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F6108" w14:textId="0E04D4CB" w:rsidR="00BD3875" w:rsidRPr="001D6638" w:rsidRDefault="00BD3875" w:rsidP="001D6638">
      <w:pPr>
        <w:jc w:val="center"/>
        <w:rPr>
          <w:b/>
          <w:bCs/>
        </w:rPr>
      </w:pPr>
      <w:r w:rsidRPr="001D6638">
        <w:rPr>
          <w:b/>
          <w:bCs/>
        </w:rPr>
        <w:t>Supplementary materials</w:t>
      </w:r>
    </w:p>
    <w:p w14:paraId="4DE6EBE2" w14:textId="11498C62" w:rsidR="00BD3875" w:rsidRPr="001D6638" w:rsidRDefault="00BD3875"/>
    <w:p w14:paraId="759E0173" w14:textId="75DE402F" w:rsidR="002C5789" w:rsidRPr="006711C7" w:rsidRDefault="006711C7">
      <w:pPr>
        <w:rPr>
          <w:b/>
          <w:bCs/>
        </w:rPr>
      </w:pPr>
      <w:r w:rsidRPr="006711C7">
        <w:rPr>
          <w:b/>
          <w:bCs/>
        </w:rPr>
        <w:t>1. The role of participants’ gender on the similarity ratings</w:t>
      </w:r>
    </w:p>
    <w:p w14:paraId="37F32893" w14:textId="77777777" w:rsidR="006711C7" w:rsidRDefault="006711C7" w:rsidP="00216A2A">
      <w:pPr>
        <w:spacing w:line="480" w:lineRule="auto"/>
      </w:pPr>
    </w:p>
    <w:p w14:paraId="78D5CAEB" w14:textId="14DF773E" w:rsidR="007C1D80" w:rsidRDefault="00D031F8" w:rsidP="00216A2A">
      <w:pPr>
        <w:spacing w:line="480" w:lineRule="auto"/>
      </w:pPr>
      <w:r w:rsidRPr="001D6638">
        <w:t xml:space="preserve">To address the potential effects of gender imbalance in the bilingual participant groups in both Experiment 1 and 2 (see table 1), we have conducted a separate analysis </w:t>
      </w:r>
      <w:r w:rsidR="004F3C30">
        <w:t>examining</w:t>
      </w:r>
      <w:r w:rsidRPr="001D6638">
        <w:t xml:space="preserve"> gender as a </w:t>
      </w:r>
      <w:r w:rsidR="005241B6">
        <w:t xml:space="preserve">potential </w:t>
      </w:r>
      <w:r w:rsidRPr="001D6638">
        <w:t>predictor</w:t>
      </w:r>
      <w:r w:rsidR="005241B6">
        <w:t xml:space="preserve"> on similarity ratings</w:t>
      </w:r>
      <w:r w:rsidRPr="001D6638">
        <w:t xml:space="preserve">. </w:t>
      </w:r>
      <w:r w:rsidR="005241B6">
        <w:t>Except for “female” and “male”, o</w:t>
      </w:r>
      <w:r w:rsidR="006B0713" w:rsidRPr="001D6638">
        <w:t>ur participants also had choices “prefer not to say” and “</w:t>
      </w:r>
      <w:r w:rsidR="00363DCC">
        <w:t>other</w:t>
      </w:r>
      <w:r w:rsidR="006B0713" w:rsidRPr="001D6638">
        <w:t>”, however</w:t>
      </w:r>
      <w:r w:rsidR="005F7DD4">
        <w:t>,</w:t>
      </w:r>
      <w:r w:rsidR="006B0713" w:rsidRPr="001D6638">
        <w:t xml:space="preserve"> none of our participants chose either of these options. </w:t>
      </w:r>
    </w:p>
    <w:p w14:paraId="1EB55938" w14:textId="77777777" w:rsidR="00216A2A" w:rsidRPr="001D6638" w:rsidRDefault="00216A2A" w:rsidP="00216A2A">
      <w:pPr>
        <w:spacing w:line="480" w:lineRule="auto"/>
      </w:pPr>
    </w:p>
    <w:p w14:paraId="3EEC7D14" w14:textId="2E2C78E2" w:rsidR="007C1D80" w:rsidRPr="00216A2A" w:rsidRDefault="007C1D80" w:rsidP="00216A2A">
      <w:pPr>
        <w:spacing w:line="480" w:lineRule="auto"/>
        <w:rPr>
          <w:b/>
          <w:bCs/>
        </w:rPr>
      </w:pPr>
      <w:r w:rsidRPr="001D6638">
        <w:rPr>
          <w:b/>
          <w:bCs/>
        </w:rPr>
        <w:t xml:space="preserve">Table 1. </w:t>
      </w:r>
    </w:p>
    <w:p w14:paraId="0CC09A54" w14:textId="18C895C8" w:rsidR="007C1D80" w:rsidRPr="005241B6" w:rsidRDefault="007C1D80" w:rsidP="00216A2A">
      <w:pPr>
        <w:spacing w:line="480" w:lineRule="auto"/>
        <w:rPr>
          <w:i/>
          <w:iCs/>
        </w:rPr>
      </w:pPr>
      <w:r w:rsidRPr="005241B6">
        <w:rPr>
          <w:i/>
          <w:iCs/>
        </w:rPr>
        <w:t xml:space="preserve">Number of participants in Experiments 1 and 2, based on </w:t>
      </w:r>
      <w:r w:rsidR="00B944B6" w:rsidRPr="005241B6">
        <w:rPr>
          <w:i/>
          <w:iCs/>
        </w:rPr>
        <w:t xml:space="preserve">their </w:t>
      </w:r>
      <w:r w:rsidRPr="005241B6">
        <w:rPr>
          <w:i/>
          <w:iCs/>
        </w:rPr>
        <w:t xml:space="preserve">gender </w:t>
      </w:r>
    </w:p>
    <w:p w14:paraId="54577B6C" w14:textId="3B26B65A" w:rsidR="00D031F8" w:rsidRPr="001D6638" w:rsidRDefault="00D031F8"/>
    <w:tbl>
      <w:tblPr>
        <w:tblStyle w:val="TableGrid"/>
        <w:tblW w:w="0" w:type="auto"/>
        <w:tblLook w:val="04A0" w:firstRow="1" w:lastRow="0" w:firstColumn="1" w:lastColumn="0" w:noHBand="0" w:noVBand="1"/>
      </w:tblPr>
      <w:tblGrid>
        <w:gridCol w:w="1609"/>
        <w:gridCol w:w="1804"/>
        <w:gridCol w:w="2219"/>
        <w:gridCol w:w="1857"/>
        <w:gridCol w:w="1527"/>
      </w:tblGrid>
      <w:tr w:rsidR="00D031F8" w:rsidRPr="001D6638" w14:paraId="67FCAAC3" w14:textId="30721738" w:rsidTr="00D031F8">
        <w:trPr>
          <w:trHeight w:val="376"/>
        </w:trPr>
        <w:tc>
          <w:tcPr>
            <w:tcW w:w="1609" w:type="dxa"/>
            <w:vMerge w:val="restart"/>
          </w:tcPr>
          <w:p w14:paraId="7E1C4FBE" w14:textId="77777777" w:rsidR="00D031F8" w:rsidRPr="001D6638" w:rsidRDefault="00D031F8"/>
        </w:tc>
        <w:tc>
          <w:tcPr>
            <w:tcW w:w="4023" w:type="dxa"/>
            <w:gridSpan w:val="2"/>
          </w:tcPr>
          <w:p w14:paraId="1F2C2E8D" w14:textId="3EB5777F" w:rsidR="00D031F8" w:rsidRPr="001D6638" w:rsidRDefault="00D031F8" w:rsidP="00D031F8">
            <w:pPr>
              <w:jc w:val="center"/>
            </w:pPr>
            <w:r w:rsidRPr="001D6638">
              <w:t>Experiment 1</w:t>
            </w:r>
          </w:p>
        </w:tc>
        <w:tc>
          <w:tcPr>
            <w:tcW w:w="3384" w:type="dxa"/>
            <w:gridSpan w:val="2"/>
          </w:tcPr>
          <w:p w14:paraId="23F18900" w14:textId="4F24011E" w:rsidR="00D031F8" w:rsidRPr="001D6638" w:rsidRDefault="00D031F8">
            <w:r w:rsidRPr="001D6638">
              <w:t>Experiment 2</w:t>
            </w:r>
          </w:p>
        </w:tc>
      </w:tr>
      <w:tr w:rsidR="00D031F8" w:rsidRPr="001D6638" w14:paraId="37C645F2" w14:textId="04218DAF" w:rsidTr="00D031F8">
        <w:tc>
          <w:tcPr>
            <w:tcW w:w="1609" w:type="dxa"/>
            <w:vMerge/>
          </w:tcPr>
          <w:p w14:paraId="05538EAA" w14:textId="77777777" w:rsidR="00D031F8" w:rsidRPr="001D6638" w:rsidRDefault="00D031F8" w:rsidP="00D031F8"/>
        </w:tc>
        <w:tc>
          <w:tcPr>
            <w:tcW w:w="1804" w:type="dxa"/>
          </w:tcPr>
          <w:p w14:paraId="2AAEE2C9" w14:textId="4513F448" w:rsidR="00D031F8" w:rsidRPr="001D6638" w:rsidRDefault="00D031F8" w:rsidP="00D031F8">
            <w:r w:rsidRPr="001D6638">
              <w:t>Ukrainian-Russian bilinguals</w:t>
            </w:r>
          </w:p>
        </w:tc>
        <w:tc>
          <w:tcPr>
            <w:tcW w:w="2219" w:type="dxa"/>
          </w:tcPr>
          <w:p w14:paraId="7194B37F" w14:textId="3F89ED21" w:rsidR="00D031F8" w:rsidRPr="001D6638" w:rsidRDefault="00D031F8" w:rsidP="00D031F8">
            <w:r w:rsidRPr="001D6638">
              <w:t>English monolinguals</w:t>
            </w:r>
          </w:p>
        </w:tc>
        <w:tc>
          <w:tcPr>
            <w:tcW w:w="1857" w:type="dxa"/>
          </w:tcPr>
          <w:p w14:paraId="70B701A0" w14:textId="23D1A75F" w:rsidR="00D031F8" w:rsidRPr="001D6638" w:rsidRDefault="00D031F8" w:rsidP="00D031F8">
            <w:r w:rsidRPr="001D6638">
              <w:t>Ukrainian-Russian bilinguals</w:t>
            </w:r>
          </w:p>
        </w:tc>
        <w:tc>
          <w:tcPr>
            <w:tcW w:w="1527" w:type="dxa"/>
          </w:tcPr>
          <w:p w14:paraId="16452D65" w14:textId="3D0EAB53" w:rsidR="00D031F8" w:rsidRPr="001D6638" w:rsidRDefault="00D031F8" w:rsidP="00D031F8">
            <w:r w:rsidRPr="001D6638">
              <w:t>English monolinguals</w:t>
            </w:r>
          </w:p>
        </w:tc>
      </w:tr>
      <w:tr w:rsidR="00D031F8" w:rsidRPr="001D6638" w14:paraId="4C1CE4EA" w14:textId="76EB45B8" w:rsidTr="00D031F8">
        <w:tc>
          <w:tcPr>
            <w:tcW w:w="1609" w:type="dxa"/>
          </w:tcPr>
          <w:p w14:paraId="632FF2F3" w14:textId="584D8A3B" w:rsidR="00D031F8" w:rsidRPr="001D6638" w:rsidRDefault="00D031F8" w:rsidP="00D031F8">
            <w:r w:rsidRPr="001D6638">
              <w:t>Male</w:t>
            </w:r>
          </w:p>
        </w:tc>
        <w:tc>
          <w:tcPr>
            <w:tcW w:w="1804" w:type="dxa"/>
          </w:tcPr>
          <w:p w14:paraId="1598B811" w14:textId="2BD798B7" w:rsidR="00D031F8" w:rsidRPr="001D6638" w:rsidRDefault="00D031F8" w:rsidP="00D031F8">
            <w:r w:rsidRPr="001D6638">
              <w:t>3</w:t>
            </w:r>
          </w:p>
        </w:tc>
        <w:tc>
          <w:tcPr>
            <w:tcW w:w="2219" w:type="dxa"/>
          </w:tcPr>
          <w:p w14:paraId="418834A3" w14:textId="4804A0B9" w:rsidR="00D031F8" w:rsidRPr="001D6638" w:rsidRDefault="00D031F8" w:rsidP="00D031F8">
            <w:r w:rsidRPr="001D6638">
              <w:t>15</w:t>
            </w:r>
          </w:p>
        </w:tc>
        <w:tc>
          <w:tcPr>
            <w:tcW w:w="1857" w:type="dxa"/>
          </w:tcPr>
          <w:p w14:paraId="21581B52" w14:textId="10EEF76B" w:rsidR="00D031F8" w:rsidRPr="001D6638" w:rsidRDefault="00D031F8" w:rsidP="00D031F8">
            <w:r w:rsidRPr="001D6638">
              <w:t>20</w:t>
            </w:r>
          </w:p>
        </w:tc>
        <w:tc>
          <w:tcPr>
            <w:tcW w:w="1527" w:type="dxa"/>
          </w:tcPr>
          <w:p w14:paraId="3ADE8F5E" w14:textId="442ECB61" w:rsidR="00D031F8" w:rsidRPr="001D6638" w:rsidRDefault="00D031F8" w:rsidP="00D031F8">
            <w:r w:rsidRPr="001D6638">
              <w:t>16</w:t>
            </w:r>
          </w:p>
        </w:tc>
      </w:tr>
      <w:tr w:rsidR="00D031F8" w:rsidRPr="001D6638" w14:paraId="693B369C" w14:textId="072ED5CE" w:rsidTr="00D031F8">
        <w:tc>
          <w:tcPr>
            <w:tcW w:w="1609" w:type="dxa"/>
          </w:tcPr>
          <w:p w14:paraId="0B86D3D5" w14:textId="790CBE2F" w:rsidR="00D031F8" w:rsidRPr="001D6638" w:rsidRDefault="00D031F8" w:rsidP="00D031F8">
            <w:r w:rsidRPr="001D6638">
              <w:t xml:space="preserve">Female </w:t>
            </w:r>
          </w:p>
        </w:tc>
        <w:tc>
          <w:tcPr>
            <w:tcW w:w="1804" w:type="dxa"/>
          </w:tcPr>
          <w:p w14:paraId="316820B8" w14:textId="090A6DFE" w:rsidR="00D031F8" w:rsidRPr="001D6638" w:rsidRDefault="00D031F8" w:rsidP="00D031F8">
            <w:r w:rsidRPr="001D6638">
              <w:t>48</w:t>
            </w:r>
          </w:p>
        </w:tc>
        <w:tc>
          <w:tcPr>
            <w:tcW w:w="2219" w:type="dxa"/>
          </w:tcPr>
          <w:p w14:paraId="4E79384B" w14:textId="76CF5163" w:rsidR="00D031F8" w:rsidRPr="001D6638" w:rsidRDefault="00D031F8" w:rsidP="00D031F8">
            <w:r w:rsidRPr="001D6638">
              <w:t>9</w:t>
            </w:r>
          </w:p>
        </w:tc>
        <w:tc>
          <w:tcPr>
            <w:tcW w:w="1857" w:type="dxa"/>
          </w:tcPr>
          <w:p w14:paraId="1B716BA4" w14:textId="70A992CE" w:rsidR="00D031F8" w:rsidRPr="001D6638" w:rsidRDefault="00D031F8" w:rsidP="00D031F8">
            <w:r w:rsidRPr="001D6638">
              <w:t>44</w:t>
            </w:r>
          </w:p>
        </w:tc>
        <w:tc>
          <w:tcPr>
            <w:tcW w:w="1527" w:type="dxa"/>
          </w:tcPr>
          <w:p w14:paraId="2ACCEC58" w14:textId="39988111" w:rsidR="00D031F8" w:rsidRPr="001D6638" w:rsidRDefault="00D031F8" w:rsidP="00D031F8">
            <w:r w:rsidRPr="001D6638">
              <w:t>18</w:t>
            </w:r>
          </w:p>
        </w:tc>
      </w:tr>
      <w:tr w:rsidR="00D031F8" w:rsidRPr="001D6638" w14:paraId="35F79285" w14:textId="1293C1C4" w:rsidTr="00D031F8">
        <w:tc>
          <w:tcPr>
            <w:tcW w:w="1609" w:type="dxa"/>
          </w:tcPr>
          <w:p w14:paraId="1F08E8D7" w14:textId="43EB7098" w:rsidR="00D031F8" w:rsidRPr="001D6638" w:rsidRDefault="00D031F8" w:rsidP="00D031F8">
            <w:r w:rsidRPr="001D6638">
              <w:t>Total number of participants</w:t>
            </w:r>
          </w:p>
        </w:tc>
        <w:tc>
          <w:tcPr>
            <w:tcW w:w="1804" w:type="dxa"/>
          </w:tcPr>
          <w:p w14:paraId="007C4710" w14:textId="702A54A8" w:rsidR="00D031F8" w:rsidRPr="001D6638" w:rsidRDefault="00D031F8" w:rsidP="00D031F8">
            <w:r w:rsidRPr="001D6638">
              <w:t>51</w:t>
            </w:r>
          </w:p>
        </w:tc>
        <w:tc>
          <w:tcPr>
            <w:tcW w:w="2219" w:type="dxa"/>
          </w:tcPr>
          <w:p w14:paraId="33D93322" w14:textId="5A0F36D1" w:rsidR="00D031F8" w:rsidRPr="001D6638" w:rsidRDefault="00D031F8" w:rsidP="00D031F8">
            <w:r w:rsidRPr="001D6638">
              <w:t>24</w:t>
            </w:r>
          </w:p>
        </w:tc>
        <w:tc>
          <w:tcPr>
            <w:tcW w:w="1857" w:type="dxa"/>
          </w:tcPr>
          <w:p w14:paraId="2E8B6D94" w14:textId="5B8C0944" w:rsidR="00D031F8" w:rsidRPr="001D6638" w:rsidRDefault="00D031F8" w:rsidP="00D031F8">
            <w:r w:rsidRPr="001D6638">
              <w:t>64</w:t>
            </w:r>
          </w:p>
        </w:tc>
        <w:tc>
          <w:tcPr>
            <w:tcW w:w="1527" w:type="dxa"/>
          </w:tcPr>
          <w:p w14:paraId="497D2EDB" w14:textId="5C34CF65" w:rsidR="00D031F8" w:rsidRPr="001D6638" w:rsidRDefault="00D031F8" w:rsidP="00D031F8">
            <w:r w:rsidRPr="001D6638">
              <w:t>34</w:t>
            </w:r>
          </w:p>
        </w:tc>
      </w:tr>
    </w:tbl>
    <w:p w14:paraId="572E658C" w14:textId="77777777" w:rsidR="00D031F8" w:rsidRPr="001D6638" w:rsidRDefault="00D031F8"/>
    <w:p w14:paraId="3222F6B1" w14:textId="77777777" w:rsidR="002C5789" w:rsidRPr="001D6638" w:rsidRDefault="002C5789"/>
    <w:p w14:paraId="4F9F1E43" w14:textId="4B87671E" w:rsidR="004E351F" w:rsidRPr="001D6638" w:rsidRDefault="00D031F8" w:rsidP="00216A2A">
      <w:pPr>
        <w:spacing w:line="480" w:lineRule="auto"/>
      </w:pPr>
      <w:r w:rsidRPr="001D6638">
        <w:t>In Experiment 1, we designed two cumulative link mixed models for each part of the analysis. In the first part</w:t>
      </w:r>
      <w:r w:rsidR="00BD3875" w:rsidRPr="001D6638">
        <w:t xml:space="preserve"> where we compare the similarity ratings between Ukrainian-Russian bilinguals and English monolinguals</w:t>
      </w:r>
      <w:r w:rsidRPr="001D6638">
        <w:t xml:space="preserve">, </w:t>
      </w:r>
      <w:r w:rsidR="006B0713" w:rsidRPr="001D6638">
        <w:t>the maximum convergence model included a three-way</w:t>
      </w:r>
      <w:r w:rsidRPr="001D6638">
        <w:t xml:space="preserve"> interaction between </w:t>
      </w:r>
      <w:r w:rsidRPr="00A14954">
        <w:rPr>
          <w:i/>
          <w:iCs/>
        </w:rPr>
        <w:t>group</w:t>
      </w:r>
      <w:r w:rsidRPr="001D6638">
        <w:t xml:space="preserve"> (Ukrainian</w:t>
      </w:r>
      <w:r w:rsidR="00BD3875" w:rsidRPr="001D6638">
        <w:t>-Russian</w:t>
      </w:r>
      <w:r w:rsidRPr="001D6638">
        <w:t xml:space="preserve"> vs English), </w:t>
      </w:r>
      <w:r w:rsidR="00A14954" w:rsidRPr="00A14954">
        <w:rPr>
          <w:i/>
          <w:iCs/>
        </w:rPr>
        <w:t>p</w:t>
      </w:r>
      <w:r w:rsidR="00BD3875" w:rsidRPr="00A14954">
        <w:rPr>
          <w:i/>
          <w:iCs/>
        </w:rPr>
        <w:t>articipant’s g</w:t>
      </w:r>
      <w:r w:rsidRPr="00A14954">
        <w:rPr>
          <w:i/>
          <w:iCs/>
        </w:rPr>
        <w:t>ender</w:t>
      </w:r>
      <w:r w:rsidRPr="001D6638">
        <w:t xml:space="preserve"> (male vs female) and </w:t>
      </w:r>
      <w:r w:rsidR="00A14954" w:rsidRPr="00A14954">
        <w:rPr>
          <w:i/>
          <w:iCs/>
        </w:rPr>
        <w:t>g</w:t>
      </w:r>
      <w:r w:rsidRPr="00A14954">
        <w:rPr>
          <w:i/>
          <w:iCs/>
        </w:rPr>
        <w:t xml:space="preserve">rammatical gender </w:t>
      </w:r>
      <w:r w:rsidR="00BD3875" w:rsidRPr="00A14954">
        <w:rPr>
          <w:i/>
          <w:iCs/>
        </w:rPr>
        <w:t xml:space="preserve">of an item </w:t>
      </w:r>
      <w:r w:rsidRPr="00A14954">
        <w:rPr>
          <w:i/>
          <w:iCs/>
        </w:rPr>
        <w:t xml:space="preserve">in both </w:t>
      </w:r>
      <w:r w:rsidR="00A14954">
        <w:rPr>
          <w:i/>
          <w:iCs/>
        </w:rPr>
        <w:t>L1s</w:t>
      </w:r>
      <w:r w:rsidRPr="001D6638">
        <w:t xml:space="preserve"> (feminine vs masculine vs neuter) and whether there were any effects on Likert scores. </w:t>
      </w:r>
      <w:r w:rsidR="00A14954">
        <w:t>B</w:t>
      </w:r>
      <w:r w:rsidR="00BD3875" w:rsidRPr="001D6638">
        <w:t>y-item and by-participant</w:t>
      </w:r>
      <w:r w:rsidR="00A14954">
        <w:t xml:space="preserve"> random</w:t>
      </w:r>
      <w:r w:rsidR="00BD3875" w:rsidRPr="001D6638">
        <w:t xml:space="preserve"> intercepts were also added to the model. The results of the </w:t>
      </w:r>
      <w:proofErr w:type="spellStart"/>
      <w:r w:rsidR="00BD3875" w:rsidRPr="001D6638">
        <w:t>clmm</w:t>
      </w:r>
      <w:proofErr w:type="spellEnd"/>
      <w:r w:rsidR="00BD3875" w:rsidRPr="001D6638">
        <w:t xml:space="preserve"> model are presented in table 2. </w:t>
      </w:r>
    </w:p>
    <w:p w14:paraId="1653C208" w14:textId="264757FE" w:rsidR="00216A2A" w:rsidRDefault="00216A2A"/>
    <w:p w14:paraId="3A9CC042" w14:textId="2A887187" w:rsidR="00216A2A" w:rsidRPr="00216A2A" w:rsidRDefault="00216A2A" w:rsidP="00216A2A">
      <w:pPr>
        <w:spacing w:line="480" w:lineRule="auto"/>
        <w:rPr>
          <w:b/>
          <w:bCs/>
        </w:rPr>
      </w:pPr>
      <w:r w:rsidRPr="001D6638">
        <w:rPr>
          <w:b/>
          <w:bCs/>
        </w:rPr>
        <w:lastRenderedPageBreak/>
        <w:t xml:space="preserve">Table </w:t>
      </w:r>
      <w:r>
        <w:rPr>
          <w:b/>
          <w:bCs/>
        </w:rPr>
        <w:t>2</w:t>
      </w:r>
      <w:r w:rsidRPr="001D6638">
        <w:rPr>
          <w:b/>
          <w:bCs/>
        </w:rPr>
        <w:t xml:space="preserve">. </w:t>
      </w:r>
    </w:p>
    <w:p w14:paraId="22A559EE" w14:textId="3C72A82A" w:rsidR="00216A2A" w:rsidRPr="00216A2A" w:rsidRDefault="00216A2A" w:rsidP="00216A2A">
      <w:pPr>
        <w:pStyle w:val="Caption"/>
        <w:keepNext/>
        <w:spacing w:line="480" w:lineRule="auto"/>
        <w:rPr>
          <w:rFonts w:ascii="Times New Roman" w:hAnsi="Times New Roman" w:cs="Times New Roman"/>
          <w:color w:val="000000" w:themeColor="text1"/>
          <w:sz w:val="24"/>
          <w:szCs w:val="24"/>
        </w:rPr>
      </w:pPr>
      <w:r w:rsidRPr="00216A2A">
        <w:rPr>
          <w:rFonts w:ascii="Times New Roman" w:hAnsi="Times New Roman" w:cs="Times New Roman"/>
          <w:color w:val="000000" w:themeColor="text1"/>
          <w:sz w:val="24"/>
          <w:szCs w:val="24"/>
        </w:rPr>
        <w:t>Results of the Cumulative Link Mixed Model (CLMM) for Similarity Ratings from Experiment 1, Comparing Ukrainian-Russian Bilinguals and English Monolinguals, including Participant’s Gender as a predictor</w:t>
      </w:r>
    </w:p>
    <w:p w14:paraId="4C4C8B30" w14:textId="77777777" w:rsidR="00216A2A" w:rsidRPr="001D6638" w:rsidRDefault="00216A2A"/>
    <w:tbl>
      <w:tblPr>
        <w:tblStyle w:val="TableGrid"/>
        <w:tblW w:w="0" w:type="auto"/>
        <w:tblLook w:val="04A0" w:firstRow="1" w:lastRow="0" w:firstColumn="1" w:lastColumn="0" w:noHBand="0" w:noVBand="1"/>
      </w:tblPr>
      <w:tblGrid>
        <w:gridCol w:w="4714"/>
        <w:gridCol w:w="1070"/>
        <w:gridCol w:w="1201"/>
        <w:gridCol w:w="958"/>
        <w:gridCol w:w="1073"/>
      </w:tblGrid>
      <w:tr w:rsidR="00BD3875" w:rsidRPr="00635556" w14:paraId="47DB3B4A" w14:textId="77777777" w:rsidTr="006029C1">
        <w:tc>
          <w:tcPr>
            <w:tcW w:w="4714" w:type="dxa"/>
          </w:tcPr>
          <w:p w14:paraId="50389917" w14:textId="77777777" w:rsidR="00BD3875" w:rsidRPr="00635556" w:rsidRDefault="00BD3875" w:rsidP="00BD3875">
            <w:pPr>
              <w:rPr>
                <w:b/>
                <w:bCs/>
                <w:sz w:val="22"/>
                <w:szCs w:val="22"/>
              </w:rPr>
            </w:pPr>
          </w:p>
        </w:tc>
        <w:tc>
          <w:tcPr>
            <w:tcW w:w="1070" w:type="dxa"/>
          </w:tcPr>
          <w:p w14:paraId="2655F3A1" w14:textId="040535FB" w:rsidR="00BD3875" w:rsidRPr="00635556" w:rsidRDefault="00BD3875" w:rsidP="00BD3875">
            <w:pPr>
              <w:rPr>
                <w:b/>
                <w:bCs/>
                <w:sz w:val="22"/>
                <w:szCs w:val="22"/>
              </w:rPr>
            </w:pPr>
            <w:r w:rsidRPr="00635556">
              <w:rPr>
                <w:b/>
                <w:bCs/>
                <w:sz w:val="22"/>
                <w:szCs w:val="22"/>
              </w:rPr>
              <w:t>Estimate</w:t>
            </w:r>
          </w:p>
        </w:tc>
        <w:tc>
          <w:tcPr>
            <w:tcW w:w="1201" w:type="dxa"/>
          </w:tcPr>
          <w:p w14:paraId="4A702D05" w14:textId="7EDE1990" w:rsidR="00BD3875" w:rsidRPr="00635556" w:rsidRDefault="00BD3875" w:rsidP="00BD3875">
            <w:pPr>
              <w:rPr>
                <w:b/>
                <w:bCs/>
                <w:sz w:val="22"/>
                <w:szCs w:val="22"/>
              </w:rPr>
            </w:pPr>
            <w:r w:rsidRPr="00635556">
              <w:rPr>
                <w:b/>
                <w:bCs/>
                <w:sz w:val="22"/>
                <w:szCs w:val="22"/>
              </w:rPr>
              <w:t xml:space="preserve">Std. Error </w:t>
            </w:r>
          </w:p>
        </w:tc>
        <w:tc>
          <w:tcPr>
            <w:tcW w:w="958" w:type="dxa"/>
          </w:tcPr>
          <w:p w14:paraId="4C7C083C" w14:textId="56DC2A57" w:rsidR="00BD3875" w:rsidRPr="00635556" w:rsidRDefault="00BD3875" w:rsidP="00BD3875">
            <w:pPr>
              <w:rPr>
                <w:b/>
                <w:bCs/>
                <w:sz w:val="22"/>
                <w:szCs w:val="22"/>
              </w:rPr>
            </w:pPr>
            <w:r w:rsidRPr="00635556">
              <w:rPr>
                <w:b/>
                <w:bCs/>
                <w:sz w:val="22"/>
                <w:szCs w:val="22"/>
              </w:rPr>
              <w:t xml:space="preserve">z-value </w:t>
            </w:r>
          </w:p>
        </w:tc>
        <w:tc>
          <w:tcPr>
            <w:tcW w:w="1073" w:type="dxa"/>
          </w:tcPr>
          <w:p w14:paraId="4D54C375" w14:textId="575138C6" w:rsidR="00BD3875" w:rsidRPr="00635556" w:rsidRDefault="00BD3875" w:rsidP="00BD3875">
            <w:pPr>
              <w:rPr>
                <w:b/>
                <w:bCs/>
                <w:sz w:val="22"/>
                <w:szCs w:val="22"/>
              </w:rPr>
            </w:pPr>
            <w:proofErr w:type="spellStart"/>
            <w:r w:rsidRPr="00635556">
              <w:rPr>
                <w:b/>
                <w:bCs/>
                <w:sz w:val="22"/>
                <w:szCs w:val="22"/>
              </w:rPr>
              <w:t>Pr</w:t>
            </w:r>
            <w:proofErr w:type="spellEnd"/>
            <w:r w:rsidRPr="00635556">
              <w:rPr>
                <w:b/>
                <w:bCs/>
                <w:sz w:val="22"/>
                <w:szCs w:val="22"/>
              </w:rPr>
              <w:t xml:space="preserve">(&gt;|z|) </w:t>
            </w:r>
          </w:p>
        </w:tc>
      </w:tr>
      <w:tr w:rsidR="006029C1" w:rsidRPr="00635556" w14:paraId="39A6A5DB" w14:textId="77777777" w:rsidTr="006029C1">
        <w:tc>
          <w:tcPr>
            <w:tcW w:w="4714" w:type="dxa"/>
          </w:tcPr>
          <w:p w14:paraId="407E7347" w14:textId="452F7992" w:rsidR="006029C1" w:rsidRPr="00635556" w:rsidRDefault="006029C1" w:rsidP="006029C1">
            <w:pPr>
              <w:rPr>
                <w:b/>
                <w:bCs/>
                <w:sz w:val="22"/>
                <w:szCs w:val="22"/>
              </w:rPr>
            </w:pPr>
            <w:r w:rsidRPr="00635556">
              <w:rPr>
                <w:b/>
                <w:bCs/>
                <w:sz w:val="22"/>
                <w:szCs w:val="22"/>
              </w:rPr>
              <w:t>Group (Ukrainian)</w:t>
            </w:r>
          </w:p>
        </w:tc>
        <w:tc>
          <w:tcPr>
            <w:tcW w:w="1070" w:type="dxa"/>
            <w:vAlign w:val="bottom"/>
          </w:tcPr>
          <w:p w14:paraId="4E194C20" w14:textId="43C9A4DD" w:rsidR="006029C1" w:rsidRPr="00635556" w:rsidRDefault="006029C1" w:rsidP="006029C1">
            <w:pPr>
              <w:rPr>
                <w:b/>
                <w:bCs/>
                <w:sz w:val="22"/>
                <w:szCs w:val="22"/>
              </w:rPr>
            </w:pPr>
            <w:r w:rsidRPr="00635556">
              <w:rPr>
                <w:b/>
                <w:bCs/>
                <w:color w:val="000000"/>
                <w:sz w:val="22"/>
                <w:szCs w:val="22"/>
              </w:rPr>
              <w:t>-1.349</w:t>
            </w:r>
          </w:p>
        </w:tc>
        <w:tc>
          <w:tcPr>
            <w:tcW w:w="1201" w:type="dxa"/>
            <w:vAlign w:val="bottom"/>
          </w:tcPr>
          <w:p w14:paraId="3B8A3F97" w14:textId="29C683F5" w:rsidR="006029C1" w:rsidRPr="00635556" w:rsidRDefault="006029C1" w:rsidP="006029C1">
            <w:pPr>
              <w:rPr>
                <w:b/>
                <w:bCs/>
                <w:sz w:val="22"/>
                <w:szCs w:val="22"/>
              </w:rPr>
            </w:pPr>
            <w:r w:rsidRPr="00635556">
              <w:rPr>
                <w:b/>
                <w:bCs/>
                <w:color w:val="000000"/>
                <w:sz w:val="22"/>
                <w:szCs w:val="22"/>
              </w:rPr>
              <w:t>0.392</w:t>
            </w:r>
          </w:p>
        </w:tc>
        <w:tc>
          <w:tcPr>
            <w:tcW w:w="958" w:type="dxa"/>
            <w:vAlign w:val="bottom"/>
          </w:tcPr>
          <w:p w14:paraId="41B66723" w14:textId="3FC12765" w:rsidR="006029C1" w:rsidRPr="00635556" w:rsidRDefault="006029C1" w:rsidP="006029C1">
            <w:pPr>
              <w:rPr>
                <w:b/>
                <w:bCs/>
                <w:sz w:val="22"/>
                <w:szCs w:val="22"/>
              </w:rPr>
            </w:pPr>
            <w:r w:rsidRPr="00635556">
              <w:rPr>
                <w:b/>
                <w:bCs/>
                <w:color w:val="000000"/>
                <w:sz w:val="22"/>
                <w:szCs w:val="22"/>
              </w:rPr>
              <w:t>-3.445</w:t>
            </w:r>
          </w:p>
        </w:tc>
        <w:tc>
          <w:tcPr>
            <w:tcW w:w="1073" w:type="dxa"/>
            <w:vAlign w:val="bottom"/>
          </w:tcPr>
          <w:p w14:paraId="0D9F770B" w14:textId="68290A76" w:rsidR="006029C1" w:rsidRPr="00635556" w:rsidRDefault="006029C1" w:rsidP="006029C1">
            <w:pPr>
              <w:rPr>
                <w:b/>
                <w:bCs/>
                <w:sz w:val="22"/>
                <w:szCs w:val="22"/>
              </w:rPr>
            </w:pPr>
            <w:r w:rsidRPr="00635556">
              <w:rPr>
                <w:b/>
                <w:bCs/>
                <w:color w:val="000000"/>
                <w:sz w:val="22"/>
                <w:szCs w:val="22"/>
              </w:rPr>
              <w:t>0.001***</w:t>
            </w:r>
          </w:p>
        </w:tc>
      </w:tr>
      <w:tr w:rsidR="006029C1" w:rsidRPr="00635556" w14:paraId="3F64FBE5" w14:textId="77777777" w:rsidTr="006029C1">
        <w:tc>
          <w:tcPr>
            <w:tcW w:w="4714" w:type="dxa"/>
          </w:tcPr>
          <w:p w14:paraId="493599A0" w14:textId="2468FFEC" w:rsidR="006029C1" w:rsidRPr="00635556" w:rsidRDefault="006029C1" w:rsidP="006029C1">
            <w:pPr>
              <w:rPr>
                <w:sz w:val="22"/>
                <w:szCs w:val="22"/>
              </w:rPr>
            </w:pPr>
            <w:r w:rsidRPr="00635556">
              <w:rPr>
                <w:sz w:val="22"/>
                <w:szCs w:val="22"/>
              </w:rPr>
              <w:t>Participant’s gender (male)</w:t>
            </w:r>
          </w:p>
        </w:tc>
        <w:tc>
          <w:tcPr>
            <w:tcW w:w="1070" w:type="dxa"/>
            <w:vAlign w:val="bottom"/>
          </w:tcPr>
          <w:p w14:paraId="28536B83" w14:textId="5B68D21F" w:rsidR="006029C1" w:rsidRPr="00635556" w:rsidRDefault="006029C1" w:rsidP="006029C1">
            <w:pPr>
              <w:rPr>
                <w:sz w:val="22"/>
                <w:szCs w:val="22"/>
              </w:rPr>
            </w:pPr>
            <w:r w:rsidRPr="00635556">
              <w:rPr>
                <w:color w:val="000000"/>
                <w:sz w:val="22"/>
                <w:szCs w:val="22"/>
              </w:rPr>
              <w:t>-0.659</w:t>
            </w:r>
          </w:p>
        </w:tc>
        <w:tc>
          <w:tcPr>
            <w:tcW w:w="1201" w:type="dxa"/>
            <w:vAlign w:val="bottom"/>
          </w:tcPr>
          <w:p w14:paraId="23505902" w14:textId="5F51E1AD" w:rsidR="006029C1" w:rsidRPr="00635556" w:rsidRDefault="006029C1" w:rsidP="006029C1">
            <w:pPr>
              <w:rPr>
                <w:sz w:val="22"/>
                <w:szCs w:val="22"/>
              </w:rPr>
            </w:pPr>
            <w:r w:rsidRPr="00635556">
              <w:rPr>
                <w:color w:val="000000"/>
                <w:sz w:val="22"/>
                <w:szCs w:val="22"/>
              </w:rPr>
              <w:t>0.560</w:t>
            </w:r>
          </w:p>
        </w:tc>
        <w:tc>
          <w:tcPr>
            <w:tcW w:w="958" w:type="dxa"/>
            <w:vAlign w:val="bottom"/>
          </w:tcPr>
          <w:p w14:paraId="5C736217" w14:textId="634B91B2" w:rsidR="006029C1" w:rsidRPr="00635556" w:rsidRDefault="006029C1" w:rsidP="006029C1">
            <w:pPr>
              <w:rPr>
                <w:sz w:val="22"/>
                <w:szCs w:val="22"/>
              </w:rPr>
            </w:pPr>
            <w:r w:rsidRPr="00635556">
              <w:rPr>
                <w:color w:val="000000"/>
                <w:sz w:val="22"/>
                <w:szCs w:val="22"/>
              </w:rPr>
              <w:t>-1.178</w:t>
            </w:r>
          </w:p>
        </w:tc>
        <w:tc>
          <w:tcPr>
            <w:tcW w:w="1073" w:type="dxa"/>
            <w:vAlign w:val="bottom"/>
          </w:tcPr>
          <w:p w14:paraId="5186E751" w14:textId="6521506C" w:rsidR="006029C1" w:rsidRPr="00635556" w:rsidRDefault="006029C1" w:rsidP="006029C1">
            <w:pPr>
              <w:rPr>
                <w:sz w:val="22"/>
                <w:szCs w:val="22"/>
              </w:rPr>
            </w:pPr>
            <w:r w:rsidRPr="00635556">
              <w:rPr>
                <w:color w:val="000000"/>
                <w:sz w:val="22"/>
                <w:szCs w:val="22"/>
              </w:rPr>
              <w:t>0.239</w:t>
            </w:r>
          </w:p>
        </w:tc>
      </w:tr>
      <w:tr w:rsidR="006029C1" w:rsidRPr="00635556" w14:paraId="2BF59F5B" w14:textId="77777777" w:rsidTr="006029C1">
        <w:tc>
          <w:tcPr>
            <w:tcW w:w="4714" w:type="dxa"/>
          </w:tcPr>
          <w:p w14:paraId="2020687E" w14:textId="0B9D7BEA" w:rsidR="006029C1" w:rsidRPr="00635556" w:rsidRDefault="006029C1" w:rsidP="006029C1">
            <w:pPr>
              <w:rPr>
                <w:sz w:val="22"/>
                <w:szCs w:val="22"/>
              </w:rPr>
            </w:pPr>
            <w:r w:rsidRPr="00635556">
              <w:rPr>
                <w:sz w:val="22"/>
                <w:szCs w:val="22"/>
              </w:rPr>
              <w:t>Grammatical gender of an item in both languages (masculine)</w:t>
            </w:r>
          </w:p>
        </w:tc>
        <w:tc>
          <w:tcPr>
            <w:tcW w:w="1070" w:type="dxa"/>
            <w:vAlign w:val="bottom"/>
          </w:tcPr>
          <w:p w14:paraId="16557D9F" w14:textId="4A173B9D" w:rsidR="006029C1" w:rsidRPr="00635556" w:rsidRDefault="006029C1" w:rsidP="006029C1">
            <w:pPr>
              <w:rPr>
                <w:sz w:val="22"/>
                <w:szCs w:val="22"/>
              </w:rPr>
            </w:pPr>
            <w:r w:rsidRPr="00635556">
              <w:rPr>
                <w:color w:val="000000"/>
                <w:sz w:val="22"/>
                <w:szCs w:val="22"/>
              </w:rPr>
              <w:t>-0.141</w:t>
            </w:r>
          </w:p>
        </w:tc>
        <w:tc>
          <w:tcPr>
            <w:tcW w:w="1201" w:type="dxa"/>
            <w:vAlign w:val="bottom"/>
          </w:tcPr>
          <w:p w14:paraId="68C0FA0D" w14:textId="7856E3F4" w:rsidR="006029C1" w:rsidRPr="00635556" w:rsidRDefault="006029C1" w:rsidP="006029C1">
            <w:pPr>
              <w:rPr>
                <w:sz w:val="22"/>
                <w:szCs w:val="22"/>
              </w:rPr>
            </w:pPr>
            <w:r w:rsidRPr="00635556">
              <w:rPr>
                <w:color w:val="000000"/>
                <w:sz w:val="22"/>
                <w:szCs w:val="22"/>
              </w:rPr>
              <w:t>0.236</w:t>
            </w:r>
          </w:p>
        </w:tc>
        <w:tc>
          <w:tcPr>
            <w:tcW w:w="958" w:type="dxa"/>
            <w:vAlign w:val="bottom"/>
          </w:tcPr>
          <w:p w14:paraId="4E45B4E4" w14:textId="3873F363" w:rsidR="006029C1" w:rsidRPr="00635556" w:rsidRDefault="006029C1" w:rsidP="006029C1">
            <w:pPr>
              <w:rPr>
                <w:sz w:val="22"/>
                <w:szCs w:val="22"/>
              </w:rPr>
            </w:pPr>
            <w:r w:rsidRPr="00635556">
              <w:rPr>
                <w:color w:val="000000"/>
                <w:sz w:val="22"/>
                <w:szCs w:val="22"/>
              </w:rPr>
              <w:t>-0.598</w:t>
            </w:r>
          </w:p>
        </w:tc>
        <w:tc>
          <w:tcPr>
            <w:tcW w:w="1073" w:type="dxa"/>
            <w:vAlign w:val="bottom"/>
          </w:tcPr>
          <w:p w14:paraId="63396572" w14:textId="534CFE98" w:rsidR="006029C1" w:rsidRPr="00635556" w:rsidRDefault="006029C1" w:rsidP="006029C1">
            <w:pPr>
              <w:rPr>
                <w:sz w:val="22"/>
                <w:szCs w:val="22"/>
              </w:rPr>
            </w:pPr>
            <w:r w:rsidRPr="00635556">
              <w:rPr>
                <w:color w:val="000000"/>
                <w:sz w:val="22"/>
                <w:szCs w:val="22"/>
              </w:rPr>
              <w:t>0.550</w:t>
            </w:r>
          </w:p>
        </w:tc>
      </w:tr>
      <w:tr w:rsidR="006029C1" w:rsidRPr="00635556" w14:paraId="51D07CBD" w14:textId="77777777" w:rsidTr="006029C1">
        <w:tc>
          <w:tcPr>
            <w:tcW w:w="4714" w:type="dxa"/>
          </w:tcPr>
          <w:p w14:paraId="08EF30D7" w14:textId="5A560B88" w:rsidR="006029C1" w:rsidRPr="00635556" w:rsidRDefault="006029C1" w:rsidP="006029C1">
            <w:pPr>
              <w:rPr>
                <w:sz w:val="22"/>
                <w:szCs w:val="22"/>
              </w:rPr>
            </w:pPr>
            <w:r w:rsidRPr="00635556">
              <w:rPr>
                <w:sz w:val="22"/>
                <w:szCs w:val="22"/>
              </w:rPr>
              <w:t>Grammatical gender of an item in both languages (neuter)</w:t>
            </w:r>
          </w:p>
        </w:tc>
        <w:tc>
          <w:tcPr>
            <w:tcW w:w="1070" w:type="dxa"/>
            <w:vAlign w:val="bottom"/>
          </w:tcPr>
          <w:p w14:paraId="5B316638" w14:textId="4BD0010F" w:rsidR="006029C1" w:rsidRPr="00635556" w:rsidRDefault="006029C1" w:rsidP="006029C1">
            <w:pPr>
              <w:rPr>
                <w:sz w:val="22"/>
                <w:szCs w:val="22"/>
              </w:rPr>
            </w:pPr>
            <w:r w:rsidRPr="00635556">
              <w:rPr>
                <w:color w:val="000000"/>
                <w:sz w:val="22"/>
                <w:szCs w:val="22"/>
              </w:rPr>
              <w:t>-0.087</w:t>
            </w:r>
          </w:p>
        </w:tc>
        <w:tc>
          <w:tcPr>
            <w:tcW w:w="1201" w:type="dxa"/>
            <w:vAlign w:val="bottom"/>
          </w:tcPr>
          <w:p w14:paraId="112B6271" w14:textId="05C56F40" w:rsidR="006029C1" w:rsidRPr="00635556" w:rsidRDefault="006029C1" w:rsidP="006029C1">
            <w:pPr>
              <w:rPr>
                <w:sz w:val="22"/>
                <w:szCs w:val="22"/>
              </w:rPr>
            </w:pPr>
            <w:r w:rsidRPr="00635556">
              <w:rPr>
                <w:color w:val="000000"/>
                <w:sz w:val="22"/>
                <w:szCs w:val="22"/>
              </w:rPr>
              <w:t>0.236</w:t>
            </w:r>
          </w:p>
        </w:tc>
        <w:tc>
          <w:tcPr>
            <w:tcW w:w="958" w:type="dxa"/>
            <w:vAlign w:val="bottom"/>
          </w:tcPr>
          <w:p w14:paraId="486C3256" w14:textId="024992B7" w:rsidR="006029C1" w:rsidRPr="00635556" w:rsidRDefault="006029C1" w:rsidP="006029C1">
            <w:pPr>
              <w:rPr>
                <w:sz w:val="22"/>
                <w:szCs w:val="22"/>
              </w:rPr>
            </w:pPr>
            <w:r w:rsidRPr="00635556">
              <w:rPr>
                <w:color w:val="000000"/>
                <w:sz w:val="22"/>
                <w:szCs w:val="22"/>
              </w:rPr>
              <w:t>-0.369</w:t>
            </w:r>
          </w:p>
        </w:tc>
        <w:tc>
          <w:tcPr>
            <w:tcW w:w="1073" w:type="dxa"/>
            <w:vAlign w:val="bottom"/>
          </w:tcPr>
          <w:p w14:paraId="79D3EA4D" w14:textId="5B8E2D40" w:rsidR="006029C1" w:rsidRPr="00635556" w:rsidRDefault="006029C1" w:rsidP="006029C1">
            <w:pPr>
              <w:rPr>
                <w:sz w:val="22"/>
                <w:szCs w:val="22"/>
              </w:rPr>
            </w:pPr>
            <w:r w:rsidRPr="00635556">
              <w:rPr>
                <w:color w:val="000000"/>
                <w:sz w:val="22"/>
                <w:szCs w:val="22"/>
              </w:rPr>
              <w:t>0.712</w:t>
            </w:r>
          </w:p>
        </w:tc>
      </w:tr>
      <w:tr w:rsidR="006029C1" w:rsidRPr="00635556" w14:paraId="0829EBBB" w14:textId="77777777" w:rsidTr="006029C1">
        <w:tc>
          <w:tcPr>
            <w:tcW w:w="4714" w:type="dxa"/>
          </w:tcPr>
          <w:p w14:paraId="464E46BC" w14:textId="786396C7" w:rsidR="006029C1" w:rsidRPr="00635556" w:rsidRDefault="006029C1" w:rsidP="006029C1">
            <w:pPr>
              <w:rPr>
                <w:b/>
                <w:bCs/>
                <w:sz w:val="22"/>
                <w:szCs w:val="22"/>
              </w:rPr>
            </w:pPr>
            <w:r w:rsidRPr="00635556">
              <w:rPr>
                <w:b/>
                <w:bCs/>
                <w:sz w:val="22"/>
                <w:szCs w:val="22"/>
              </w:rPr>
              <w:t>Group (Ukrainian) * Participant’s gender (male)</w:t>
            </w:r>
          </w:p>
        </w:tc>
        <w:tc>
          <w:tcPr>
            <w:tcW w:w="1070" w:type="dxa"/>
            <w:vAlign w:val="bottom"/>
          </w:tcPr>
          <w:p w14:paraId="43FC7F9A" w14:textId="786AE7FC" w:rsidR="006029C1" w:rsidRPr="00635556" w:rsidRDefault="006029C1" w:rsidP="006029C1">
            <w:pPr>
              <w:rPr>
                <w:b/>
                <w:bCs/>
                <w:sz w:val="22"/>
                <w:szCs w:val="22"/>
              </w:rPr>
            </w:pPr>
            <w:r w:rsidRPr="00635556">
              <w:rPr>
                <w:b/>
                <w:bCs/>
                <w:color w:val="000000"/>
                <w:sz w:val="22"/>
                <w:szCs w:val="22"/>
              </w:rPr>
              <w:t>1.605</w:t>
            </w:r>
          </w:p>
        </w:tc>
        <w:tc>
          <w:tcPr>
            <w:tcW w:w="1201" w:type="dxa"/>
            <w:vAlign w:val="bottom"/>
          </w:tcPr>
          <w:p w14:paraId="48B8009A" w14:textId="3852A96E" w:rsidR="006029C1" w:rsidRPr="00635556" w:rsidRDefault="006029C1" w:rsidP="006029C1">
            <w:pPr>
              <w:rPr>
                <w:b/>
                <w:bCs/>
                <w:sz w:val="22"/>
                <w:szCs w:val="22"/>
              </w:rPr>
            </w:pPr>
            <w:r w:rsidRPr="00635556">
              <w:rPr>
                <w:b/>
                <w:bCs/>
                <w:color w:val="000000"/>
                <w:sz w:val="22"/>
                <w:szCs w:val="22"/>
              </w:rPr>
              <w:t>0.704</w:t>
            </w:r>
          </w:p>
        </w:tc>
        <w:tc>
          <w:tcPr>
            <w:tcW w:w="958" w:type="dxa"/>
            <w:vAlign w:val="bottom"/>
          </w:tcPr>
          <w:p w14:paraId="55FBDCA0" w14:textId="563AB69A" w:rsidR="006029C1" w:rsidRPr="00635556" w:rsidRDefault="006029C1" w:rsidP="006029C1">
            <w:pPr>
              <w:rPr>
                <w:b/>
                <w:bCs/>
                <w:sz w:val="22"/>
                <w:szCs w:val="22"/>
              </w:rPr>
            </w:pPr>
            <w:r w:rsidRPr="00635556">
              <w:rPr>
                <w:b/>
                <w:bCs/>
                <w:color w:val="000000"/>
                <w:sz w:val="22"/>
                <w:szCs w:val="22"/>
              </w:rPr>
              <w:t>2.279</w:t>
            </w:r>
          </w:p>
        </w:tc>
        <w:tc>
          <w:tcPr>
            <w:tcW w:w="1073" w:type="dxa"/>
            <w:vAlign w:val="bottom"/>
          </w:tcPr>
          <w:p w14:paraId="3A4BC74F" w14:textId="4132D233" w:rsidR="006029C1" w:rsidRPr="00635556" w:rsidRDefault="006029C1" w:rsidP="006029C1">
            <w:pPr>
              <w:rPr>
                <w:b/>
                <w:bCs/>
                <w:sz w:val="22"/>
                <w:szCs w:val="22"/>
              </w:rPr>
            </w:pPr>
            <w:r w:rsidRPr="00635556">
              <w:rPr>
                <w:b/>
                <w:bCs/>
                <w:color w:val="000000"/>
                <w:sz w:val="22"/>
                <w:szCs w:val="22"/>
              </w:rPr>
              <w:t>0.023*</w:t>
            </w:r>
          </w:p>
        </w:tc>
      </w:tr>
      <w:tr w:rsidR="006029C1" w:rsidRPr="00635556" w14:paraId="36019C71" w14:textId="77777777" w:rsidTr="006029C1">
        <w:tc>
          <w:tcPr>
            <w:tcW w:w="4714" w:type="dxa"/>
          </w:tcPr>
          <w:p w14:paraId="116793E1" w14:textId="6EFC7CAE" w:rsidR="006029C1" w:rsidRPr="00635556" w:rsidRDefault="006029C1" w:rsidP="006029C1">
            <w:pPr>
              <w:rPr>
                <w:sz w:val="22"/>
                <w:szCs w:val="22"/>
              </w:rPr>
            </w:pPr>
            <w:r w:rsidRPr="00635556">
              <w:rPr>
                <w:sz w:val="22"/>
                <w:szCs w:val="22"/>
              </w:rPr>
              <w:t>Group (Ukrainian) * Grammatical gender of an item in both languages (masculine)</w:t>
            </w:r>
          </w:p>
        </w:tc>
        <w:tc>
          <w:tcPr>
            <w:tcW w:w="1070" w:type="dxa"/>
            <w:vAlign w:val="bottom"/>
          </w:tcPr>
          <w:p w14:paraId="4DA0CADF" w14:textId="266666F5" w:rsidR="006029C1" w:rsidRPr="00635556" w:rsidRDefault="006029C1" w:rsidP="006029C1">
            <w:pPr>
              <w:rPr>
                <w:sz w:val="22"/>
                <w:szCs w:val="22"/>
              </w:rPr>
            </w:pPr>
            <w:r w:rsidRPr="00635556">
              <w:rPr>
                <w:color w:val="000000"/>
                <w:sz w:val="22"/>
                <w:szCs w:val="22"/>
              </w:rPr>
              <w:t>0.187</w:t>
            </w:r>
          </w:p>
        </w:tc>
        <w:tc>
          <w:tcPr>
            <w:tcW w:w="1201" w:type="dxa"/>
            <w:vAlign w:val="bottom"/>
          </w:tcPr>
          <w:p w14:paraId="2C93A654" w14:textId="41887E40" w:rsidR="006029C1" w:rsidRPr="00635556" w:rsidRDefault="006029C1" w:rsidP="006029C1">
            <w:pPr>
              <w:rPr>
                <w:sz w:val="22"/>
                <w:szCs w:val="22"/>
              </w:rPr>
            </w:pPr>
            <w:r w:rsidRPr="00635556">
              <w:rPr>
                <w:color w:val="000000"/>
                <w:sz w:val="22"/>
                <w:szCs w:val="22"/>
              </w:rPr>
              <w:t>0.167</w:t>
            </w:r>
          </w:p>
        </w:tc>
        <w:tc>
          <w:tcPr>
            <w:tcW w:w="958" w:type="dxa"/>
            <w:vAlign w:val="bottom"/>
          </w:tcPr>
          <w:p w14:paraId="3760ABC6" w14:textId="2C602E66" w:rsidR="006029C1" w:rsidRPr="00635556" w:rsidRDefault="006029C1" w:rsidP="006029C1">
            <w:pPr>
              <w:rPr>
                <w:sz w:val="22"/>
                <w:szCs w:val="22"/>
              </w:rPr>
            </w:pPr>
            <w:r w:rsidRPr="00635556">
              <w:rPr>
                <w:color w:val="000000"/>
                <w:sz w:val="22"/>
                <w:szCs w:val="22"/>
              </w:rPr>
              <w:t>1.120</w:t>
            </w:r>
          </w:p>
        </w:tc>
        <w:tc>
          <w:tcPr>
            <w:tcW w:w="1073" w:type="dxa"/>
            <w:vAlign w:val="bottom"/>
          </w:tcPr>
          <w:p w14:paraId="12AA9ACE" w14:textId="00E0CE09" w:rsidR="006029C1" w:rsidRPr="00635556" w:rsidRDefault="006029C1" w:rsidP="006029C1">
            <w:pPr>
              <w:rPr>
                <w:sz w:val="22"/>
                <w:szCs w:val="22"/>
              </w:rPr>
            </w:pPr>
            <w:r w:rsidRPr="00635556">
              <w:rPr>
                <w:color w:val="000000"/>
                <w:sz w:val="22"/>
                <w:szCs w:val="22"/>
              </w:rPr>
              <w:t>0.263</w:t>
            </w:r>
          </w:p>
        </w:tc>
      </w:tr>
      <w:tr w:rsidR="006029C1" w:rsidRPr="00635556" w14:paraId="66C29B64" w14:textId="77777777" w:rsidTr="006029C1">
        <w:tc>
          <w:tcPr>
            <w:tcW w:w="4714" w:type="dxa"/>
          </w:tcPr>
          <w:p w14:paraId="03BCA0AD" w14:textId="3163A80A" w:rsidR="006029C1" w:rsidRPr="00635556" w:rsidRDefault="006029C1" w:rsidP="006029C1">
            <w:pPr>
              <w:rPr>
                <w:sz w:val="22"/>
                <w:szCs w:val="22"/>
              </w:rPr>
            </w:pPr>
            <w:r w:rsidRPr="00635556">
              <w:rPr>
                <w:sz w:val="22"/>
                <w:szCs w:val="22"/>
              </w:rPr>
              <w:t>Group (Ukrainian) * Grammatical gender of an item in both languages (neuter)</w:t>
            </w:r>
          </w:p>
        </w:tc>
        <w:tc>
          <w:tcPr>
            <w:tcW w:w="1070" w:type="dxa"/>
            <w:vAlign w:val="bottom"/>
          </w:tcPr>
          <w:p w14:paraId="766CC018" w14:textId="4B4CCD9D" w:rsidR="006029C1" w:rsidRPr="00635556" w:rsidRDefault="006029C1" w:rsidP="006029C1">
            <w:pPr>
              <w:rPr>
                <w:sz w:val="22"/>
                <w:szCs w:val="22"/>
              </w:rPr>
            </w:pPr>
            <w:r w:rsidRPr="00635556">
              <w:rPr>
                <w:color w:val="000000"/>
                <w:sz w:val="22"/>
                <w:szCs w:val="22"/>
              </w:rPr>
              <w:t>0.205</w:t>
            </w:r>
          </w:p>
        </w:tc>
        <w:tc>
          <w:tcPr>
            <w:tcW w:w="1201" w:type="dxa"/>
            <w:vAlign w:val="bottom"/>
          </w:tcPr>
          <w:p w14:paraId="45126236" w14:textId="5C78EF87" w:rsidR="006029C1" w:rsidRPr="00635556" w:rsidRDefault="006029C1" w:rsidP="006029C1">
            <w:pPr>
              <w:rPr>
                <w:sz w:val="22"/>
                <w:szCs w:val="22"/>
              </w:rPr>
            </w:pPr>
            <w:r w:rsidRPr="00635556">
              <w:rPr>
                <w:color w:val="000000"/>
                <w:sz w:val="22"/>
                <w:szCs w:val="22"/>
              </w:rPr>
              <w:t>0.168</w:t>
            </w:r>
          </w:p>
        </w:tc>
        <w:tc>
          <w:tcPr>
            <w:tcW w:w="958" w:type="dxa"/>
            <w:vAlign w:val="bottom"/>
          </w:tcPr>
          <w:p w14:paraId="6D4E9771" w14:textId="2689FE23" w:rsidR="006029C1" w:rsidRPr="00635556" w:rsidRDefault="006029C1" w:rsidP="006029C1">
            <w:pPr>
              <w:rPr>
                <w:sz w:val="22"/>
                <w:szCs w:val="22"/>
              </w:rPr>
            </w:pPr>
            <w:r w:rsidRPr="00635556">
              <w:rPr>
                <w:color w:val="000000"/>
                <w:sz w:val="22"/>
                <w:szCs w:val="22"/>
              </w:rPr>
              <w:t>1.226</w:t>
            </w:r>
          </w:p>
        </w:tc>
        <w:tc>
          <w:tcPr>
            <w:tcW w:w="1073" w:type="dxa"/>
            <w:vAlign w:val="bottom"/>
          </w:tcPr>
          <w:p w14:paraId="7B14C47B" w14:textId="16E7545E" w:rsidR="006029C1" w:rsidRPr="00635556" w:rsidRDefault="006029C1" w:rsidP="006029C1">
            <w:pPr>
              <w:rPr>
                <w:sz w:val="22"/>
                <w:szCs w:val="22"/>
              </w:rPr>
            </w:pPr>
            <w:r w:rsidRPr="00635556">
              <w:rPr>
                <w:color w:val="000000"/>
                <w:sz w:val="22"/>
                <w:szCs w:val="22"/>
              </w:rPr>
              <w:t>0.220</w:t>
            </w:r>
          </w:p>
        </w:tc>
      </w:tr>
      <w:tr w:rsidR="006029C1" w:rsidRPr="00635556" w14:paraId="5044653C" w14:textId="77777777" w:rsidTr="006029C1">
        <w:tc>
          <w:tcPr>
            <w:tcW w:w="4714" w:type="dxa"/>
          </w:tcPr>
          <w:p w14:paraId="24D01AA9" w14:textId="5E5918DA" w:rsidR="006029C1" w:rsidRPr="00635556" w:rsidRDefault="006029C1" w:rsidP="006029C1">
            <w:pPr>
              <w:rPr>
                <w:b/>
                <w:bCs/>
                <w:sz w:val="22"/>
                <w:szCs w:val="22"/>
              </w:rPr>
            </w:pPr>
            <w:r w:rsidRPr="00635556">
              <w:rPr>
                <w:b/>
                <w:bCs/>
                <w:sz w:val="22"/>
                <w:szCs w:val="22"/>
              </w:rPr>
              <w:t>Participant’s gender (male)*Grammatical gender of an item in both languages (masculine)</w:t>
            </w:r>
          </w:p>
        </w:tc>
        <w:tc>
          <w:tcPr>
            <w:tcW w:w="1070" w:type="dxa"/>
            <w:vAlign w:val="bottom"/>
          </w:tcPr>
          <w:p w14:paraId="5E9B872E" w14:textId="439C50D9" w:rsidR="006029C1" w:rsidRPr="00635556" w:rsidRDefault="006029C1" w:rsidP="006029C1">
            <w:pPr>
              <w:rPr>
                <w:b/>
                <w:bCs/>
                <w:sz w:val="22"/>
                <w:szCs w:val="22"/>
              </w:rPr>
            </w:pPr>
            <w:r w:rsidRPr="00635556">
              <w:rPr>
                <w:b/>
                <w:bCs/>
                <w:color w:val="000000"/>
                <w:sz w:val="22"/>
                <w:szCs w:val="22"/>
              </w:rPr>
              <w:t>0.486</w:t>
            </w:r>
          </w:p>
        </w:tc>
        <w:tc>
          <w:tcPr>
            <w:tcW w:w="1201" w:type="dxa"/>
            <w:vAlign w:val="bottom"/>
          </w:tcPr>
          <w:p w14:paraId="0F9DDBFC" w14:textId="5ED65F3C" w:rsidR="006029C1" w:rsidRPr="00635556" w:rsidRDefault="006029C1" w:rsidP="006029C1">
            <w:pPr>
              <w:rPr>
                <w:b/>
                <w:bCs/>
                <w:sz w:val="22"/>
                <w:szCs w:val="22"/>
              </w:rPr>
            </w:pPr>
            <w:r w:rsidRPr="00635556">
              <w:rPr>
                <w:b/>
                <w:bCs/>
                <w:color w:val="000000"/>
                <w:sz w:val="22"/>
                <w:szCs w:val="22"/>
              </w:rPr>
              <w:t>0.236</w:t>
            </w:r>
          </w:p>
        </w:tc>
        <w:tc>
          <w:tcPr>
            <w:tcW w:w="958" w:type="dxa"/>
            <w:vAlign w:val="bottom"/>
          </w:tcPr>
          <w:p w14:paraId="360D1815" w14:textId="611068CC" w:rsidR="006029C1" w:rsidRPr="00635556" w:rsidRDefault="006029C1" w:rsidP="006029C1">
            <w:pPr>
              <w:rPr>
                <w:b/>
                <w:bCs/>
                <w:sz w:val="22"/>
                <w:szCs w:val="22"/>
              </w:rPr>
            </w:pPr>
            <w:r w:rsidRPr="00635556">
              <w:rPr>
                <w:b/>
                <w:bCs/>
                <w:color w:val="000000"/>
                <w:sz w:val="22"/>
                <w:szCs w:val="22"/>
              </w:rPr>
              <w:t>2.064</w:t>
            </w:r>
          </w:p>
        </w:tc>
        <w:tc>
          <w:tcPr>
            <w:tcW w:w="1073" w:type="dxa"/>
            <w:vAlign w:val="bottom"/>
          </w:tcPr>
          <w:p w14:paraId="2F61A6AF" w14:textId="3AC20B28" w:rsidR="006029C1" w:rsidRPr="00635556" w:rsidRDefault="006029C1" w:rsidP="006029C1">
            <w:pPr>
              <w:rPr>
                <w:b/>
                <w:bCs/>
                <w:sz w:val="22"/>
                <w:szCs w:val="22"/>
              </w:rPr>
            </w:pPr>
            <w:r w:rsidRPr="00635556">
              <w:rPr>
                <w:b/>
                <w:bCs/>
                <w:color w:val="000000"/>
                <w:sz w:val="22"/>
                <w:szCs w:val="22"/>
              </w:rPr>
              <w:t>0.039*</w:t>
            </w:r>
          </w:p>
        </w:tc>
      </w:tr>
      <w:tr w:rsidR="006029C1" w:rsidRPr="00635556" w14:paraId="4E19159F" w14:textId="77777777" w:rsidTr="006029C1">
        <w:tc>
          <w:tcPr>
            <w:tcW w:w="4714" w:type="dxa"/>
          </w:tcPr>
          <w:p w14:paraId="7981FDEE" w14:textId="608B8F83" w:rsidR="006029C1" w:rsidRPr="00635556" w:rsidRDefault="006029C1" w:rsidP="006029C1">
            <w:pPr>
              <w:rPr>
                <w:sz w:val="22"/>
                <w:szCs w:val="22"/>
              </w:rPr>
            </w:pPr>
            <w:r w:rsidRPr="00635556">
              <w:rPr>
                <w:sz w:val="22"/>
                <w:szCs w:val="22"/>
              </w:rPr>
              <w:t>Participant’s gender (male)*Grammatical gender of an item in both languages (neuter)</w:t>
            </w:r>
          </w:p>
        </w:tc>
        <w:tc>
          <w:tcPr>
            <w:tcW w:w="1070" w:type="dxa"/>
            <w:vAlign w:val="bottom"/>
          </w:tcPr>
          <w:p w14:paraId="0AF79072" w14:textId="572F3B30" w:rsidR="006029C1" w:rsidRPr="00635556" w:rsidRDefault="006029C1" w:rsidP="006029C1">
            <w:pPr>
              <w:rPr>
                <w:sz w:val="22"/>
                <w:szCs w:val="22"/>
              </w:rPr>
            </w:pPr>
            <w:r w:rsidRPr="00635556">
              <w:rPr>
                <w:color w:val="000000"/>
                <w:sz w:val="22"/>
                <w:szCs w:val="22"/>
              </w:rPr>
              <w:t>0.303</w:t>
            </w:r>
          </w:p>
        </w:tc>
        <w:tc>
          <w:tcPr>
            <w:tcW w:w="1201" w:type="dxa"/>
            <w:vAlign w:val="bottom"/>
          </w:tcPr>
          <w:p w14:paraId="566D17FD" w14:textId="49FE8F1B" w:rsidR="006029C1" w:rsidRPr="00635556" w:rsidRDefault="006029C1" w:rsidP="006029C1">
            <w:pPr>
              <w:rPr>
                <w:sz w:val="22"/>
                <w:szCs w:val="22"/>
              </w:rPr>
            </w:pPr>
            <w:r w:rsidRPr="00635556">
              <w:rPr>
                <w:color w:val="000000"/>
                <w:sz w:val="22"/>
                <w:szCs w:val="22"/>
              </w:rPr>
              <w:t>0.237</w:t>
            </w:r>
          </w:p>
        </w:tc>
        <w:tc>
          <w:tcPr>
            <w:tcW w:w="958" w:type="dxa"/>
            <w:vAlign w:val="bottom"/>
          </w:tcPr>
          <w:p w14:paraId="323E360E" w14:textId="45C4E383" w:rsidR="006029C1" w:rsidRPr="00635556" w:rsidRDefault="006029C1" w:rsidP="006029C1">
            <w:pPr>
              <w:rPr>
                <w:sz w:val="22"/>
                <w:szCs w:val="22"/>
              </w:rPr>
            </w:pPr>
            <w:r w:rsidRPr="00635556">
              <w:rPr>
                <w:color w:val="000000"/>
                <w:sz w:val="22"/>
                <w:szCs w:val="22"/>
              </w:rPr>
              <w:t>1.282</w:t>
            </w:r>
          </w:p>
        </w:tc>
        <w:tc>
          <w:tcPr>
            <w:tcW w:w="1073" w:type="dxa"/>
            <w:vAlign w:val="bottom"/>
          </w:tcPr>
          <w:p w14:paraId="17AC7534" w14:textId="2D58F73A" w:rsidR="006029C1" w:rsidRPr="00635556" w:rsidRDefault="006029C1" w:rsidP="006029C1">
            <w:pPr>
              <w:rPr>
                <w:sz w:val="22"/>
                <w:szCs w:val="22"/>
              </w:rPr>
            </w:pPr>
            <w:r w:rsidRPr="00635556">
              <w:rPr>
                <w:color w:val="000000"/>
                <w:sz w:val="22"/>
                <w:szCs w:val="22"/>
              </w:rPr>
              <w:t>0.200</w:t>
            </w:r>
          </w:p>
        </w:tc>
      </w:tr>
      <w:tr w:rsidR="006029C1" w:rsidRPr="00635556" w14:paraId="1C4E094D" w14:textId="77777777" w:rsidTr="006029C1">
        <w:tc>
          <w:tcPr>
            <w:tcW w:w="4714" w:type="dxa"/>
          </w:tcPr>
          <w:p w14:paraId="0045DEBF" w14:textId="1B6530B0" w:rsidR="006029C1" w:rsidRPr="00635556" w:rsidRDefault="006029C1" w:rsidP="006029C1">
            <w:pPr>
              <w:rPr>
                <w:sz w:val="22"/>
                <w:szCs w:val="22"/>
              </w:rPr>
            </w:pPr>
            <w:r w:rsidRPr="00635556">
              <w:rPr>
                <w:sz w:val="22"/>
                <w:szCs w:val="22"/>
              </w:rPr>
              <w:t>Group (Ukrainian) * Participant’s gender (male)*Grammatical gender of an item in both languages (masculine)</w:t>
            </w:r>
          </w:p>
        </w:tc>
        <w:tc>
          <w:tcPr>
            <w:tcW w:w="1070" w:type="dxa"/>
            <w:vAlign w:val="bottom"/>
          </w:tcPr>
          <w:p w14:paraId="137EEC34" w14:textId="49112F5B" w:rsidR="006029C1" w:rsidRPr="00635556" w:rsidRDefault="006029C1" w:rsidP="006029C1">
            <w:pPr>
              <w:rPr>
                <w:sz w:val="22"/>
                <w:szCs w:val="22"/>
              </w:rPr>
            </w:pPr>
            <w:r w:rsidRPr="00635556">
              <w:rPr>
                <w:color w:val="000000"/>
                <w:sz w:val="22"/>
                <w:szCs w:val="22"/>
              </w:rPr>
              <w:t>-0.450</w:t>
            </w:r>
          </w:p>
        </w:tc>
        <w:tc>
          <w:tcPr>
            <w:tcW w:w="1201" w:type="dxa"/>
            <w:vAlign w:val="bottom"/>
          </w:tcPr>
          <w:p w14:paraId="07383DD1" w14:textId="3352943F" w:rsidR="006029C1" w:rsidRPr="00635556" w:rsidRDefault="006029C1" w:rsidP="006029C1">
            <w:pPr>
              <w:rPr>
                <w:sz w:val="22"/>
                <w:szCs w:val="22"/>
              </w:rPr>
            </w:pPr>
            <w:r w:rsidRPr="00635556">
              <w:rPr>
                <w:color w:val="000000"/>
                <w:sz w:val="22"/>
                <w:szCs w:val="22"/>
              </w:rPr>
              <w:t>0.299</w:t>
            </w:r>
          </w:p>
        </w:tc>
        <w:tc>
          <w:tcPr>
            <w:tcW w:w="958" w:type="dxa"/>
            <w:vAlign w:val="bottom"/>
          </w:tcPr>
          <w:p w14:paraId="13A8423E" w14:textId="020DF4BB" w:rsidR="006029C1" w:rsidRPr="00635556" w:rsidRDefault="006029C1" w:rsidP="006029C1">
            <w:pPr>
              <w:rPr>
                <w:sz w:val="22"/>
                <w:szCs w:val="22"/>
              </w:rPr>
            </w:pPr>
            <w:r w:rsidRPr="00635556">
              <w:rPr>
                <w:color w:val="000000"/>
                <w:sz w:val="22"/>
                <w:szCs w:val="22"/>
              </w:rPr>
              <w:t>-1.505</w:t>
            </w:r>
          </w:p>
        </w:tc>
        <w:tc>
          <w:tcPr>
            <w:tcW w:w="1073" w:type="dxa"/>
            <w:vAlign w:val="bottom"/>
          </w:tcPr>
          <w:p w14:paraId="3901FCDA" w14:textId="6C72541E" w:rsidR="006029C1" w:rsidRPr="00635556" w:rsidRDefault="006029C1" w:rsidP="006029C1">
            <w:pPr>
              <w:rPr>
                <w:sz w:val="22"/>
                <w:szCs w:val="22"/>
              </w:rPr>
            </w:pPr>
            <w:r w:rsidRPr="00635556">
              <w:rPr>
                <w:color w:val="000000"/>
                <w:sz w:val="22"/>
                <w:szCs w:val="22"/>
              </w:rPr>
              <w:t>0.132</w:t>
            </w:r>
          </w:p>
        </w:tc>
      </w:tr>
      <w:tr w:rsidR="006029C1" w:rsidRPr="00635556" w14:paraId="6B0B4EE1" w14:textId="77777777" w:rsidTr="006029C1">
        <w:tc>
          <w:tcPr>
            <w:tcW w:w="4714" w:type="dxa"/>
          </w:tcPr>
          <w:p w14:paraId="6B667B5D" w14:textId="0CC85F67" w:rsidR="006029C1" w:rsidRPr="00635556" w:rsidRDefault="006029C1" w:rsidP="006029C1">
            <w:pPr>
              <w:rPr>
                <w:sz w:val="22"/>
                <w:szCs w:val="22"/>
              </w:rPr>
            </w:pPr>
            <w:r w:rsidRPr="00635556">
              <w:rPr>
                <w:sz w:val="22"/>
                <w:szCs w:val="22"/>
              </w:rPr>
              <w:t>Group (Ukrainian) * Participant’s gender (male)*Grammatical gender of an item in both languages (neuter)</w:t>
            </w:r>
          </w:p>
        </w:tc>
        <w:tc>
          <w:tcPr>
            <w:tcW w:w="1070" w:type="dxa"/>
            <w:vAlign w:val="bottom"/>
          </w:tcPr>
          <w:p w14:paraId="55979FE3" w14:textId="7911E6DA" w:rsidR="006029C1" w:rsidRPr="00635556" w:rsidRDefault="006029C1" w:rsidP="006029C1">
            <w:pPr>
              <w:rPr>
                <w:sz w:val="22"/>
                <w:szCs w:val="22"/>
              </w:rPr>
            </w:pPr>
            <w:r w:rsidRPr="00635556">
              <w:rPr>
                <w:color w:val="000000"/>
                <w:sz w:val="22"/>
                <w:szCs w:val="22"/>
              </w:rPr>
              <w:t>-0.175</w:t>
            </w:r>
          </w:p>
        </w:tc>
        <w:tc>
          <w:tcPr>
            <w:tcW w:w="1201" w:type="dxa"/>
            <w:vAlign w:val="bottom"/>
          </w:tcPr>
          <w:p w14:paraId="34DDA01B" w14:textId="3ED235F4" w:rsidR="006029C1" w:rsidRPr="00635556" w:rsidRDefault="006029C1" w:rsidP="006029C1">
            <w:pPr>
              <w:rPr>
                <w:sz w:val="22"/>
                <w:szCs w:val="22"/>
              </w:rPr>
            </w:pPr>
            <w:r w:rsidRPr="00635556">
              <w:rPr>
                <w:color w:val="000000"/>
                <w:sz w:val="22"/>
                <w:szCs w:val="22"/>
              </w:rPr>
              <w:t>0.302</w:t>
            </w:r>
          </w:p>
        </w:tc>
        <w:tc>
          <w:tcPr>
            <w:tcW w:w="958" w:type="dxa"/>
            <w:vAlign w:val="bottom"/>
          </w:tcPr>
          <w:p w14:paraId="35540114" w14:textId="216C95C1" w:rsidR="006029C1" w:rsidRPr="00635556" w:rsidRDefault="006029C1" w:rsidP="006029C1">
            <w:pPr>
              <w:rPr>
                <w:sz w:val="22"/>
                <w:szCs w:val="22"/>
              </w:rPr>
            </w:pPr>
            <w:r w:rsidRPr="00635556">
              <w:rPr>
                <w:color w:val="000000"/>
                <w:sz w:val="22"/>
                <w:szCs w:val="22"/>
              </w:rPr>
              <w:t>-0.579</w:t>
            </w:r>
          </w:p>
        </w:tc>
        <w:tc>
          <w:tcPr>
            <w:tcW w:w="1073" w:type="dxa"/>
            <w:vAlign w:val="bottom"/>
          </w:tcPr>
          <w:p w14:paraId="72BA2ADD" w14:textId="5DB9C4DC" w:rsidR="006029C1" w:rsidRPr="00635556" w:rsidRDefault="006029C1" w:rsidP="006029C1">
            <w:pPr>
              <w:rPr>
                <w:sz w:val="22"/>
                <w:szCs w:val="22"/>
              </w:rPr>
            </w:pPr>
            <w:r w:rsidRPr="00635556">
              <w:rPr>
                <w:color w:val="000000"/>
                <w:sz w:val="22"/>
                <w:szCs w:val="22"/>
              </w:rPr>
              <w:t>0.562</w:t>
            </w:r>
          </w:p>
        </w:tc>
      </w:tr>
    </w:tbl>
    <w:p w14:paraId="0ED88D82" w14:textId="77777777" w:rsidR="006029C1" w:rsidRPr="001D6638" w:rsidRDefault="006029C1"/>
    <w:p w14:paraId="49CA0FA5" w14:textId="18E6D1D1" w:rsidR="00BD3875" w:rsidRPr="00216A2A" w:rsidRDefault="006029C1">
      <w:pPr>
        <w:rPr>
          <w:i/>
          <w:iCs/>
        </w:rPr>
      </w:pPr>
      <w:r w:rsidRPr="00216A2A">
        <w:rPr>
          <w:i/>
          <w:iCs/>
        </w:rPr>
        <w:t>Signif</w:t>
      </w:r>
      <w:r w:rsidR="007B0977" w:rsidRPr="00216A2A">
        <w:rPr>
          <w:i/>
          <w:iCs/>
        </w:rPr>
        <w:t>icance</w:t>
      </w:r>
      <w:r w:rsidRPr="00216A2A">
        <w:rPr>
          <w:i/>
          <w:iCs/>
        </w:rPr>
        <w:t xml:space="preserve"> codes:  0 ‘***’ 0.001 ‘**’ 0.01 ‘*’ 0.05 ‘.’ 0.1 </w:t>
      </w:r>
      <w:proofErr w:type="gramStart"/>
      <w:r w:rsidRPr="00216A2A">
        <w:rPr>
          <w:i/>
          <w:iCs/>
        </w:rPr>
        <w:t>‘ ’</w:t>
      </w:r>
      <w:proofErr w:type="gramEnd"/>
      <w:r w:rsidRPr="00216A2A">
        <w:rPr>
          <w:i/>
          <w:iCs/>
        </w:rPr>
        <w:t xml:space="preserve"> 1</w:t>
      </w:r>
    </w:p>
    <w:p w14:paraId="575F2F38" w14:textId="63413AD5" w:rsidR="00BD3875" w:rsidRPr="001D6638" w:rsidRDefault="00BD3875"/>
    <w:p w14:paraId="587AF2A4" w14:textId="7FBB61AE" w:rsidR="007D16AF" w:rsidRPr="001D6638" w:rsidRDefault="007D16AF"/>
    <w:p w14:paraId="299EC30E" w14:textId="771EC0A5" w:rsidR="00004EFB" w:rsidRDefault="00A14954" w:rsidP="00004EFB">
      <w:pPr>
        <w:pStyle w:val="NormalWeb"/>
        <w:spacing w:before="0" w:beforeAutospacing="0" w:after="0" w:afterAutospacing="0" w:line="480" w:lineRule="auto"/>
        <w:rPr>
          <w:color w:val="000000"/>
        </w:rPr>
      </w:pPr>
      <w:r>
        <w:rPr>
          <w:color w:val="000000"/>
        </w:rPr>
        <w:t>If there were an effect of participant gender specifically within the bilingual group, we would expect a significant three-way interaction between</w:t>
      </w:r>
      <w:r>
        <w:rPr>
          <w:rStyle w:val="apple-converted-space"/>
          <w:color w:val="000000"/>
        </w:rPr>
        <w:t> </w:t>
      </w:r>
      <w:r w:rsidR="00004EFB">
        <w:rPr>
          <w:rStyle w:val="Strong"/>
          <w:b w:val="0"/>
          <w:bCs w:val="0"/>
          <w:color w:val="000000"/>
        </w:rPr>
        <w:t>g</w:t>
      </w:r>
      <w:r w:rsidRPr="00004EFB">
        <w:rPr>
          <w:rStyle w:val="Strong"/>
          <w:b w:val="0"/>
          <w:bCs w:val="0"/>
          <w:color w:val="000000"/>
        </w:rPr>
        <w:t>roup</w:t>
      </w:r>
      <w:r>
        <w:rPr>
          <w:rStyle w:val="apple-converted-space"/>
          <w:color w:val="000000"/>
        </w:rPr>
        <w:t> </w:t>
      </w:r>
      <w:r>
        <w:rPr>
          <w:color w:val="000000"/>
        </w:rPr>
        <w:t>(Ukrainian-Russian vs. English),</w:t>
      </w:r>
      <w:r>
        <w:rPr>
          <w:rStyle w:val="apple-converted-space"/>
          <w:color w:val="000000"/>
        </w:rPr>
        <w:t> </w:t>
      </w:r>
      <w:r w:rsidR="00004EFB" w:rsidRPr="00004EFB">
        <w:rPr>
          <w:rStyle w:val="Strong"/>
          <w:b w:val="0"/>
          <w:bCs w:val="0"/>
          <w:color w:val="000000"/>
        </w:rPr>
        <w:t>p</w:t>
      </w:r>
      <w:r w:rsidRPr="00004EFB">
        <w:rPr>
          <w:rStyle w:val="Strong"/>
          <w:b w:val="0"/>
          <w:bCs w:val="0"/>
          <w:color w:val="000000"/>
        </w:rPr>
        <w:t xml:space="preserve">articipant’s </w:t>
      </w:r>
      <w:r w:rsidR="00004EFB" w:rsidRPr="00004EFB">
        <w:rPr>
          <w:rStyle w:val="Strong"/>
          <w:b w:val="0"/>
          <w:bCs w:val="0"/>
          <w:color w:val="000000"/>
        </w:rPr>
        <w:t>g</w:t>
      </w:r>
      <w:r w:rsidRPr="00004EFB">
        <w:rPr>
          <w:rStyle w:val="Strong"/>
          <w:b w:val="0"/>
          <w:bCs w:val="0"/>
          <w:color w:val="000000"/>
        </w:rPr>
        <w:t>ender</w:t>
      </w:r>
      <w:r>
        <w:rPr>
          <w:rStyle w:val="apple-converted-space"/>
          <w:color w:val="000000"/>
        </w:rPr>
        <w:t> </w:t>
      </w:r>
      <w:r>
        <w:rPr>
          <w:color w:val="000000"/>
        </w:rPr>
        <w:t>(male vs. female), and</w:t>
      </w:r>
      <w:r>
        <w:rPr>
          <w:rStyle w:val="apple-converted-space"/>
          <w:color w:val="000000"/>
        </w:rPr>
        <w:t> </w:t>
      </w:r>
      <w:r w:rsidR="00004EFB" w:rsidRPr="00004EFB">
        <w:rPr>
          <w:rStyle w:val="Strong"/>
          <w:b w:val="0"/>
          <w:bCs w:val="0"/>
          <w:color w:val="000000"/>
        </w:rPr>
        <w:t>g</w:t>
      </w:r>
      <w:r w:rsidRPr="00004EFB">
        <w:rPr>
          <w:rStyle w:val="Strong"/>
          <w:b w:val="0"/>
          <w:bCs w:val="0"/>
          <w:color w:val="000000"/>
        </w:rPr>
        <w:t xml:space="preserve">rammatical </w:t>
      </w:r>
      <w:r w:rsidR="00004EFB" w:rsidRPr="00004EFB">
        <w:rPr>
          <w:rStyle w:val="Strong"/>
          <w:b w:val="0"/>
          <w:bCs w:val="0"/>
          <w:color w:val="000000"/>
        </w:rPr>
        <w:t>g</w:t>
      </w:r>
      <w:r w:rsidRPr="00004EFB">
        <w:rPr>
          <w:rStyle w:val="Strong"/>
          <w:b w:val="0"/>
          <w:bCs w:val="0"/>
          <w:color w:val="000000"/>
        </w:rPr>
        <w:t xml:space="preserve">ender of the </w:t>
      </w:r>
      <w:r w:rsidR="00004EFB" w:rsidRPr="00004EFB">
        <w:rPr>
          <w:rStyle w:val="Strong"/>
          <w:b w:val="0"/>
          <w:bCs w:val="0"/>
          <w:color w:val="000000"/>
        </w:rPr>
        <w:t>i</w:t>
      </w:r>
      <w:r w:rsidRPr="00004EFB">
        <w:rPr>
          <w:rStyle w:val="Strong"/>
          <w:b w:val="0"/>
          <w:bCs w:val="0"/>
          <w:color w:val="000000"/>
        </w:rPr>
        <w:t>tem</w:t>
      </w:r>
      <w:r w:rsidR="00004EFB">
        <w:rPr>
          <w:rStyle w:val="Strong"/>
          <w:b w:val="0"/>
          <w:bCs w:val="0"/>
          <w:color w:val="000000"/>
        </w:rPr>
        <w:t xml:space="preserve"> in both L1s</w:t>
      </w:r>
      <w:r>
        <w:rPr>
          <w:rStyle w:val="apple-converted-space"/>
          <w:color w:val="000000"/>
        </w:rPr>
        <w:t> </w:t>
      </w:r>
      <w:r>
        <w:rPr>
          <w:color w:val="000000"/>
        </w:rPr>
        <w:t xml:space="preserve">(masculine vs. feminine). This interaction would indicate that male Ukrainian-Russian bilingual participants rated items with masculine grammatical gender significantly higher than those with feminine grammatical gender. However, this three-way interaction was not significant </w:t>
      </w:r>
      <w:r w:rsidRPr="008F0FA9">
        <w:rPr>
          <w:i/>
          <w:iCs/>
          <w:color w:val="000000"/>
        </w:rPr>
        <w:t xml:space="preserve">(SE = 0.302, z = -0.579, p = 0.562), </w:t>
      </w:r>
      <w:r>
        <w:rPr>
          <w:color w:val="000000"/>
        </w:rPr>
        <w:t xml:space="preserve">suggesting that participant gender did not have a unique effect within the bilingual group based on grammatical gender. </w:t>
      </w:r>
    </w:p>
    <w:p w14:paraId="512E7B0C" w14:textId="77777777" w:rsidR="00004EFB" w:rsidRDefault="00004EFB" w:rsidP="00004EFB">
      <w:pPr>
        <w:pStyle w:val="NormalWeb"/>
        <w:spacing w:before="0" w:beforeAutospacing="0" w:after="0" w:afterAutospacing="0" w:line="480" w:lineRule="auto"/>
        <w:ind w:firstLine="720"/>
        <w:rPr>
          <w:color w:val="000000"/>
        </w:rPr>
      </w:pPr>
      <w:r>
        <w:rPr>
          <w:color w:val="000000"/>
        </w:rPr>
        <w:lastRenderedPageBreak/>
        <w:t>However, t</w:t>
      </w:r>
      <w:r w:rsidR="00A14954" w:rsidRPr="008F0FA9">
        <w:rPr>
          <w:color w:val="000000"/>
        </w:rPr>
        <w:t>he only significant fixed effect was</w:t>
      </w:r>
      <w:r w:rsidR="00A14954" w:rsidRPr="008F0FA9">
        <w:rPr>
          <w:rStyle w:val="apple-converted-space"/>
          <w:color w:val="000000"/>
        </w:rPr>
        <w:t> </w:t>
      </w:r>
      <w:r w:rsidR="008F0FA9" w:rsidRPr="008F0FA9">
        <w:rPr>
          <w:rStyle w:val="Strong"/>
          <w:b w:val="0"/>
          <w:bCs w:val="0"/>
          <w:color w:val="000000"/>
        </w:rPr>
        <w:t>g</w:t>
      </w:r>
      <w:r w:rsidR="00A14954" w:rsidRPr="008F0FA9">
        <w:rPr>
          <w:rStyle w:val="Strong"/>
          <w:b w:val="0"/>
          <w:bCs w:val="0"/>
          <w:color w:val="000000"/>
        </w:rPr>
        <w:t>roup (Ukrainian</w:t>
      </w:r>
      <w:r w:rsidR="008F0FA9" w:rsidRPr="008F0FA9">
        <w:rPr>
          <w:rStyle w:val="Strong"/>
          <w:b w:val="0"/>
          <w:bCs w:val="0"/>
          <w:color w:val="000000"/>
        </w:rPr>
        <w:t>-Russian bilinguals</w:t>
      </w:r>
      <w:r w:rsidR="00A14954" w:rsidRPr="008F0FA9">
        <w:rPr>
          <w:rStyle w:val="Strong"/>
          <w:b w:val="0"/>
          <w:bCs w:val="0"/>
          <w:color w:val="000000"/>
        </w:rPr>
        <w:t>)</w:t>
      </w:r>
      <w:r w:rsidR="00A14954" w:rsidRPr="008F0FA9">
        <w:rPr>
          <w:b/>
          <w:bCs/>
          <w:color w:val="000000"/>
        </w:rPr>
        <w:t>,</w:t>
      </w:r>
      <w:r w:rsidR="00A14954" w:rsidRPr="008F0FA9">
        <w:rPr>
          <w:color w:val="000000"/>
        </w:rPr>
        <w:t xml:space="preserve"> which was unrelated to the prediction about participant gender effects. In addition, two interactions reached significance. Firstly, </w:t>
      </w:r>
      <w:r w:rsidR="008F0FA9" w:rsidRPr="008F0FA9">
        <w:rPr>
          <w:rStyle w:val="Strong"/>
          <w:b w:val="0"/>
          <w:bCs w:val="0"/>
          <w:color w:val="000000"/>
        </w:rPr>
        <w:t>g</w:t>
      </w:r>
      <w:r w:rsidR="00A14954" w:rsidRPr="008F0FA9">
        <w:rPr>
          <w:rStyle w:val="Strong"/>
          <w:b w:val="0"/>
          <w:bCs w:val="0"/>
          <w:color w:val="000000"/>
        </w:rPr>
        <w:t xml:space="preserve">roup and </w:t>
      </w:r>
      <w:r w:rsidR="008F0FA9" w:rsidRPr="008F0FA9">
        <w:rPr>
          <w:rStyle w:val="Strong"/>
          <w:b w:val="0"/>
          <w:bCs w:val="0"/>
          <w:color w:val="000000"/>
        </w:rPr>
        <w:t>p</w:t>
      </w:r>
      <w:r w:rsidR="00A14954" w:rsidRPr="008F0FA9">
        <w:rPr>
          <w:rStyle w:val="Strong"/>
          <w:b w:val="0"/>
          <w:bCs w:val="0"/>
          <w:color w:val="000000"/>
        </w:rPr>
        <w:t xml:space="preserve">articipant’s </w:t>
      </w:r>
      <w:r w:rsidR="008F0FA9" w:rsidRPr="008F0FA9">
        <w:rPr>
          <w:rStyle w:val="Strong"/>
          <w:b w:val="0"/>
          <w:bCs w:val="0"/>
          <w:color w:val="000000"/>
        </w:rPr>
        <w:t>g</w:t>
      </w:r>
      <w:r w:rsidR="00A14954" w:rsidRPr="008F0FA9">
        <w:rPr>
          <w:rStyle w:val="Strong"/>
          <w:b w:val="0"/>
          <w:bCs w:val="0"/>
          <w:color w:val="000000"/>
        </w:rPr>
        <w:t>ender significant</w:t>
      </w:r>
      <w:r w:rsidR="00A14954" w:rsidRPr="008F0FA9">
        <w:rPr>
          <w:rStyle w:val="apple-converted-space"/>
          <w:color w:val="000000"/>
        </w:rPr>
        <w:t xml:space="preserve"> interaction </w:t>
      </w:r>
      <w:r w:rsidR="00A14954" w:rsidRPr="008F0FA9">
        <w:rPr>
          <w:i/>
          <w:iCs/>
          <w:color w:val="000000"/>
        </w:rPr>
        <w:t>(SE = 0.704, z = 2.279, p = 0.023)</w:t>
      </w:r>
      <w:r w:rsidR="00A14954" w:rsidRPr="008F0FA9">
        <w:rPr>
          <w:color w:val="000000"/>
        </w:rPr>
        <w:t xml:space="preserve"> indicated that, on average, male Ukrainian-Russian bilingual participants rated all items higher than female bilingual participants. Secondly, significant interaction between </w:t>
      </w:r>
      <w:r w:rsidR="00A14954" w:rsidRPr="008F0FA9">
        <w:rPr>
          <w:rStyle w:val="Strong"/>
          <w:b w:val="0"/>
          <w:bCs w:val="0"/>
          <w:color w:val="000000"/>
        </w:rPr>
        <w:t>participant’s gender and grammatical gender in both L1s</w:t>
      </w:r>
      <w:r w:rsidR="00A14954" w:rsidRPr="008F0FA9">
        <w:rPr>
          <w:rStyle w:val="apple-converted-space"/>
          <w:color w:val="000000"/>
        </w:rPr>
        <w:t> </w:t>
      </w:r>
      <w:r w:rsidR="00A14954" w:rsidRPr="008F0FA9">
        <w:rPr>
          <w:i/>
          <w:iCs/>
          <w:color w:val="000000"/>
        </w:rPr>
        <w:t>(SE = 0.236, z = 2.064, p = 0.039)</w:t>
      </w:r>
      <w:r w:rsidR="00A14954" w:rsidRPr="008F0FA9">
        <w:rPr>
          <w:color w:val="000000"/>
        </w:rPr>
        <w:t xml:space="preserve"> suggested that male participants from both groups (Ukrainian-Russian bilinguals and English monolinguals) rated items with masculine grammatical gender significantly higher than those with feminine grammatical gender. However, while male participants tended to rate masculine-gendered items higher overall, this pattern was consistent across both groups (including English monolinguals that were not aware of grammatical gender systems in Ukrainian and Russian), with no evidence of a unique gender effect specific to the bilingual group.</w:t>
      </w:r>
    </w:p>
    <w:p w14:paraId="16EEF232" w14:textId="1CFD6405" w:rsidR="00AF5FB4" w:rsidRPr="001D6638" w:rsidRDefault="003A2BC3" w:rsidP="00004EFB">
      <w:pPr>
        <w:pStyle w:val="NormalWeb"/>
        <w:spacing w:before="0" w:beforeAutospacing="0" w:after="0" w:afterAutospacing="0" w:line="480" w:lineRule="auto"/>
        <w:ind w:firstLine="720"/>
        <w:rPr>
          <w:color w:val="000000"/>
        </w:rPr>
      </w:pPr>
      <w:r w:rsidRPr="008F0FA9">
        <w:rPr>
          <w:rStyle w:val="Strong"/>
          <w:b w:val="0"/>
          <w:bCs w:val="0"/>
          <w:color w:val="000000"/>
        </w:rPr>
        <w:t>In the second part of the analysis</w:t>
      </w:r>
      <w:r w:rsidRPr="008F0FA9">
        <w:rPr>
          <w:color w:val="000000"/>
        </w:rPr>
        <w:t>,</w:t>
      </w:r>
      <w:r w:rsidRPr="008F0FA9">
        <w:rPr>
          <w:b/>
          <w:bCs/>
          <w:color w:val="000000"/>
        </w:rPr>
        <w:t xml:space="preserve"> </w:t>
      </w:r>
      <w:r w:rsidRPr="001D6638">
        <w:rPr>
          <w:color w:val="000000"/>
        </w:rPr>
        <w:t>we examined a model with a four-way interaction involving</w:t>
      </w:r>
      <w:r w:rsidRPr="001D6638">
        <w:rPr>
          <w:rStyle w:val="apple-converted-space"/>
          <w:color w:val="000000"/>
        </w:rPr>
        <w:t> </w:t>
      </w:r>
      <w:r w:rsidR="00004EFB">
        <w:rPr>
          <w:rStyle w:val="Strong"/>
          <w:b w:val="0"/>
          <w:bCs w:val="0"/>
          <w:color w:val="000000"/>
        </w:rPr>
        <w:t>c</w:t>
      </w:r>
      <w:r w:rsidRPr="00004EFB">
        <w:rPr>
          <w:rStyle w:val="Strong"/>
          <w:b w:val="0"/>
          <w:bCs w:val="0"/>
          <w:color w:val="000000"/>
        </w:rPr>
        <w:t>ondition</w:t>
      </w:r>
      <w:r w:rsidRPr="001D6638">
        <w:rPr>
          <w:rStyle w:val="apple-converted-space"/>
          <w:color w:val="000000"/>
        </w:rPr>
        <w:t> </w:t>
      </w:r>
      <w:r w:rsidRPr="001D6638">
        <w:rPr>
          <w:color w:val="000000"/>
        </w:rPr>
        <w:t>(congruent in Ukrainian vs. congruent in Russian),</w:t>
      </w:r>
      <w:r w:rsidRPr="001D6638">
        <w:rPr>
          <w:rStyle w:val="apple-converted-space"/>
          <w:color w:val="000000"/>
        </w:rPr>
        <w:t> </w:t>
      </w:r>
      <w:r w:rsidR="00004EFB" w:rsidRPr="00004EFB">
        <w:rPr>
          <w:rStyle w:val="Strong"/>
          <w:b w:val="0"/>
          <w:bCs w:val="0"/>
          <w:color w:val="000000"/>
        </w:rPr>
        <w:t>g</w:t>
      </w:r>
      <w:r w:rsidRPr="00004EFB">
        <w:rPr>
          <w:rStyle w:val="Strong"/>
          <w:b w:val="0"/>
          <w:bCs w:val="0"/>
          <w:color w:val="000000"/>
        </w:rPr>
        <w:t xml:space="preserve">rammatical </w:t>
      </w:r>
      <w:r w:rsidR="00004EFB" w:rsidRPr="00004EFB">
        <w:rPr>
          <w:rStyle w:val="Strong"/>
          <w:b w:val="0"/>
          <w:bCs w:val="0"/>
          <w:color w:val="000000"/>
        </w:rPr>
        <w:t>g</w:t>
      </w:r>
      <w:r w:rsidRPr="00004EFB">
        <w:rPr>
          <w:rStyle w:val="Strong"/>
          <w:b w:val="0"/>
          <w:bCs w:val="0"/>
          <w:color w:val="000000"/>
        </w:rPr>
        <w:t>ender in Ukrainian</w:t>
      </w:r>
      <w:r w:rsidRPr="001D6638">
        <w:rPr>
          <w:rStyle w:val="apple-converted-space"/>
          <w:color w:val="000000"/>
        </w:rPr>
        <w:t> </w:t>
      </w:r>
      <w:r w:rsidRPr="001D6638">
        <w:rPr>
          <w:color w:val="000000"/>
        </w:rPr>
        <w:t>(masculine vs. feminine),</w:t>
      </w:r>
      <w:r w:rsidRPr="001D6638">
        <w:rPr>
          <w:rStyle w:val="apple-converted-space"/>
          <w:color w:val="000000"/>
        </w:rPr>
        <w:t> </w:t>
      </w:r>
      <w:r w:rsidR="00004EFB" w:rsidRPr="00004EFB">
        <w:rPr>
          <w:rStyle w:val="Strong"/>
          <w:b w:val="0"/>
          <w:bCs w:val="0"/>
          <w:color w:val="000000"/>
        </w:rPr>
        <w:t>p</w:t>
      </w:r>
      <w:r w:rsidRPr="00004EFB">
        <w:rPr>
          <w:rStyle w:val="Strong"/>
          <w:b w:val="0"/>
          <w:bCs w:val="0"/>
          <w:color w:val="000000"/>
        </w:rPr>
        <w:t xml:space="preserve">articipant’s </w:t>
      </w:r>
      <w:r w:rsidR="00004EFB" w:rsidRPr="00004EFB">
        <w:rPr>
          <w:rStyle w:val="Strong"/>
          <w:b w:val="0"/>
          <w:bCs w:val="0"/>
          <w:color w:val="000000"/>
        </w:rPr>
        <w:t>g</w:t>
      </w:r>
      <w:r w:rsidRPr="00004EFB">
        <w:rPr>
          <w:rStyle w:val="Strong"/>
          <w:b w:val="0"/>
          <w:bCs w:val="0"/>
          <w:color w:val="000000"/>
        </w:rPr>
        <w:t>ender</w:t>
      </w:r>
      <w:r w:rsidRPr="001D6638">
        <w:rPr>
          <w:rStyle w:val="apple-converted-space"/>
          <w:color w:val="000000"/>
        </w:rPr>
        <w:t> </w:t>
      </w:r>
      <w:r w:rsidRPr="001D6638">
        <w:rPr>
          <w:color w:val="000000"/>
        </w:rPr>
        <w:t>(male vs. female), and</w:t>
      </w:r>
      <w:r w:rsidRPr="001D6638">
        <w:rPr>
          <w:rStyle w:val="apple-converted-space"/>
          <w:color w:val="000000"/>
        </w:rPr>
        <w:t> </w:t>
      </w:r>
      <w:r w:rsidR="00004EFB" w:rsidRPr="00004EFB">
        <w:rPr>
          <w:rStyle w:val="Strong"/>
          <w:b w:val="0"/>
          <w:bCs w:val="0"/>
          <w:color w:val="000000"/>
        </w:rPr>
        <w:t>g</w:t>
      </w:r>
      <w:r w:rsidRPr="00004EFB">
        <w:rPr>
          <w:rStyle w:val="Strong"/>
          <w:b w:val="0"/>
          <w:bCs w:val="0"/>
          <w:color w:val="000000"/>
        </w:rPr>
        <w:t xml:space="preserve">roup </w:t>
      </w:r>
      <w:r w:rsidR="00004EFB" w:rsidRPr="00004EFB">
        <w:rPr>
          <w:rStyle w:val="Strong"/>
          <w:b w:val="0"/>
          <w:bCs w:val="0"/>
          <w:color w:val="000000"/>
        </w:rPr>
        <w:t>p</w:t>
      </w:r>
      <w:r w:rsidRPr="00004EFB">
        <w:rPr>
          <w:rStyle w:val="Strong"/>
          <w:b w:val="0"/>
          <w:bCs w:val="0"/>
          <w:color w:val="000000"/>
        </w:rPr>
        <w:t>roficiency</w:t>
      </w:r>
      <w:r w:rsidRPr="001D6638">
        <w:rPr>
          <w:rStyle w:val="apple-converted-space"/>
          <w:color w:val="000000"/>
        </w:rPr>
        <w:t> </w:t>
      </w:r>
      <w:r w:rsidRPr="001D6638">
        <w:rPr>
          <w:color w:val="000000"/>
        </w:rPr>
        <w:t xml:space="preserve">(ranging from -100 for full proficiency in Russian to +100 for full proficiency in Ukrainian). A significant four-way interaction would indicate that male Ukrainian-Russian bilingual participants with higher proficiency in Ukrainian rated stimuli with masculine grammatical gender in Ukrainian higher than those with feminine grammatical gender. And vice versa for female participants. </w:t>
      </w:r>
      <w:r w:rsidR="004E5EF1" w:rsidRPr="001D6638">
        <w:rPr>
          <w:color w:val="000000"/>
        </w:rPr>
        <w:t xml:space="preserve">However, no significant interactions confirming this prediction was found (table 3). </w:t>
      </w:r>
    </w:p>
    <w:p w14:paraId="6353A507" w14:textId="1AEEDFED" w:rsidR="00AF2F44" w:rsidRDefault="00AF2F44" w:rsidP="00AF2F44">
      <w:pPr>
        <w:rPr>
          <w:color w:val="000000"/>
        </w:rPr>
      </w:pPr>
    </w:p>
    <w:p w14:paraId="59114D87" w14:textId="2F7273C6" w:rsidR="00AF2F44" w:rsidRDefault="00AF2F44" w:rsidP="00AF2F44">
      <w:pPr>
        <w:rPr>
          <w:color w:val="000000"/>
        </w:rPr>
      </w:pPr>
    </w:p>
    <w:p w14:paraId="54D04F9D" w14:textId="55F81D5A" w:rsidR="006711C7" w:rsidRDefault="006711C7" w:rsidP="00AF2F44">
      <w:pPr>
        <w:rPr>
          <w:color w:val="000000"/>
        </w:rPr>
      </w:pPr>
    </w:p>
    <w:p w14:paraId="2A8AEFA5" w14:textId="559C8DD5" w:rsidR="006711C7" w:rsidRDefault="006711C7" w:rsidP="00AF2F44">
      <w:pPr>
        <w:rPr>
          <w:color w:val="000000"/>
        </w:rPr>
      </w:pPr>
    </w:p>
    <w:p w14:paraId="71FA051C" w14:textId="679918A9" w:rsidR="006711C7" w:rsidRDefault="006711C7" w:rsidP="00AF2F44">
      <w:pPr>
        <w:rPr>
          <w:color w:val="000000"/>
        </w:rPr>
      </w:pPr>
    </w:p>
    <w:p w14:paraId="7753FABC" w14:textId="77777777" w:rsidR="006711C7" w:rsidRPr="00AF2F44" w:rsidRDefault="006711C7" w:rsidP="00AF2F44">
      <w:pPr>
        <w:rPr>
          <w:color w:val="000000"/>
        </w:rPr>
      </w:pPr>
    </w:p>
    <w:p w14:paraId="416B3729" w14:textId="0A0A4E3D" w:rsidR="00216A2A" w:rsidRPr="00216A2A" w:rsidRDefault="00216A2A" w:rsidP="00216A2A">
      <w:pPr>
        <w:spacing w:line="480" w:lineRule="auto"/>
        <w:rPr>
          <w:b/>
          <w:bCs/>
        </w:rPr>
      </w:pPr>
      <w:r w:rsidRPr="001D6638">
        <w:rPr>
          <w:b/>
          <w:bCs/>
        </w:rPr>
        <w:lastRenderedPageBreak/>
        <w:t xml:space="preserve">Table </w:t>
      </w:r>
      <w:r>
        <w:rPr>
          <w:b/>
          <w:bCs/>
        </w:rPr>
        <w:t>3.</w:t>
      </w:r>
      <w:r w:rsidRPr="001D6638">
        <w:rPr>
          <w:b/>
          <w:bCs/>
        </w:rPr>
        <w:t xml:space="preserve"> </w:t>
      </w:r>
    </w:p>
    <w:p w14:paraId="49300606" w14:textId="4F41CBDE" w:rsidR="00216A2A" w:rsidRPr="00216A2A" w:rsidRDefault="00216A2A" w:rsidP="00216A2A">
      <w:pPr>
        <w:pStyle w:val="Caption"/>
        <w:keepNext/>
        <w:spacing w:line="480" w:lineRule="auto"/>
        <w:rPr>
          <w:rFonts w:ascii="Times New Roman" w:hAnsi="Times New Roman" w:cs="Times New Roman"/>
          <w:color w:val="000000" w:themeColor="text1"/>
          <w:sz w:val="24"/>
          <w:szCs w:val="24"/>
        </w:rPr>
      </w:pPr>
      <w:r w:rsidRPr="00216A2A">
        <w:rPr>
          <w:rFonts w:ascii="Times New Roman" w:hAnsi="Times New Roman" w:cs="Times New Roman"/>
          <w:color w:val="000000" w:themeColor="text1"/>
          <w:sz w:val="24"/>
          <w:szCs w:val="24"/>
        </w:rPr>
        <w:t>Results of the Cumulative Link Mixed Model (CLMM) for Similarity Ratings from Experiment 1, Comparing Ukrainian-Russian</w:t>
      </w:r>
      <w:r w:rsidR="00AF2F44">
        <w:rPr>
          <w:rFonts w:ascii="Times New Roman" w:hAnsi="Times New Roman" w:cs="Times New Roman"/>
          <w:color w:val="000000" w:themeColor="text1"/>
          <w:sz w:val="24"/>
          <w:szCs w:val="24"/>
        </w:rPr>
        <w:t xml:space="preserve"> bilingual group</w:t>
      </w:r>
      <w:r w:rsidRPr="00216A2A">
        <w:rPr>
          <w:rFonts w:ascii="Times New Roman" w:hAnsi="Times New Roman" w:cs="Times New Roman"/>
          <w:color w:val="000000" w:themeColor="text1"/>
          <w:sz w:val="24"/>
          <w:szCs w:val="24"/>
        </w:rPr>
        <w:t xml:space="preserve"> based on Language Proficiency, including Participant’s Gender as a predictor</w:t>
      </w:r>
    </w:p>
    <w:p w14:paraId="22FCC152" w14:textId="77777777" w:rsidR="004E5EF1" w:rsidRPr="001D6638" w:rsidRDefault="004E5EF1" w:rsidP="004E5EF1"/>
    <w:tbl>
      <w:tblPr>
        <w:tblW w:w="5317" w:type="pct"/>
        <w:tblInd w:w="-572" w:type="dxa"/>
        <w:tblLayout w:type="fixed"/>
        <w:tblLook w:val="04A0" w:firstRow="1" w:lastRow="0" w:firstColumn="1" w:lastColumn="0" w:noHBand="0" w:noVBand="1"/>
      </w:tblPr>
      <w:tblGrid>
        <w:gridCol w:w="3970"/>
        <w:gridCol w:w="1277"/>
        <w:gridCol w:w="1561"/>
        <w:gridCol w:w="1275"/>
        <w:gridCol w:w="1505"/>
      </w:tblGrid>
      <w:tr w:rsidR="004E5EF1" w:rsidRPr="00635556" w14:paraId="513D0523" w14:textId="77777777" w:rsidTr="00D9757E">
        <w:trPr>
          <w:trHeight w:val="320"/>
        </w:trPr>
        <w:tc>
          <w:tcPr>
            <w:tcW w:w="20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DD735" w14:textId="77777777" w:rsidR="004E5EF1" w:rsidRPr="00635556" w:rsidRDefault="004E5EF1">
            <w:pPr>
              <w:rPr>
                <w:color w:val="000000"/>
                <w:sz w:val="22"/>
                <w:szCs w:val="22"/>
              </w:rPr>
            </w:pPr>
            <w:r w:rsidRPr="00635556">
              <w:rPr>
                <w:color w:val="000000"/>
                <w:sz w:val="22"/>
                <w:szCs w:val="22"/>
              </w:rPr>
              <w:t> </w:t>
            </w:r>
          </w:p>
        </w:tc>
        <w:tc>
          <w:tcPr>
            <w:tcW w:w="666" w:type="pct"/>
            <w:tcBorders>
              <w:top w:val="single" w:sz="4" w:space="0" w:color="auto"/>
              <w:left w:val="nil"/>
              <w:bottom w:val="single" w:sz="4" w:space="0" w:color="auto"/>
              <w:right w:val="single" w:sz="4" w:space="0" w:color="auto"/>
            </w:tcBorders>
            <w:shd w:val="clear" w:color="auto" w:fill="auto"/>
            <w:noWrap/>
            <w:vAlign w:val="bottom"/>
            <w:hideMark/>
          </w:tcPr>
          <w:p w14:paraId="4E65E678" w14:textId="77777777" w:rsidR="004E5EF1" w:rsidRPr="00635556" w:rsidRDefault="004E5EF1">
            <w:pPr>
              <w:rPr>
                <w:b/>
                <w:bCs/>
                <w:color w:val="000000"/>
                <w:sz w:val="22"/>
                <w:szCs w:val="22"/>
              </w:rPr>
            </w:pPr>
            <w:r w:rsidRPr="00635556">
              <w:rPr>
                <w:b/>
                <w:bCs/>
                <w:color w:val="000000"/>
                <w:sz w:val="22"/>
                <w:szCs w:val="22"/>
              </w:rPr>
              <w:t xml:space="preserve">Estimate </w:t>
            </w:r>
          </w:p>
        </w:tc>
        <w:tc>
          <w:tcPr>
            <w:tcW w:w="814" w:type="pct"/>
            <w:tcBorders>
              <w:top w:val="single" w:sz="4" w:space="0" w:color="auto"/>
              <w:left w:val="nil"/>
              <w:bottom w:val="single" w:sz="4" w:space="0" w:color="auto"/>
              <w:right w:val="single" w:sz="4" w:space="0" w:color="auto"/>
            </w:tcBorders>
            <w:shd w:val="clear" w:color="auto" w:fill="auto"/>
            <w:noWrap/>
            <w:vAlign w:val="bottom"/>
            <w:hideMark/>
          </w:tcPr>
          <w:p w14:paraId="364757BF" w14:textId="77777777" w:rsidR="004E5EF1" w:rsidRPr="00635556" w:rsidRDefault="004E5EF1">
            <w:pPr>
              <w:rPr>
                <w:b/>
                <w:bCs/>
                <w:color w:val="000000"/>
                <w:sz w:val="22"/>
                <w:szCs w:val="22"/>
              </w:rPr>
            </w:pPr>
            <w:r w:rsidRPr="00635556">
              <w:rPr>
                <w:b/>
                <w:bCs/>
                <w:color w:val="000000"/>
                <w:sz w:val="22"/>
                <w:szCs w:val="22"/>
              </w:rPr>
              <w:t xml:space="preserve">Std. Error </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14:paraId="69FDFF2B" w14:textId="77777777" w:rsidR="004E5EF1" w:rsidRPr="00635556" w:rsidRDefault="004E5EF1">
            <w:pPr>
              <w:rPr>
                <w:b/>
                <w:bCs/>
                <w:color w:val="000000"/>
                <w:sz w:val="22"/>
                <w:szCs w:val="22"/>
              </w:rPr>
            </w:pPr>
            <w:r w:rsidRPr="00635556">
              <w:rPr>
                <w:b/>
                <w:bCs/>
                <w:color w:val="000000"/>
                <w:sz w:val="22"/>
                <w:szCs w:val="22"/>
              </w:rPr>
              <w:t xml:space="preserve">z-value </w:t>
            </w:r>
          </w:p>
        </w:tc>
        <w:tc>
          <w:tcPr>
            <w:tcW w:w="785" w:type="pct"/>
            <w:tcBorders>
              <w:top w:val="single" w:sz="4" w:space="0" w:color="auto"/>
              <w:left w:val="nil"/>
              <w:bottom w:val="single" w:sz="4" w:space="0" w:color="auto"/>
              <w:right w:val="single" w:sz="4" w:space="0" w:color="auto"/>
            </w:tcBorders>
            <w:shd w:val="clear" w:color="auto" w:fill="auto"/>
            <w:noWrap/>
            <w:vAlign w:val="bottom"/>
            <w:hideMark/>
          </w:tcPr>
          <w:p w14:paraId="50330B15" w14:textId="77777777" w:rsidR="004E5EF1" w:rsidRPr="00635556" w:rsidRDefault="004E5EF1">
            <w:pPr>
              <w:rPr>
                <w:b/>
                <w:bCs/>
                <w:color w:val="000000"/>
                <w:sz w:val="22"/>
                <w:szCs w:val="22"/>
              </w:rPr>
            </w:pPr>
            <w:proofErr w:type="spellStart"/>
            <w:r w:rsidRPr="00635556">
              <w:rPr>
                <w:b/>
                <w:bCs/>
                <w:color w:val="000000"/>
                <w:sz w:val="22"/>
                <w:szCs w:val="22"/>
              </w:rPr>
              <w:t>Pr</w:t>
            </w:r>
            <w:proofErr w:type="spellEnd"/>
            <w:r w:rsidRPr="00635556">
              <w:rPr>
                <w:b/>
                <w:bCs/>
                <w:color w:val="000000"/>
                <w:sz w:val="22"/>
                <w:szCs w:val="22"/>
              </w:rPr>
              <w:t>(&gt;|z|)</w:t>
            </w:r>
          </w:p>
        </w:tc>
      </w:tr>
      <w:tr w:rsidR="004E5EF1" w:rsidRPr="00635556" w14:paraId="48182FB6" w14:textId="77777777" w:rsidTr="00D9757E">
        <w:trPr>
          <w:trHeight w:val="320"/>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2CFAE7C2" w14:textId="3C5D11C3" w:rsidR="004E5EF1" w:rsidRPr="00635556" w:rsidRDefault="004E5EF1">
            <w:pPr>
              <w:rPr>
                <w:color w:val="000000"/>
                <w:sz w:val="22"/>
                <w:szCs w:val="22"/>
              </w:rPr>
            </w:pPr>
            <w:r w:rsidRPr="00635556">
              <w:rPr>
                <w:color w:val="000000"/>
                <w:sz w:val="22"/>
                <w:szCs w:val="22"/>
              </w:rPr>
              <w:t>Condition (congruent in Russian)</w:t>
            </w:r>
          </w:p>
        </w:tc>
        <w:tc>
          <w:tcPr>
            <w:tcW w:w="666" w:type="pct"/>
            <w:tcBorders>
              <w:top w:val="nil"/>
              <w:left w:val="nil"/>
              <w:bottom w:val="single" w:sz="4" w:space="0" w:color="auto"/>
              <w:right w:val="single" w:sz="4" w:space="0" w:color="auto"/>
            </w:tcBorders>
            <w:shd w:val="clear" w:color="auto" w:fill="auto"/>
            <w:noWrap/>
            <w:vAlign w:val="bottom"/>
            <w:hideMark/>
          </w:tcPr>
          <w:p w14:paraId="3099C15D" w14:textId="5BD3AA03" w:rsidR="00D9757E" w:rsidRPr="00635556" w:rsidRDefault="004E5EF1" w:rsidP="00D9757E">
            <w:pPr>
              <w:jc w:val="right"/>
              <w:rPr>
                <w:color w:val="000000"/>
                <w:sz w:val="22"/>
                <w:szCs w:val="22"/>
              </w:rPr>
            </w:pPr>
            <w:r w:rsidRPr="00635556">
              <w:rPr>
                <w:color w:val="000000"/>
                <w:sz w:val="22"/>
                <w:szCs w:val="22"/>
              </w:rPr>
              <w:t>-0.36</w:t>
            </w:r>
            <w:r w:rsidR="00D9757E" w:rsidRPr="00635556">
              <w:rPr>
                <w:color w:val="000000"/>
                <w:sz w:val="22"/>
                <w:szCs w:val="22"/>
              </w:rPr>
              <w:t>9</w:t>
            </w:r>
          </w:p>
        </w:tc>
        <w:tc>
          <w:tcPr>
            <w:tcW w:w="814" w:type="pct"/>
            <w:tcBorders>
              <w:top w:val="nil"/>
              <w:left w:val="nil"/>
              <w:bottom w:val="single" w:sz="4" w:space="0" w:color="auto"/>
              <w:right w:val="single" w:sz="4" w:space="0" w:color="auto"/>
            </w:tcBorders>
            <w:shd w:val="clear" w:color="auto" w:fill="auto"/>
            <w:noWrap/>
            <w:vAlign w:val="bottom"/>
            <w:hideMark/>
          </w:tcPr>
          <w:p w14:paraId="159BD5FE" w14:textId="0169396B" w:rsidR="004E5EF1" w:rsidRPr="00635556" w:rsidRDefault="004E5EF1">
            <w:pPr>
              <w:jc w:val="right"/>
              <w:rPr>
                <w:color w:val="000000"/>
                <w:sz w:val="22"/>
                <w:szCs w:val="22"/>
              </w:rPr>
            </w:pPr>
            <w:r w:rsidRPr="00635556">
              <w:rPr>
                <w:color w:val="000000"/>
                <w:sz w:val="22"/>
                <w:szCs w:val="22"/>
              </w:rPr>
              <w:t>0.438</w:t>
            </w:r>
          </w:p>
        </w:tc>
        <w:tc>
          <w:tcPr>
            <w:tcW w:w="665" w:type="pct"/>
            <w:tcBorders>
              <w:top w:val="nil"/>
              <w:left w:val="nil"/>
              <w:bottom w:val="single" w:sz="4" w:space="0" w:color="auto"/>
              <w:right w:val="single" w:sz="4" w:space="0" w:color="auto"/>
            </w:tcBorders>
            <w:shd w:val="clear" w:color="auto" w:fill="auto"/>
            <w:noWrap/>
            <w:vAlign w:val="bottom"/>
            <w:hideMark/>
          </w:tcPr>
          <w:p w14:paraId="166D3683" w14:textId="77777777" w:rsidR="004E5EF1" w:rsidRPr="00635556" w:rsidRDefault="004E5EF1">
            <w:pPr>
              <w:jc w:val="right"/>
              <w:rPr>
                <w:color w:val="000000"/>
                <w:sz w:val="22"/>
                <w:szCs w:val="22"/>
              </w:rPr>
            </w:pPr>
            <w:r w:rsidRPr="00635556">
              <w:rPr>
                <w:color w:val="000000"/>
                <w:sz w:val="22"/>
                <w:szCs w:val="22"/>
              </w:rPr>
              <w:t>-0.842</w:t>
            </w:r>
          </w:p>
        </w:tc>
        <w:tc>
          <w:tcPr>
            <w:tcW w:w="785" w:type="pct"/>
            <w:tcBorders>
              <w:top w:val="nil"/>
              <w:left w:val="nil"/>
              <w:bottom w:val="single" w:sz="4" w:space="0" w:color="auto"/>
              <w:right w:val="single" w:sz="4" w:space="0" w:color="auto"/>
            </w:tcBorders>
            <w:shd w:val="clear" w:color="auto" w:fill="auto"/>
            <w:noWrap/>
            <w:vAlign w:val="bottom"/>
            <w:hideMark/>
          </w:tcPr>
          <w:p w14:paraId="76D0ECC5" w14:textId="77777777" w:rsidR="004E5EF1" w:rsidRPr="00635556" w:rsidRDefault="004E5EF1">
            <w:pPr>
              <w:jc w:val="right"/>
              <w:rPr>
                <w:color w:val="000000"/>
                <w:sz w:val="22"/>
                <w:szCs w:val="22"/>
              </w:rPr>
            </w:pPr>
            <w:r w:rsidRPr="00635556">
              <w:rPr>
                <w:color w:val="000000"/>
                <w:sz w:val="22"/>
                <w:szCs w:val="22"/>
              </w:rPr>
              <w:t>0.4</w:t>
            </w:r>
          </w:p>
        </w:tc>
      </w:tr>
      <w:tr w:rsidR="004E5EF1" w:rsidRPr="00635556" w14:paraId="33848EF7" w14:textId="77777777" w:rsidTr="00D9757E">
        <w:trPr>
          <w:trHeight w:val="320"/>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62EB338E" w14:textId="0662C437" w:rsidR="004E5EF1" w:rsidRPr="00635556" w:rsidRDefault="004E5EF1">
            <w:pPr>
              <w:rPr>
                <w:color w:val="000000"/>
                <w:sz w:val="22"/>
                <w:szCs w:val="22"/>
              </w:rPr>
            </w:pPr>
            <w:r w:rsidRPr="00635556">
              <w:rPr>
                <w:color w:val="000000"/>
                <w:sz w:val="22"/>
                <w:szCs w:val="22"/>
              </w:rPr>
              <w:t>Participant’s gender (male)</w:t>
            </w:r>
          </w:p>
        </w:tc>
        <w:tc>
          <w:tcPr>
            <w:tcW w:w="666" w:type="pct"/>
            <w:tcBorders>
              <w:top w:val="nil"/>
              <w:left w:val="nil"/>
              <w:bottom w:val="single" w:sz="4" w:space="0" w:color="auto"/>
              <w:right w:val="single" w:sz="4" w:space="0" w:color="auto"/>
            </w:tcBorders>
            <w:shd w:val="clear" w:color="auto" w:fill="auto"/>
            <w:noWrap/>
            <w:vAlign w:val="bottom"/>
            <w:hideMark/>
          </w:tcPr>
          <w:p w14:paraId="7425B1A3" w14:textId="0892C71D" w:rsidR="004E5EF1" w:rsidRPr="00635556" w:rsidRDefault="004E5EF1">
            <w:pPr>
              <w:jc w:val="right"/>
              <w:rPr>
                <w:color w:val="000000"/>
                <w:sz w:val="22"/>
                <w:szCs w:val="22"/>
              </w:rPr>
            </w:pPr>
            <w:r w:rsidRPr="00635556">
              <w:rPr>
                <w:color w:val="000000"/>
                <w:sz w:val="22"/>
                <w:szCs w:val="22"/>
              </w:rPr>
              <w:t>0.731</w:t>
            </w:r>
          </w:p>
        </w:tc>
        <w:tc>
          <w:tcPr>
            <w:tcW w:w="814" w:type="pct"/>
            <w:tcBorders>
              <w:top w:val="nil"/>
              <w:left w:val="nil"/>
              <w:bottom w:val="single" w:sz="4" w:space="0" w:color="auto"/>
              <w:right w:val="single" w:sz="4" w:space="0" w:color="auto"/>
            </w:tcBorders>
            <w:shd w:val="clear" w:color="auto" w:fill="auto"/>
            <w:noWrap/>
            <w:vAlign w:val="bottom"/>
            <w:hideMark/>
          </w:tcPr>
          <w:p w14:paraId="651CBF5C" w14:textId="0B0FEA2B" w:rsidR="004E5EF1" w:rsidRPr="00635556" w:rsidRDefault="004E5EF1">
            <w:pPr>
              <w:jc w:val="right"/>
              <w:rPr>
                <w:color w:val="000000"/>
                <w:sz w:val="22"/>
                <w:szCs w:val="22"/>
              </w:rPr>
            </w:pPr>
            <w:r w:rsidRPr="00635556">
              <w:rPr>
                <w:color w:val="000000"/>
                <w:sz w:val="22"/>
                <w:szCs w:val="22"/>
              </w:rPr>
              <w:t>0.549</w:t>
            </w:r>
          </w:p>
        </w:tc>
        <w:tc>
          <w:tcPr>
            <w:tcW w:w="665" w:type="pct"/>
            <w:tcBorders>
              <w:top w:val="nil"/>
              <w:left w:val="nil"/>
              <w:bottom w:val="single" w:sz="4" w:space="0" w:color="auto"/>
              <w:right w:val="single" w:sz="4" w:space="0" w:color="auto"/>
            </w:tcBorders>
            <w:shd w:val="clear" w:color="auto" w:fill="auto"/>
            <w:noWrap/>
            <w:vAlign w:val="bottom"/>
            <w:hideMark/>
          </w:tcPr>
          <w:p w14:paraId="1AE62416" w14:textId="77777777" w:rsidR="004E5EF1" w:rsidRPr="00635556" w:rsidRDefault="004E5EF1">
            <w:pPr>
              <w:jc w:val="right"/>
              <w:rPr>
                <w:color w:val="000000"/>
                <w:sz w:val="22"/>
                <w:szCs w:val="22"/>
              </w:rPr>
            </w:pPr>
            <w:r w:rsidRPr="00635556">
              <w:rPr>
                <w:color w:val="000000"/>
                <w:sz w:val="22"/>
                <w:szCs w:val="22"/>
              </w:rPr>
              <w:t>1.331</w:t>
            </w:r>
          </w:p>
        </w:tc>
        <w:tc>
          <w:tcPr>
            <w:tcW w:w="785" w:type="pct"/>
            <w:tcBorders>
              <w:top w:val="nil"/>
              <w:left w:val="nil"/>
              <w:bottom w:val="single" w:sz="4" w:space="0" w:color="auto"/>
              <w:right w:val="single" w:sz="4" w:space="0" w:color="auto"/>
            </w:tcBorders>
            <w:shd w:val="clear" w:color="auto" w:fill="auto"/>
            <w:noWrap/>
            <w:vAlign w:val="bottom"/>
            <w:hideMark/>
          </w:tcPr>
          <w:p w14:paraId="0A03168B" w14:textId="77777777" w:rsidR="004E5EF1" w:rsidRPr="00635556" w:rsidRDefault="004E5EF1">
            <w:pPr>
              <w:jc w:val="right"/>
              <w:rPr>
                <w:color w:val="000000"/>
                <w:sz w:val="22"/>
                <w:szCs w:val="22"/>
              </w:rPr>
            </w:pPr>
            <w:r w:rsidRPr="00635556">
              <w:rPr>
                <w:color w:val="000000"/>
                <w:sz w:val="22"/>
                <w:szCs w:val="22"/>
              </w:rPr>
              <w:t>0.183</w:t>
            </w:r>
          </w:p>
        </w:tc>
      </w:tr>
      <w:tr w:rsidR="004E5EF1" w:rsidRPr="00635556" w14:paraId="1C01D04D" w14:textId="77777777" w:rsidTr="00D9757E">
        <w:trPr>
          <w:trHeight w:val="320"/>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7F6D639B" w14:textId="4CC94FE4" w:rsidR="004E5EF1" w:rsidRPr="00635556" w:rsidRDefault="004E5EF1">
            <w:pPr>
              <w:rPr>
                <w:color w:val="000000"/>
                <w:sz w:val="22"/>
                <w:szCs w:val="22"/>
              </w:rPr>
            </w:pPr>
            <w:r w:rsidRPr="00635556">
              <w:rPr>
                <w:sz w:val="22"/>
                <w:szCs w:val="22"/>
              </w:rPr>
              <w:t>Grammatical gender of an item in Ukrainian (masculine)</w:t>
            </w:r>
          </w:p>
        </w:tc>
        <w:tc>
          <w:tcPr>
            <w:tcW w:w="666" w:type="pct"/>
            <w:tcBorders>
              <w:top w:val="nil"/>
              <w:left w:val="nil"/>
              <w:bottom w:val="single" w:sz="4" w:space="0" w:color="auto"/>
              <w:right w:val="single" w:sz="4" w:space="0" w:color="auto"/>
            </w:tcBorders>
            <w:shd w:val="clear" w:color="auto" w:fill="auto"/>
            <w:noWrap/>
            <w:vAlign w:val="bottom"/>
            <w:hideMark/>
          </w:tcPr>
          <w:p w14:paraId="22933542" w14:textId="31592835" w:rsidR="004E5EF1" w:rsidRPr="00635556" w:rsidRDefault="004E5EF1">
            <w:pPr>
              <w:jc w:val="right"/>
              <w:rPr>
                <w:color w:val="000000"/>
                <w:sz w:val="22"/>
                <w:szCs w:val="22"/>
              </w:rPr>
            </w:pPr>
            <w:r w:rsidRPr="00635556">
              <w:rPr>
                <w:color w:val="000000"/>
                <w:sz w:val="22"/>
                <w:szCs w:val="22"/>
              </w:rPr>
              <w:t>-0.280</w:t>
            </w:r>
          </w:p>
        </w:tc>
        <w:tc>
          <w:tcPr>
            <w:tcW w:w="814" w:type="pct"/>
            <w:tcBorders>
              <w:top w:val="nil"/>
              <w:left w:val="nil"/>
              <w:bottom w:val="single" w:sz="4" w:space="0" w:color="auto"/>
              <w:right w:val="single" w:sz="4" w:space="0" w:color="auto"/>
            </w:tcBorders>
            <w:shd w:val="clear" w:color="auto" w:fill="auto"/>
            <w:noWrap/>
            <w:vAlign w:val="bottom"/>
            <w:hideMark/>
          </w:tcPr>
          <w:p w14:paraId="046EF9E0" w14:textId="799500A7" w:rsidR="004E5EF1" w:rsidRPr="00635556" w:rsidRDefault="004E5EF1">
            <w:pPr>
              <w:jc w:val="right"/>
              <w:rPr>
                <w:color w:val="000000"/>
                <w:sz w:val="22"/>
                <w:szCs w:val="22"/>
              </w:rPr>
            </w:pPr>
            <w:r w:rsidRPr="00635556">
              <w:rPr>
                <w:color w:val="000000"/>
                <w:sz w:val="22"/>
                <w:szCs w:val="22"/>
              </w:rPr>
              <w:t>0.46</w:t>
            </w:r>
            <w:r w:rsidR="00D9757E" w:rsidRPr="00635556">
              <w:rPr>
                <w:color w:val="000000"/>
                <w:sz w:val="22"/>
                <w:szCs w:val="22"/>
              </w:rPr>
              <w:t>2</w:t>
            </w:r>
          </w:p>
        </w:tc>
        <w:tc>
          <w:tcPr>
            <w:tcW w:w="665" w:type="pct"/>
            <w:tcBorders>
              <w:top w:val="nil"/>
              <w:left w:val="nil"/>
              <w:bottom w:val="single" w:sz="4" w:space="0" w:color="auto"/>
              <w:right w:val="single" w:sz="4" w:space="0" w:color="auto"/>
            </w:tcBorders>
            <w:shd w:val="clear" w:color="auto" w:fill="auto"/>
            <w:noWrap/>
            <w:vAlign w:val="bottom"/>
            <w:hideMark/>
          </w:tcPr>
          <w:p w14:paraId="3074B222" w14:textId="77777777" w:rsidR="004E5EF1" w:rsidRPr="00635556" w:rsidRDefault="004E5EF1">
            <w:pPr>
              <w:jc w:val="right"/>
              <w:rPr>
                <w:color w:val="000000"/>
                <w:sz w:val="22"/>
                <w:szCs w:val="22"/>
              </w:rPr>
            </w:pPr>
            <w:r w:rsidRPr="00635556">
              <w:rPr>
                <w:color w:val="000000"/>
                <w:sz w:val="22"/>
                <w:szCs w:val="22"/>
              </w:rPr>
              <w:t>-0.607</w:t>
            </w:r>
          </w:p>
        </w:tc>
        <w:tc>
          <w:tcPr>
            <w:tcW w:w="785" w:type="pct"/>
            <w:tcBorders>
              <w:top w:val="nil"/>
              <w:left w:val="nil"/>
              <w:bottom w:val="single" w:sz="4" w:space="0" w:color="auto"/>
              <w:right w:val="single" w:sz="4" w:space="0" w:color="auto"/>
            </w:tcBorders>
            <w:shd w:val="clear" w:color="auto" w:fill="auto"/>
            <w:noWrap/>
            <w:vAlign w:val="bottom"/>
            <w:hideMark/>
          </w:tcPr>
          <w:p w14:paraId="07E29F31" w14:textId="77777777" w:rsidR="004E5EF1" w:rsidRPr="00635556" w:rsidRDefault="004E5EF1">
            <w:pPr>
              <w:jc w:val="right"/>
              <w:rPr>
                <w:color w:val="000000"/>
                <w:sz w:val="22"/>
                <w:szCs w:val="22"/>
              </w:rPr>
            </w:pPr>
            <w:r w:rsidRPr="00635556">
              <w:rPr>
                <w:color w:val="000000"/>
                <w:sz w:val="22"/>
                <w:szCs w:val="22"/>
              </w:rPr>
              <w:t>0.544</w:t>
            </w:r>
          </w:p>
        </w:tc>
      </w:tr>
      <w:tr w:rsidR="004E5EF1" w:rsidRPr="00635556" w14:paraId="19B2E12B" w14:textId="77777777" w:rsidTr="00D9757E">
        <w:trPr>
          <w:trHeight w:val="320"/>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0CA0E7FA" w14:textId="673A22FC" w:rsidR="004E5EF1" w:rsidRPr="00635556" w:rsidRDefault="004E5EF1">
            <w:pPr>
              <w:rPr>
                <w:color w:val="000000"/>
                <w:sz w:val="22"/>
                <w:szCs w:val="22"/>
              </w:rPr>
            </w:pPr>
            <w:r w:rsidRPr="00635556">
              <w:rPr>
                <w:color w:val="000000"/>
                <w:sz w:val="22"/>
                <w:szCs w:val="22"/>
              </w:rPr>
              <w:t>Language Proficiency</w:t>
            </w:r>
          </w:p>
        </w:tc>
        <w:tc>
          <w:tcPr>
            <w:tcW w:w="666" w:type="pct"/>
            <w:tcBorders>
              <w:top w:val="nil"/>
              <w:left w:val="nil"/>
              <w:bottom w:val="single" w:sz="4" w:space="0" w:color="auto"/>
              <w:right w:val="single" w:sz="4" w:space="0" w:color="auto"/>
            </w:tcBorders>
            <w:shd w:val="clear" w:color="auto" w:fill="auto"/>
            <w:noWrap/>
            <w:vAlign w:val="bottom"/>
            <w:hideMark/>
          </w:tcPr>
          <w:p w14:paraId="13F018AC" w14:textId="13BA3903" w:rsidR="004E5EF1" w:rsidRPr="00635556" w:rsidRDefault="004E5EF1">
            <w:pPr>
              <w:jc w:val="right"/>
              <w:rPr>
                <w:color w:val="000000"/>
                <w:sz w:val="22"/>
                <w:szCs w:val="22"/>
              </w:rPr>
            </w:pPr>
            <w:r w:rsidRPr="00635556">
              <w:rPr>
                <w:color w:val="000000"/>
                <w:sz w:val="22"/>
                <w:szCs w:val="22"/>
              </w:rPr>
              <w:t>0.00</w:t>
            </w:r>
            <w:r w:rsidR="00D9757E" w:rsidRPr="00635556">
              <w:rPr>
                <w:color w:val="000000"/>
                <w:sz w:val="22"/>
                <w:szCs w:val="22"/>
              </w:rPr>
              <w:t>7</w:t>
            </w:r>
          </w:p>
        </w:tc>
        <w:tc>
          <w:tcPr>
            <w:tcW w:w="814" w:type="pct"/>
            <w:tcBorders>
              <w:top w:val="nil"/>
              <w:left w:val="nil"/>
              <w:bottom w:val="single" w:sz="4" w:space="0" w:color="auto"/>
              <w:right w:val="single" w:sz="4" w:space="0" w:color="auto"/>
            </w:tcBorders>
            <w:shd w:val="clear" w:color="auto" w:fill="auto"/>
            <w:noWrap/>
            <w:vAlign w:val="bottom"/>
            <w:hideMark/>
          </w:tcPr>
          <w:p w14:paraId="7CEF3075" w14:textId="47F9E778" w:rsidR="004E5EF1" w:rsidRPr="00635556" w:rsidRDefault="004E5EF1">
            <w:pPr>
              <w:jc w:val="right"/>
              <w:rPr>
                <w:color w:val="000000"/>
                <w:sz w:val="22"/>
                <w:szCs w:val="22"/>
              </w:rPr>
            </w:pPr>
            <w:r w:rsidRPr="00635556">
              <w:rPr>
                <w:color w:val="000000"/>
                <w:sz w:val="22"/>
                <w:szCs w:val="22"/>
              </w:rPr>
              <w:t>0.011</w:t>
            </w:r>
          </w:p>
        </w:tc>
        <w:tc>
          <w:tcPr>
            <w:tcW w:w="665" w:type="pct"/>
            <w:tcBorders>
              <w:top w:val="nil"/>
              <w:left w:val="nil"/>
              <w:bottom w:val="single" w:sz="4" w:space="0" w:color="auto"/>
              <w:right w:val="single" w:sz="4" w:space="0" w:color="auto"/>
            </w:tcBorders>
            <w:shd w:val="clear" w:color="auto" w:fill="auto"/>
            <w:noWrap/>
            <w:vAlign w:val="bottom"/>
            <w:hideMark/>
          </w:tcPr>
          <w:p w14:paraId="7F22FE9F" w14:textId="77777777" w:rsidR="004E5EF1" w:rsidRPr="00635556" w:rsidRDefault="004E5EF1">
            <w:pPr>
              <w:jc w:val="right"/>
              <w:rPr>
                <w:color w:val="000000"/>
                <w:sz w:val="22"/>
                <w:szCs w:val="22"/>
              </w:rPr>
            </w:pPr>
            <w:r w:rsidRPr="00635556">
              <w:rPr>
                <w:color w:val="000000"/>
                <w:sz w:val="22"/>
                <w:szCs w:val="22"/>
              </w:rPr>
              <w:t>0.59</w:t>
            </w:r>
          </w:p>
        </w:tc>
        <w:tc>
          <w:tcPr>
            <w:tcW w:w="785" w:type="pct"/>
            <w:tcBorders>
              <w:top w:val="nil"/>
              <w:left w:val="nil"/>
              <w:bottom w:val="single" w:sz="4" w:space="0" w:color="auto"/>
              <w:right w:val="single" w:sz="4" w:space="0" w:color="auto"/>
            </w:tcBorders>
            <w:shd w:val="clear" w:color="auto" w:fill="auto"/>
            <w:noWrap/>
            <w:vAlign w:val="bottom"/>
            <w:hideMark/>
          </w:tcPr>
          <w:p w14:paraId="7C8F1F5B" w14:textId="77777777" w:rsidR="004E5EF1" w:rsidRPr="00635556" w:rsidRDefault="004E5EF1">
            <w:pPr>
              <w:jc w:val="right"/>
              <w:rPr>
                <w:color w:val="000000"/>
                <w:sz w:val="22"/>
                <w:szCs w:val="22"/>
              </w:rPr>
            </w:pPr>
            <w:r w:rsidRPr="00635556">
              <w:rPr>
                <w:color w:val="000000"/>
                <w:sz w:val="22"/>
                <w:szCs w:val="22"/>
              </w:rPr>
              <w:t>0.555</w:t>
            </w:r>
          </w:p>
        </w:tc>
      </w:tr>
      <w:tr w:rsidR="004E5EF1" w:rsidRPr="00635556" w14:paraId="2BACCD99" w14:textId="77777777" w:rsidTr="00D9757E">
        <w:trPr>
          <w:trHeight w:val="320"/>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7E74F2E1" w14:textId="5DF5EAA2" w:rsidR="004E5EF1" w:rsidRPr="00635556" w:rsidRDefault="004E5EF1">
            <w:pPr>
              <w:rPr>
                <w:color w:val="000000"/>
                <w:sz w:val="22"/>
                <w:szCs w:val="22"/>
              </w:rPr>
            </w:pPr>
            <w:r w:rsidRPr="00635556">
              <w:rPr>
                <w:color w:val="000000"/>
                <w:sz w:val="22"/>
                <w:szCs w:val="22"/>
              </w:rPr>
              <w:t>Condition (congruent in Russian) * Participant’s gender (male)</w:t>
            </w:r>
          </w:p>
        </w:tc>
        <w:tc>
          <w:tcPr>
            <w:tcW w:w="666" w:type="pct"/>
            <w:tcBorders>
              <w:top w:val="nil"/>
              <w:left w:val="nil"/>
              <w:bottom w:val="single" w:sz="4" w:space="0" w:color="auto"/>
              <w:right w:val="single" w:sz="4" w:space="0" w:color="auto"/>
            </w:tcBorders>
            <w:shd w:val="clear" w:color="auto" w:fill="auto"/>
            <w:noWrap/>
            <w:vAlign w:val="bottom"/>
            <w:hideMark/>
          </w:tcPr>
          <w:p w14:paraId="67968DC8" w14:textId="50F3CDBA" w:rsidR="004E5EF1" w:rsidRPr="00635556" w:rsidRDefault="004E5EF1">
            <w:pPr>
              <w:jc w:val="right"/>
              <w:rPr>
                <w:color w:val="000000"/>
                <w:sz w:val="22"/>
                <w:szCs w:val="22"/>
              </w:rPr>
            </w:pPr>
            <w:r w:rsidRPr="00635556">
              <w:rPr>
                <w:color w:val="000000"/>
                <w:sz w:val="22"/>
                <w:szCs w:val="22"/>
              </w:rPr>
              <w:t>0.03</w:t>
            </w:r>
            <w:r w:rsidR="00D9757E" w:rsidRPr="00635556">
              <w:rPr>
                <w:color w:val="000000"/>
                <w:sz w:val="22"/>
                <w:szCs w:val="22"/>
              </w:rPr>
              <w:t>6</w:t>
            </w:r>
          </w:p>
        </w:tc>
        <w:tc>
          <w:tcPr>
            <w:tcW w:w="814" w:type="pct"/>
            <w:tcBorders>
              <w:top w:val="nil"/>
              <w:left w:val="nil"/>
              <w:bottom w:val="single" w:sz="4" w:space="0" w:color="auto"/>
              <w:right w:val="single" w:sz="4" w:space="0" w:color="auto"/>
            </w:tcBorders>
            <w:shd w:val="clear" w:color="auto" w:fill="auto"/>
            <w:noWrap/>
            <w:vAlign w:val="bottom"/>
            <w:hideMark/>
          </w:tcPr>
          <w:p w14:paraId="15CA2F2A" w14:textId="06BAE575" w:rsidR="004E5EF1" w:rsidRPr="00635556" w:rsidRDefault="004E5EF1">
            <w:pPr>
              <w:jc w:val="right"/>
              <w:rPr>
                <w:color w:val="000000"/>
                <w:sz w:val="22"/>
                <w:szCs w:val="22"/>
              </w:rPr>
            </w:pPr>
            <w:r w:rsidRPr="00635556">
              <w:rPr>
                <w:color w:val="000000"/>
                <w:sz w:val="22"/>
                <w:szCs w:val="22"/>
              </w:rPr>
              <w:t>0.31</w:t>
            </w:r>
            <w:r w:rsidR="00D9757E" w:rsidRPr="00635556">
              <w:rPr>
                <w:color w:val="000000"/>
                <w:sz w:val="22"/>
                <w:szCs w:val="22"/>
              </w:rPr>
              <w:t>9</w:t>
            </w:r>
          </w:p>
        </w:tc>
        <w:tc>
          <w:tcPr>
            <w:tcW w:w="665" w:type="pct"/>
            <w:tcBorders>
              <w:top w:val="nil"/>
              <w:left w:val="nil"/>
              <w:bottom w:val="single" w:sz="4" w:space="0" w:color="auto"/>
              <w:right w:val="single" w:sz="4" w:space="0" w:color="auto"/>
            </w:tcBorders>
            <w:shd w:val="clear" w:color="auto" w:fill="auto"/>
            <w:noWrap/>
            <w:vAlign w:val="bottom"/>
            <w:hideMark/>
          </w:tcPr>
          <w:p w14:paraId="08801B41" w14:textId="77777777" w:rsidR="004E5EF1" w:rsidRPr="00635556" w:rsidRDefault="004E5EF1">
            <w:pPr>
              <w:jc w:val="right"/>
              <w:rPr>
                <w:color w:val="000000"/>
                <w:sz w:val="22"/>
                <w:szCs w:val="22"/>
              </w:rPr>
            </w:pPr>
            <w:r w:rsidRPr="00635556">
              <w:rPr>
                <w:color w:val="000000"/>
                <w:sz w:val="22"/>
                <w:szCs w:val="22"/>
              </w:rPr>
              <w:t>0.113</w:t>
            </w:r>
          </w:p>
        </w:tc>
        <w:tc>
          <w:tcPr>
            <w:tcW w:w="785" w:type="pct"/>
            <w:tcBorders>
              <w:top w:val="nil"/>
              <w:left w:val="nil"/>
              <w:bottom w:val="single" w:sz="4" w:space="0" w:color="auto"/>
              <w:right w:val="single" w:sz="4" w:space="0" w:color="auto"/>
            </w:tcBorders>
            <w:shd w:val="clear" w:color="auto" w:fill="auto"/>
            <w:noWrap/>
            <w:vAlign w:val="bottom"/>
            <w:hideMark/>
          </w:tcPr>
          <w:p w14:paraId="35A23A8C" w14:textId="77777777" w:rsidR="004E5EF1" w:rsidRPr="00635556" w:rsidRDefault="004E5EF1">
            <w:pPr>
              <w:jc w:val="right"/>
              <w:rPr>
                <w:color w:val="000000"/>
                <w:sz w:val="22"/>
                <w:szCs w:val="22"/>
              </w:rPr>
            </w:pPr>
            <w:r w:rsidRPr="00635556">
              <w:rPr>
                <w:color w:val="000000"/>
                <w:sz w:val="22"/>
                <w:szCs w:val="22"/>
              </w:rPr>
              <w:t>0.91</w:t>
            </w:r>
          </w:p>
        </w:tc>
      </w:tr>
      <w:tr w:rsidR="004E5EF1" w:rsidRPr="00635556" w14:paraId="59FE8BFB" w14:textId="77777777" w:rsidTr="00D9757E">
        <w:trPr>
          <w:trHeight w:val="320"/>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1F583E07" w14:textId="11D27227" w:rsidR="004E5EF1" w:rsidRPr="00635556" w:rsidRDefault="004E5EF1">
            <w:pPr>
              <w:rPr>
                <w:color w:val="000000"/>
                <w:sz w:val="22"/>
                <w:szCs w:val="22"/>
              </w:rPr>
            </w:pPr>
            <w:r w:rsidRPr="00635556">
              <w:rPr>
                <w:color w:val="000000"/>
                <w:sz w:val="22"/>
                <w:szCs w:val="22"/>
              </w:rPr>
              <w:t>Condition (congruent in Russian) * Grammatical gender of an item in Ukrainian (masculine)</w:t>
            </w:r>
          </w:p>
        </w:tc>
        <w:tc>
          <w:tcPr>
            <w:tcW w:w="666" w:type="pct"/>
            <w:tcBorders>
              <w:top w:val="nil"/>
              <w:left w:val="nil"/>
              <w:bottom w:val="single" w:sz="4" w:space="0" w:color="auto"/>
              <w:right w:val="single" w:sz="4" w:space="0" w:color="auto"/>
            </w:tcBorders>
            <w:shd w:val="clear" w:color="auto" w:fill="auto"/>
            <w:noWrap/>
            <w:vAlign w:val="bottom"/>
            <w:hideMark/>
          </w:tcPr>
          <w:p w14:paraId="1750450C" w14:textId="68452BD1" w:rsidR="004E5EF1" w:rsidRPr="00635556" w:rsidRDefault="004E5EF1">
            <w:pPr>
              <w:jc w:val="right"/>
              <w:rPr>
                <w:color w:val="000000"/>
                <w:sz w:val="22"/>
                <w:szCs w:val="22"/>
              </w:rPr>
            </w:pPr>
            <w:r w:rsidRPr="00635556">
              <w:rPr>
                <w:color w:val="000000"/>
                <w:sz w:val="22"/>
                <w:szCs w:val="22"/>
              </w:rPr>
              <w:t>0.316</w:t>
            </w:r>
          </w:p>
        </w:tc>
        <w:tc>
          <w:tcPr>
            <w:tcW w:w="814" w:type="pct"/>
            <w:tcBorders>
              <w:top w:val="nil"/>
              <w:left w:val="nil"/>
              <w:bottom w:val="single" w:sz="4" w:space="0" w:color="auto"/>
              <w:right w:val="single" w:sz="4" w:space="0" w:color="auto"/>
            </w:tcBorders>
            <w:shd w:val="clear" w:color="auto" w:fill="auto"/>
            <w:noWrap/>
            <w:vAlign w:val="bottom"/>
            <w:hideMark/>
          </w:tcPr>
          <w:p w14:paraId="7D75A12B" w14:textId="41DBB574" w:rsidR="004E5EF1" w:rsidRPr="00635556" w:rsidRDefault="004E5EF1">
            <w:pPr>
              <w:jc w:val="right"/>
              <w:rPr>
                <w:color w:val="000000"/>
                <w:sz w:val="22"/>
                <w:szCs w:val="22"/>
              </w:rPr>
            </w:pPr>
            <w:r w:rsidRPr="00635556">
              <w:rPr>
                <w:color w:val="000000"/>
                <w:sz w:val="22"/>
                <w:szCs w:val="22"/>
              </w:rPr>
              <w:t>0.65</w:t>
            </w:r>
            <w:r w:rsidR="00D9757E" w:rsidRPr="00635556">
              <w:rPr>
                <w:color w:val="000000"/>
                <w:sz w:val="22"/>
                <w:szCs w:val="22"/>
              </w:rPr>
              <w:t>3</w:t>
            </w:r>
          </w:p>
        </w:tc>
        <w:tc>
          <w:tcPr>
            <w:tcW w:w="665" w:type="pct"/>
            <w:tcBorders>
              <w:top w:val="nil"/>
              <w:left w:val="nil"/>
              <w:bottom w:val="single" w:sz="4" w:space="0" w:color="auto"/>
              <w:right w:val="single" w:sz="4" w:space="0" w:color="auto"/>
            </w:tcBorders>
            <w:shd w:val="clear" w:color="auto" w:fill="auto"/>
            <w:noWrap/>
            <w:vAlign w:val="bottom"/>
            <w:hideMark/>
          </w:tcPr>
          <w:p w14:paraId="24B4D739" w14:textId="77777777" w:rsidR="004E5EF1" w:rsidRPr="00635556" w:rsidRDefault="004E5EF1">
            <w:pPr>
              <w:jc w:val="right"/>
              <w:rPr>
                <w:color w:val="000000"/>
                <w:sz w:val="22"/>
                <w:szCs w:val="22"/>
              </w:rPr>
            </w:pPr>
            <w:r w:rsidRPr="00635556">
              <w:rPr>
                <w:color w:val="000000"/>
                <w:sz w:val="22"/>
                <w:szCs w:val="22"/>
              </w:rPr>
              <w:t>0.484</w:t>
            </w:r>
          </w:p>
        </w:tc>
        <w:tc>
          <w:tcPr>
            <w:tcW w:w="785" w:type="pct"/>
            <w:tcBorders>
              <w:top w:val="nil"/>
              <w:left w:val="nil"/>
              <w:bottom w:val="single" w:sz="4" w:space="0" w:color="auto"/>
              <w:right w:val="single" w:sz="4" w:space="0" w:color="auto"/>
            </w:tcBorders>
            <w:shd w:val="clear" w:color="auto" w:fill="auto"/>
            <w:noWrap/>
            <w:vAlign w:val="bottom"/>
            <w:hideMark/>
          </w:tcPr>
          <w:p w14:paraId="48B16F10" w14:textId="77777777" w:rsidR="004E5EF1" w:rsidRPr="00635556" w:rsidRDefault="004E5EF1">
            <w:pPr>
              <w:jc w:val="right"/>
              <w:rPr>
                <w:color w:val="000000"/>
                <w:sz w:val="22"/>
                <w:szCs w:val="22"/>
              </w:rPr>
            </w:pPr>
            <w:r w:rsidRPr="00635556">
              <w:rPr>
                <w:color w:val="000000"/>
                <w:sz w:val="22"/>
                <w:szCs w:val="22"/>
              </w:rPr>
              <w:t>0.628</w:t>
            </w:r>
          </w:p>
        </w:tc>
      </w:tr>
      <w:tr w:rsidR="004E5EF1" w:rsidRPr="00635556" w14:paraId="47633CCF" w14:textId="77777777" w:rsidTr="00D9757E">
        <w:trPr>
          <w:trHeight w:val="320"/>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154D0DDA" w14:textId="0B5AFC86" w:rsidR="004E5EF1" w:rsidRPr="00635556" w:rsidRDefault="004E5EF1">
            <w:pPr>
              <w:rPr>
                <w:color w:val="000000"/>
                <w:sz w:val="22"/>
                <w:szCs w:val="22"/>
              </w:rPr>
            </w:pPr>
            <w:r w:rsidRPr="00635556">
              <w:rPr>
                <w:color w:val="000000"/>
                <w:sz w:val="22"/>
                <w:szCs w:val="22"/>
              </w:rPr>
              <w:t xml:space="preserve">Participant’s gender (male) * </w:t>
            </w:r>
            <w:r w:rsidRPr="00635556">
              <w:rPr>
                <w:sz w:val="22"/>
                <w:szCs w:val="22"/>
              </w:rPr>
              <w:t>Grammatical gender of an item in Ukrainian (masculine)</w:t>
            </w:r>
          </w:p>
        </w:tc>
        <w:tc>
          <w:tcPr>
            <w:tcW w:w="666" w:type="pct"/>
            <w:tcBorders>
              <w:top w:val="nil"/>
              <w:left w:val="nil"/>
              <w:bottom w:val="single" w:sz="4" w:space="0" w:color="auto"/>
              <w:right w:val="single" w:sz="4" w:space="0" w:color="auto"/>
            </w:tcBorders>
            <w:shd w:val="clear" w:color="auto" w:fill="auto"/>
            <w:noWrap/>
            <w:vAlign w:val="bottom"/>
            <w:hideMark/>
          </w:tcPr>
          <w:p w14:paraId="48192CBA" w14:textId="728DAC3B" w:rsidR="004E5EF1" w:rsidRPr="00635556" w:rsidRDefault="004E5EF1">
            <w:pPr>
              <w:jc w:val="right"/>
              <w:rPr>
                <w:color w:val="000000"/>
                <w:sz w:val="22"/>
                <w:szCs w:val="22"/>
              </w:rPr>
            </w:pPr>
            <w:r w:rsidRPr="00635556">
              <w:rPr>
                <w:color w:val="000000"/>
                <w:sz w:val="22"/>
                <w:szCs w:val="22"/>
              </w:rPr>
              <w:t>0.16</w:t>
            </w:r>
            <w:r w:rsidR="00D9757E" w:rsidRPr="00635556">
              <w:rPr>
                <w:color w:val="000000"/>
                <w:sz w:val="22"/>
                <w:szCs w:val="22"/>
              </w:rPr>
              <w:t>9</w:t>
            </w:r>
          </w:p>
        </w:tc>
        <w:tc>
          <w:tcPr>
            <w:tcW w:w="814" w:type="pct"/>
            <w:tcBorders>
              <w:top w:val="nil"/>
              <w:left w:val="nil"/>
              <w:bottom w:val="single" w:sz="4" w:space="0" w:color="auto"/>
              <w:right w:val="single" w:sz="4" w:space="0" w:color="auto"/>
            </w:tcBorders>
            <w:shd w:val="clear" w:color="auto" w:fill="auto"/>
            <w:noWrap/>
            <w:vAlign w:val="bottom"/>
            <w:hideMark/>
          </w:tcPr>
          <w:p w14:paraId="08D5AED2" w14:textId="15435DD2" w:rsidR="004E5EF1" w:rsidRPr="00635556" w:rsidRDefault="004E5EF1">
            <w:pPr>
              <w:jc w:val="right"/>
              <w:rPr>
                <w:color w:val="000000"/>
                <w:sz w:val="22"/>
                <w:szCs w:val="22"/>
              </w:rPr>
            </w:pPr>
            <w:r w:rsidRPr="00635556">
              <w:rPr>
                <w:color w:val="000000"/>
                <w:sz w:val="22"/>
                <w:szCs w:val="22"/>
              </w:rPr>
              <w:t>0.332</w:t>
            </w:r>
          </w:p>
        </w:tc>
        <w:tc>
          <w:tcPr>
            <w:tcW w:w="665" w:type="pct"/>
            <w:tcBorders>
              <w:top w:val="nil"/>
              <w:left w:val="nil"/>
              <w:bottom w:val="single" w:sz="4" w:space="0" w:color="auto"/>
              <w:right w:val="single" w:sz="4" w:space="0" w:color="auto"/>
            </w:tcBorders>
            <w:shd w:val="clear" w:color="auto" w:fill="auto"/>
            <w:noWrap/>
            <w:vAlign w:val="bottom"/>
            <w:hideMark/>
          </w:tcPr>
          <w:p w14:paraId="08A05A33" w14:textId="77777777" w:rsidR="004E5EF1" w:rsidRPr="00635556" w:rsidRDefault="004E5EF1">
            <w:pPr>
              <w:jc w:val="right"/>
              <w:rPr>
                <w:color w:val="000000"/>
                <w:sz w:val="22"/>
                <w:szCs w:val="22"/>
              </w:rPr>
            </w:pPr>
            <w:r w:rsidRPr="00635556">
              <w:rPr>
                <w:color w:val="000000"/>
                <w:sz w:val="22"/>
                <w:szCs w:val="22"/>
              </w:rPr>
              <w:t>0.507</w:t>
            </w:r>
          </w:p>
        </w:tc>
        <w:tc>
          <w:tcPr>
            <w:tcW w:w="785" w:type="pct"/>
            <w:tcBorders>
              <w:top w:val="nil"/>
              <w:left w:val="nil"/>
              <w:bottom w:val="single" w:sz="4" w:space="0" w:color="auto"/>
              <w:right w:val="single" w:sz="4" w:space="0" w:color="auto"/>
            </w:tcBorders>
            <w:shd w:val="clear" w:color="auto" w:fill="auto"/>
            <w:noWrap/>
            <w:vAlign w:val="bottom"/>
            <w:hideMark/>
          </w:tcPr>
          <w:p w14:paraId="0AB11AF1" w14:textId="77777777" w:rsidR="004E5EF1" w:rsidRPr="00635556" w:rsidRDefault="004E5EF1">
            <w:pPr>
              <w:jc w:val="right"/>
              <w:rPr>
                <w:color w:val="000000"/>
                <w:sz w:val="22"/>
                <w:szCs w:val="22"/>
              </w:rPr>
            </w:pPr>
            <w:r w:rsidRPr="00635556">
              <w:rPr>
                <w:color w:val="000000"/>
                <w:sz w:val="22"/>
                <w:szCs w:val="22"/>
              </w:rPr>
              <w:t>0.612</w:t>
            </w:r>
          </w:p>
        </w:tc>
      </w:tr>
      <w:tr w:rsidR="004E5EF1" w:rsidRPr="00635556" w14:paraId="49E2F71C" w14:textId="77777777" w:rsidTr="00D9757E">
        <w:trPr>
          <w:trHeight w:val="320"/>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45209FF3" w14:textId="00AF8DF2" w:rsidR="004E5EF1" w:rsidRPr="00635556" w:rsidRDefault="004E5EF1">
            <w:pPr>
              <w:rPr>
                <w:color w:val="000000"/>
                <w:sz w:val="22"/>
                <w:szCs w:val="22"/>
              </w:rPr>
            </w:pPr>
            <w:r w:rsidRPr="00635556">
              <w:rPr>
                <w:color w:val="000000"/>
                <w:sz w:val="22"/>
                <w:szCs w:val="22"/>
              </w:rPr>
              <w:t>Condition (congruent in Russian) * Language Proficiency</w:t>
            </w:r>
          </w:p>
        </w:tc>
        <w:tc>
          <w:tcPr>
            <w:tcW w:w="666" w:type="pct"/>
            <w:tcBorders>
              <w:top w:val="nil"/>
              <w:left w:val="nil"/>
              <w:bottom w:val="single" w:sz="4" w:space="0" w:color="auto"/>
              <w:right w:val="single" w:sz="4" w:space="0" w:color="auto"/>
            </w:tcBorders>
            <w:shd w:val="clear" w:color="auto" w:fill="auto"/>
            <w:noWrap/>
            <w:vAlign w:val="bottom"/>
            <w:hideMark/>
          </w:tcPr>
          <w:p w14:paraId="0FA50373" w14:textId="04F93DEC" w:rsidR="004E5EF1" w:rsidRPr="00635556" w:rsidRDefault="004E5EF1">
            <w:pPr>
              <w:jc w:val="right"/>
              <w:rPr>
                <w:color w:val="000000"/>
                <w:sz w:val="22"/>
                <w:szCs w:val="22"/>
              </w:rPr>
            </w:pPr>
            <w:r w:rsidRPr="00635556">
              <w:rPr>
                <w:color w:val="000000"/>
                <w:sz w:val="22"/>
                <w:szCs w:val="22"/>
              </w:rPr>
              <w:t>-0.004</w:t>
            </w:r>
          </w:p>
        </w:tc>
        <w:tc>
          <w:tcPr>
            <w:tcW w:w="814" w:type="pct"/>
            <w:tcBorders>
              <w:top w:val="nil"/>
              <w:left w:val="nil"/>
              <w:bottom w:val="single" w:sz="4" w:space="0" w:color="auto"/>
              <w:right w:val="single" w:sz="4" w:space="0" w:color="auto"/>
            </w:tcBorders>
            <w:shd w:val="clear" w:color="auto" w:fill="auto"/>
            <w:noWrap/>
            <w:vAlign w:val="bottom"/>
            <w:hideMark/>
          </w:tcPr>
          <w:p w14:paraId="488201E8" w14:textId="68C92EBE" w:rsidR="004E5EF1" w:rsidRPr="00635556" w:rsidRDefault="004E5EF1">
            <w:pPr>
              <w:jc w:val="right"/>
              <w:rPr>
                <w:color w:val="000000"/>
                <w:sz w:val="22"/>
                <w:szCs w:val="22"/>
              </w:rPr>
            </w:pPr>
            <w:r w:rsidRPr="00635556">
              <w:rPr>
                <w:color w:val="000000"/>
                <w:sz w:val="22"/>
                <w:szCs w:val="22"/>
              </w:rPr>
              <w:t>0.007</w:t>
            </w:r>
          </w:p>
        </w:tc>
        <w:tc>
          <w:tcPr>
            <w:tcW w:w="665" w:type="pct"/>
            <w:tcBorders>
              <w:top w:val="nil"/>
              <w:left w:val="nil"/>
              <w:bottom w:val="single" w:sz="4" w:space="0" w:color="auto"/>
              <w:right w:val="single" w:sz="4" w:space="0" w:color="auto"/>
            </w:tcBorders>
            <w:shd w:val="clear" w:color="auto" w:fill="auto"/>
            <w:noWrap/>
            <w:vAlign w:val="bottom"/>
            <w:hideMark/>
          </w:tcPr>
          <w:p w14:paraId="3E9004C9" w14:textId="77777777" w:rsidR="004E5EF1" w:rsidRPr="00635556" w:rsidRDefault="004E5EF1">
            <w:pPr>
              <w:jc w:val="right"/>
              <w:rPr>
                <w:color w:val="000000"/>
                <w:sz w:val="22"/>
                <w:szCs w:val="22"/>
              </w:rPr>
            </w:pPr>
            <w:r w:rsidRPr="00635556">
              <w:rPr>
                <w:color w:val="000000"/>
                <w:sz w:val="22"/>
                <w:szCs w:val="22"/>
              </w:rPr>
              <w:t>-0.568</w:t>
            </w:r>
          </w:p>
        </w:tc>
        <w:tc>
          <w:tcPr>
            <w:tcW w:w="785" w:type="pct"/>
            <w:tcBorders>
              <w:top w:val="nil"/>
              <w:left w:val="nil"/>
              <w:bottom w:val="single" w:sz="4" w:space="0" w:color="auto"/>
              <w:right w:val="single" w:sz="4" w:space="0" w:color="auto"/>
            </w:tcBorders>
            <w:shd w:val="clear" w:color="auto" w:fill="auto"/>
            <w:noWrap/>
            <w:vAlign w:val="bottom"/>
            <w:hideMark/>
          </w:tcPr>
          <w:p w14:paraId="36147540" w14:textId="77777777" w:rsidR="004E5EF1" w:rsidRPr="00635556" w:rsidRDefault="004E5EF1">
            <w:pPr>
              <w:jc w:val="right"/>
              <w:rPr>
                <w:color w:val="000000"/>
                <w:sz w:val="22"/>
                <w:szCs w:val="22"/>
              </w:rPr>
            </w:pPr>
            <w:r w:rsidRPr="00635556">
              <w:rPr>
                <w:color w:val="000000"/>
                <w:sz w:val="22"/>
                <w:szCs w:val="22"/>
              </w:rPr>
              <w:t>0.57</w:t>
            </w:r>
          </w:p>
        </w:tc>
      </w:tr>
      <w:tr w:rsidR="004E5EF1" w:rsidRPr="00635556" w14:paraId="1810A6EB" w14:textId="77777777" w:rsidTr="00D9757E">
        <w:trPr>
          <w:trHeight w:val="320"/>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232EC55D" w14:textId="0D8B1D3A" w:rsidR="004E5EF1" w:rsidRPr="00635556" w:rsidRDefault="004E5EF1">
            <w:pPr>
              <w:rPr>
                <w:color w:val="000000"/>
                <w:sz w:val="22"/>
                <w:szCs w:val="22"/>
              </w:rPr>
            </w:pPr>
            <w:r w:rsidRPr="00635556">
              <w:rPr>
                <w:color w:val="000000"/>
                <w:sz w:val="22"/>
                <w:szCs w:val="22"/>
              </w:rPr>
              <w:t>Participant’s gender (male) * Language Proficiency</w:t>
            </w:r>
          </w:p>
        </w:tc>
        <w:tc>
          <w:tcPr>
            <w:tcW w:w="666" w:type="pct"/>
            <w:tcBorders>
              <w:top w:val="nil"/>
              <w:left w:val="nil"/>
              <w:bottom w:val="single" w:sz="4" w:space="0" w:color="auto"/>
              <w:right w:val="single" w:sz="4" w:space="0" w:color="auto"/>
            </w:tcBorders>
            <w:shd w:val="clear" w:color="auto" w:fill="auto"/>
            <w:noWrap/>
            <w:vAlign w:val="bottom"/>
            <w:hideMark/>
          </w:tcPr>
          <w:p w14:paraId="5456529B" w14:textId="27FC8450" w:rsidR="004E5EF1" w:rsidRPr="00635556" w:rsidRDefault="004E5EF1">
            <w:pPr>
              <w:jc w:val="right"/>
              <w:rPr>
                <w:color w:val="000000"/>
                <w:sz w:val="22"/>
                <w:szCs w:val="22"/>
              </w:rPr>
            </w:pPr>
            <w:r w:rsidRPr="00635556">
              <w:rPr>
                <w:color w:val="000000"/>
                <w:sz w:val="22"/>
                <w:szCs w:val="22"/>
              </w:rPr>
              <w:t>0.00</w:t>
            </w:r>
            <w:r w:rsidR="00D9757E" w:rsidRPr="00635556">
              <w:rPr>
                <w:color w:val="000000"/>
                <w:sz w:val="22"/>
                <w:szCs w:val="22"/>
              </w:rPr>
              <w:t>6</w:t>
            </w:r>
          </w:p>
        </w:tc>
        <w:tc>
          <w:tcPr>
            <w:tcW w:w="814" w:type="pct"/>
            <w:tcBorders>
              <w:top w:val="nil"/>
              <w:left w:val="nil"/>
              <w:bottom w:val="single" w:sz="4" w:space="0" w:color="auto"/>
              <w:right w:val="single" w:sz="4" w:space="0" w:color="auto"/>
            </w:tcBorders>
            <w:shd w:val="clear" w:color="auto" w:fill="auto"/>
            <w:noWrap/>
            <w:vAlign w:val="bottom"/>
            <w:hideMark/>
          </w:tcPr>
          <w:p w14:paraId="0EABEBA3" w14:textId="54F69951" w:rsidR="004E5EF1" w:rsidRPr="00635556" w:rsidRDefault="004E5EF1">
            <w:pPr>
              <w:jc w:val="right"/>
              <w:rPr>
                <w:color w:val="000000"/>
                <w:sz w:val="22"/>
                <w:szCs w:val="22"/>
              </w:rPr>
            </w:pPr>
            <w:r w:rsidRPr="00635556">
              <w:rPr>
                <w:color w:val="000000"/>
                <w:sz w:val="22"/>
                <w:szCs w:val="22"/>
              </w:rPr>
              <w:t>0.038</w:t>
            </w:r>
          </w:p>
        </w:tc>
        <w:tc>
          <w:tcPr>
            <w:tcW w:w="665" w:type="pct"/>
            <w:tcBorders>
              <w:top w:val="nil"/>
              <w:left w:val="nil"/>
              <w:bottom w:val="single" w:sz="4" w:space="0" w:color="auto"/>
              <w:right w:val="single" w:sz="4" w:space="0" w:color="auto"/>
            </w:tcBorders>
            <w:shd w:val="clear" w:color="auto" w:fill="auto"/>
            <w:noWrap/>
            <w:vAlign w:val="bottom"/>
            <w:hideMark/>
          </w:tcPr>
          <w:p w14:paraId="747B9232" w14:textId="77777777" w:rsidR="004E5EF1" w:rsidRPr="00635556" w:rsidRDefault="004E5EF1">
            <w:pPr>
              <w:jc w:val="right"/>
              <w:rPr>
                <w:color w:val="000000"/>
                <w:sz w:val="22"/>
                <w:szCs w:val="22"/>
              </w:rPr>
            </w:pPr>
            <w:r w:rsidRPr="00635556">
              <w:rPr>
                <w:color w:val="000000"/>
                <w:sz w:val="22"/>
                <w:szCs w:val="22"/>
              </w:rPr>
              <w:t>0.165</w:t>
            </w:r>
          </w:p>
        </w:tc>
        <w:tc>
          <w:tcPr>
            <w:tcW w:w="785" w:type="pct"/>
            <w:tcBorders>
              <w:top w:val="nil"/>
              <w:left w:val="nil"/>
              <w:bottom w:val="single" w:sz="4" w:space="0" w:color="auto"/>
              <w:right w:val="single" w:sz="4" w:space="0" w:color="auto"/>
            </w:tcBorders>
            <w:shd w:val="clear" w:color="auto" w:fill="auto"/>
            <w:noWrap/>
            <w:vAlign w:val="bottom"/>
            <w:hideMark/>
          </w:tcPr>
          <w:p w14:paraId="43A47B07" w14:textId="77777777" w:rsidR="004E5EF1" w:rsidRPr="00635556" w:rsidRDefault="004E5EF1">
            <w:pPr>
              <w:jc w:val="right"/>
              <w:rPr>
                <w:color w:val="000000"/>
                <w:sz w:val="22"/>
                <w:szCs w:val="22"/>
              </w:rPr>
            </w:pPr>
            <w:r w:rsidRPr="00635556">
              <w:rPr>
                <w:color w:val="000000"/>
                <w:sz w:val="22"/>
                <w:szCs w:val="22"/>
              </w:rPr>
              <w:t>0.869</w:t>
            </w:r>
          </w:p>
        </w:tc>
      </w:tr>
      <w:tr w:rsidR="004E5EF1" w:rsidRPr="00635556" w14:paraId="33B5C2D5" w14:textId="77777777" w:rsidTr="00D9757E">
        <w:trPr>
          <w:trHeight w:val="320"/>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51E04403" w14:textId="2E095DBD" w:rsidR="004E5EF1" w:rsidRPr="00635556" w:rsidRDefault="004E5EF1">
            <w:pPr>
              <w:rPr>
                <w:color w:val="000000"/>
                <w:sz w:val="22"/>
                <w:szCs w:val="22"/>
              </w:rPr>
            </w:pPr>
            <w:r w:rsidRPr="00635556">
              <w:rPr>
                <w:sz w:val="22"/>
                <w:szCs w:val="22"/>
              </w:rPr>
              <w:t xml:space="preserve">Grammatical gender of an item in Ukrainian (masculine) * </w:t>
            </w:r>
            <w:r w:rsidRPr="00635556">
              <w:rPr>
                <w:color w:val="000000"/>
                <w:sz w:val="22"/>
                <w:szCs w:val="22"/>
              </w:rPr>
              <w:t>Language Proficiency</w:t>
            </w:r>
          </w:p>
        </w:tc>
        <w:tc>
          <w:tcPr>
            <w:tcW w:w="666" w:type="pct"/>
            <w:tcBorders>
              <w:top w:val="nil"/>
              <w:left w:val="nil"/>
              <w:bottom w:val="single" w:sz="4" w:space="0" w:color="auto"/>
              <w:right w:val="single" w:sz="4" w:space="0" w:color="auto"/>
            </w:tcBorders>
            <w:shd w:val="clear" w:color="auto" w:fill="auto"/>
            <w:noWrap/>
            <w:vAlign w:val="bottom"/>
            <w:hideMark/>
          </w:tcPr>
          <w:p w14:paraId="239DFB3D" w14:textId="59EBD965" w:rsidR="004E5EF1" w:rsidRPr="00635556" w:rsidRDefault="004E5EF1">
            <w:pPr>
              <w:jc w:val="right"/>
              <w:rPr>
                <w:color w:val="000000"/>
                <w:sz w:val="22"/>
                <w:szCs w:val="22"/>
              </w:rPr>
            </w:pPr>
            <w:r w:rsidRPr="00635556">
              <w:rPr>
                <w:color w:val="000000"/>
                <w:sz w:val="22"/>
                <w:szCs w:val="22"/>
              </w:rPr>
              <w:t>-0.003</w:t>
            </w:r>
          </w:p>
        </w:tc>
        <w:tc>
          <w:tcPr>
            <w:tcW w:w="814" w:type="pct"/>
            <w:tcBorders>
              <w:top w:val="nil"/>
              <w:left w:val="nil"/>
              <w:bottom w:val="single" w:sz="4" w:space="0" w:color="auto"/>
              <w:right w:val="single" w:sz="4" w:space="0" w:color="auto"/>
            </w:tcBorders>
            <w:shd w:val="clear" w:color="auto" w:fill="auto"/>
            <w:noWrap/>
            <w:vAlign w:val="bottom"/>
            <w:hideMark/>
          </w:tcPr>
          <w:p w14:paraId="7EBC05F5" w14:textId="60A70686" w:rsidR="004E5EF1" w:rsidRPr="00635556" w:rsidRDefault="004E5EF1">
            <w:pPr>
              <w:jc w:val="right"/>
              <w:rPr>
                <w:color w:val="000000"/>
                <w:sz w:val="22"/>
                <w:szCs w:val="22"/>
              </w:rPr>
            </w:pPr>
            <w:r w:rsidRPr="00635556">
              <w:rPr>
                <w:color w:val="000000"/>
                <w:sz w:val="22"/>
                <w:szCs w:val="22"/>
              </w:rPr>
              <w:t>0.00</w:t>
            </w:r>
            <w:r w:rsidR="00D9757E" w:rsidRPr="00635556">
              <w:rPr>
                <w:color w:val="000000"/>
                <w:sz w:val="22"/>
                <w:szCs w:val="22"/>
              </w:rPr>
              <w:t>8</w:t>
            </w:r>
          </w:p>
        </w:tc>
        <w:tc>
          <w:tcPr>
            <w:tcW w:w="665" w:type="pct"/>
            <w:tcBorders>
              <w:top w:val="nil"/>
              <w:left w:val="nil"/>
              <w:bottom w:val="single" w:sz="4" w:space="0" w:color="auto"/>
              <w:right w:val="single" w:sz="4" w:space="0" w:color="auto"/>
            </w:tcBorders>
            <w:shd w:val="clear" w:color="auto" w:fill="auto"/>
            <w:noWrap/>
            <w:vAlign w:val="bottom"/>
            <w:hideMark/>
          </w:tcPr>
          <w:p w14:paraId="0E3D8E0E" w14:textId="77777777" w:rsidR="004E5EF1" w:rsidRPr="00635556" w:rsidRDefault="004E5EF1">
            <w:pPr>
              <w:jc w:val="right"/>
              <w:rPr>
                <w:color w:val="000000"/>
                <w:sz w:val="22"/>
                <w:szCs w:val="22"/>
              </w:rPr>
            </w:pPr>
            <w:r w:rsidRPr="00635556">
              <w:rPr>
                <w:color w:val="000000"/>
                <w:sz w:val="22"/>
                <w:szCs w:val="22"/>
              </w:rPr>
              <w:t>-0.427</w:t>
            </w:r>
          </w:p>
        </w:tc>
        <w:tc>
          <w:tcPr>
            <w:tcW w:w="785" w:type="pct"/>
            <w:tcBorders>
              <w:top w:val="nil"/>
              <w:left w:val="nil"/>
              <w:bottom w:val="single" w:sz="4" w:space="0" w:color="auto"/>
              <w:right w:val="single" w:sz="4" w:space="0" w:color="auto"/>
            </w:tcBorders>
            <w:shd w:val="clear" w:color="auto" w:fill="auto"/>
            <w:noWrap/>
            <w:vAlign w:val="bottom"/>
            <w:hideMark/>
          </w:tcPr>
          <w:p w14:paraId="6A7F60E9" w14:textId="77777777" w:rsidR="004E5EF1" w:rsidRPr="00635556" w:rsidRDefault="004E5EF1">
            <w:pPr>
              <w:jc w:val="right"/>
              <w:rPr>
                <w:color w:val="000000"/>
                <w:sz w:val="22"/>
                <w:szCs w:val="22"/>
              </w:rPr>
            </w:pPr>
            <w:r w:rsidRPr="00635556">
              <w:rPr>
                <w:color w:val="000000"/>
                <w:sz w:val="22"/>
                <w:szCs w:val="22"/>
              </w:rPr>
              <w:t>0.669</w:t>
            </w:r>
          </w:p>
        </w:tc>
      </w:tr>
      <w:tr w:rsidR="004E5EF1" w:rsidRPr="00635556" w14:paraId="4A74D6E9" w14:textId="77777777" w:rsidTr="00D9757E">
        <w:trPr>
          <w:trHeight w:val="320"/>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5F002657" w14:textId="68F42335" w:rsidR="004E5EF1" w:rsidRPr="00635556" w:rsidRDefault="000F1577">
            <w:pPr>
              <w:rPr>
                <w:color w:val="000000"/>
                <w:sz w:val="22"/>
                <w:szCs w:val="22"/>
              </w:rPr>
            </w:pPr>
            <w:r w:rsidRPr="00635556">
              <w:rPr>
                <w:color w:val="000000"/>
                <w:sz w:val="22"/>
                <w:szCs w:val="22"/>
              </w:rPr>
              <w:t>Condition (congruent in Russian) * Participant’s gender (male) * Language Proficiency</w:t>
            </w:r>
          </w:p>
        </w:tc>
        <w:tc>
          <w:tcPr>
            <w:tcW w:w="666" w:type="pct"/>
            <w:tcBorders>
              <w:top w:val="nil"/>
              <w:left w:val="nil"/>
              <w:bottom w:val="single" w:sz="4" w:space="0" w:color="auto"/>
              <w:right w:val="single" w:sz="4" w:space="0" w:color="auto"/>
            </w:tcBorders>
            <w:shd w:val="clear" w:color="auto" w:fill="auto"/>
            <w:noWrap/>
            <w:vAlign w:val="bottom"/>
            <w:hideMark/>
          </w:tcPr>
          <w:p w14:paraId="23CBC3F4" w14:textId="0F611D91" w:rsidR="004E5EF1" w:rsidRPr="00635556" w:rsidRDefault="004E5EF1">
            <w:pPr>
              <w:jc w:val="right"/>
              <w:rPr>
                <w:color w:val="000000"/>
                <w:sz w:val="22"/>
                <w:szCs w:val="22"/>
              </w:rPr>
            </w:pPr>
            <w:r w:rsidRPr="00635556">
              <w:rPr>
                <w:color w:val="000000"/>
                <w:sz w:val="22"/>
                <w:szCs w:val="22"/>
              </w:rPr>
              <w:t>-0.071</w:t>
            </w:r>
          </w:p>
        </w:tc>
        <w:tc>
          <w:tcPr>
            <w:tcW w:w="814" w:type="pct"/>
            <w:tcBorders>
              <w:top w:val="nil"/>
              <w:left w:val="nil"/>
              <w:bottom w:val="single" w:sz="4" w:space="0" w:color="auto"/>
              <w:right w:val="single" w:sz="4" w:space="0" w:color="auto"/>
            </w:tcBorders>
            <w:shd w:val="clear" w:color="auto" w:fill="auto"/>
            <w:noWrap/>
            <w:vAlign w:val="bottom"/>
            <w:hideMark/>
          </w:tcPr>
          <w:p w14:paraId="5B293424" w14:textId="7FE5AACC" w:rsidR="004E5EF1" w:rsidRPr="00635556" w:rsidRDefault="004E5EF1">
            <w:pPr>
              <w:jc w:val="right"/>
              <w:rPr>
                <w:color w:val="000000"/>
                <w:sz w:val="22"/>
                <w:szCs w:val="22"/>
              </w:rPr>
            </w:pPr>
            <w:r w:rsidRPr="00635556">
              <w:rPr>
                <w:color w:val="000000"/>
                <w:sz w:val="22"/>
                <w:szCs w:val="22"/>
              </w:rPr>
              <w:t>0.46</w:t>
            </w:r>
            <w:r w:rsidR="00D9757E" w:rsidRPr="00635556">
              <w:rPr>
                <w:color w:val="000000"/>
                <w:sz w:val="22"/>
                <w:szCs w:val="22"/>
              </w:rPr>
              <w:t>8</w:t>
            </w:r>
          </w:p>
        </w:tc>
        <w:tc>
          <w:tcPr>
            <w:tcW w:w="665" w:type="pct"/>
            <w:tcBorders>
              <w:top w:val="nil"/>
              <w:left w:val="nil"/>
              <w:bottom w:val="single" w:sz="4" w:space="0" w:color="auto"/>
              <w:right w:val="single" w:sz="4" w:space="0" w:color="auto"/>
            </w:tcBorders>
            <w:shd w:val="clear" w:color="auto" w:fill="auto"/>
            <w:noWrap/>
            <w:vAlign w:val="bottom"/>
            <w:hideMark/>
          </w:tcPr>
          <w:p w14:paraId="56C23460" w14:textId="77777777" w:rsidR="004E5EF1" w:rsidRPr="00635556" w:rsidRDefault="004E5EF1">
            <w:pPr>
              <w:jc w:val="right"/>
              <w:rPr>
                <w:color w:val="000000"/>
                <w:sz w:val="22"/>
                <w:szCs w:val="22"/>
              </w:rPr>
            </w:pPr>
            <w:r w:rsidRPr="00635556">
              <w:rPr>
                <w:color w:val="000000"/>
                <w:sz w:val="22"/>
                <w:szCs w:val="22"/>
              </w:rPr>
              <w:t>-0.152</w:t>
            </w:r>
          </w:p>
        </w:tc>
        <w:tc>
          <w:tcPr>
            <w:tcW w:w="785" w:type="pct"/>
            <w:tcBorders>
              <w:top w:val="nil"/>
              <w:left w:val="nil"/>
              <w:bottom w:val="single" w:sz="4" w:space="0" w:color="auto"/>
              <w:right w:val="single" w:sz="4" w:space="0" w:color="auto"/>
            </w:tcBorders>
            <w:shd w:val="clear" w:color="auto" w:fill="auto"/>
            <w:noWrap/>
            <w:vAlign w:val="bottom"/>
            <w:hideMark/>
          </w:tcPr>
          <w:p w14:paraId="736024E8" w14:textId="77777777" w:rsidR="004E5EF1" w:rsidRPr="00635556" w:rsidRDefault="004E5EF1">
            <w:pPr>
              <w:jc w:val="right"/>
              <w:rPr>
                <w:color w:val="000000"/>
                <w:sz w:val="22"/>
                <w:szCs w:val="22"/>
              </w:rPr>
            </w:pPr>
            <w:r w:rsidRPr="00635556">
              <w:rPr>
                <w:color w:val="000000"/>
                <w:sz w:val="22"/>
                <w:szCs w:val="22"/>
              </w:rPr>
              <w:t>0.879</w:t>
            </w:r>
          </w:p>
        </w:tc>
      </w:tr>
      <w:tr w:rsidR="004E5EF1" w:rsidRPr="00635556" w14:paraId="1684B939" w14:textId="77777777" w:rsidTr="00D9757E">
        <w:trPr>
          <w:trHeight w:val="320"/>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7F658195" w14:textId="5A19E931" w:rsidR="004E5EF1" w:rsidRPr="00635556" w:rsidRDefault="000F1577">
            <w:pPr>
              <w:rPr>
                <w:color w:val="000000"/>
                <w:sz w:val="22"/>
                <w:szCs w:val="22"/>
              </w:rPr>
            </w:pPr>
            <w:r w:rsidRPr="00635556">
              <w:rPr>
                <w:color w:val="000000"/>
                <w:sz w:val="22"/>
                <w:szCs w:val="22"/>
              </w:rPr>
              <w:t xml:space="preserve">Condition (congruent in Russian) * Participant’s gender (male) </w:t>
            </w:r>
            <w:r w:rsidRPr="00635556">
              <w:rPr>
                <w:sz w:val="22"/>
                <w:szCs w:val="22"/>
              </w:rPr>
              <w:t xml:space="preserve">* </w:t>
            </w:r>
            <w:r w:rsidRPr="00635556">
              <w:rPr>
                <w:color w:val="000000"/>
                <w:sz w:val="22"/>
                <w:szCs w:val="22"/>
              </w:rPr>
              <w:t>Language Proficiency</w:t>
            </w:r>
          </w:p>
        </w:tc>
        <w:tc>
          <w:tcPr>
            <w:tcW w:w="666" w:type="pct"/>
            <w:tcBorders>
              <w:top w:val="nil"/>
              <w:left w:val="nil"/>
              <w:bottom w:val="single" w:sz="4" w:space="0" w:color="auto"/>
              <w:right w:val="single" w:sz="4" w:space="0" w:color="auto"/>
            </w:tcBorders>
            <w:shd w:val="clear" w:color="auto" w:fill="auto"/>
            <w:noWrap/>
            <w:vAlign w:val="bottom"/>
            <w:hideMark/>
          </w:tcPr>
          <w:p w14:paraId="74292245" w14:textId="5B405BCD" w:rsidR="004E5EF1" w:rsidRPr="00635556" w:rsidRDefault="004E5EF1">
            <w:pPr>
              <w:jc w:val="right"/>
              <w:rPr>
                <w:color w:val="000000"/>
                <w:sz w:val="22"/>
                <w:szCs w:val="22"/>
              </w:rPr>
            </w:pPr>
            <w:r w:rsidRPr="00635556">
              <w:rPr>
                <w:color w:val="000000"/>
                <w:sz w:val="22"/>
                <w:szCs w:val="22"/>
              </w:rPr>
              <w:t>-0.022</w:t>
            </w:r>
          </w:p>
        </w:tc>
        <w:tc>
          <w:tcPr>
            <w:tcW w:w="814" w:type="pct"/>
            <w:tcBorders>
              <w:top w:val="nil"/>
              <w:left w:val="nil"/>
              <w:bottom w:val="single" w:sz="4" w:space="0" w:color="auto"/>
              <w:right w:val="single" w:sz="4" w:space="0" w:color="auto"/>
            </w:tcBorders>
            <w:shd w:val="clear" w:color="auto" w:fill="auto"/>
            <w:noWrap/>
            <w:vAlign w:val="bottom"/>
            <w:hideMark/>
          </w:tcPr>
          <w:p w14:paraId="691495B1" w14:textId="02296AE4" w:rsidR="004E5EF1" w:rsidRPr="00635556" w:rsidRDefault="004E5EF1">
            <w:pPr>
              <w:jc w:val="right"/>
              <w:rPr>
                <w:color w:val="000000"/>
                <w:sz w:val="22"/>
                <w:szCs w:val="22"/>
              </w:rPr>
            </w:pPr>
            <w:r w:rsidRPr="00635556">
              <w:rPr>
                <w:color w:val="000000"/>
                <w:sz w:val="22"/>
                <w:szCs w:val="22"/>
              </w:rPr>
              <w:t>0.022</w:t>
            </w:r>
          </w:p>
        </w:tc>
        <w:tc>
          <w:tcPr>
            <w:tcW w:w="665" w:type="pct"/>
            <w:tcBorders>
              <w:top w:val="nil"/>
              <w:left w:val="nil"/>
              <w:bottom w:val="single" w:sz="4" w:space="0" w:color="auto"/>
              <w:right w:val="single" w:sz="4" w:space="0" w:color="auto"/>
            </w:tcBorders>
            <w:shd w:val="clear" w:color="auto" w:fill="auto"/>
            <w:noWrap/>
            <w:vAlign w:val="bottom"/>
            <w:hideMark/>
          </w:tcPr>
          <w:p w14:paraId="55BFA567" w14:textId="77777777" w:rsidR="004E5EF1" w:rsidRPr="00635556" w:rsidRDefault="004E5EF1">
            <w:pPr>
              <w:jc w:val="right"/>
              <w:rPr>
                <w:color w:val="000000"/>
                <w:sz w:val="22"/>
                <w:szCs w:val="22"/>
              </w:rPr>
            </w:pPr>
            <w:r w:rsidRPr="00635556">
              <w:rPr>
                <w:color w:val="000000"/>
                <w:sz w:val="22"/>
                <w:szCs w:val="22"/>
              </w:rPr>
              <w:t>-1.008</w:t>
            </w:r>
          </w:p>
        </w:tc>
        <w:tc>
          <w:tcPr>
            <w:tcW w:w="785" w:type="pct"/>
            <w:tcBorders>
              <w:top w:val="nil"/>
              <w:left w:val="nil"/>
              <w:bottom w:val="single" w:sz="4" w:space="0" w:color="auto"/>
              <w:right w:val="single" w:sz="4" w:space="0" w:color="auto"/>
            </w:tcBorders>
            <w:shd w:val="clear" w:color="auto" w:fill="auto"/>
            <w:noWrap/>
            <w:vAlign w:val="bottom"/>
            <w:hideMark/>
          </w:tcPr>
          <w:p w14:paraId="34395528" w14:textId="77777777" w:rsidR="004E5EF1" w:rsidRPr="00635556" w:rsidRDefault="004E5EF1">
            <w:pPr>
              <w:jc w:val="right"/>
              <w:rPr>
                <w:color w:val="000000"/>
                <w:sz w:val="22"/>
                <w:szCs w:val="22"/>
              </w:rPr>
            </w:pPr>
            <w:r w:rsidRPr="00635556">
              <w:rPr>
                <w:color w:val="000000"/>
                <w:sz w:val="22"/>
                <w:szCs w:val="22"/>
              </w:rPr>
              <w:t>0.313</w:t>
            </w:r>
          </w:p>
        </w:tc>
      </w:tr>
      <w:tr w:rsidR="004E5EF1" w:rsidRPr="00635556" w14:paraId="44E4226B" w14:textId="77777777" w:rsidTr="00D9757E">
        <w:trPr>
          <w:trHeight w:val="320"/>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7CC28370" w14:textId="09BD4AB0" w:rsidR="004E5EF1" w:rsidRPr="00635556" w:rsidRDefault="000F1577">
            <w:pPr>
              <w:rPr>
                <w:color w:val="000000"/>
                <w:sz w:val="22"/>
                <w:szCs w:val="22"/>
              </w:rPr>
            </w:pPr>
            <w:r w:rsidRPr="00635556">
              <w:rPr>
                <w:color w:val="000000"/>
                <w:sz w:val="22"/>
                <w:szCs w:val="22"/>
              </w:rPr>
              <w:t xml:space="preserve">Condition (congruent in Russian) * </w:t>
            </w:r>
            <w:r w:rsidRPr="00635556">
              <w:rPr>
                <w:sz w:val="22"/>
                <w:szCs w:val="22"/>
              </w:rPr>
              <w:t xml:space="preserve">Grammatical gender of an item in Ukrainian (masculine) * </w:t>
            </w:r>
            <w:r w:rsidRPr="00635556">
              <w:rPr>
                <w:color w:val="000000"/>
                <w:sz w:val="22"/>
                <w:szCs w:val="22"/>
              </w:rPr>
              <w:t>Language Proficiency</w:t>
            </w:r>
          </w:p>
        </w:tc>
        <w:tc>
          <w:tcPr>
            <w:tcW w:w="666" w:type="pct"/>
            <w:tcBorders>
              <w:top w:val="nil"/>
              <w:left w:val="nil"/>
              <w:bottom w:val="single" w:sz="4" w:space="0" w:color="auto"/>
              <w:right w:val="single" w:sz="4" w:space="0" w:color="auto"/>
            </w:tcBorders>
            <w:shd w:val="clear" w:color="auto" w:fill="auto"/>
            <w:noWrap/>
            <w:vAlign w:val="bottom"/>
            <w:hideMark/>
          </w:tcPr>
          <w:p w14:paraId="4D3967AF" w14:textId="251F8B9D" w:rsidR="004E5EF1" w:rsidRPr="00635556" w:rsidRDefault="004E5EF1">
            <w:pPr>
              <w:jc w:val="right"/>
              <w:rPr>
                <w:color w:val="000000"/>
                <w:sz w:val="22"/>
                <w:szCs w:val="22"/>
              </w:rPr>
            </w:pPr>
            <w:r w:rsidRPr="00635556">
              <w:rPr>
                <w:color w:val="000000"/>
                <w:sz w:val="22"/>
                <w:szCs w:val="22"/>
              </w:rPr>
              <w:t>0.00</w:t>
            </w:r>
            <w:r w:rsidR="00D9757E" w:rsidRPr="00635556">
              <w:rPr>
                <w:color w:val="000000"/>
                <w:sz w:val="22"/>
                <w:szCs w:val="22"/>
              </w:rPr>
              <w:t>4</w:t>
            </w:r>
          </w:p>
        </w:tc>
        <w:tc>
          <w:tcPr>
            <w:tcW w:w="814" w:type="pct"/>
            <w:tcBorders>
              <w:top w:val="nil"/>
              <w:left w:val="nil"/>
              <w:bottom w:val="single" w:sz="4" w:space="0" w:color="auto"/>
              <w:right w:val="single" w:sz="4" w:space="0" w:color="auto"/>
            </w:tcBorders>
            <w:shd w:val="clear" w:color="auto" w:fill="auto"/>
            <w:noWrap/>
            <w:vAlign w:val="bottom"/>
            <w:hideMark/>
          </w:tcPr>
          <w:p w14:paraId="2E4B7220" w14:textId="2A9B2720" w:rsidR="004E5EF1" w:rsidRPr="00635556" w:rsidRDefault="004E5EF1">
            <w:pPr>
              <w:jc w:val="right"/>
              <w:rPr>
                <w:color w:val="000000"/>
                <w:sz w:val="22"/>
                <w:szCs w:val="22"/>
              </w:rPr>
            </w:pPr>
            <w:r w:rsidRPr="00635556">
              <w:rPr>
                <w:color w:val="000000"/>
                <w:sz w:val="22"/>
                <w:szCs w:val="22"/>
              </w:rPr>
              <w:t>0.01</w:t>
            </w:r>
            <w:r w:rsidR="00D9757E" w:rsidRPr="00635556">
              <w:rPr>
                <w:color w:val="000000"/>
                <w:sz w:val="22"/>
                <w:szCs w:val="22"/>
              </w:rPr>
              <w:t>1</w:t>
            </w:r>
          </w:p>
        </w:tc>
        <w:tc>
          <w:tcPr>
            <w:tcW w:w="665" w:type="pct"/>
            <w:tcBorders>
              <w:top w:val="nil"/>
              <w:left w:val="nil"/>
              <w:bottom w:val="single" w:sz="4" w:space="0" w:color="auto"/>
              <w:right w:val="single" w:sz="4" w:space="0" w:color="auto"/>
            </w:tcBorders>
            <w:shd w:val="clear" w:color="auto" w:fill="auto"/>
            <w:noWrap/>
            <w:vAlign w:val="bottom"/>
            <w:hideMark/>
          </w:tcPr>
          <w:p w14:paraId="1F660F64" w14:textId="77777777" w:rsidR="004E5EF1" w:rsidRPr="00635556" w:rsidRDefault="004E5EF1">
            <w:pPr>
              <w:jc w:val="right"/>
              <w:rPr>
                <w:color w:val="000000"/>
                <w:sz w:val="22"/>
                <w:szCs w:val="22"/>
              </w:rPr>
            </w:pPr>
            <w:r w:rsidRPr="00635556">
              <w:rPr>
                <w:color w:val="000000"/>
                <w:sz w:val="22"/>
                <w:szCs w:val="22"/>
              </w:rPr>
              <w:t>0.356</w:t>
            </w:r>
          </w:p>
        </w:tc>
        <w:tc>
          <w:tcPr>
            <w:tcW w:w="785" w:type="pct"/>
            <w:tcBorders>
              <w:top w:val="nil"/>
              <w:left w:val="nil"/>
              <w:bottom w:val="single" w:sz="4" w:space="0" w:color="auto"/>
              <w:right w:val="single" w:sz="4" w:space="0" w:color="auto"/>
            </w:tcBorders>
            <w:shd w:val="clear" w:color="auto" w:fill="auto"/>
            <w:noWrap/>
            <w:vAlign w:val="bottom"/>
            <w:hideMark/>
          </w:tcPr>
          <w:p w14:paraId="29693A09" w14:textId="77777777" w:rsidR="004E5EF1" w:rsidRPr="00635556" w:rsidRDefault="004E5EF1">
            <w:pPr>
              <w:jc w:val="right"/>
              <w:rPr>
                <w:color w:val="000000"/>
                <w:sz w:val="22"/>
                <w:szCs w:val="22"/>
              </w:rPr>
            </w:pPr>
            <w:r w:rsidRPr="00635556">
              <w:rPr>
                <w:color w:val="000000"/>
                <w:sz w:val="22"/>
                <w:szCs w:val="22"/>
              </w:rPr>
              <w:t>0.722</w:t>
            </w:r>
          </w:p>
        </w:tc>
      </w:tr>
      <w:tr w:rsidR="004E5EF1" w:rsidRPr="00635556" w14:paraId="01E1A0E0" w14:textId="77777777" w:rsidTr="00D9757E">
        <w:trPr>
          <w:trHeight w:val="320"/>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7F0930B8" w14:textId="55A7C027" w:rsidR="004E5EF1" w:rsidRPr="00635556" w:rsidRDefault="00F25628">
            <w:pPr>
              <w:rPr>
                <w:color w:val="000000"/>
                <w:sz w:val="22"/>
                <w:szCs w:val="22"/>
              </w:rPr>
            </w:pPr>
            <w:r w:rsidRPr="00635556">
              <w:rPr>
                <w:color w:val="000000"/>
                <w:sz w:val="22"/>
                <w:szCs w:val="22"/>
              </w:rPr>
              <w:t xml:space="preserve">Participant’s gender (male) </w:t>
            </w:r>
            <w:r w:rsidRPr="00635556">
              <w:rPr>
                <w:sz w:val="22"/>
                <w:szCs w:val="22"/>
              </w:rPr>
              <w:t xml:space="preserve">* Grammatical gender of an item in Ukrainian (masculine) * </w:t>
            </w:r>
            <w:r w:rsidRPr="00635556">
              <w:rPr>
                <w:color w:val="000000"/>
                <w:sz w:val="22"/>
                <w:szCs w:val="22"/>
              </w:rPr>
              <w:t>Language Proficiency</w:t>
            </w:r>
          </w:p>
        </w:tc>
        <w:tc>
          <w:tcPr>
            <w:tcW w:w="666" w:type="pct"/>
            <w:tcBorders>
              <w:top w:val="nil"/>
              <w:left w:val="nil"/>
              <w:bottom w:val="single" w:sz="4" w:space="0" w:color="auto"/>
              <w:right w:val="single" w:sz="4" w:space="0" w:color="auto"/>
            </w:tcBorders>
            <w:shd w:val="clear" w:color="auto" w:fill="auto"/>
            <w:noWrap/>
            <w:vAlign w:val="bottom"/>
            <w:hideMark/>
          </w:tcPr>
          <w:p w14:paraId="1E9EF87C" w14:textId="4847D677" w:rsidR="004E5EF1" w:rsidRPr="00635556" w:rsidRDefault="004E5EF1">
            <w:pPr>
              <w:jc w:val="right"/>
              <w:rPr>
                <w:color w:val="000000"/>
                <w:sz w:val="22"/>
                <w:szCs w:val="22"/>
              </w:rPr>
            </w:pPr>
            <w:r w:rsidRPr="00635556">
              <w:rPr>
                <w:color w:val="000000"/>
                <w:sz w:val="22"/>
                <w:szCs w:val="22"/>
              </w:rPr>
              <w:t>-0.019</w:t>
            </w:r>
          </w:p>
        </w:tc>
        <w:tc>
          <w:tcPr>
            <w:tcW w:w="814" w:type="pct"/>
            <w:tcBorders>
              <w:top w:val="nil"/>
              <w:left w:val="nil"/>
              <w:bottom w:val="single" w:sz="4" w:space="0" w:color="auto"/>
              <w:right w:val="single" w:sz="4" w:space="0" w:color="auto"/>
            </w:tcBorders>
            <w:shd w:val="clear" w:color="auto" w:fill="auto"/>
            <w:noWrap/>
            <w:vAlign w:val="bottom"/>
            <w:hideMark/>
          </w:tcPr>
          <w:p w14:paraId="53AF676A" w14:textId="665122BD" w:rsidR="004E5EF1" w:rsidRPr="00635556" w:rsidRDefault="004E5EF1">
            <w:pPr>
              <w:jc w:val="right"/>
              <w:rPr>
                <w:color w:val="000000"/>
                <w:sz w:val="22"/>
                <w:szCs w:val="22"/>
              </w:rPr>
            </w:pPr>
            <w:r w:rsidRPr="00635556">
              <w:rPr>
                <w:color w:val="000000"/>
                <w:sz w:val="22"/>
                <w:szCs w:val="22"/>
              </w:rPr>
              <w:t>0.023</w:t>
            </w:r>
          </w:p>
        </w:tc>
        <w:tc>
          <w:tcPr>
            <w:tcW w:w="665" w:type="pct"/>
            <w:tcBorders>
              <w:top w:val="nil"/>
              <w:left w:val="nil"/>
              <w:bottom w:val="single" w:sz="4" w:space="0" w:color="auto"/>
              <w:right w:val="single" w:sz="4" w:space="0" w:color="auto"/>
            </w:tcBorders>
            <w:shd w:val="clear" w:color="auto" w:fill="auto"/>
            <w:noWrap/>
            <w:vAlign w:val="bottom"/>
            <w:hideMark/>
          </w:tcPr>
          <w:p w14:paraId="0B1F3A75" w14:textId="77777777" w:rsidR="004E5EF1" w:rsidRPr="00635556" w:rsidRDefault="004E5EF1">
            <w:pPr>
              <w:jc w:val="right"/>
              <w:rPr>
                <w:color w:val="000000"/>
                <w:sz w:val="22"/>
                <w:szCs w:val="22"/>
              </w:rPr>
            </w:pPr>
            <w:r w:rsidRPr="00635556">
              <w:rPr>
                <w:color w:val="000000"/>
                <w:sz w:val="22"/>
                <w:szCs w:val="22"/>
              </w:rPr>
              <w:t>-0.823</w:t>
            </w:r>
          </w:p>
        </w:tc>
        <w:tc>
          <w:tcPr>
            <w:tcW w:w="785" w:type="pct"/>
            <w:tcBorders>
              <w:top w:val="nil"/>
              <w:left w:val="nil"/>
              <w:bottom w:val="single" w:sz="4" w:space="0" w:color="auto"/>
              <w:right w:val="single" w:sz="4" w:space="0" w:color="auto"/>
            </w:tcBorders>
            <w:shd w:val="clear" w:color="auto" w:fill="auto"/>
            <w:noWrap/>
            <w:vAlign w:val="bottom"/>
            <w:hideMark/>
          </w:tcPr>
          <w:p w14:paraId="48125207" w14:textId="77777777" w:rsidR="004E5EF1" w:rsidRPr="00635556" w:rsidRDefault="004E5EF1">
            <w:pPr>
              <w:jc w:val="right"/>
              <w:rPr>
                <w:color w:val="000000"/>
                <w:sz w:val="22"/>
                <w:szCs w:val="22"/>
              </w:rPr>
            </w:pPr>
            <w:r w:rsidRPr="00635556">
              <w:rPr>
                <w:color w:val="000000"/>
                <w:sz w:val="22"/>
                <w:szCs w:val="22"/>
              </w:rPr>
              <w:t>0.411</w:t>
            </w:r>
          </w:p>
        </w:tc>
      </w:tr>
      <w:tr w:rsidR="004E5EF1" w:rsidRPr="00635556" w14:paraId="63D68FF6" w14:textId="77777777" w:rsidTr="00D9757E">
        <w:trPr>
          <w:trHeight w:val="320"/>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47E56C0B" w14:textId="33554EB9" w:rsidR="004E5EF1" w:rsidRPr="00635556" w:rsidRDefault="00F25628">
            <w:pPr>
              <w:rPr>
                <w:color w:val="000000"/>
                <w:sz w:val="22"/>
                <w:szCs w:val="22"/>
              </w:rPr>
            </w:pPr>
            <w:r w:rsidRPr="00635556">
              <w:rPr>
                <w:color w:val="000000"/>
                <w:sz w:val="22"/>
                <w:szCs w:val="22"/>
              </w:rPr>
              <w:t xml:space="preserve">Condition (congruent in Russian) * Participant’s gender (male) </w:t>
            </w:r>
            <w:r w:rsidRPr="00635556">
              <w:rPr>
                <w:sz w:val="22"/>
                <w:szCs w:val="22"/>
              </w:rPr>
              <w:t xml:space="preserve">* Grammatical gender of an item in Ukrainian (masculine) * </w:t>
            </w:r>
            <w:r w:rsidRPr="00635556">
              <w:rPr>
                <w:color w:val="000000"/>
                <w:sz w:val="22"/>
                <w:szCs w:val="22"/>
              </w:rPr>
              <w:t>Language Proficiency</w:t>
            </w:r>
          </w:p>
        </w:tc>
        <w:tc>
          <w:tcPr>
            <w:tcW w:w="666" w:type="pct"/>
            <w:tcBorders>
              <w:top w:val="nil"/>
              <w:left w:val="nil"/>
              <w:bottom w:val="single" w:sz="4" w:space="0" w:color="auto"/>
              <w:right w:val="single" w:sz="4" w:space="0" w:color="auto"/>
            </w:tcBorders>
            <w:shd w:val="clear" w:color="auto" w:fill="auto"/>
            <w:noWrap/>
            <w:vAlign w:val="bottom"/>
            <w:hideMark/>
          </w:tcPr>
          <w:p w14:paraId="476EC474" w14:textId="19B0CACF" w:rsidR="004E5EF1" w:rsidRPr="00635556" w:rsidRDefault="004E5EF1">
            <w:pPr>
              <w:jc w:val="right"/>
              <w:rPr>
                <w:color w:val="000000"/>
                <w:sz w:val="22"/>
                <w:szCs w:val="22"/>
              </w:rPr>
            </w:pPr>
            <w:r w:rsidRPr="00635556">
              <w:rPr>
                <w:color w:val="000000"/>
                <w:sz w:val="22"/>
                <w:szCs w:val="22"/>
              </w:rPr>
              <w:t>0.02</w:t>
            </w:r>
            <w:r w:rsidR="00D9757E" w:rsidRPr="00635556">
              <w:rPr>
                <w:color w:val="000000"/>
                <w:sz w:val="22"/>
                <w:szCs w:val="22"/>
              </w:rPr>
              <w:t>4</w:t>
            </w:r>
          </w:p>
        </w:tc>
        <w:tc>
          <w:tcPr>
            <w:tcW w:w="814" w:type="pct"/>
            <w:tcBorders>
              <w:top w:val="nil"/>
              <w:left w:val="nil"/>
              <w:bottom w:val="single" w:sz="4" w:space="0" w:color="auto"/>
              <w:right w:val="single" w:sz="4" w:space="0" w:color="auto"/>
            </w:tcBorders>
            <w:shd w:val="clear" w:color="auto" w:fill="auto"/>
            <w:noWrap/>
            <w:vAlign w:val="bottom"/>
            <w:hideMark/>
          </w:tcPr>
          <w:p w14:paraId="7F737A8A" w14:textId="2EF76C11" w:rsidR="004E5EF1" w:rsidRPr="00635556" w:rsidRDefault="004E5EF1">
            <w:pPr>
              <w:jc w:val="right"/>
              <w:rPr>
                <w:color w:val="000000"/>
                <w:sz w:val="22"/>
                <w:szCs w:val="22"/>
              </w:rPr>
            </w:pPr>
            <w:r w:rsidRPr="00635556">
              <w:rPr>
                <w:color w:val="000000"/>
                <w:sz w:val="22"/>
                <w:szCs w:val="22"/>
              </w:rPr>
              <w:t>0.032</w:t>
            </w:r>
          </w:p>
        </w:tc>
        <w:tc>
          <w:tcPr>
            <w:tcW w:w="665" w:type="pct"/>
            <w:tcBorders>
              <w:top w:val="nil"/>
              <w:left w:val="nil"/>
              <w:bottom w:val="single" w:sz="4" w:space="0" w:color="auto"/>
              <w:right w:val="single" w:sz="4" w:space="0" w:color="auto"/>
            </w:tcBorders>
            <w:shd w:val="clear" w:color="auto" w:fill="auto"/>
            <w:noWrap/>
            <w:vAlign w:val="bottom"/>
            <w:hideMark/>
          </w:tcPr>
          <w:p w14:paraId="0C310FA0" w14:textId="77777777" w:rsidR="004E5EF1" w:rsidRPr="00635556" w:rsidRDefault="004E5EF1">
            <w:pPr>
              <w:jc w:val="right"/>
              <w:rPr>
                <w:color w:val="000000"/>
                <w:sz w:val="22"/>
                <w:szCs w:val="22"/>
              </w:rPr>
            </w:pPr>
            <w:r w:rsidRPr="00635556">
              <w:rPr>
                <w:color w:val="000000"/>
                <w:sz w:val="22"/>
                <w:szCs w:val="22"/>
              </w:rPr>
              <w:t>0.726</w:t>
            </w:r>
          </w:p>
        </w:tc>
        <w:tc>
          <w:tcPr>
            <w:tcW w:w="785" w:type="pct"/>
            <w:tcBorders>
              <w:top w:val="nil"/>
              <w:left w:val="nil"/>
              <w:bottom w:val="single" w:sz="4" w:space="0" w:color="auto"/>
              <w:right w:val="single" w:sz="4" w:space="0" w:color="auto"/>
            </w:tcBorders>
            <w:shd w:val="clear" w:color="auto" w:fill="auto"/>
            <w:noWrap/>
            <w:vAlign w:val="bottom"/>
            <w:hideMark/>
          </w:tcPr>
          <w:p w14:paraId="51311A9B" w14:textId="77777777" w:rsidR="004E5EF1" w:rsidRPr="00635556" w:rsidRDefault="004E5EF1">
            <w:pPr>
              <w:jc w:val="right"/>
              <w:rPr>
                <w:color w:val="000000"/>
                <w:sz w:val="22"/>
                <w:szCs w:val="22"/>
              </w:rPr>
            </w:pPr>
            <w:r w:rsidRPr="00635556">
              <w:rPr>
                <w:color w:val="000000"/>
                <w:sz w:val="22"/>
                <w:szCs w:val="22"/>
              </w:rPr>
              <w:t>0.468</w:t>
            </w:r>
          </w:p>
        </w:tc>
      </w:tr>
    </w:tbl>
    <w:p w14:paraId="0FDE84D8" w14:textId="77777777" w:rsidR="004E5EF1" w:rsidRPr="001D6638" w:rsidRDefault="004E5EF1" w:rsidP="004E5EF1"/>
    <w:p w14:paraId="0E7A49C3" w14:textId="51A87DC2" w:rsidR="004E5EF1" w:rsidRPr="00AE0118" w:rsidRDefault="004E5EF1" w:rsidP="003A2BC3">
      <w:pPr>
        <w:rPr>
          <w:i/>
          <w:iCs/>
        </w:rPr>
      </w:pPr>
      <w:r w:rsidRPr="00216A2A">
        <w:rPr>
          <w:i/>
          <w:iCs/>
        </w:rPr>
        <w:t xml:space="preserve">Significance codes:  0 ‘***’ 0.001 ‘**’ 0.01 ‘*’ 0.05 ‘.’ 0.1 </w:t>
      </w:r>
      <w:proofErr w:type="gramStart"/>
      <w:r w:rsidRPr="00216A2A">
        <w:rPr>
          <w:i/>
          <w:iCs/>
        </w:rPr>
        <w:t>‘ ’</w:t>
      </w:r>
      <w:proofErr w:type="gramEnd"/>
      <w:r w:rsidRPr="00216A2A">
        <w:rPr>
          <w:i/>
          <w:iCs/>
        </w:rPr>
        <w:t xml:space="preserve"> 1</w:t>
      </w:r>
    </w:p>
    <w:p w14:paraId="43EAB1A7" w14:textId="77777777" w:rsidR="00635556" w:rsidRDefault="002C5789" w:rsidP="00635556">
      <w:pPr>
        <w:spacing w:line="480" w:lineRule="auto"/>
      </w:pPr>
      <w:r w:rsidRPr="001D6638">
        <w:lastRenderedPageBreak/>
        <w:t xml:space="preserve">As can be seen in table 3, no significant effects were found for either interaction/ main effect, suggesting that participant’s gender did not significantly impact their responses when rating nouns that have mismatching grammatical gender in Ukrainian and Russian.  </w:t>
      </w:r>
    </w:p>
    <w:p w14:paraId="2E34FA32" w14:textId="5EFC32FE" w:rsidR="006B0713" w:rsidRPr="001D6638" w:rsidRDefault="002C5789" w:rsidP="00635556">
      <w:pPr>
        <w:spacing w:line="480" w:lineRule="auto"/>
        <w:ind w:firstLine="720"/>
      </w:pPr>
      <w:r w:rsidRPr="001D6638">
        <w:t xml:space="preserve">To check if participants’ gender affected their ratings in Experiment 2, we build </w:t>
      </w:r>
      <w:proofErr w:type="spellStart"/>
      <w:r w:rsidRPr="001D6638">
        <w:t>clmm</w:t>
      </w:r>
      <w:proofErr w:type="spellEnd"/>
      <w:r w:rsidRPr="001D6638">
        <w:t xml:space="preserve"> models analogously to Experiment 1.</w:t>
      </w:r>
      <w:r w:rsidR="00A333C8" w:rsidRPr="001D6638">
        <w:t xml:space="preserve"> In </w:t>
      </w:r>
      <w:r w:rsidR="00635556">
        <w:t xml:space="preserve">the first </w:t>
      </w:r>
      <w:r w:rsidR="00A333C8" w:rsidRPr="001D6638">
        <w:t xml:space="preserve">part </w:t>
      </w:r>
      <w:r w:rsidR="00635556">
        <w:t xml:space="preserve">of the analysis where we analysed ratings for nouns with matching grammatical gender across Ukrainian and Russian </w:t>
      </w:r>
      <w:r w:rsidR="009A2540" w:rsidRPr="001D6638">
        <w:t>(table 4)</w:t>
      </w:r>
      <w:r w:rsidR="006B0713" w:rsidRPr="001D6638">
        <w:t xml:space="preserve">, the maximum convergence model included a four-way interaction between Condition (congruent in both L1s vs incongruent in both L1s), Grammatical gender of an item in both languages (masculine vs feminine), Participant’s gender (male vs female), Group (Ukrainian-Russian bilinguals vs English monolinguals). </w:t>
      </w:r>
      <w:r w:rsidR="00003244" w:rsidRPr="001D6638">
        <w:t>It also included random intercepts for participants and items.</w:t>
      </w:r>
    </w:p>
    <w:p w14:paraId="5C83A9E2" w14:textId="664319E4" w:rsidR="006B0713" w:rsidRDefault="006B0713" w:rsidP="003A2BC3"/>
    <w:p w14:paraId="374536BD" w14:textId="4EC2B647" w:rsidR="00AE0118" w:rsidRDefault="00AE0118" w:rsidP="003A2BC3"/>
    <w:p w14:paraId="1ED7AF1E" w14:textId="28B7377E" w:rsidR="00AE0118" w:rsidRDefault="00AE0118" w:rsidP="003A2BC3"/>
    <w:p w14:paraId="17D8B425" w14:textId="747C7EC4" w:rsidR="00AE0118" w:rsidRDefault="00AE0118" w:rsidP="003A2BC3"/>
    <w:p w14:paraId="6718275A" w14:textId="4256913C" w:rsidR="00AE0118" w:rsidRDefault="00AE0118" w:rsidP="003A2BC3"/>
    <w:p w14:paraId="0E0E811E" w14:textId="537AA77D" w:rsidR="00AE0118" w:rsidRDefault="00AE0118" w:rsidP="003A2BC3"/>
    <w:p w14:paraId="23784712" w14:textId="3E91972E" w:rsidR="00AE0118" w:rsidRDefault="00AE0118" w:rsidP="003A2BC3"/>
    <w:p w14:paraId="72619D68" w14:textId="16E66ABA" w:rsidR="00AE0118" w:rsidRDefault="00AE0118" w:rsidP="003A2BC3"/>
    <w:p w14:paraId="20991413" w14:textId="00917263" w:rsidR="00AE0118" w:rsidRDefault="00AE0118" w:rsidP="003A2BC3"/>
    <w:p w14:paraId="66DDF529" w14:textId="6E0A6A50" w:rsidR="00AE0118" w:rsidRDefault="00AE0118" w:rsidP="003A2BC3"/>
    <w:p w14:paraId="209D7EAB" w14:textId="17365C25" w:rsidR="00AE0118" w:rsidRDefault="00AE0118" w:rsidP="003A2BC3"/>
    <w:p w14:paraId="1B79B290" w14:textId="2E60DBF3" w:rsidR="00AE0118" w:rsidRDefault="00AE0118" w:rsidP="003A2BC3"/>
    <w:p w14:paraId="54E2C601" w14:textId="38D57A89" w:rsidR="00AE0118" w:rsidRDefault="00AE0118" w:rsidP="003A2BC3"/>
    <w:p w14:paraId="70CAA55F" w14:textId="713F7237" w:rsidR="00AE0118" w:rsidRDefault="00AE0118" w:rsidP="003A2BC3"/>
    <w:p w14:paraId="2A0D8E1C" w14:textId="7DC6DA0D" w:rsidR="00AE0118" w:rsidRDefault="00AE0118" w:rsidP="003A2BC3"/>
    <w:p w14:paraId="50A82D2B" w14:textId="604B8932" w:rsidR="00AE0118" w:rsidRDefault="00AE0118" w:rsidP="003A2BC3"/>
    <w:p w14:paraId="4CDB32E2" w14:textId="211E57A6" w:rsidR="00AE0118" w:rsidRDefault="00AE0118" w:rsidP="003A2BC3"/>
    <w:p w14:paraId="2415500D" w14:textId="7268993A" w:rsidR="00AE0118" w:rsidRDefault="00AE0118" w:rsidP="003A2BC3"/>
    <w:p w14:paraId="31CB33B1" w14:textId="25099D4A" w:rsidR="00AE0118" w:rsidRDefault="00AE0118" w:rsidP="003A2BC3"/>
    <w:p w14:paraId="7CE3F286" w14:textId="27935B39" w:rsidR="00AE0118" w:rsidRDefault="00AE0118" w:rsidP="003A2BC3"/>
    <w:p w14:paraId="5B1F6DDA" w14:textId="75566DCB" w:rsidR="00AE0118" w:rsidRDefault="00AE0118" w:rsidP="003A2BC3"/>
    <w:p w14:paraId="0FBEF1FF" w14:textId="1185BEA6" w:rsidR="006711C7" w:rsidRDefault="006711C7" w:rsidP="003A2BC3"/>
    <w:p w14:paraId="52EF9DE7" w14:textId="080A9C01" w:rsidR="006711C7" w:rsidRDefault="006711C7" w:rsidP="003A2BC3"/>
    <w:p w14:paraId="1A0F86EE" w14:textId="2A100B79" w:rsidR="006711C7" w:rsidRDefault="006711C7" w:rsidP="003A2BC3"/>
    <w:p w14:paraId="4494F926" w14:textId="77777777" w:rsidR="006711C7" w:rsidRDefault="006711C7" w:rsidP="003A2BC3"/>
    <w:p w14:paraId="74F7A204" w14:textId="41346D2C" w:rsidR="00AE0118" w:rsidRDefault="00AE0118" w:rsidP="003A2BC3"/>
    <w:p w14:paraId="2106EA64" w14:textId="4A53C09B" w:rsidR="00AE0118" w:rsidRDefault="00AE0118" w:rsidP="003A2BC3"/>
    <w:p w14:paraId="0A10DA5F" w14:textId="77777777" w:rsidR="00AE0118" w:rsidRDefault="00AE0118" w:rsidP="003A2BC3"/>
    <w:p w14:paraId="28A0DBC6" w14:textId="0A59B1DE" w:rsidR="00635556" w:rsidRPr="00216A2A" w:rsidRDefault="00635556" w:rsidP="00635556">
      <w:pPr>
        <w:spacing w:line="480" w:lineRule="auto"/>
        <w:rPr>
          <w:b/>
          <w:bCs/>
        </w:rPr>
      </w:pPr>
      <w:r w:rsidRPr="001D6638">
        <w:rPr>
          <w:b/>
          <w:bCs/>
        </w:rPr>
        <w:lastRenderedPageBreak/>
        <w:t xml:space="preserve">Table </w:t>
      </w:r>
      <w:r>
        <w:rPr>
          <w:b/>
          <w:bCs/>
        </w:rPr>
        <w:t>4</w:t>
      </w:r>
      <w:r w:rsidRPr="001D6638">
        <w:rPr>
          <w:b/>
          <w:bCs/>
        </w:rPr>
        <w:t xml:space="preserve">. </w:t>
      </w:r>
    </w:p>
    <w:p w14:paraId="3E1BFC91" w14:textId="37CCCA58" w:rsidR="00635556" w:rsidRPr="00216A2A" w:rsidRDefault="00635556" w:rsidP="00635556">
      <w:pPr>
        <w:pStyle w:val="Caption"/>
        <w:keepNext/>
        <w:spacing w:line="480" w:lineRule="auto"/>
        <w:rPr>
          <w:rFonts w:ascii="Times New Roman" w:hAnsi="Times New Roman" w:cs="Times New Roman"/>
          <w:color w:val="000000" w:themeColor="text1"/>
          <w:sz w:val="24"/>
          <w:szCs w:val="24"/>
        </w:rPr>
      </w:pPr>
      <w:r w:rsidRPr="00216A2A">
        <w:rPr>
          <w:rFonts w:ascii="Times New Roman" w:hAnsi="Times New Roman" w:cs="Times New Roman"/>
          <w:color w:val="000000" w:themeColor="text1"/>
          <w:sz w:val="24"/>
          <w:szCs w:val="24"/>
        </w:rPr>
        <w:t xml:space="preserve">Results of the Cumulative Link Mixed Model (CLMM) for Similarity Ratings from Experiment </w:t>
      </w:r>
      <w:r>
        <w:rPr>
          <w:rFonts w:ascii="Times New Roman" w:hAnsi="Times New Roman" w:cs="Times New Roman"/>
          <w:color w:val="000000" w:themeColor="text1"/>
          <w:sz w:val="24"/>
          <w:szCs w:val="24"/>
        </w:rPr>
        <w:t>2</w:t>
      </w:r>
      <w:r w:rsidRPr="00216A2A">
        <w:rPr>
          <w:rFonts w:ascii="Times New Roman" w:hAnsi="Times New Roman" w:cs="Times New Roman"/>
          <w:color w:val="000000" w:themeColor="text1"/>
          <w:sz w:val="24"/>
          <w:szCs w:val="24"/>
        </w:rPr>
        <w:t>, Comparing Ukrainian-Russian Bilinguals and English Monolinguals, including Participant’s Gender as a predictor</w:t>
      </w:r>
    </w:p>
    <w:p w14:paraId="0F50C4F6" w14:textId="77777777" w:rsidR="00635556" w:rsidRPr="001D6638" w:rsidRDefault="00635556" w:rsidP="003A2BC3"/>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7"/>
        <w:gridCol w:w="991"/>
        <w:gridCol w:w="1133"/>
        <w:gridCol w:w="1135"/>
        <w:gridCol w:w="1275"/>
      </w:tblGrid>
      <w:tr w:rsidR="006B0713" w:rsidRPr="00635556" w14:paraId="73E73775" w14:textId="77777777" w:rsidTr="00635556">
        <w:trPr>
          <w:trHeight w:val="320"/>
        </w:trPr>
        <w:tc>
          <w:tcPr>
            <w:tcW w:w="2575" w:type="pct"/>
            <w:shd w:val="clear" w:color="auto" w:fill="auto"/>
            <w:noWrap/>
            <w:vAlign w:val="bottom"/>
            <w:hideMark/>
          </w:tcPr>
          <w:p w14:paraId="0881567F" w14:textId="77777777" w:rsidR="006B0713" w:rsidRPr="00635556" w:rsidRDefault="006B0713">
            <w:pPr>
              <w:rPr>
                <w:sz w:val="22"/>
                <w:szCs w:val="22"/>
              </w:rPr>
            </w:pPr>
          </w:p>
        </w:tc>
        <w:tc>
          <w:tcPr>
            <w:tcW w:w="530" w:type="pct"/>
            <w:shd w:val="clear" w:color="auto" w:fill="auto"/>
            <w:noWrap/>
            <w:vAlign w:val="bottom"/>
            <w:hideMark/>
          </w:tcPr>
          <w:p w14:paraId="64DFF9FC" w14:textId="77777777" w:rsidR="006B0713" w:rsidRPr="00635556" w:rsidRDefault="006B0713">
            <w:pPr>
              <w:rPr>
                <w:color w:val="000000"/>
                <w:sz w:val="22"/>
                <w:szCs w:val="22"/>
              </w:rPr>
            </w:pPr>
            <w:r w:rsidRPr="00635556">
              <w:rPr>
                <w:color w:val="000000"/>
                <w:sz w:val="22"/>
                <w:szCs w:val="22"/>
              </w:rPr>
              <w:t>Estimate</w:t>
            </w:r>
          </w:p>
        </w:tc>
        <w:tc>
          <w:tcPr>
            <w:tcW w:w="606" w:type="pct"/>
            <w:shd w:val="clear" w:color="auto" w:fill="auto"/>
            <w:noWrap/>
            <w:vAlign w:val="bottom"/>
            <w:hideMark/>
          </w:tcPr>
          <w:p w14:paraId="7F862D0F" w14:textId="77777777" w:rsidR="006B0713" w:rsidRPr="00635556" w:rsidRDefault="006B0713">
            <w:pPr>
              <w:rPr>
                <w:color w:val="000000"/>
                <w:sz w:val="22"/>
                <w:szCs w:val="22"/>
              </w:rPr>
            </w:pPr>
            <w:r w:rsidRPr="00635556">
              <w:rPr>
                <w:color w:val="000000"/>
                <w:sz w:val="22"/>
                <w:szCs w:val="22"/>
              </w:rPr>
              <w:t>Std. Error</w:t>
            </w:r>
          </w:p>
        </w:tc>
        <w:tc>
          <w:tcPr>
            <w:tcW w:w="607" w:type="pct"/>
            <w:shd w:val="clear" w:color="auto" w:fill="auto"/>
            <w:noWrap/>
            <w:vAlign w:val="bottom"/>
            <w:hideMark/>
          </w:tcPr>
          <w:p w14:paraId="597B8398" w14:textId="77777777" w:rsidR="006B0713" w:rsidRPr="00635556" w:rsidRDefault="006B0713">
            <w:pPr>
              <w:rPr>
                <w:color w:val="000000"/>
                <w:sz w:val="22"/>
                <w:szCs w:val="22"/>
              </w:rPr>
            </w:pPr>
            <w:r w:rsidRPr="00635556">
              <w:rPr>
                <w:color w:val="000000"/>
                <w:sz w:val="22"/>
                <w:szCs w:val="22"/>
              </w:rPr>
              <w:t>z value</w:t>
            </w:r>
          </w:p>
        </w:tc>
        <w:tc>
          <w:tcPr>
            <w:tcW w:w="682" w:type="pct"/>
            <w:shd w:val="clear" w:color="auto" w:fill="auto"/>
            <w:noWrap/>
            <w:vAlign w:val="bottom"/>
            <w:hideMark/>
          </w:tcPr>
          <w:p w14:paraId="727454D4" w14:textId="77777777" w:rsidR="006B0713" w:rsidRPr="00635556" w:rsidRDefault="006B0713">
            <w:pPr>
              <w:rPr>
                <w:color w:val="000000"/>
                <w:sz w:val="22"/>
                <w:szCs w:val="22"/>
              </w:rPr>
            </w:pPr>
            <w:proofErr w:type="spellStart"/>
            <w:r w:rsidRPr="00635556">
              <w:rPr>
                <w:color w:val="000000"/>
                <w:sz w:val="22"/>
                <w:szCs w:val="22"/>
              </w:rPr>
              <w:t>Pr</w:t>
            </w:r>
            <w:proofErr w:type="spellEnd"/>
            <w:r w:rsidRPr="00635556">
              <w:rPr>
                <w:color w:val="000000"/>
                <w:sz w:val="22"/>
                <w:szCs w:val="22"/>
              </w:rPr>
              <w:t>(&gt;|z|)</w:t>
            </w:r>
          </w:p>
        </w:tc>
      </w:tr>
      <w:tr w:rsidR="006B0713" w:rsidRPr="00635556" w14:paraId="3836274A" w14:textId="77777777" w:rsidTr="00635556">
        <w:trPr>
          <w:trHeight w:val="320"/>
        </w:trPr>
        <w:tc>
          <w:tcPr>
            <w:tcW w:w="2575" w:type="pct"/>
            <w:shd w:val="clear" w:color="auto" w:fill="auto"/>
            <w:noWrap/>
            <w:vAlign w:val="bottom"/>
            <w:hideMark/>
          </w:tcPr>
          <w:p w14:paraId="084779D2" w14:textId="61AEE415" w:rsidR="006B0713" w:rsidRPr="00635556" w:rsidRDefault="006B0713">
            <w:pPr>
              <w:rPr>
                <w:color w:val="000000"/>
                <w:sz w:val="22"/>
                <w:szCs w:val="22"/>
              </w:rPr>
            </w:pPr>
            <w:r w:rsidRPr="00635556">
              <w:rPr>
                <w:color w:val="000000"/>
                <w:sz w:val="22"/>
                <w:szCs w:val="22"/>
              </w:rPr>
              <w:t>Condition (incongruent in both L1s)</w:t>
            </w:r>
          </w:p>
        </w:tc>
        <w:tc>
          <w:tcPr>
            <w:tcW w:w="530" w:type="pct"/>
            <w:shd w:val="clear" w:color="auto" w:fill="auto"/>
            <w:noWrap/>
            <w:vAlign w:val="bottom"/>
            <w:hideMark/>
          </w:tcPr>
          <w:p w14:paraId="39191993" w14:textId="77777777" w:rsidR="006B0713" w:rsidRPr="00635556" w:rsidRDefault="006B0713">
            <w:pPr>
              <w:jc w:val="right"/>
              <w:rPr>
                <w:color w:val="000000"/>
                <w:sz w:val="22"/>
                <w:szCs w:val="22"/>
              </w:rPr>
            </w:pPr>
            <w:r w:rsidRPr="00635556">
              <w:rPr>
                <w:color w:val="000000"/>
                <w:sz w:val="22"/>
                <w:szCs w:val="22"/>
              </w:rPr>
              <w:t>-0.051</w:t>
            </w:r>
          </w:p>
        </w:tc>
        <w:tc>
          <w:tcPr>
            <w:tcW w:w="606" w:type="pct"/>
            <w:shd w:val="clear" w:color="auto" w:fill="auto"/>
            <w:noWrap/>
            <w:vAlign w:val="bottom"/>
            <w:hideMark/>
          </w:tcPr>
          <w:p w14:paraId="12F6DD4B" w14:textId="77777777" w:rsidR="006B0713" w:rsidRPr="00635556" w:rsidRDefault="006B0713">
            <w:pPr>
              <w:jc w:val="right"/>
              <w:rPr>
                <w:color w:val="000000"/>
                <w:sz w:val="22"/>
                <w:szCs w:val="22"/>
              </w:rPr>
            </w:pPr>
            <w:r w:rsidRPr="00635556">
              <w:rPr>
                <w:color w:val="000000"/>
                <w:sz w:val="22"/>
                <w:szCs w:val="22"/>
              </w:rPr>
              <w:t>0.048</w:t>
            </w:r>
          </w:p>
        </w:tc>
        <w:tc>
          <w:tcPr>
            <w:tcW w:w="607" w:type="pct"/>
            <w:shd w:val="clear" w:color="auto" w:fill="auto"/>
            <w:noWrap/>
            <w:vAlign w:val="bottom"/>
            <w:hideMark/>
          </w:tcPr>
          <w:p w14:paraId="23944543" w14:textId="77777777" w:rsidR="006B0713" w:rsidRPr="00635556" w:rsidRDefault="006B0713">
            <w:pPr>
              <w:jc w:val="right"/>
              <w:rPr>
                <w:color w:val="000000"/>
                <w:sz w:val="22"/>
                <w:szCs w:val="22"/>
              </w:rPr>
            </w:pPr>
            <w:r w:rsidRPr="00635556">
              <w:rPr>
                <w:color w:val="000000"/>
                <w:sz w:val="22"/>
                <w:szCs w:val="22"/>
              </w:rPr>
              <w:t>-1.057</w:t>
            </w:r>
          </w:p>
        </w:tc>
        <w:tc>
          <w:tcPr>
            <w:tcW w:w="682" w:type="pct"/>
            <w:shd w:val="clear" w:color="auto" w:fill="auto"/>
            <w:noWrap/>
            <w:vAlign w:val="bottom"/>
            <w:hideMark/>
          </w:tcPr>
          <w:p w14:paraId="0A31EBF7" w14:textId="77777777" w:rsidR="006B0713" w:rsidRPr="00635556" w:rsidRDefault="006B0713">
            <w:pPr>
              <w:jc w:val="right"/>
              <w:rPr>
                <w:color w:val="000000"/>
                <w:sz w:val="22"/>
                <w:szCs w:val="22"/>
              </w:rPr>
            </w:pPr>
            <w:r w:rsidRPr="00635556">
              <w:rPr>
                <w:color w:val="000000"/>
                <w:sz w:val="22"/>
                <w:szCs w:val="22"/>
              </w:rPr>
              <w:t>0.291</w:t>
            </w:r>
          </w:p>
        </w:tc>
      </w:tr>
      <w:tr w:rsidR="006B0713" w:rsidRPr="00635556" w14:paraId="7F2A66A2" w14:textId="77777777" w:rsidTr="00635556">
        <w:trPr>
          <w:trHeight w:val="320"/>
        </w:trPr>
        <w:tc>
          <w:tcPr>
            <w:tcW w:w="2575" w:type="pct"/>
            <w:shd w:val="clear" w:color="auto" w:fill="auto"/>
            <w:noWrap/>
            <w:vAlign w:val="bottom"/>
            <w:hideMark/>
          </w:tcPr>
          <w:p w14:paraId="108E2371" w14:textId="5D864916" w:rsidR="006B0713" w:rsidRPr="00635556" w:rsidRDefault="006B0713">
            <w:pPr>
              <w:rPr>
                <w:color w:val="000000"/>
                <w:sz w:val="22"/>
                <w:szCs w:val="22"/>
              </w:rPr>
            </w:pPr>
            <w:r w:rsidRPr="00635556">
              <w:rPr>
                <w:sz w:val="22"/>
                <w:szCs w:val="22"/>
              </w:rPr>
              <w:t>Grammatical gender of an item in both languages (masculine)</w:t>
            </w:r>
          </w:p>
        </w:tc>
        <w:tc>
          <w:tcPr>
            <w:tcW w:w="530" w:type="pct"/>
            <w:shd w:val="clear" w:color="auto" w:fill="auto"/>
            <w:noWrap/>
            <w:vAlign w:val="bottom"/>
            <w:hideMark/>
          </w:tcPr>
          <w:p w14:paraId="37F26C8F" w14:textId="77777777" w:rsidR="006B0713" w:rsidRPr="00635556" w:rsidRDefault="006B0713">
            <w:pPr>
              <w:jc w:val="right"/>
              <w:rPr>
                <w:color w:val="000000"/>
                <w:sz w:val="22"/>
                <w:szCs w:val="22"/>
              </w:rPr>
            </w:pPr>
            <w:r w:rsidRPr="00635556">
              <w:rPr>
                <w:color w:val="000000"/>
                <w:sz w:val="22"/>
                <w:szCs w:val="22"/>
              </w:rPr>
              <w:t>-0.098</w:t>
            </w:r>
          </w:p>
        </w:tc>
        <w:tc>
          <w:tcPr>
            <w:tcW w:w="606" w:type="pct"/>
            <w:shd w:val="clear" w:color="auto" w:fill="auto"/>
            <w:noWrap/>
            <w:vAlign w:val="bottom"/>
            <w:hideMark/>
          </w:tcPr>
          <w:p w14:paraId="6A3B80DD" w14:textId="77777777" w:rsidR="006B0713" w:rsidRPr="00635556" w:rsidRDefault="006B0713">
            <w:pPr>
              <w:jc w:val="right"/>
              <w:rPr>
                <w:color w:val="000000"/>
                <w:sz w:val="22"/>
                <w:szCs w:val="22"/>
              </w:rPr>
            </w:pPr>
            <w:r w:rsidRPr="00635556">
              <w:rPr>
                <w:color w:val="000000"/>
                <w:sz w:val="22"/>
                <w:szCs w:val="22"/>
              </w:rPr>
              <w:t>0.059</w:t>
            </w:r>
          </w:p>
        </w:tc>
        <w:tc>
          <w:tcPr>
            <w:tcW w:w="607" w:type="pct"/>
            <w:shd w:val="clear" w:color="auto" w:fill="auto"/>
            <w:noWrap/>
            <w:vAlign w:val="bottom"/>
            <w:hideMark/>
          </w:tcPr>
          <w:p w14:paraId="07CB931A" w14:textId="77777777" w:rsidR="006B0713" w:rsidRPr="00635556" w:rsidRDefault="006B0713">
            <w:pPr>
              <w:jc w:val="right"/>
              <w:rPr>
                <w:color w:val="000000"/>
                <w:sz w:val="22"/>
                <w:szCs w:val="22"/>
              </w:rPr>
            </w:pPr>
            <w:r w:rsidRPr="00635556">
              <w:rPr>
                <w:color w:val="000000"/>
                <w:sz w:val="22"/>
                <w:szCs w:val="22"/>
              </w:rPr>
              <w:t>-1.669</w:t>
            </w:r>
          </w:p>
        </w:tc>
        <w:tc>
          <w:tcPr>
            <w:tcW w:w="682" w:type="pct"/>
            <w:shd w:val="clear" w:color="auto" w:fill="auto"/>
            <w:noWrap/>
            <w:vAlign w:val="bottom"/>
            <w:hideMark/>
          </w:tcPr>
          <w:p w14:paraId="27D706BE" w14:textId="77777777" w:rsidR="006B0713" w:rsidRPr="00635556" w:rsidRDefault="006B0713">
            <w:pPr>
              <w:jc w:val="right"/>
              <w:rPr>
                <w:color w:val="000000"/>
                <w:sz w:val="22"/>
                <w:szCs w:val="22"/>
              </w:rPr>
            </w:pPr>
            <w:r w:rsidRPr="00635556">
              <w:rPr>
                <w:color w:val="000000"/>
                <w:sz w:val="22"/>
                <w:szCs w:val="22"/>
              </w:rPr>
              <w:t>0.095</w:t>
            </w:r>
          </w:p>
        </w:tc>
      </w:tr>
      <w:tr w:rsidR="006B0713" w:rsidRPr="00635556" w14:paraId="681F77C4" w14:textId="77777777" w:rsidTr="00635556">
        <w:trPr>
          <w:trHeight w:val="320"/>
        </w:trPr>
        <w:tc>
          <w:tcPr>
            <w:tcW w:w="2575" w:type="pct"/>
            <w:shd w:val="clear" w:color="auto" w:fill="auto"/>
            <w:noWrap/>
            <w:vAlign w:val="bottom"/>
            <w:hideMark/>
          </w:tcPr>
          <w:p w14:paraId="18B05D39" w14:textId="5D50E904" w:rsidR="006B0713" w:rsidRPr="00635556" w:rsidRDefault="006B0713">
            <w:pPr>
              <w:rPr>
                <w:b/>
                <w:bCs/>
                <w:color w:val="000000"/>
                <w:sz w:val="22"/>
                <w:szCs w:val="22"/>
              </w:rPr>
            </w:pPr>
            <w:r w:rsidRPr="00635556">
              <w:rPr>
                <w:b/>
                <w:bCs/>
                <w:sz w:val="22"/>
                <w:szCs w:val="22"/>
              </w:rPr>
              <w:t>Participant’s gender (male)</w:t>
            </w:r>
          </w:p>
        </w:tc>
        <w:tc>
          <w:tcPr>
            <w:tcW w:w="530" w:type="pct"/>
            <w:shd w:val="clear" w:color="auto" w:fill="auto"/>
            <w:noWrap/>
            <w:vAlign w:val="bottom"/>
            <w:hideMark/>
          </w:tcPr>
          <w:p w14:paraId="40F51DA9" w14:textId="77777777" w:rsidR="006B0713" w:rsidRPr="00635556" w:rsidRDefault="006B0713">
            <w:pPr>
              <w:jc w:val="right"/>
              <w:rPr>
                <w:b/>
                <w:bCs/>
                <w:color w:val="000000"/>
                <w:sz w:val="22"/>
                <w:szCs w:val="22"/>
              </w:rPr>
            </w:pPr>
            <w:r w:rsidRPr="00635556">
              <w:rPr>
                <w:b/>
                <w:bCs/>
                <w:color w:val="000000"/>
                <w:sz w:val="22"/>
                <w:szCs w:val="22"/>
              </w:rPr>
              <w:t>0.736</w:t>
            </w:r>
          </w:p>
        </w:tc>
        <w:tc>
          <w:tcPr>
            <w:tcW w:w="606" w:type="pct"/>
            <w:shd w:val="clear" w:color="auto" w:fill="auto"/>
            <w:noWrap/>
            <w:vAlign w:val="bottom"/>
            <w:hideMark/>
          </w:tcPr>
          <w:p w14:paraId="167FC0F3" w14:textId="77777777" w:rsidR="006B0713" w:rsidRPr="00635556" w:rsidRDefault="006B0713">
            <w:pPr>
              <w:jc w:val="right"/>
              <w:rPr>
                <w:b/>
                <w:bCs/>
                <w:color w:val="000000"/>
                <w:sz w:val="22"/>
                <w:szCs w:val="22"/>
              </w:rPr>
            </w:pPr>
            <w:r w:rsidRPr="00635556">
              <w:rPr>
                <w:b/>
                <w:bCs/>
                <w:color w:val="000000"/>
                <w:sz w:val="22"/>
                <w:szCs w:val="22"/>
              </w:rPr>
              <w:t>0.236</w:t>
            </w:r>
          </w:p>
        </w:tc>
        <w:tc>
          <w:tcPr>
            <w:tcW w:w="607" w:type="pct"/>
            <w:shd w:val="clear" w:color="auto" w:fill="auto"/>
            <w:noWrap/>
            <w:vAlign w:val="bottom"/>
            <w:hideMark/>
          </w:tcPr>
          <w:p w14:paraId="3E19FAFA" w14:textId="77777777" w:rsidR="006B0713" w:rsidRPr="00635556" w:rsidRDefault="006B0713">
            <w:pPr>
              <w:jc w:val="right"/>
              <w:rPr>
                <w:b/>
                <w:bCs/>
                <w:color w:val="000000"/>
                <w:sz w:val="22"/>
                <w:szCs w:val="22"/>
              </w:rPr>
            </w:pPr>
            <w:r w:rsidRPr="00635556">
              <w:rPr>
                <w:b/>
                <w:bCs/>
                <w:color w:val="000000"/>
                <w:sz w:val="22"/>
                <w:szCs w:val="22"/>
              </w:rPr>
              <w:t>3.121</w:t>
            </w:r>
          </w:p>
        </w:tc>
        <w:tc>
          <w:tcPr>
            <w:tcW w:w="682" w:type="pct"/>
            <w:shd w:val="clear" w:color="auto" w:fill="auto"/>
            <w:noWrap/>
            <w:vAlign w:val="bottom"/>
            <w:hideMark/>
          </w:tcPr>
          <w:p w14:paraId="05BE145A" w14:textId="5263CA38" w:rsidR="006B0713" w:rsidRPr="00635556" w:rsidRDefault="006B0713">
            <w:pPr>
              <w:jc w:val="right"/>
              <w:rPr>
                <w:b/>
                <w:bCs/>
                <w:color w:val="000000"/>
                <w:sz w:val="22"/>
                <w:szCs w:val="22"/>
              </w:rPr>
            </w:pPr>
            <w:r w:rsidRPr="00635556">
              <w:rPr>
                <w:b/>
                <w:bCs/>
                <w:color w:val="000000"/>
                <w:sz w:val="22"/>
                <w:szCs w:val="22"/>
              </w:rPr>
              <w:t>0.002**</w:t>
            </w:r>
          </w:p>
        </w:tc>
      </w:tr>
      <w:tr w:rsidR="006B0713" w:rsidRPr="00635556" w14:paraId="640927F4" w14:textId="77777777" w:rsidTr="00635556">
        <w:trPr>
          <w:trHeight w:val="320"/>
        </w:trPr>
        <w:tc>
          <w:tcPr>
            <w:tcW w:w="2575" w:type="pct"/>
            <w:shd w:val="clear" w:color="auto" w:fill="auto"/>
            <w:noWrap/>
            <w:vAlign w:val="bottom"/>
            <w:hideMark/>
          </w:tcPr>
          <w:p w14:paraId="1A428774" w14:textId="15C67CD2" w:rsidR="006B0713" w:rsidRPr="00635556" w:rsidRDefault="006B0713">
            <w:pPr>
              <w:rPr>
                <w:b/>
                <w:bCs/>
                <w:color w:val="000000"/>
                <w:sz w:val="22"/>
                <w:szCs w:val="22"/>
              </w:rPr>
            </w:pPr>
            <w:r w:rsidRPr="00635556">
              <w:rPr>
                <w:b/>
                <w:bCs/>
                <w:color w:val="000000"/>
                <w:sz w:val="22"/>
                <w:szCs w:val="22"/>
              </w:rPr>
              <w:t>Group (Ukrainian-Russian bilinguals)</w:t>
            </w:r>
          </w:p>
        </w:tc>
        <w:tc>
          <w:tcPr>
            <w:tcW w:w="530" w:type="pct"/>
            <w:shd w:val="clear" w:color="auto" w:fill="auto"/>
            <w:noWrap/>
            <w:vAlign w:val="bottom"/>
            <w:hideMark/>
          </w:tcPr>
          <w:p w14:paraId="05531A2D" w14:textId="77777777" w:rsidR="006B0713" w:rsidRPr="00635556" w:rsidRDefault="006B0713">
            <w:pPr>
              <w:jc w:val="right"/>
              <w:rPr>
                <w:b/>
                <w:bCs/>
                <w:color w:val="000000"/>
                <w:sz w:val="22"/>
                <w:szCs w:val="22"/>
              </w:rPr>
            </w:pPr>
            <w:r w:rsidRPr="00635556">
              <w:rPr>
                <w:b/>
                <w:bCs/>
                <w:color w:val="000000"/>
                <w:sz w:val="22"/>
                <w:szCs w:val="22"/>
              </w:rPr>
              <w:t>1.760</w:t>
            </w:r>
          </w:p>
        </w:tc>
        <w:tc>
          <w:tcPr>
            <w:tcW w:w="606" w:type="pct"/>
            <w:shd w:val="clear" w:color="auto" w:fill="auto"/>
            <w:noWrap/>
            <w:vAlign w:val="bottom"/>
            <w:hideMark/>
          </w:tcPr>
          <w:p w14:paraId="601FEA31" w14:textId="77777777" w:rsidR="006B0713" w:rsidRPr="00635556" w:rsidRDefault="006B0713">
            <w:pPr>
              <w:jc w:val="right"/>
              <w:rPr>
                <w:b/>
                <w:bCs/>
                <w:color w:val="000000"/>
                <w:sz w:val="22"/>
                <w:szCs w:val="22"/>
              </w:rPr>
            </w:pPr>
            <w:r w:rsidRPr="00635556">
              <w:rPr>
                <w:b/>
                <w:bCs/>
                <w:color w:val="000000"/>
                <w:sz w:val="22"/>
                <w:szCs w:val="22"/>
              </w:rPr>
              <w:t>0.193</w:t>
            </w:r>
          </w:p>
        </w:tc>
        <w:tc>
          <w:tcPr>
            <w:tcW w:w="607" w:type="pct"/>
            <w:shd w:val="clear" w:color="auto" w:fill="auto"/>
            <w:noWrap/>
            <w:vAlign w:val="bottom"/>
            <w:hideMark/>
          </w:tcPr>
          <w:p w14:paraId="43683C55" w14:textId="77777777" w:rsidR="006B0713" w:rsidRPr="00635556" w:rsidRDefault="006B0713">
            <w:pPr>
              <w:jc w:val="right"/>
              <w:rPr>
                <w:b/>
                <w:bCs/>
                <w:color w:val="000000"/>
                <w:sz w:val="22"/>
                <w:szCs w:val="22"/>
              </w:rPr>
            </w:pPr>
            <w:r w:rsidRPr="00635556">
              <w:rPr>
                <w:b/>
                <w:bCs/>
                <w:color w:val="000000"/>
                <w:sz w:val="22"/>
                <w:szCs w:val="22"/>
              </w:rPr>
              <w:t>9.142</w:t>
            </w:r>
          </w:p>
        </w:tc>
        <w:tc>
          <w:tcPr>
            <w:tcW w:w="682" w:type="pct"/>
            <w:shd w:val="clear" w:color="auto" w:fill="auto"/>
            <w:noWrap/>
            <w:vAlign w:val="bottom"/>
            <w:hideMark/>
          </w:tcPr>
          <w:p w14:paraId="10DF5D40" w14:textId="71805FF4" w:rsidR="006B0713" w:rsidRPr="00635556" w:rsidRDefault="006B0713">
            <w:pPr>
              <w:rPr>
                <w:b/>
                <w:bCs/>
                <w:color w:val="000000"/>
                <w:sz w:val="22"/>
                <w:szCs w:val="22"/>
              </w:rPr>
            </w:pPr>
            <w:r w:rsidRPr="00635556">
              <w:rPr>
                <w:b/>
                <w:bCs/>
                <w:color w:val="000000"/>
                <w:sz w:val="22"/>
                <w:szCs w:val="22"/>
              </w:rPr>
              <w:t>&lt; 0.001***</w:t>
            </w:r>
          </w:p>
        </w:tc>
      </w:tr>
      <w:tr w:rsidR="006B0713" w:rsidRPr="00635556" w14:paraId="1841BF1E" w14:textId="77777777" w:rsidTr="00635556">
        <w:trPr>
          <w:trHeight w:val="320"/>
        </w:trPr>
        <w:tc>
          <w:tcPr>
            <w:tcW w:w="2575" w:type="pct"/>
            <w:shd w:val="clear" w:color="auto" w:fill="auto"/>
            <w:noWrap/>
            <w:vAlign w:val="bottom"/>
            <w:hideMark/>
          </w:tcPr>
          <w:p w14:paraId="4E4EB553" w14:textId="0313BD4D" w:rsidR="006B0713" w:rsidRPr="00635556" w:rsidRDefault="00E23DF7">
            <w:pPr>
              <w:rPr>
                <w:color w:val="000000"/>
                <w:sz w:val="22"/>
                <w:szCs w:val="22"/>
              </w:rPr>
            </w:pPr>
            <w:r w:rsidRPr="00635556">
              <w:rPr>
                <w:color w:val="000000"/>
                <w:sz w:val="22"/>
                <w:szCs w:val="22"/>
              </w:rPr>
              <w:t xml:space="preserve">Condition (incongruent in both L1s) * </w:t>
            </w:r>
            <w:r w:rsidRPr="00635556">
              <w:rPr>
                <w:sz w:val="22"/>
                <w:szCs w:val="22"/>
              </w:rPr>
              <w:t>Grammatical gender of an item in both languages (masculine)</w:t>
            </w:r>
          </w:p>
        </w:tc>
        <w:tc>
          <w:tcPr>
            <w:tcW w:w="530" w:type="pct"/>
            <w:shd w:val="clear" w:color="auto" w:fill="auto"/>
            <w:noWrap/>
            <w:vAlign w:val="bottom"/>
            <w:hideMark/>
          </w:tcPr>
          <w:p w14:paraId="3C8F0A64" w14:textId="77777777" w:rsidR="006B0713" w:rsidRPr="00635556" w:rsidRDefault="006B0713">
            <w:pPr>
              <w:jc w:val="right"/>
              <w:rPr>
                <w:color w:val="000000"/>
                <w:sz w:val="22"/>
                <w:szCs w:val="22"/>
              </w:rPr>
            </w:pPr>
            <w:r w:rsidRPr="00635556">
              <w:rPr>
                <w:color w:val="000000"/>
                <w:sz w:val="22"/>
                <w:szCs w:val="22"/>
              </w:rPr>
              <w:t>0.080</w:t>
            </w:r>
          </w:p>
        </w:tc>
        <w:tc>
          <w:tcPr>
            <w:tcW w:w="606" w:type="pct"/>
            <w:shd w:val="clear" w:color="auto" w:fill="auto"/>
            <w:noWrap/>
            <w:vAlign w:val="bottom"/>
            <w:hideMark/>
          </w:tcPr>
          <w:p w14:paraId="568E84FB" w14:textId="77777777" w:rsidR="006B0713" w:rsidRPr="00635556" w:rsidRDefault="006B0713">
            <w:pPr>
              <w:jc w:val="right"/>
              <w:rPr>
                <w:color w:val="000000"/>
                <w:sz w:val="22"/>
                <w:szCs w:val="22"/>
              </w:rPr>
            </w:pPr>
            <w:r w:rsidRPr="00635556">
              <w:rPr>
                <w:color w:val="000000"/>
                <w:sz w:val="22"/>
                <w:szCs w:val="22"/>
              </w:rPr>
              <w:t>0.068</w:t>
            </w:r>
          </w:p>
        </w:tc>
        <w:tc>
          <w:tcPr>
            <w:tcW w:w="607" w:type="pct"/>
            <w:shd w:val="clear" w:color="auto" w:fill="auto"/>
            <w:noWrap/>
            <w:vAlign w:val="bottom"/>
            <w:hideMark/>
          </w:tcPr>
          <w:p w14:paraId="3490652E" w14:textId="77777777" w:rsidR="006B0713" w:rsidRPr="00635556" w:rsidRDefault="006B0713">
            <w:pPr>
              <w:jc w:val="right"/>
              <w:rPr>
                <w:color w:val="000000"/>
                <w:sz w:val="22"/>
                <w:szCs w:val="22"/>
              </w:rPr>
            </w:pPr>
            <w:r w:rsidRPr="00635556">
              <w:rPr>
                <w:color w:val="000000"/>
                <w:sz w:val="22"/>
                <w:szCs w:val="22"/>
              </w:rPr>
              <w:t>1.181</w:t>
            </w:r>
          </w:p>
        </w:tc>
        <w:tc>
          <w:tcPr>
            <w:tcW w:w="682" w:type="pct"/>
            <w:shd w:val="clear" w:color="auto" w:fill="auto"/>
            <w:noWrap/>
            <w:vAlign w:val="bottom"/>
            <w:hideMark/>
          </w:tcPr>
          <w:p w14:paraId="228660F1" w14:textId="77777777" w:rsidR="006B0713" w:rsidRPr="00635556" w:rsidRDefault="006B0713">
            <w:pPr>
              <w:jc w:val="right"/>
              <w:rPr>
                <w:color w:val="000000"/>
                <w:sz w:val="22"/>
                <w:szCs w:val="22"/>
              </w:rPr>
            </w:pPr>
            <w:r w:rsidRPr="00635556">
              <w:rPr>
                <w:color w:val="000000"/>
                <w:sz w:val="22"/>
                <w:szCs w:val="22"/>
              </w:rPr>
              <w:t>0.237</w:t>
            </w:r>
          </w:p>
        </w:tc>
      </w:tr>
      <w:tr w:rsidR="006B0713" w:rsidRPr="00635556" w14:paraId="59F31EF7" w14:textId="77777777" w:rsidTr="00635556">
        <w:trPr>
          <w:trHeight w:val="320"/>
        </w:trPr>
        <w:tc>
          <w:tcPr>
            <w:tcW w:w="2575" w:type="pct"/>
            <w:shd w:val="clear" w:color="auto" w:fill="auto"/>
            <w:noWrap/>
            <w:vAlign w:val="bottom"/>
            <w:hideMark/>
          </w:tcPr>
          <w:p w14:paraId="2D4D92E7" w14:textId="2653AAB5" w:rsidR="006B0713" w:rsidRPr="00635556" w:rsidRDefault="00E23DF7">
            <w:pPr>
              <w:rPr>
                <w:color w:val="000000"/>
                <w:sz w:val="22"/>
                <w:szCs w:val="22"/>
              </w:rPr>
            </w:pPr>
            <w:r w:rsidRPr="00635556">
              <w:rPr>
                <w:color w:val="000000"/>
                <w:sz w:val="22"/>
                <w:szCs w:val="22"/>
              </w:rPr>
              <w:t xml:space="preserve">Condition (incongruent in both L1s) * </w:t>
            </w:r>
            <w:r w:rsidRPr="00635556">
              <w:rPr>
                <w:sz w:val="22"/>
                <w:szCs w:val="22"/>
              </w:rPr>
              <w:t>Participant’s gender (male)</w:t>
            </w:r>
          </w:p>
        </w:tc>
        <w:tc>
          <w:tcPr>
            <w:tcW w:w="530" w:type="pct"/>
            <w:shd w:val="clear" w:color="auto" w:fill="auto"/>
            <w:noWrap/>
            <w:vAlign w:val="bottom"/>
            <w:hideMark/>
          </w:tcPr>
          <w:p w14:paraId="140979D1" w14:textId="77777777" w:rsidR="006B0713" w:rsidRPr="00635556" w:rsidRDefault="006B0713">
            <w:pPr>
              <w:jc w:val="right"/>
              <w:rPr>
                <w:color w:val="000000"/>
                <w:sz w:val="22"/>
                <w:szCs w:val="22"/>
              </w:rPr>
            </w:pPr>
            <w:r w:rsidRPr="00635556">
              <w:rPr>
                <w:color w:val="000000"/>
                <w:sz w:val="22"/>
                <w:szCs w:val="22"/>
              </w:rPr>
              <w:t>0.020</w:t>
            </w:r>
          </w:p>
        </w:tc>
        <w:tc>
          <w:tcPr>
            <w:tcW w:w="606" w:type="pct"/>
            <w:shd w:val="clear" w:color="auto" w:fill="auto"/>
            <w:noWrap/>
            <w:vAlign w:val="bottom"/>
            <w:hideMark/>
          </w:tcPr>
          <w:p w14:paraId="4A930EDB" w14:textId="77777777" w:rsidR="006B0713" w:rsidRPr="00635556" w:rsidRDefault="006B0713">
            <w:pPr>
              <w:jc w:val="right"/>
              <w:rPr>
                <w:color w:val="000000"/>
                <w:sz w:val="22"/>
                <w:szCs w:val="22"/>
              </w:rPr>
            </w:pPr>
            <w:r w:rsidRPr="00635556">
              <w:rPr>
                <w:color w:val="000000"/>
                <w:sz w:val="22"/>
                <w:szCs w:val="22"/>
              </w:rPr>
              <w:t>0.070</w:t>
            </w:r>
          </w:p>
        </w:tc>
        <w:tc>
          <w:tcPr>
            <w:tcW w:w="607" w:type="pct"/>
            <w:shd w:val="clear" w:color="auto" w:fill="auto"/>
            <w:noWrap/>
            <w:vAlign w:val="bottom"/>
            <w:hideMark/>
          </w:tcPr>
          <w:p w14:paraId="06ADCFCA" w14:textId="77777777" w:rsidR="006B0713" w:rsidRPr="00635556" w:rsidRDefault="006B0713">
            <w:pPr>
              <w:jc w:val="right"/>
              <w:rPr>
                <w:color w:val="000000"/>
                <w:sz w:val="22"/>
                <w:szCs w:val="22"/>
              </w:rPr>
            </w:pPr>
            <w:r w:rsidRPr="00635556">
              <w:rPr>
                <w:color w:val="000000"/>
                <w:sz w:val="22"/>
                <w:szCs w:val="22"/>
              </w:rPr>
              <w:t>0.287</w:t>
            </w:r>
          </w:p>
        </w:tc>
        <w:tc>
          <w:tcPr>
            <w:tcW w:w="682" w:type="pct"/>
            <w:shd w:val="clear" w:color="auto" w:fill="auto"/>
            <w:noWrap/>
            <w:vAlign w:val="bottom"/>
            <w:hideMark/>
          </w:tcPr>
          <w:p w14:paraId="55091EE5" w14:textId="77777777" w:rsidR="006B0713" w:rsidRPr="00635556" w:rsidRDefault="006B0713">
            <w:pPr>
              <w:jc w:val="right"/>
              <w:rPr>
                <w:color w:val="000000"/>
                <w:sz w:val="22"/>
                <w:szCs w:val="22"/>
              </w:rPr>
            </w:pPr>
            <w:r w:rsidRPr="00635556">
              <w:rPr>
                <w:color w:val="000000"/>
                <w:sz w:val="22"/>
                <w:szCs w:val="22"/>
              </w:rPr>
              <w:t>0.774</w:t>
            </w:r>
          </w:p>
        </w:tc>
      </w:tr>
      <w:tr w:rsidR="006B0713" w:rsidRPr="00635556" w14:paraId="18A1CEC2" w14:textId="77777777" w:rsidTr="00635556">
        <w:trPr>
          <w:trHeight w:val="320"/>
        </w:trPr>
        <w:tc>
          <w:tcPr>
            <w:tcW w:w="2575" w:type="pct"/>
            <w:shd w:val="clear" w:color="auto" w:fill="auto"/>
            <w:noWrap/>
            <w:vAlign w:val="bottom"/>
            <w:hideMark/>
          </w:tcPr>
          <w:p w14:paraId="5EF7D986" w14:textId="22FD59A0" w:rsidR="006B0713" w:rsidRPr="00635556" w:rsidRDefault="00E23DF7">
            <w:pPr>
              <w:rPr>
                <w:color w:val="000000"/>
                <w:sz w:val="22"/>
                <w:szCs w:val="22"/>
              </w:rPr>
            </w:pPr>
            <w:r w:rsidRPr="00635556">
              <w:rPr>
                <w:sz w:val="22"/>
                <w:szCs w:val="22"/>
              </w:rPr>
              <w:t>Grammatical gender of an item in both languages (masculine)* Participant’s gender (male)</w:t>
            </w:r>
          </w:p>
        </w:tc>
        <w:tc>
          <w:tcPr>
            <w:tcW w:w="530" w:type="pct"/>
            <w:shd w:val="clear" w:color="auto" w:fill="auto"/>
            <w:noWrap/>
            <w:vAlign w:val="bottom"/>
            <w:hideMark/>
          </w:tcPr>
          <w:p w14:paraId="6560C3D1" w14:textId="77777777" w:rsidR="006B0713" w:rsidRPr="00635556" w:rsidRDefault="006B0713">
            <w:pPr>
              <w:jc w:val="right"/>
              <w:rPr>
                <w:color w:val="000000"/>
                <w:sz w:val="22"/>
                <w:szCs w:val="22"/>
              </w:rPr>
            </w:pPr>
            <w:r w:rsidRPr="00635556">
              <w:rPr>
                <w:color w:val="000000"/>
                <w:sz w:val="22"/>
                <w:szCs w:val="22"/>
              </w:rPr>
              <w:t>0.022</w:t>
            </w:r>
          </w:p>
        </w:tc>
        <w:tc>
          <w:tcPr>
            <w:tcW w:w="606" w:type="pct"/>
            <w:shd w:val="clear" w:color="auto" w:fill="auto"/>
            <w:noWrap/>
            <w:vAlign w:val="bottom"/>
            <w:hideMark/>
          </w:tcPr>
          <w:p w14:paraId="4C451678" w14:textId="77777777" w:rsidR="006B0713" w:rsidRPr="00635556" w:rsidRDefault="006B0713">
            <w:pPr>
              <w:jc w:val="right"/>
              <w:rPr>
                <w:color w:val="000000"/>
                <w:sz w:val="22"/>
                <w:szCs w:val="22"/>
              </w:rPr>
            </w:pPr>
            <w:r w:rsidRPr="00635556">
              <w:rPr>
                <w:color w:val="000000"/>
                <w:sz w:val="22"/>
                <w:szCs w:val="22"/>
              </w:rPr>
              <w:t>0.070</w:t>
            </w:r>
          </w:p>
        </w:tc>
        <w:tc>
          <w:tcPr>
            <w:tcW w:w="607" w:type="pct"/>
            <w:shd w:val="clear" w:color="auto" w:fill="auto"/>
            <w:noWrap/>
            <w:vAlign w:val="bottom"/>
            <w:hideMark/>
          </w:tcPr>
          <w:p w14:paraId="117BE8DE" w14:textId="77777777" w:rsidR="006B0713" w:rsidRPr="00635556" w:rsidRDefault="006B0713">
            <w:pPr>
              <w:jc w:val="right"/>
              <w:rPr>
                <w:color w:val="000000"/>
                <w:sz w:val="22"/>
                <w:szCs w:val="22"/>
              </w:rPr>
            </w:pPr>
            <w:r w:rsidRPr="00635556">
              <w:rPr>
                <w:color w:val="000000"/>
                <w:sz w:val="22"/>
                <w:szCs w:val="22"/>
              </w:rPr>
              <w:t>0.309</w:t>
            </w:r>
          </w:p>
        </w:tc>
        <w:tc>
          <w:tcPr>
            <w:tcW w:w="682" w:type="pct"/>
            <w:shd w:val="clear" w:color="auto" w:fill="auto"/>
            <w:noWrap/>
            <w:vAlign w:val="bottom"/>
            <w:hideMark/>
          </w:tcPr>
          <w:p w14:paraId="59A13602" w14:textId="77777777" w:rsidR="006B0713" w:rsidRPr="00635556" w:rsidRDefault="006B0713">
            <w:pPr>
              <w:jc w:val="right"/>
              <w:rPr>
                <w:color w:val="000000"/>
                <w:sz w:val="22"/>
                <w:szCs w:val="22"/>
              </w:rPr>
            </w:pPr>
            <w:r w:rsidRPr="00635556">
              <w:rPr>
                <w:color w:val="000000"/>
                <w:sz w:val="22"/>
                <w:szCs w:val="22"/>
              </w:rPr>
              <w:t>0.757</w:t>
            </w:r>
          </w:p>
        </w:tc>
      </w:tr>
      <w:tr w:rsidR="006B0713" w:rsidRPr="00635556" w14:paraId="11B01F6A" w14:textId="77777777" w:rsidTr="00635556">
        <w:trPr>
          <w:trHeight w:val="320"/>
        </w:trPr>
        <w:tc>
          <w:tcPr>
            <w:tcW w:w="2575" w:type="pct"/>
            <w:shd w:val="clear" w:color="auto" w:fill="auto"/>
            <w:noWrap/>
            <w:vAlign w:val="bottom"/>
            <w:hideMark/>
          </w:tcPr>
          <w:p w14:paraId="1285AEC3" w14:textId="6B18F3C0" w:rsidR="006B0713" w:rsidRPr="00635556" w:rsidRDefault="00E23DF7">
            <w:pPr>
              <w:rPr>
                <w:color w:val="000000"/>
                <w:sz w:val="22"/>
                <w:szCs w:val="22"/>
              </w:rPr>
            </w:pPr>
            <w:r w:rsidRPr="00635556">
              <w:rPr>
                <w:b/>
                <w:bCs/>
                <w:color w:val="000000"/>
                <w:sz w:val="22"/>
                <w:szCs w:val="22"/>
              </w:rPr>
              <w:t>Condition (incongruent in both L1s) *</w:t>
            </w:r>
            <w:r w:rsidRPr="00635556">
              <w:rPr>
                <w:color w:val="000000"/>
                <w:sz w:val="22"/>
                <w:szCs w:val="22"/>
              </w:rPr>
              <w:t xml:space="preserve"> </w:t>
            </w:r>
            <w:r w:rsidRPr="00635556">
              <w:rPr>
                <w:b/>
                <w:bCs/>
                <w:color w:val="000000"/>
                <w:sz w:val="22"/>
                <w:szCs w:val="22"/>
              </w:rPr>
              <w:t>Group (Ukrainian-Russian bilinguals)</w:t>
            </w:r>
          </w:p>
        </w:tc>
        <w:tc>
          <w:tcPr>
            <w:tcW w:w="530" w:type="pct"/>
            <w:shd w:val="clear" w:color="auto" w:fill="auto"/>
            <w:noWrap/>
            <w:vAlign w:val="bottom"/>
            <w:hideMark/>
          </w:tcPr>
          <w:p w14:paraId="2D8E30DA" w14:textId="77777777" w:rsidR="006B0713" w:rsidRPr="00635556" w:rsidRDefault="006B0713">
            <w:pPr>
              <w:jc w:val="right"/>
              <w:rPr>
                <w:b/>
                <w:bCs/>
                <w:color w:val="000000"/>
                <w:sz w:val="22"/>
                <w:szCs w:val="22"/>
              </w:rPr>
            </w:pPr>
            <w:r w:rsidRPr="00635556">
              <w:rPr>
                <w:b/>
                <w:bCs/>
                <w:color w:val="000000"/>
                <w:sz w:val="22"/>
                <w:szCs w:val="22"/>
              </w:rPr>
              <w:t>-1.897</w:t>
            </w:r>
          </w:p>
        </w:tc>
        <w:tc>
          <w:tcPr>
            <w:tcW w:w="606" w:type="pct"/>
            <w:shd w:val="clear" w:color="auto" w:fill="auto"/>
            <w:noWrap/>
            <w:vAlign w:val="bottom"/>
            <w:hideMark/>
          </w:tcPr>
          <w:p w14:paraId="42F4F602" w14:textId="77777777" w:rsidR="006B0713" w:rsidRPr="00635556" w:rsidRDefault="006B0713">
            <w:pPr>
              <w:jc w:val="right"/>
              <w:rPr>
                <w:b/>
                <w:bCs/>
                <w:color w:val="000000"/>
                <w:sz w:val="22"/>
                <w:szCs w:val="22"/>
              </w:rPr>
            </w:pPr>
            <w:r w:rsidRPr="00635556">
              <w:rPr>
                <w:b/>
                <w:bCs/>
                <w:color w:val="000000"/>
                <w:sz w:val="22"/>
                <w:szCs w:val="22"/>
              </w:rPr>
              <w:t>0.063</w:t>
            </w:r>
          </w:p>
        </w:tc>
        <w:tc>
          <w:tcPr>
            <w:tcW w:w="607" w:type="pct"/>
            <w:shd w:val="clear" w:color="auto" w:fill="auto"/>
            <w:noWrap/>
            <w:vAlign w:val="bottom"/>
            <w:hideMark/>
          </w:tcPr>
          <w:p w14:paraId="4A8E8A43" w14:textId="77777777" w:rsidR="006B0713" w:rsidRPr="00635556" w:rsidRDefault="006B0713">
            <w:pPr>
              <w:jc w:val="right"/>
              <w:rPr>
                <w:b/>
                <w:bCs/>
                <w:color w:val="000000"/>
                <w:sz w:val="22"/>
                <w:szCs w:val="22"/>
              </w:rPr>
            </w:pPr>
            <w:r w:rsidRPr="00635556">
              <w:rPr>
                <w:b/>
                <w:bCs/>
                <w:color w:val="000000"/>
                <w:sz w:val="22"/>
                <w:szCs w:val="22"/>
              </w:rPr>
              <w:t>-29.997</w:t>
            </w:r>
          </w:p>
        </w:tc>
        <w:tc>
          <w:tcPr>
            <w:tcW w:w="682" w:type="pct"/>
            <w:shd w:val="clear" w:color="auto" w:fill="auto"/>
            <w:noWrap/>
            <w:vAlign w:val="bottom"/>
            <w:hideMark/>
          </w:tcPr>
          <w:p w14:paraId="595AF685" w14:textId="2D3935BB" w:rsidR="006B0713" w:rsidRPr="00635556" w:rsidRDefault="006B0713">
            <w:pPr>
              <w:rPr>
                <w:b/>
                <w:bCs/>
                <w:color w:val="000000"/>
                <w:sz w:val="22"/>
                <w:szCs w:val="22"/>
              </w:rPr>
            </w:pPr>
            <w:r w:rsidRPr="00635556">
              <w:rPr>
                <w:b/>
                <w:bCs/>
                <w:color w:val="000000"/>
                <w:sz w:val="22"/>
                <w:szCs w:val="22"/>
              </w:rPr>
              <w:t>&lt; 0.001***</w:t>
            </w:r>
          </w:p>
        </w:tc>
      </w:tr>
      <w:tr w:rsidR="006B0713" w:rsidRPr="00635556" w14:paraId="7286941E" w14:textId="77777777" w:rsidTr="00635556">
        <w:trPr>
          <w:trHeight w:val="320"/>
        </w:trPr>
        <w:tc>
          <w:tcPr>
            <w:tcW w:w="2575" w:type="pct"/>
            <w:shd w:val="clear" w:color="auto" w:fill="auto"/>
            <w:noWrap/>
            <w:vAlign w:val="bottom"/>
            <w:hideMark/>
          </w:tcPr>
          <w:p w14:paraId="2CB1E9D8" w14:textId="1650CCF4" w:rsidR="006B0713" w:rsidRPr="00635556" w:rsidRDefault="00E23DF7">
            <w:pPr>
              <w:rPr>
                <w:color w:val="000000"/>
                <w:sz w:val="22"/>
                <w:szCs w:val="22"/>
              </w:rPr>
            </w:pPr>
            <w:r w:rsidRPr="00635556">
              <w:rPr>
                <w:sz w:val="22"/>
                <w:szCs w:val="22"/>
              </w:rPr>
              <w:t xml:space="preserve">Grammatical gender of an item in both languages (masculine)* </w:t>
            </w:r>
            <w:r w:rsidRPr="00635556">
              <w:rPr>
                <w:color w:val="000000"/>
                <w:sz w:val="22"/>
                <w:szCs w:val="22"/>
              </w:rPr>
              <w:t>Group (Ukrainian-Russian bilinguals)</w:t>
            </w:r>
          </w:p>
        </w:tc>
        <w:tc>
          <w:tcPr>
            <w:tcW w:w="530" w:type="pct"/>
            <w:shd w:val="clear" w:color="auto" w:fill="auto"/>
            <w:noWrap/>
            <w:vAlign w:val="bottom"/>
            <w:hideMark/>
          </w:tcPr>
          <w:p w14:paraId="4064D01F" w14:textId="77777777" w:rsidR="006B0713" w:rsidRPr="00635556" w:rsidRDefault="006B0713">
            <w:pPr>
              <w:jc w:val="right"/>
              <w:rPr>
                <w:color w:val="000000"/>
                <w:sz w:val="22"/>
                <w:szCs w:val="22"/>
              </w:rPr>
            </w:pPr>
            <w:r w:rsidRPr="00635556">
              <w:rPr>
                <w:color w:val="000000"/>
                <w:sz w:val="22"/>
                <w:szCs w:val="22"/>
              </w:rPr>
              <w:t>0.122</w:t>
            </w:r>
          </w:p>
        </w:tc>
        <w:tc>
          <w:tcPr>
            <w:tcW w:w="606" w:type="pct"/>
            <w:shd w:val="clear" w:color="auto" w:fill="auto"/>
            <w:noWrap/>
            <w:vAlign w:val="bottom"/>
            <w:hideMark/>
          </w:tcPr>
          <w:p w14:paraId="76910821" w14:textId="77777777" w:rsidR="006B0713" w:rsidRPr="00635556" w:rsidRDefault="006B0713">
            <w:pPr>
              <w:jc w:val="right"/>
              <w:rPr>
                <w:color w:val="000000"/>
                <w:sz w:val="22"/>
                <w:szCs w:val="22"/>
              </w:rPr>
            </w:pPr>
            <w:r w:rsidRPr="00635556">
              <w:rPr>
                <w:color w:val="000000"/>
                <w:sz w:val="22"/>
                <w:szCs w:val="22"/>
              </w:rPr>
              <w:t>0.063</w:t>
            </w:r>
          </w:p>
        </w:tc>
        <w:tc>
          <w:tcPr>
            <w:tcW w:w="607" w:type="pct"/>
            <w:shd w:val="clear" w:color="auto" w:fill="auto"/>
            <w:noWrap/>
            <w:vAlign w:val="bottom"/>
            <w:hideMark/>
          </w:tcPr>
          <w:p w14:paraId="34F1D625" w14:textId="77777777" w:rsidR="006B0713" w:rsidRPr="00635556" w:rsidRDefault="006B0713">
            <w:pPr>
              <w:jc w:val="right"/>
              <w:rPr>
                <w:color w:val="000000"/>
                <w:sz w:val="22"/>
                <w:szCs w:val="22"/>
              </w:rPr>
            </w:pPr>
            <w:r w:rsidRPr="00635556">
              <w:rPr>
                <w:color w:val="000000"/>
                <w:sz w:val="22"/>
                <w:szCs w:val="22"/>
              </w:rPr>
              <w:t>1.949</w:t>
            </w:r>
          </w:p>
        </w:tc>
        <w:tc>
          <w:tcPr>
            <w:tcW w:w="682" w:type="pct"/>
            <w:shd w:val="clear" w:color="auto" w:fill="auto"/>
            <w:noWrap/>
            <w:vAlign w:val="bottom"/>
            <w:hideMark/>
          </w:tcPr>
          <w:p w14:paraId="3CB12288" w14:textId="77777777" w:rsidR="006B0713" w:rsidRPr="00635556" w:rsidRDefault="006B0713">
            <w:pPr>
              <w:jc w:val="right"/>
              <w:rPr>
                <w:color w:val="000000"/>
                <w:sz w:val="22"/>
                <w:szCs w:val="22"/>
              </w:rPr>
            </w:pPr>
            <w:r w:rsidRPr="00635556">
              <w:rPr>
                <w:color w:val="000000"/>
                <w:sz w:val="22"/>
                <w:szCs w:val="22"/>
              </w:rPr>
              <w:t>0.051</w:t>
            </w:r>
          </w:p>
        </w:tc>
      </w:tr>
      <w:tr w:rsidR="006B0713" w:rsidRPr="00635556" w14:paraId="42624052" w14:textId="77777777" w:rsidTr="00635556">
        <w:trPr>
          <w:trHeight w:val="320"/>
        </w:trPr>
        <w:tc>
          <w:tcPr>
            <w:tcW w:w="2575" w:type="pct"/>
            <w:shd w:val="clear" w:color="auto" w:fill="auto"/>
            <w:noWrap/>
            <w:vAlign w:val="bottom"/>
            <w:hideMark/>
          </w:tcPr>
          <w:p w14:paraId="2FED4580" w14:textId="41637A95" w:rsidR="006B0713" w:rsidRPr="00635556" w:rsidRDefault="00E23DF7">
            <w:pPr>
              <w:rPr>
                <w:b/>
                <w:bCs/>
                <w:color w:val="000000"/>
                <w:sz w:val="22"/>
                <w:szCs w:val="22"/>
              </w:rPr>
            </w:pPr>
            <w:r w:rsidRPr="00635556">
              <w:rPr>
                <w:b/>
                <w:bCs/>
                <w:sz w:val="22"/>
                <w:szCs w:val="22"/>
              </w:rPr>
              <w:t xml:space="preserve">Participant’s gender (male)* </w:t>
            </w:r>
            <w:r w:rsidR="00C134CE" w:rsidRPr="00635556">
              <w:rPr>
                <w:b/>
                <w:bCs/>
                <w:color w:val="000000"/>
                <w:sz w:val="22"/>
                <w:szCs w:val="22"/>
              </w:rPr>
              <w:t>Group (Ukrainian-Russian bilinguals)</w:t>
            </w:r>
          </w:p>
        </w:tc>
        <w:tc>
          <w:tcPr>
            <w:tcW w:w="530" w:type="pct"/>
            <w:shd w:val="clear" w:color="auto" w:fill="auto"/>
            <w:noWrap/>
            <w:vAlign w:val="bottom"/>
            <w:hideMark/>
          </w:tcPr>
          <w:p w14:paraId="3C900A0E" w14:textId="77777777" w:rsidR="006B0713" w:rsidRPr="00635556" w:rsidRDefault="006B0713">
            <w:pPr>
              <w:jc w:val="right"/>
              <w:rPr>
                <w:b/>
                <w:bCs/>
                <w:color w:val="000000"/>
                <w:sz w:val="22"/>
                <w:szCs w:val="22"/>
              </w:rPr>
            </w:pPr>
            <w:r w:rsidRPr="00635556">
              <w:rPr>
                <w:b/>
                <w:bCs/>
                <w:color w:val="000000"/>
                <w:sz w:val="22"/>
                <w:szCs w:val="22"/>
              </w:rPr>
              <w:t>-0.789</w:t>
            </w:r>
          </w:p>
        </w:tc>
        <w:tc>
          <w:tcPr>
            <w:tcW w:w="606" w:type="pct"/>
            <w:shd w:val="clear" w:color="auto" w:fill="auto"/>
            <w:noWrap/>
            <w:vAlign w:val="bottom"/>
            <w:hideMark/>
          </w:tcPr>
          <w:p w14:paraId="7CDE8AA8" w14:textId="77777777" w:rsidR="006B0713" w:rsidRPr="00635556" w:rsidRDefault="006B0713">
            <w:pPr>
              <w:jc w:val="right"/>
              <w:rPr>
                <w:b/>
                <w:bCs/>
                <w:color w:val="000000"/>
                <w:sz w:val="22"/>
                <w:szCs w:val="22"/>
              </w:rPr>
            </w:pPr>
            <w:r w:rsidRPr="00635556">
              <w:rPr>
                <w:b/>
                <w:bCs/>
                <w:color w:val="000000"/>
                <w:sz w:val="22"/>
                <w:szCs w:val="22"/>
              </w:rPr>
              <w:t>0.304</w:t>
            </w:r>
          </w:p>
        </w:tc>
        <w:tc>
          <w:tcPr>
            <w:tcW w:w="607" w:type="pct"/>
            <w:shd w:val="clear" w:color="auto" w:fill="auto"/>
            <w:noWrap/>
            <w:vAlign w:val="bottom"/>
            <w:hideMark/>
          </w:tcPr>
          <w:p w14:paraId="007A4B7E" w14:textId="77777777" w:rsidR="006B0713" w:rsidRPr="00635556" w:rsidRDefault="006B0713">
            <w:pPr>
              <w:jc w:val="right"/>
              <w:rPr>
                <w:b/>
                <w:bCs/>
                <w:color w:val="000000"/>
                <w:sz w:val="22"/>
                <w:szCs w:val="22"/>
              </w:rPr>
            </w:pPr>
            <w:r w:rsidRPr="00635556">
              <w:rPr>
                <w:b/>
                <w:bCs/>
                <w:color w:val="000000"/>
                <w:sz w:val="22"/>
                <w:szCs w:val="22"/>
              </w:rPr>
              <w:t>-2.597</w:t>
            </w:r>
          </w:p>
        </w:tc>
        <w:tc>
          <w:tcPr>
            <w:tcW w:w="682" w:type="pct"/>
            <w:shd w:val="clear" w:color="auto" w:fill="auto"/>
            <w:noWrap/>
            <w:vAlign w:val="bottom"/>
            <w:hideMark/>
          </w:tcPr>
          <w:p w14:paraId="6EAEC902" w14:textId="536C79B9" w:rsidR="006B0713" w:rsidRPr="00635556" w:rsidRDefault="006B0713">
            <w:pPr>
              <w:jc w:val="right"/>
              <w:rPr>
                <w:b/>
                <w:bCs/>
                <w:color w:val="000000"/>
                <w:sz w:val="22"/>
                <w:szCs w:val="22"/>
              </w:rPr>
            </w:pPr>
            <w:r w:rsidRPr="00635556">
              <w:rPr>
                <w:b/>
                <w:bCs/>
                <w:color w:val="000000"/>
                <w:sz w:val="22"/>
                <w:szCs w:val="22"/>
              </w:rPr>
              <w:t>0.009**</w:t>
            </w:r>
          </w:p>
        </w:tc>
      </w:tr>
      <w:tr w:rsidR="006B0713" w:rsidRPr="00635556" w14:paraId="54220386" w14:textId="77777777" w:rsidTr="00635556">
        <w:trPr>
          <w:trHeight w:val="320"/>
        </w:trPr>
        <w:tc>
          <w:tcPr>
            <w:tcW w:w="2575" w:type="pct"/>
            <w:shd w:val="clear" w:color="auto" w:fill="auto"/>
            <w:noWrap/>
            <w:vAlign w:val="bottom"/>
            <w:hideMark/>
          </w:tcPr>
          <w:p w14:paraId="4E4A7310" w14:textId="6E928CD3" w:rsidR="006B0713" w:rsidRPr="00635556" w:rsidRDefault="00800F60">
            <w:pPr>
              <w:rPr>
                <w:color w:val="000000"/>
                <w:sz w:val="22"/>
                <w:szCs w:val="22"/>
              </w:rPr>
            </w:pPr>
            <w:r w:rsidRPr="00635556">
              <w:rPr>
                <w:color w:val="000000"/>
                <w:sz w:val="22"/>
                <w:szCs w:val="22"/>
              </w:rPr>
              <w:t xml:space="preserve">Condition (incongruent in both L1s) * </w:t>
            </w:r>
            <w:r w:rsidRPr="00635556">
              <w:rPr>
                <w:sz w:val="22"/>
                <w:szCs w:val="22"/>
              </w:rPr>
              <w:t>Grammatical gender of an item in both languages (masculine) * Participant’s gender (male)</w:t>
            </w:r>
          </w:p>
        </w:tc>
        <w:tc>
          <w:tcPr>
            <w:tcW w:w="530" w:type="pct"/>
            <w:shd w:val="clear" w:color="auto" w:fill="auto"/>
            <w:noWrap/>
            <w:vAlign w:val="bottom"/>
            <w:hideMark/>
          </w:tcPr>
          <w:p w14:paraId="192D0E86" w14:textId="77777777" w:rsidR="006B0713" w:rsidRPr="00635556" w:rsidRDefault="006B0713">
            <w:pPr>
              <w:jc w:val="right"/>
              <w:rPr>
                <w:color w:val="000000"/>
                <w:sz w:val="22"/>
                <w:szCs w:val="22"/>
              </w:rPr>
            </w:pPr>
            <w:r w:rsidRPr="00635556">
              <w:rPr>
                <w:color w:val="000000"/>
                <w:sz w:val="22"/>
                <w:szCs w:val="22"/>
              </w:rPr>
              <w:t>-0.044</w:t>
            </w:r>
          </w:p>
        </w:tc>
        <w:tc>
          <w:tcPr>
            <w:tcW w:w="606" w:type="pct"/>
            <w:shd w:val="clear" w:color="auto" w:fill="auto"/>
            <w:noWrap/>
            <w:vAlign w:val="bottom"/>
            <w:hideMark/>
          </w:tcPr>
          <w:p w14:paraId="7092D8C2" w14:textId="77777777" w:rsidR="006B0713" w:rsidRPr="00635556" w:rsidRDefault="006B0713">
            <w:pPr>
              <w:jc w:val="right"/>
              <w:rPr>
                <w:color w:val="000000"/>
                <w:sz w:val="22"/>
                <w:szCs w:val="22"/>
              </w:rPr>
            </w:pPr>
            <w:r w:rsidRPr="00635556">
              <w:rPr>
                <w:color w:val="000000"/>
                <w:sz w:val="22"/>
                <w:szCs w:val="22"/>
              </w:rPr>
              <w:t>0.099</w:t>
            </w:r>
          </w:p>
        </w:tc>
        <w:tc>
          <w:tcPr>
            <w:tcW w:w="607" w:type="pct"/>
            <w:shd w:val="clear" w:color="auto" w:fill="auto"/>
            <w:noWrap/>
            <w:vAlign w:val="bottom"/>
            <w:hideMark/>
          </w:tcPr>
          <w:p w14:paraId="4C927F84" w14:textId="77777777" w:rsidR="006B0713" w:rsidRPr="00635556" w:rsidRDefault="006B0713">
            <w:pPr>
              <w:jc w:val="right"/>
              <w:rPr>
                <w:color w:val="000000"/>
                <w:sz w:val="22"/>
                <w:szCs w:val="22"/>
              </w:rPr>
            </w:pPr>
            <w:r w:rsidRPr="00635556">
              <w:rPr>
                <w:color w:val="000000"/>
                <w:sz w:val="22"/>
                <w:szCs w:val="22"/>
              </w:rPr>
              <w:t>-0.442</w:t>
            </w:r>
          </w:p>
        </w:tc>
        <w:tc>
          <w:tcPr>
            <w:tcW w:w="682" w:type="pct"/>
            <w:shd w:val="clear" w:color="auto" w:fill="auto"/>
            <w:noWrap/>
            <w:vAlign w:val="bottom"/>
            <w:hideMark/>
          </w:tcPr>
          <w:p w14:paraId="2B32BA4E" w14:textId="77777777" w:rsidR="006B0713" w:rsidRPr="00635556" w:rsidRDefault="006B0713">
            <w:pPr>
              <w:jc w:val="right"/>
              <w:rPr>
                <w:color w:val="000000"/>
                <w:sz w:val="22"/>
                <w:szCs w:val="22"/>
              </w:rPr>
            </w:pPr>
            <w:r w:rsidRPr="00635556">
              <w:rPr>
                <w:color w:val="000000"/>
                <w:sz w:val="22"/>
                <w:szCs w:val="22"/>
              </w:rPr>
              <w:t>0.658</w:t>
            </w:r>
          </w:p>
        </w:tc>
      </w:tr>
      <w:tr w:rsidR="006B0713" w:rsidRPr="00635556" w14:paraId="6BC265D2" w14:textId="77777777" w:rsidTr="00635556">
        <w:trPr>
          <w:trHeight w:val="320"/>
        </w:trPr>
        <w:tc>
          <w:tcPr>
            <w:tcW w:w="2575" w:type="pct"/>
            <w:shd w:val="clear" w:color="auto" w:fill="auto"/>
            <w:noWrap/>
            <w:vAlign w:val="bottom"/>
            <w:hideMark/>
          </w:tcPr>
          <w:p w14:paraId="37EE0692" w14:textId="77B69635" w:rsidR="006B0713" w:rsidRPr="00635556" w:rsidRDefault="00800F60">
            <w:pPr>
              <w:rPr>
                <w:color w:val="000000"/>
                <w:sz w:val="22"/>
                <w:szCs w:val="22"/>
              </w:rPr>
            </w:pPr>
            <w:r w:rsidRPr="00635556">
              <w:rPr>
                <w:color w:val="000000"/>
                <w:sz w:val="22"/>
                <w:szCs w:val="22"/>
              </w:rPr>
              <w:t xml:space="preserve">Condition (incongruent in both L1s) * </w:t>
            </w:r>
            <w:r w:rsidRPr="00635556">
              <w:rPr>
                <w:sz w:val="22"/>
                <w:szCs w:val="22"/>
              </w:rPr>
              <w:t>Grammatical gender of an item in both languages (masculine) *</w:t>
            </w:r>
            <w:r w:rsidRPr="00635556">
              <w:rPr>
                <w:color w:val="000000"/>
                <w:sz w:val="22"/>
                <w:szCs w:val="22"/>
              </w:rPr>
              <w:t xml:space="preserve"> Group (Ukrainian-Russian bilinguals)</w:t>
            </w:r>
          </w:p>
        </w:tc>
        <w:tc>
          <w:tcPr>
            <w:tcW w:w="530" w:type="pct"/>
            <w:shd w:val="clear" w:color="auto" w:fill="auto"/>
            <w:noWrap/>
            <w:vAlign w:val="bottom"/>
            <w:hideMark/>
          </w:tcPr>
          <w:p w14:paraId="417ECF2E" w14:textId="77777777" w:rsidR="006B0713" w:rsidRPr="00635556" w:rsidRDefault="006B0713">
            <w:pPr>
              <w:jc w:val="right"/>
              <w:rPr>
                <w:color w:val="000000"/>
                <w:sz w:val="22"/>
                <w:szCs w:val="22"/>
              </w:rPr>
            </w:pPr>
            <w:r w:rsidRPr="00635556">
              <w:rPr>
                <w:color w:val="000000"/>
                <w:sz w:val="22"/>
                <w:szCs w:val="22"/>
              </w:rPr>
              <w:t>-0.029</w:t>
            </w:r>
          </w:p>
        </w:tc>
        <w:tc>
          <w:tcPr>
            <w:tcW w:w="606" w:type="pct"/>
            <w:shd w:val="clear" w:color="auto" w:fill="auto"/>
            <w:noWrap/>
            <w:vAlign w:val="bottom"/>
            <w:hideMark/>
          </w:tcPr>
          <w:p w14:paraId="38DEDDC5" w14:textId="77777777" w:rsidR="006B0713" w:rsidRPr="00635556" w:rsidRDefault="006B0713">
            <w:pPr>
              <w:jc w:val="right"/>
              <w:rPr>
                <w:color w:val="000000"/>
                <w:sz w:val="22"/>
                <w:szCs w:val="22"/>
              </w:rPr>
            </w:pPr>
            <w:r w:rsidRPr="00635556">
              <w:rPr>
                <w:color w:val="000000"/>
                <w:sz w:val="22"/>
                <w:szCs w:val="22"/>
              </w:rPr>
              <w:t>0.089</w:t>
            </w:r>
          </w:p>
        </w:tc>
        <w:tc>
          <w:tcPr>
            <w:tcW w:w="607" w:type="pct"/>
            <w:shd w:val="clear" w:color="auto" w:fill="auto"/>
            <w:noWrap/>
            <w:vAlign w:val="bottom"/>
            <w:hideMark/>
          </w:tcPr>
          <w:p w14:paraId="58EEA209" w14:textId="77777777" w:rsidR="006B0713" w:rsidRPr="00635556" w:rsidRDefault="006B0713">
            <w:pPr>
              <w:jc w:val="right"/>
              <w:rPr>
                <w:color w:val="000000"/>
                <w:sz w:val="22"/>
                <w:szCs w:val="22"/>
              </w:rPr>
            </w:pPr>
            <w:r w:rsidRPr="00635556">
              <w:rPr>
                <w:color w:val="000000"/>
                <w:sz w:val="22"/>
                <w:szCs w:val="22"/>
              </w:rPr>
              <w:t>-0.333</w:t>
            </w:r>
          </w:p>
        </w:tc>
        <w:tc>
          <w:tcPr>
            <w:tcW w:w="682" w:type="pct"/>
            <w:shd w:val="clear" w:color="auto" w:fill="auto"/>
            <w:noWrap/>
            <w:vAlign w:val="bottom"/>
            <w:hideMark/>
          </w:tcPr>
          <w:p w14:paraId="55CB1A72" w14:textId="77777777" w:rsidR="006B0713" w:rsidRPr="00635556" w:rsidRDefault="006B0713">
            <w:pPr>
              <w:jc w:val="right"/>
              <w:rPr>
                <w:color w:val="000000"/>
                <w:sz w:val="22"/>
                <w:szCs w:val="22"/>
              </w:rPr>
            </w:pPr>
            <w:r w:rsidRPr="00635556">
              <w:rPr>
                <w:color w:val="000000"/>
                <w:sz w:val="22"/>
                <w:szCs w:val="22"/>
              </w:rPr>
              <w:t>0.739</w:t>
            </w:r>
          </w:p>
        </w:tc>
      </w:tr>
      <w:tr w:rsidR="006B0713" w:rsidRPr="00635556" w14:paraId="4E2AF862" w14:textId="77777777" w:rsidTr="00635556">
        <w:trPr>
          <w:trHeight w:val="320"/>
        </w:trPr>
        <w:tc>
          <w:tcPr>
            <w:tcW w:w="2575" w:type="pct"/>
            <w:shd w:val="clear" w:color="auto" w:fill="auto"/>
            <w:noWrap/>
            <w:vAlign w:val="bottom"/>
            <w:hideMark/>
          </w:tcPr>
          <w:p w14:paraId="1BC92466" w14:textId="486597F9" w:rsidR="006B0713" w:rsidRPr="00635556" w:rsidRDefault="00800F60">
            <w:pPr>
              <w:rPr>
                <w:color w:val="000000"/>
                <w:sz w:val="22"/>
                <w:szCs w:val="22"/>
              </w:rPr>
            </w:pPr>
            <w:r w:rsidRPr="00635556">
              <w:rPr>
                <w:color w:val="000000"/>
                <w:sz w:val="22"/>
                <w:szCs w:val="22"/>
              </w:rPr>
              <w:t xml:space="preserve">Condition (incongruent in both L1s) * </w:t>
            </w:r>
            <w:r w:rsidRPr="00635556">
              <w:rPr>
                <w:sz w:val="22"/>
                <w:szCs w:val="22"/>
              </w:rPr>
              <w:t>Participant’s gender (male) *</w:t>
            </w:r>
            <w:r w:rsidRPr="00635556">
              <w:rPr>
                <w:color w:val="000000"/>
                <w:sz w:val="22"/>
                <w:szCs w:val="22"/>
              </w:rPr>
              <w:t xml:space="preserve"> Group (Ukrainian-Russian bilinguals)</w:t>
            </w:r>
          </w:p>
        </w:tc>
        <w:tc>
          <w:tcPr>
            <w:tcW w:w="530" w:type="pct"/>
            <w:shd w:val="clear" w:color="auto" w:fill="auto"/>
            <w:noWrap/>
            <w:vAlign w:val="bottom"/>
            <w:hideMark/>
          </w:tcPr>
          <w:p w14:paraId="0E862151" w14:textId="77777777" w:rsidR="006B0713" w:rsidRPr="00635556" w:rsidRDefault="006B0713">
            <w:pPr>
              <w:jc w:val="right"/>
              <w:rPr>
                <w:color w:val="000000"/>
                <w:sz w:val="22"/>
                <w:szCs w:val="22"/>
              </w:rPr>
            </w:pPr>
            <w:r w:rsidRPr="00635556">
              <w:rPr>
                <w:color w:val="000000"/>
                <w:sz w:val="22"/>
                <w:szCs w:val="22"/>
              </w:rPr>
              <w:t>-0.114</w:t>
            </w:r>
          </w:p>
        </w:tc>
        <w:tc>
          <w:tcPr>
            <w:tcW w:w="606" w:type="pct"/>
            <w:shd w:val="clear" w:color="auto" w:fill="auto"/>
            <w:noWrap/>
            <w:vAlign w:val="bottom"/>
            <w:hideMark/>
          </w:tcPr>
          <w:p w14:paraId="4AB8E61C" w14:textId="77777777" w:rsidR="006B0713" w:rsidRPr="00635556" w:rsidRDefault="006B0713">
            <w:pPr>
              <w:jc w:val="right"/>
              <w:rPr>
                <w:color w:val="000000"/>
                <w:sz w:val="22"/>
                <w:szCs w:val="22"/>
              </w:rPr>
            </w:pPr>
            <w:r w:rsidRPr="00635556">
              <w:rPr>
                <w:color w:val="000000"/>
                <w:sz w:val="22"/>
                <w:szCs w:val="22"/>
              </w:rPr>
              <w:t>0.102</w:t>
            </w:r>
          </w:p>
        </w:tc>
        <w:tc>
          <w:tcPr>
            <w:tcW w:w="607" w:type="pct"/>
            <w:shd w:val="clear" w:color="auto" w:fill="auto"/>
            <w:noWrap/>
            <w:vAlign w:val="bottom"/>
            <w:hideMark/>
          </w:tcPr>
          <w:p w14:paraId="3260972A" w14:textId="77777777" w:rsidR="006B0713" w:rsidRPr="00635556" w:rsidRDefault="006B0713">
            <w:pPr>
              <w:jc w:val="right"/>
              <w:rPr>
                <w:color w:val="000000"/>
                <w:sz w:val="22"/>
                <w:szCs w:val="22"/>
              </w:rPr>
            </w:pPr>
            <w:r w:rsidRPr="00635556">
              <w:rPr>
                <w:color w:val="000000"/>
                <w:sz w:val="22"/>
                <w:szCs w:val="22"/>
              </w:rPr>
              <w:t>-1.113</w:t>
            </w:r>
          </w:p>
        </w:tc>
        <w:tc>
          <w:tcPr>
            <w:tcW w:w="682" w:type="pct"/>
            <w:shd w:val="clear" w:color="auto" w:fill="auto"/>
            <w:noWrap/>
            <w:vAlign w:val="bottom"/>
            <w:hideMark/>
          </w:tcPr>
          <w:p w14:paraId="3E93FBAD" w14:textId="77777777" w:rsidR="006B0713" w:rsidRPr="00635556" w:rsidRDefault="006B0713">
            <w:pPr>
              <w:jc w:val="right"/>
              <w:rPr>
                <w:color w:val="000000"/>
                <w:sz w:val="22"/>
                <w:szCs w:val="22"/>
              </w:rPr>
            </w:pPr>
            <w:r w:rsidRPr="00635556">
              <w:rPr>
                <w:color w:val="000000"/>
                <w:sz w:val="22"/>
                <w:szCs w:val="22"/>
              </w:rPr>
              <w:t>0.266</w:t>
            </w:r>
          </w:p>
        </w:tc>
      </w:tr>
      <w:tr w:rsidR="006B0713" w:rsidRPr="00635556" w14:paraId="68FF0BFE" w14:textId="77777777" w:rsidTr="00635556">
        <w:trPr>
          <w:trHeight w:val="320"/>
        </w:trPr>
        <w:tc>
          <w:tcPr>
            <w:tcW w:w="2575" w:type="pct"/>
            <w:shd w:val="clear" w:color="auto" w:fill="auto"/>
            <w:noWrap/>
            <w:vAlign w:val="bottom"/>
            <w:hideMark/>
          </w:tcPr>
          <w:p w14:paraId="6187ADF4" w14:textId="28CF2605" w:rsidR="006B0713" w:rsidRPr="00635556" w:rsidRDefault="00800F60">
            <w:pPr>
              <w:rPr>
                <w:color w:val="000000"/>
                <w:sz w:val="22"/>
                <w:szCs w:val="22"/>
              </w:rPr>
            </w:pPr>
            <w:r w:rsidRPr="00635556">
              <w:rPr>
                <w:sz w:val="22"/>
                <w:szCs w:val="22"/>
              </w:rPr>
              <w:t>Grammatical gender of an item in both languages (masculine) *</w:t>
            </w:r>
            <w:r w:rsidRPr="00635556">
              <w:rPr>
                <w:color w:val="000000"/>
                <w:sz w:val="22"/>
                <w:szCs w:val="22"/>
              </w:rPr>
              <w:t xml:space="preserve"> </w:t>
            </w:r>
            <w:r w:rsidRPr="00635556">
              <w:rPr>
                <w:sz w:val="22"/>
                <w:szCs w:val="22"/>
              </w:rPr>
              <w:t xml:space="preserve">Participant’s gender (male)* </w:t>
            </w:r>
            <w:r w:rsidRPr="00635556">
              <w:rPr>
                <w:color w:val="000000"/>
                <w:sz w:val="22"/>
                <w:szCs w:val="22"/>
              </w:rPr>
              <w:t>Group (Ukrainian-Russian bilinguals)</w:t>
            </w:r>
          </w:p>
        </w:tc>
        <w:tc>
          <w:tcPr>
            <w:tcW w:w="530" w:type="pct"/>
            <w:shd w:val="clear" w:color="auto" w:fill="auto"/>
            <w:noWrap/>
            <w:vAlign w:val="bottom"/>
            <w:hideMark/>
          </w:tcPr>
          <w:p w14:paraId="2D294820" w14:textId="77777777" w:rsidR="006B0713" w:rsidRPr="00635556" w:rsidRDefault="006B0713">
            <w:pPr>
              <w:jc w:val="right"/>
              <w:rPr>
                <w:color w:val="000000"/>
                <w:sz w:val="22"/>
                <w:szCs w:val="22"/>
              </w:rPr>
            </w:pPr>
            <w:r w:rsidRPr="00635556">
              <w:rPr>
                <w:color w:val="000000"/>
                <w:sz w:val="22"/>
                <w:szCs w:val="22"/>
              </w:rPr>
              <w:t>-0.021</w:t>
            </w:r>
          </w:p>
        </w:tc>
        <w:tc>
          <w:tcPr>
            <w:tcW w:w="606" w:type="pct"/>
            <w:shd w:val="clear" w:color="auto" w:fill="auto"/>
            <w:noWrap/>
            <w:vAlign w:val="bottom"/>
            <w:hideMark/>
          </w:tcPr>
          <w:p w14:paraId="23C0CF57" w14:textId="77777777" w:rsidR="006B0713" w:rsidRPr="00635556" w:rsidRDefault="006B0713">
            <w:pPr>
              <w:jc w:val="right"/>
              <w:rPr>
                <w:color w:val="000000"/>
                <w:sz w:val="22"/>
                <w:szCs w:val="22"/>
              </w:rPr>
            </w:pPr>
            <w:r w:rsidRPr="00635556">
              <w:rPr>
                <w:color w:val="000000"/>
                <w:sz w:val="22"/>
                <w:szCs w:val="22"/>
              </w:rPr>
              <w:t>0.102</w:t>
            </w:r>
          </w:p>
        </w:tc>
        <w:tc>
          <w:tcPr>
            <w:tcW w:w="607" w:type="pct"/>
            <w:shd w:val="clear" w:color="auto" w:fill="auto"/>
            <w:noWrap/>
            <w:vAlign w:val="bottom"/>
            <w:hideMark/>
          </w:tcPr>
          <w:p w14:paraId="36DEFCAC" w14:textId="77777777" w:rsidR="006B0713" w:rsidRPr="00635556" w:rsidRDefault="006B0713">
            <w:pPr>
              <w:jc w:val="right"/>
              <w:rPr>
                <w:color w:val="000000"/>
                <w:sz w:val="22"/>
                <w:szCs w:val="22"/>
              </w:rPr>
            </w:pPr>
            <w:r w:rsidRPr="00635556">
              <w:rPr>
                <w:color w:val="000000"/>
                <w:sz w:val="22"/>
                <w:szCs w:val="22"/>
              </w:rPr>
              <w:t>-0.202</w:t>
            </w:r>
          </w:p>
        </w:tc>
        <w:tc>
          <w:tcPr>
            <w:tcW w:w="682" w:type="pct"/>
            <w:shd w:val="clear" w:color="auto" w:fill="auto"/>
            <w:noWrap/>
            <w:vAlign w:val="bottom"/>
            <w:hideMark/>
          </w:tcPr>
          <w:p w14:paraId="23901193" w14:textId="77777777" w:rsidR="006B0713" w:rsidRPr="00635556" w:rsidRDefault="006B0713">
            <w:pPr>
              <w:jc w:val="right"/>
              <w:rPr>
                <w:color w:val="000000"/>
                <w:sz w:val="22"/>
                <w:szCs w:val="22"/>
              </w:rPr>
            </w:pPr>
            <w:r w:rsidRPr="00635556">
              <w:rPr>
                <w:color w:val="000000"/>
                <w:sz w:val="22"/>
                <w:szCs w:val="22"/>
              </w:rPr>
              <w:t>0.840</w:t>
            </w:r>
          </w:p>
        </w:tc>
      </w:tr>
      <w:tr w:rsidR="006B0713" w:rsidRPr="00635556" w14:paraId="66A21B72" w14:textId="77777777" w:rsidTr="00635556">
        <w:trPr>
          <w:trHeight w:val="320"/>
        </w:trPr>
        <w:tc>
          <w:tcPr>
            <w:tcW w:w="2575" w:type="pct"/>
            <w:shd w:val="clear" w:color="auto" w:fill="auto"/>
            <w:noWrap/>
            <w:vAlign w:val="bottom"/>
            <w:hideMark/>
          </w:tcPr>
          <w:p w14:paraId="1B7BF614" w14:textId="21C8598B" w:rsidR="006B0713" w:rsidRPr="00635556" w:rsidRDefault="00800F60">
            <w:pPr>
              <w:rPr>
                <w:color w:val="000000"/>
                <w:sz w:val="22"/>
                <w:szCs w:val="22"/>
              </w:rPr>
            </w:pPr>
            <w:r w:rsidRPr="00635556">
              <w:rPr>
                <w:color w:val="000000"/>
                <w:sz w:val="22"/>
                <w:szCs w:val="22"/>
              </w:rPr>
              <w:t xml:space="preserve">Condition (incongruent in both L1s) * </w:t>
            </w:r>
            <w:r w:rsidRPr="00635556">
              <w:rPr>
                <w:sz w:val="22"/>
                <w:szCs w:val="22"/>
              </w:rPr>
              <w:t>Participant’s gender (male) *</w:t>
            </w:r>
            <w:r w:rsidRPr="00635556">
              <w:rPr>
                <w:color w:val="000000"/>
                <w:sz w:val="22"/>
                <w:szCs w:val="22"/>
              </w:rPr>
              <w:t xml:space="preserve"> Group (Ukrainian-Russian bilinguals) *</w:t>
            </w:r>
            <w:r w:rsidRPr="00635556">
              <w:rPr>
                <w:sz w:val="22"/>
                <w:szCs w:val="22"/>
              </w:rPr>
              <w:t xml:space="preserve"> Grammatical gender of an item in both languages (masculine)</w:t>
            </w:r>
          </w:p>
        </w:tc>
        <w:tc>
          <w:tcPr>
            <w:tcW w:w="530" w:type="pct"/>
            <w:shd w:val="clear" w:color="auto" w:fill="auto"/>
            <w:noWrap/>
            <w:vAlign w:val="bottom"/>
            <w:hideMark/>
          </w:tcPr>
          <w:p w14:paraId="7D9C18D5" w14:textId="77777777" w:rsidR="006B0713" w:rsidRPr="00635556" w:rsidRDefault="006B0713">
            <w:pPr>
              <w:jc w:val="right"/>
              <w:rPr>
                <w:color w:val="000000"/>
                <w:sz w:val="22"/>
                <w:szCs w:val="22"/>
              </w:rPr>
            </w:pPr>
            <w:r w:rsidRPr="00635556">
              <w:rPr>
                <w:color w:val="000000"/>
                <w:sz w:val="22"/>
                <w:szCs w:val="22"/>
              </w:rPr>
              <w:t>0.099</w:t>
            </w:r>
          </w:p>
        </w:tc>
        <w:tc>
          <w:tcPr>
            <w:tcW w:w="606" w:type="pct"/>
            <w:shd w:val="clear" w:color="auto" w:fill="auto"/>
            <w:noWrap/>
            <w:vAlign w:val="bottom"/>
            <w:hideMark/>
          </w:tcPr>
          <w:p w14:paraId="68718CBA" w14:textId="77777777" w:rsidR="006B0713" w:rsidRPr="00635556" w:rsidRDefault="006B0713">
            <w:pPr>
              <w:jc w:val="right"/>
              <w:rPr>
                <w:color w:val="000000"/>
                <w:sz w:val="22"/>
                <w:szCs w:val="22"/>
              </w:rPr>
            </w:pPr>
            <w:r w:rsidRPr="00635556">
              <w:rPr>
                <w:color w:val="000000"/>
                <w:sz w:val="22"/>
                <w:szCs w:val="22"/>
              </w:rPr>
              <w:t>0.145</w:t>
            </w:r>
          </w:p>
        </w:tc>
        <w:tc>
          <w:tcPr>
            <w:tcW w:w="607" w:type="pct"/>
            <w:shd w:val="clear" w:color="auto" w:fill="auto"/>
            <w:noWrap/>
            <w:vAlign w:val="bottom"/>
            <w:hideMark/>
          </w:tcPr>
          <w:p w14:paraId="6730A465" w14:textId="77777777" w:rsidR="006B0713" w:rsidRPr="00635556" w:rsidRDefault="006B0713">
            <w:pPr>
              <w:jc w:val="right"/>
              <w:rPr>
                <w:color w:val="000000"/>
                <w:sz w:val="22"/>
                <w:szCs w:val="22"/>
              </w:rPr>
            </w:pPr>
            <w:r w:rsidRPr="00635556">
              <w:rPr>
                <w:color w:val="000000"/>
                <w:sz w:val="22"/>
                <w:szCs w:val="22"/>
              </w:rPr>
              <w:t>0.683</w:t>
            </w:r>
          </w:p>
        </w:tc>
        <w:tc>
          <w:tcPr>
            <w:tcW w:w="682" w:type="pct"/>
            <w:shd w:val="clear" w:color="auto" w:fill="auto"/>
            <w:noWrap/>
            <w:vAlign w:val="bottom"/>
            <w:hideMark/>
          </w:tcPr>
          <w:p w14:paraId="501F94F3" w14:textId="77777777" w:rsidR="006B0713" w:rsidRPr="00635556" w:rsidRDefault="006B0713">
            <w:pPr>
              <w:jc w:val="right"/>
              <w:rPr>
                <w:color w:val="000000"/>
                <w:sz w:val="22"/>
                <w:szCs w:val="22"/>
              </w:rPr>
            </w:pPr>
            <w:r w:rsidRPr="00635556">
              <w:rPr>
                <w:color w:val="000000"/>
                <w:sz w:val="22"/>
                <w:szCs w:val="22"/>
              </w:rPr>
              <w:t>0.495</w:t>
            </w:r>
          </w:p>
        </w:tc>
      </w:tr>
    </w:tbl>
    <w:p w14:paraId="5CB0EA98" w14:textId="77777777" w:rsidR="006B0713" w:rsidRPr="001D6638" w:rsidRDefault="006B0713" w:rsidP="003A2BC3"/>
    <w:p w14:paraId="0AC02178" w14:textId="76E03D5C" w:rsidR="00635556" w:rsidRDefault="00635556" w:rsidP="00635556">
      <w:pPr>
        <w:rPr>
          <w:i/>
          <w:iCs/>
        </w:rPr>
      </w:pPr>
      <w:r w:rsidRPr="00216A2A">
        <w:rPr>
          <w:i/>
          <w:iCs/>
        </w:rPr>
        <w:t xml:space="preserve">Significance codes:  0 ‘***’ 0.001 ‘**’ 0.01 ‘*’ 0.05 ‘.’ 0.1 </w:t>
      </w:r>
      <w:proofErr w:type="gramStart"/>
      <w:r w:rsidRPr="00216A2A">
        <w:rPr>
          <w:i/>
          <w:iCs/>
        </w:rPr>
        <w:t>‘ ’</w:t>
      </w:r>
      <w:proofErr w:type="gramEnd"/>
      <w:r w:rsidRPr="00216A2A">
        <w:rPr>
          <w:i/>
          <w:iCs/>
        </w:rPr>
        <w:t xml:space="preserve"> 1</w:t>
      </w:r>
    </w:p>
    <w:p w14:paraId="139EF241" w14:textId="53C05698" w:rsidR="00635556" w:rsidRDefault="00635556" w:rsidP="00635556">
      <w:pPr>
        <w:rPr>
          <w:i/>
          <w:iCs/>
        </w:rPr>
      </w:pPr>
    </w:p>
    <w:p w14:paraId="78928CF6" w14:textId="77777777" w:rsidR="00AE0118" w:rsidRDefault="00AE0118" w:rsidP="00AF2F44">
      <w:pPr>
        <w:pStyle w:val="NormalWeb"/>
        <w:spacing w:before="0" w:beforeAutospacing="0" w:after="0" w:afterAutospacing="0" w:line="480" w:lineRule="auto"/>
        <w:rPr>
          <w:color w:val="000000"/>
        </w:rPr>
      </w:pPr>
    </w:p>
    <w:p w14:paraId="160C5586" w14:textId="6777C377" w:rsidR="00AF2F44" w:rsidRDefault="00635556" w:rsidP="00AF2F44">
      <w:pPr>
        <w:pStyle w:val="NormalWeb"/>
        <w:spacing w:before="0" w:beforeAutospacing="0" w:after="0" w:afterAutospacing="0" w:line="480" w:lineRule="auto"/>
        <w:rPr>
          <w:color w:val="000000"/>
        </w:rPr>
      </w:pPr>
      <w:r>
        <w:rPr>
          <w:color w:val="000000"/>
        </w:rPr>
        <w:t xml:space="preserve">We did not find any significant interactions </w:t>
      </w:r>
      <w:r w:rsidR="00AF2F44">
        <w:rPr>
          <w:color w:val="000000"/>
        </w:rPr>
        <w:t xml:space="preserve">either </w:t>
      </w:r>
      <w:r>
        <w:rPr>
          <w:color w:val="000000"/>
        </w:rPr>
        <w:t xml:space="preserve">for participant’s gender </w:t>
      </w:r>
      <w:r w:rsidR="00AF2F44">
        <w:rPr>
          <w:color w:val="000000"/>
        </w:rPr>
        <w:t>–</w:t>
      </w:r>
      <w:r>
        <w:rPr>
          <w:color w:val="000000"/>
        </w:rPr>
        <w:t xml:space="preserve"> </w:t>
      </w:r>
      <w:r w:rsidR="00AF2F44">
        <w:rPr>
          <w:color w:val="000000"/>
        </w:rPr>
        <w:t>grammatical gender in 2 L1s (</w:t>
      </w:r>
      <w:r w:rsidR="00AF2F44" w:rsidRPr="00635556">
        <w:rPr>
          <w:i/>
          <w:iCs/>
          <w:color w:val="000000"/>
        </w:rPr>
        <w:t>SE = 0.</w:t>
      </w:r>
      <w:r w:rsidR="00AF2F44">
        <w:rPr>
          <w:i/>
          <w:iCs/>
          <w:color w:val="000000"/>
        </w:rPr>
        <w:t>070</w:t>
      </w:r>
      <w:r w:rsidR="00AF2F44" w:rsidRPr="00635556">
        <w:rPr>
          <w:i/>
          <w:iCs/>
          <w:color w:val="000000"/>
        </w:rPr>
        <w:t>, z = 0.</w:t>
      </w:r>
      <w:r w:rsidR="00AF2F44">
        <w:rPr>
          <w:i/>
          <w:iCs/>
          <w:color w:val="000000"/>
        </w:rPr>
        <w:t>309</w:t>
      </w:r>
      <w:r w:rsidR="00AF2F44" w:rsidRPr="00635556">
        <w:rPr>
          <w:i/>
          <w:iCs/>
          <w:color w:val="000000"/>
        </w:rPr>
        <w:t>, p = 0.</w:t>
      </w:r>
      <w:r w:rsidR="00AF2F44">
        <w:rPr>
          <w:i/>
          <w:iCs/>
          <w:color w:val="000000"/>
        </w:rPr>
        <w:t>757</w:t>
      </w:r>
      <w:r w:rsidR="00AF2F44">
        <w:rPr>
          <w:color w:val="000000"/>
        </w:rPr>
        <w:t>), or for the four-way condition-</w:t>
      </w:r>
      <w:r w:rsidR="00AF2F44">
        <w:rPr>
          <w:color w:val="000000"/>
        </w:rPr>
        <w:lastRenderedPageBreak/>
        <w:t>participant’s gender – group – grammatical gender interaction</w:t>
      </w:r>
      <w:r>
        <w:rPr>
          <w:color w:val="000000"/>
        </w:rPr>
        <w:t xml:space="preserve"> (</w:t>
      </w:r>
      <w:r w:rsidRPr="00635556">
        <w:rPr>
          <w:i/>
          <w:iCs/>
          <w:color w:val="000000"/>
        </w:rPr>
        <w:t>SE = 0.145, z = 0.683, p = 0.495</w:t>
      </w:r>
      <w:r>
        <w:rPr>
          <w:color w:val="000000"/>
        </w:rPr>
        <w:t>), indicating that participants</w:t>
      </w:r>
      <w:r w:rsidR="00AF2F44">
        <w:rPr>
          <w:color w:val="000000"/>
        </w:rPr>
        <w:t>’ gender</w:t>
      </w:r>
      <w:r>
        <w:rPr>
          <w:color w:val="000000"/>
        </w:rPr>
        <w:t xml:space="preserve"> did not </w:t>
      </w:r>
      <w:r w:rsidR="00AF2F44">
        <w:rPr>
          <w:color w:val="000000"/>
        </w:rPr>
        <w:t xml:space="preserve">have a significant effect on ratings of items with masculine grammatical gender. </w:t>
      </w:r>
      <w:r>
        <w:rPr>
          <w:color w:val="000000"/>
        </w:rPr>
        <w:t xml:space="preserve"> </w:t>
      </w:r>
    </w:p>
    <w:p w14:paraId="1F31FFD2" w14:textId="291F75B3" w:rsidR="00AE0118" w:rsidRPr="00AE0118" w:rsidRDefault="00C65BF7" w:rsidP="005F7DD4">
      <w:pPr>
        <w:pStyle w:val="NormalWeb"/>
        <w:spacing w:before="0" w:beforeAutospacing="0" w:after="0" w:afterAutospacing="0" w:line="480" w:lineRule="auto"/>
        <w:ind w:firstLine="720"/>
        <w:rPr>
          <w:color w:val="000000"/>
        </w:rPr>
      </w:pPr>
      <w:r w:rsidRPr="001D6638">
        <w:t xml:space="preserve">In the part 2, the maximum convergence model </w:t>
      </w:r>
      <w:r w:rsidR="00AF2F44">
        <w:rPr>
          <w:rStyle w:val="Strong"/>
          <w:b w:val="0"/>
          <w:bCs w:val="0"/>
          <w:color w:val="000000"/>
        </w:rPr>
        <w:t>c</w:t>
      </w:r>
      <w:r w:rsidRPr="00AF2F44">
        <w:rPr>
          <w:rStyle w:val="Strong"/>
          <w:b w:val="0"/>
          <w:bCs w:val="0"/>
          <w:color w:val="000000"/>
        </w:rPr>
        <w:t>ondition</w:t>
      </w:r>
      <w:r w:rsidRPr="001D6638">
        <w:rPr>
          <w:rStyle w:val="apple-converted-space"/>
          <w:color w:val="000000"/>
        </w:rPr>
        <w:t> </w:t>
      </w:r>
      <w:r w:rsidRPr="001D6638">
        <w:rPr>
          <w:color w:val="000000"/>
        </w:rPr>
        <w:t>(congruent in Ukrainian vs. congruent in Russian),</w:t>
      </w:r>
      <w:r w:rsidRPr="001D6638">
        <w:rPr>
          <w:rStyle w:val="apple-converted-space"/>
          <w:color w:val="000000"/>
        </w:rPr>
        <w:t> </w:t>
      </w:r>
      <w:r w:rsidR="00AF2F44">
        <w:rPr>
          <w:rStyle w:val="Strong"/>
          <w:b w:val="0"/>
          <w:bCs w:val="0"/>
          <w:color w:val="000000"/>
        </w:rPr>
        <w:t>g</w:t>
      </w:r>
      <w:r w:rsidRPr="00AF2F44">
        <w:rPr>
          <w:rStyle w:val="Strong"/>
          <w:b w:val="0"/>
          <w:bCs w:val="0"/>
          <w:color w:val="000000"/>
        </w:rPr>
        <w:t xml:space="preserve">rammatical </w:t>
      </w:r>
      <w:r w:rsidR="00AF2F44">
        <w:rPr>
          <w:rStyle w:val="Strong"/>
          <w:b w:val="0"/>
          <w:bCs w:val="0"/>
          <w:color w:val="000000"/>
        </w:rPr>
        <w:t>g</w:t>
      </w:r>
      <w:r w:rsidRPr="00AF2F44">
        <w:rPr>
          <w:rStyle w:val="Strong"/>
          <w:b w:val="0"/>
          <w:bCs w:val="0"/>
          <w:color w:val="000000"/>
        </w:rPr>
        <w:t>ender in Ukrainian</w:t>
      </w:r>
      <w:r w:rsidRPr="001D6638">
        <w:rPr>
          <w:rStyle w:val="apple-converted-space"/>
          <w:color w:val="000000"/>
        </w:rPr>
        <w:t> </w:t>
      </w:r>
      <w:r w:rsidRPr="001D6638">
        <w:rPr>
          <w:color w:val="000000"/>
        </w:rPr>
        <w:t>(masculine vs.</w:t>
      </w:r>
      <w:r w:rsidR="005F7DD4">
        <w:rPr>
          <w:color w:val="000000"/>
        </w:rPr>
        <w:t xml:space="preserve"> </w:t>
      </w:r>
      <w:r w:rsidRPr="001D6638">
        <w:rPr>
          <w:color w:val="000000"/>
        </w:rPr>
        <w:t>feminine),</w:t>
      </w:r>
      <w:r w:rsidRPr="001D6638">
        <w:rPr>
          <w:rStyle w:val="apple-converted-space"/>
          <w:color w:val="000000"/>
        </w:rPr>
        <w:t> </w:t>
      </w:r>
      <w:r w:rsidR="00AF2F44">
        <w:rPr>
          <w:rStyle w:val="Strong"/>
          <w:b w:val="0"/>
          <w:bCs w:val="0"/>
          <w:color w:val="000000"/>
        </w:rPr>
        <w:t>p</w:t>
      </w:r>
      <w:r w:rsidRPr="00AF2F44">
        <w:rPr>
          <w:rStyle w:val="Strong"/>
          <w:b w:val="0"/>
          <w:bCs w:val="0"/>
          <w:color w:val="000000"/>
        </w:rPr>
        <w:t xml:space="preserve">articipant’s </w:t>
      </w:r>
      <w:r w:rsidR="00AF2F44">
        <w:rPr>
          <w:rStyle w:val="Strong"/>
          <w:b w:val="0"/>
          <w:bCs w:val="0"/>
          <w:color w:val="000000"/>
        </w:rPr>
        <w:t>g</w:t>
      </w:r>
      <w:r w:rsidRPr="00AF2F44">
        <w:rPr>
          <w:rStyle w:val="Strong"/>
          <w:b w:val="0"/>
          <w:bCs w:val="0"/>
          <w:color w:val="000000"/>
        </w:rPr>
        <w:t>ender</w:t>
      </w:r>
      <w:r w:rsidRPr="001D6638">
        <w:rPr>
          <w:rStyle w:val="apple-converted-space"/>
          <w:color w:val="000000"/>
        </w:rPr>
        <w:t> </w:t>
      </w:r>
      <w:r w:rsidRPr="001D6638">
        <w:rPr>
          <w:color w:val="000000"/>
        </w:rPr>
        <w:t>(male vs. female), and</w:t>
      </w:r>
      <w:r w:rsidRPr="001D6638">
        <w:rPr>
          <w:rStyle w:val="apple-converted-space"/>
          <w:color w:val="000000"/>
        </w:rPr>
        <w:t> </w:t>
      </w:r>
      <w:r w:rsidR="00AF2F44" w:rsidRPr="00AF2F44">
        <w:rPr>
          <w:rStyle w:val="Strong"/>
          <w:b w:val="0"/>
          <w:bCs w:val="0"/>
          <w:color w:val="000000"/>
        </w:rPr>
        <w:t>language p</w:t>
      </w:r>
      <w:r w:rsidRPr="00AF2F44">
        <w:rPr>
          <w:rStyle w:val="Strong"/>
          <w:b w:val="0"/>
          <w:bCs w:val="0"/>
          <w:color w:val="000000"/>
        </w:rPr>
        <w:t>roficiency</w:t>
      </w:r>
      <w:r w:rsidRPr="001D6638">
        <w:rPr>
          <w:rStyle w:val="apple-converted-space"/>
          <w:color w:val="000000"/>
        </w:rPr>
        <w:t> </w:t>
      </w:r>
      <w:r w:rsidRPr="001D6638">
        <w:rPr>
          <w:color w:val="000000"/>
        </w:rPr>
        <w:t>(ranging from -100 for full proficiency in Russian to +100 for full proficiency in Ukrainian).</w:t>
      </w:r>
      <w:r w:rsidR="00AE0118">
        <w:rPr>
          <w:color w:val="000000"/>
        </w:rPr>
        <w:t xml:space="preserve"> </w:t>
      </w:r>
      <w:r w:rsidR="005F7DD4">
        <w:rPr>
          <w:color w:val="000000"/>
        </w:rPr>
        <w:t xml:space="preserve"> </w:t>
      </w:r>
      <w:r w:rsidR="00762150">
        <w:rPr>
          <w:color w:val="000000"/>
        </w:rPr>
        <w:t>Similarly,</w:t>
      </w:r>
      <w:r w:rsidR="00AE0118">
        <w:rPr>
          <w:color w:val="000000"/>
        </w:rPr>
        <w:t xml:space="preserve"> to the second </w:t>
      </w:r>
      <w:proofErr w:type="spellStart"/>
      <w:r w:rsidR="00AE0118">
        <w:rPr>
          <w:color w:val="000000"/>
        </w:rPr>
        <w:t>clmm</w:t>
      </w:r>
      <w:proofErr w:type="spellEnd"/>
      <w:r w:rsidR="00AE0118">
        <w:rPr>
          <w:color w:val="000000"/>
        </w:rPr>
        <w:t xml:space="preserve"> model in Experiment 1, </w:t>
      </w:r>
      <w:r w:rsidR="00AE0118" w:rsidRPr="001D6638">
        <w:t>no significant effects were found for either interaction/ main effect</w:t>
      </w:r>
      <w:r w:rsidR="00AE0118">
        <w:t xml:space="preserve"> (table </w:t>
      </w:r>
      <w:r w:rsidR="00B057B2">
        <w:t>5</w:t>
      </w:r>
      <w:r w:rsidR="00AE0118">
        <w:t>)</w:t>
      </w:r>
      <w:r w:rsidR="00AE0118" w:rsidRPr="001D6638">
        <w:t xml:space="preserve">, suggesting that participant’s gender did not significantly impact their responses when rating nouns that have mismatching grammatical gender in Ukrainian and Russian.  </w:t>
      </w:r>
    </w:p>
    <w:p w14:paraId="5C2FEF48" w14:textId="0B3FA174" w:rsidR="00AE0118" w:rsidRPr="00AF2F44" w:rsidRDefault="00AE0118" w:rsidP="00AE0118">
      <w:pPr>
        <w:spacing w:line="480" w:lineRule="auto"/>
        <w:ind w:firstLine="720"/>
      </w:pPr>
      <w:r>
        <w:rPr>
          <w:color w:val="000000"/>
        </w:rPr>
        <w:t xml:space="preserve">Overall, </w:t>
      </w:r>
      <w:r w:rsidRPr="001D6638">
        <w:rPr>
          <w:color w:val="000000"/>
        </w:rPr>
        <w:t xml:space="preserve">results </w:t>
      </w:r>
      <w:r w:rsidR="005F7DD4">
        <w:rPr>
          <w:color w:val="000000"/>
        </w:rPr>
        <w:t>from</w:t>
      </w:r>
      <w:r w:rsidRPr="001D6638">
        <w:rPr>
          <w:color w:val="000000"/>
        </w:rPr>
        <w:t xml:space="preserve"> both experiments </w:t>
      </w:r>
      <w:r w:rsidR="005F7DD4">
        <w:rPr>
          <w:color w:val="000000"/>
        </w:rPr>
        <w:t>indicate</w:t>
      </w:r>
      <w:r w:rsidRPr="001D6638">
        <w:rPr>
          <w:color w:val="000000"/>
        </w:rPr>
        <w:t xml:space="preserve"> that participant</w:t>
      </w:r>
      <w:r w:rsidR="005F7DD4">
        <w:rPr>
          <w:color w:val="000000"/>
        </w:rPr>
        <w:t>s’</w:t>
      </w:r>
      <w:r w:rsidRPr="001D6638">
        <w:rPr>
          <w:color w:val="000000"/>
        </w:rPr>
        <w:t xml:space="preserve"> gender did not significantly impact ratings </w:t>
      </w:r>
      <w:r w:rsidR="005F7DD4">
        <w:rPr>
          <w:color w:val="000000"/>
        </w:rPr>
        <w:t>or</w:t>
      </w:r>
      <w:r w:rsidRPr="001D6638">
        <w:rPr>
          <w:color w:val="000000"/>
        </w:rPr>
        <w:t xml:space="preserve"> </w:t>
      </w:r>
      <w:r w:rsidR="005F7DD4">
        <w:rPr>
          <w:color w:val="000000"/>
        </w:rPr>
        <w:t>impact</w:t>
      </w:r>
      <w:r w:rsidRPr="001D6638">
        <w:rPr>
          <w:color w:val="000000"/>
        </w:rPr>
        <w:t xml:space="preserve"> the main findings. The gender imbalance in the bilingual groups did not seem to introduce systematic bias into the results, and rating patterns were consistent across male and female participants.</w:t>
      </w:r>
    </w:p>
    <w:p w14:paraId="3056BC57" w14:textId="538363BD" w:rsidR="00AE0118" w:rsidRDefault="00AE0118" w:rsidP="00AE0118">
      <w:pPr>
        <w:pStyle w:val="NormalWeb"/>
        <w:spacing w:before="0" w:beforeAutospacing="0" w:after="0" w:afterAutospacing="0" w:line="480" w:lineRule="auto"/>
        <w:ind w:firstLine="720"/>
        <w:rPr>
          <w:color w:val="000000"/>
        </w:rPr>
      </w:pPr>
    </w:p>
    <w:p w14:paraId="72963062" w14:textId="495EECF2" w:rsidR="00AE0118" w:rsidRDefault="00AE0118" w:rsidP="00AE0118">
      <w:pPr>
        <w:pStyle w:val="NormalWeb"/>
        <w:spacing w:before="0" w:beforeAutospacing="0" w:after="0" w:afterAutospacing="0" w:line="480" w:lineRule="auto"/>
        <w:ind w:firstLine="720"/>
        <w:rPr>
          <w:color w:val="000000"/>
        </w:rPr>
      </w:pPr>
    </w:p>
    <w:p w14:paraId="59B4CEAA" w14:textId="4433465F" w:rsidR="00AE0118" w:rsidRDefault="00AE0118" w:rsidP="00AE0118">
      <w:pPr>
        <w:pStyle w:val="NormalWeb"/>
        <w:spacing w:before="0" w:beforeAutospacing="0" w:after="0" w:afterAutospacing="0" w:line="480" w:lineRule="auto"/>
        <w:ind w:firstLine="720"/>
        <w:rPr>
          <w:color w:val="000000"/>
        </w:rPr>
      </w:pPr>
    </w:p>
    <w:p w14:paraId="7E1F7D9B" w14:textId="153B9D23" w:rsidR="00AE0118" w:rsidRDefault="00AE0118" w:rsidP="00AE0118">
      <w:pPr>
        <w:pStyle w:val="NormalWeb"/>
        <w:spacing w:before="0" w:beforeAutospacing="0" w:after="0" w:afterAutospacing="0" w:line="480" w:lineRule="auto"/>
        <w:ind w:firstLine="720"/>
        <w:rPr>
          <w:color w:val="000000"/>
        </w:rPr>
      </w:pPr>
    </w:p>
    <w:p w14:paraId="2B07F280" w14:textId="0C0625C0" w:rsidR="00AE0118" w:rsidRDefault="00AE0118" w:rsidP="00AE0118">
      <w:pPr>
        <w:pStyle w:val="NormalWeb"/>
        <w:spacing w:before="0" w:beforeAutospacing="0" w:after="0" w:afterAutospacing="0" w:line="480" w:lineRule="auto"/>
        <w:ind w:firstLine="720"/>
        <w:rPr>
          <w:color w:val="000000"/>
        </w:rPr>
      </w:pPr>
    </w:p>
    <w:p w14:paraId="62E2E5CE" w14:textId="24E19EF7" w:rsidR="00AE0118" w:rsidRDefault="00AE0118" w:rsidP="00AE0118">
      <w:pPr>
        <w:pStyle w:val="NormalWeb"/>
        <w:spacing w:before="0" w:beforeAutospacing="0" w:after="0" w:afterAutospacing="0" w:line="480" w:lineRule="auto"/>
        <w:ind w:firstLine="720"/>
        <w:rPr>
          <w:color w:val="000000"/>
        </w:rPr>
      </w:pPr>
    </w:p>
    <w:p w14:paraId="7E9C34CE" w14:textId="10E0EDA6" w:rsidR="00AE0118" w:rsidRDefault="00AE0118" w:rsidP="00AE0118">
      <w:pPr>
        <w:pStyle w:val="NormalWeb"/>
        <w:spacing w:before="0" w:beforeAutospacing="0" w:after="0" w:afterAutospacing="0" w:line="480" w:lineRule="auto"/>
        <w:ind w:firstLine="720"/>
        <w:rPr>
          <w:color w:val="000000"/>
        </w:rPr>
      </w:pPr>
    </w:p>
    <w:p w14:paraId="2009BAB8" w14:textId="6C70B595" w:rsidR="006711C7" w:rsidRDefault="006711C7" w:rsidP="00AE0118">
      <w:pPr>
        <w:pStyle w:val="NormalWeb"/>
        <w:spacing w:before="0" w:beforeAutospacing="0" w:after="0" w:afterAutospacing="0" w:line="480" w:lineRule="auto"/>
        <w:ind w:firstLine="720"/>
        <w:rPr>
          <w:color w:val="000000"/>
        </w:rPr>
      </w:pPr>
    </w:p>
    <w:p w14:paraId="686CAA93" w14:textId="77777777" w:rsidR="006711C7" w:rsidRDefault="006711C7" w:rsidP="00AE0118">
      <w:pPr>
        <w:pStyle w:val="NormalWeb"/>
        <w:spacing w:before="0" w:beforeAutospacing="0" w:after="0" w:afterAutospacing="0" w:line="480" w:lineRule="auto"/>
        <w:ind w:firstLine="720"/>
        <w:rPr>
          <w:color w:val="000000"/>
        </w:rPr>
      </w:pPr>
    </w:p>
    <w:p w14:paraId="0D1EE4EA" w14:textId="77777777" w:rsidR="00AE0118" w:rsidRPr="00AE0118" w:rsidRDefault="00AE0118" w:rsidP="00AE0118">
      <w:pPr>
        <w:pStyle w:val="NormalWeb"/>
        <w:spacing w:before="0" w:beforeAutospacing="0" w:after="0" w:afterAutospacing="0" w:line="480" w:lineRule="auto"/>
        <w:rPr>
          <w:color w:val="000000"/>
        </w:rPr>
      </w:pPr>
    </w:p>
    <w:p w14:paraId="3936BDBA" w14:textId="074741D2" w:rsidR="00AF2F44" w:rsidRPr="00216A2A" w:rsidRDefault="00AF2F44" w:rsidP="00AF2F44">
      <w:pPr>
        <w:spacing w:line="480" w:lineRule="auto"/>
        <w:rPr>
          <w:b/>
          <w:bCs/>
        </w:rPr>
      </w:pPr>
      <w:r w:rsidRPr="001D6638">
        <w:rPr>
          <w:b/>
          <w:bCs/>
        </w:rPr>
        <w:lastRenderedPageBreak/>
        <w:t xml:space="preserve">Table </w:t>
      </w:r>
      <w:r w:rsidR="00B057B2">
        <w:rPr>
          <w:b/>
          <w:bCs/>
        </w:rPr>
        <w:t>5</w:t>
      </w:r>
      <w:r>
        <w:rPr>
          <w:b/>
          <w:bCs/>
        </w:rPr>
        <w:t>.</w:t>
      </w:r>
      <w:r w:rsidRPr="001D6638">
        <w:rPr>
          <w:b/>
          <w:bCs/>
        </w:rPr>
        <w:t xml:space="preserve"> </w:t>
      </w:r>
    </w:p>
    <w:p w14:paraId="7C6B3E02" w14:textId="2A36DC5D" w:rsidR="00AF2F44" w:rsidRPr="00AF2F44" w:rsidRDefault="00AF2F44" w:rsidP="00AF2F44">
      <w:pPr>
        <w:pStyle w:val="Caption"/>
        <w:keepNext/>
        <w:spacing w:line="480" w:lineRule="auto"/>
        <w:rPr>
          <w:rFonts w:ascii="Times New Roman" w:hAnsi="Times New Roman" w:cs="Times New Roman"/>
          <w:color w:val="000000" w:themeColor="text1"/>
          <w:sz w:val="24"/>
          <w:szCs w:val="24"/>
        </w:rPr>
      </w:pPr>
      <w:r w:rsidRPr="00216A2A">
        <w:rPr>
          <w:rFonts w:ascii="Times New Roman" w:hAnsi="Times New Roman" w:cs="Times New Roman"/>
          <w:color w:val="000000" w:themeColor="text1"/>
          <w:sz w:val="24"/>
          <w:szCs w:val="24"/>
        </w:rPr>
        <w:t xml:space="preserve">Results of the Cumulative Link Mixed Model (CLMM) for Similarity Ratings from Experiment </w:t>
      </w:r>
      <w:r>
        <w:rPr>
          <w:rFonts w:ascii="Times New Roman" w:hAnsi="Times New Roman" w:cs="Times New Roman"/>
          <w:color w:val="000000" w:themeColor="text1"/>
          <w:sz w:val="24"/>
          <w:szCs w:val="24"/>
        </w:rPr>
        <w:t>2</w:t>
      </w:r>
      <w:r w:rsidRPr="00216A2A">
        <w:rPr>
          <w:rFonts w:ascii="Times New Roman" w:hAnsi="Times New Roman" w:cs="Times New Roman"/>
          <w:color w:val="000000" w:themeColor="text1"/>
          <w:sz w:val="24"/>
          <w:szCs w:val="24"/>
        </w:rPr>
        <w:t xml:space="preserve">, Comparing Ukrainian-Russian </w:t>
      </w:r>
      <w:r>
        <w:rPr>
          <w:rFonts w:ascii="Times New Roman" w:hAnsi="Times New Roman" w:cs="Times New Roman"/>
          <w:color w:val="000000" w:themeColor="text1"/>
          <w:sz w:val="24"/>
          <w:szCs w:val="24"/>
        </w:rPr>
        <w:t xml:space="preserve">bilingual group </w:t>
      </w:r>
      <w:r w:rsidRPr="00216A2A">
        <w:rPr>
          <w:rFonts w:ascii="Times New Roman" w:hAnsi="Times New Roman" w:cs="Times New Roman"/>
          <w:color w:val="000000" w:themeColor="text1"/>
          <w:sz w:val="24"/>
          <w:szCs w:val="24"/>
        </w:rPr>
        <w:t>based on Language Proficiency, including Participant’s Gender as a predictor</w:t>
      </w:r>
    </w:p>
    <w:p w14:paraId="3BF46059" w14:textId="77777777" w:rsidR="00C65BF7" w:rsidRPr="001D6638" w:rsidRDefault="00C65BF7" w:rsidP="00C65BF7">
      <w:pPr>
        <w:rPr>
          <w:color w:val="000000"/>
        </w:rPr>
      </w:pPr>
    </w:p>
    <w:tbl>
      <w:tblPr>
        <w:tblW w:w="5317" w:type="pct"/>
        <w:tblInd w:w="-572" w:type="dxa"/>
        <w:tblLayout w:type="fixed"/>
        <w:tblLook w:val="04A0" w:firstRow="1" w:lastRow="0" w:firstColumn="1" w:lastColumn="0" w:noHBand="0" w:noVBand="1"/>
      </w:tblPr>
      <w:tblGrid>
        <w:gridCol w:w="5247"/>
        <w:gridCol w:w="1417"/>
        <w:gridCol w:w="849"/>
        <w:gridCol w:w="993"/>
        <w:gridCol w:w="1082"/>
      </w:tblGrid>
      <w:tr w:rsidR="00C65BF7" w:rsidRPr="00AE0118" w14:paraId="48987CCF" w14:textId="77777777" w:rsidTr="00AE0118">
        <w:trPr>
          <w:trHeight w:val="320"/>
        </w:trPr>
        <w:tc>
          <w:tcPr>
            <w:tcW w:w="2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C6708" w14:textId="77777777" w:rsidR="00C65BF7" w:rsidRPr="00AE0118" w:rsidRDefault="00C65BF7" w:rsidP="006805DF">
            <w:pPr>
              <w:rPr>
                <w:color w:val="000000"/>
                <w:sz w:val="22"/>
                <w:szCs w:val="22"/>
              </w:rPr>
            </w:pPr>
            <w:r w:rsidRPr="00AE0118">
              <w:rPr>
                <w:color w:val="000000"/>
                <w:sz w:val="22"/>
                <w:szCs w:val="22"/>
              </w:rPr>
              <w:t> </w:t>
            </w:r>
          </w:p>
        </w:tc>
        <w:tc>
          <w:tcPr>
            <w:tcW w:w="739" w:type="pct"/>
            <w:tcBorders>
              <w:top w:val="single" w:sz="4" w:space="0" w:color="auto"/>
              <w:left w:val="nil"/>
              <w:bottom w:val="single" w:sz="4" w:space="0" w:color="auto"/>
              <w:right w:val="single" w:sz="4" w:space="0" w:color="auto"/>
            </w:tcBorders>
            <w:shd w:val="clear" w:color="auto" w:fill="auto"/>
            <w:noWrap/>
            <w:vAlign w:val="bottom"/>
            <w:hideMark/>
          </w:tcPr>
          <w:p w14:paraId="75896E3A" w14:textId="77777777" w:rsidR="00C65BF7" w:rsidRPr="00AE0118" w:rsidRDefault="00C65BF7" w:rsidP="006805DF">
            <w:pPr>
              <w:rPr>
                <w:b/>
                <w:bCs/>
                <w:color w:val="000000"/>
                <w:sz w:val="22"/>
                <w:szCs w:val="22"/>
              </w:rPr>
            </w:pPr>
            <w:r w:rsidRPr="00AE0118">
              <w:rPr>
                <w:b/>
                <w:bCs/>
                <w:color w:val="000000"/>
                <w:sz w:val="22"/>
                <w:szCs w:val="22"/>
              </w:rPr>
              <w:t xml:space="preserve">Estimate </w:t>
            </w:r>
          </w:p>
        </w:tc>
        <w:tc>
          <w:tcPr>
            <w:tcW w:w="443" w:type="pct"/>
            <w:tcBorders>
              <w:top w:val="single" w:sz="4" w:space="0" w:color="auto"/>
              <w:left w:val="nil"/>
              <w:bottom w:val="single" w:sz="4" w:space="0" w:color="auto"/>
              <w:right w:val="single" w:sz="4" w:space="0" w:color="auto"/>
            </w:tcBorders>
            <w:shd w:val="clear" w:color="auto" w:fill="auto"/>
            <w:noWrap/>
            <w:vAlign w:val="bottom"/>
            <w:hideMark/>
          </w:tcPr>
          <w:p w14:paraId="34569C7C" w14:textId="77777777" w:rsidR="00C65BF7" w:rsidRPr="00AE0118" w:rsidRDefault="00C65BF7" w:rsidP="006805DF">
            <w:pPr>
              <w:rPr>
                <w:b/>
                <w:bCs/>
                <w:color w:val="000000"/>
                <w:sz w:val="22"/>
                <w:szCs w:val="22"/>
              </w:rPr>
            </w:pPr>
            <w:r w:rsidRPr="00AE0118">
              <w:rPr>
                <w:b/>
                <w:bCs/>
                <w:color w:val="000000"/>
                <w:sz w:val="22"/>
                <w:szCs w:val="22"/>
              </w:rPr>
              <w:t xml:space="preserve">Std. Error </w:t>
            </w:r>
          </w:p>
        </w:tc>
        <w:tc>
          <w:tcPr>
            <w:tcW w:w="518" w:type="pct"/>
            <w:tcBorders>
              <w:top w:val="single" w:sz="4" w:space="0" w:color="auto"/>
              <w:left w:val="nil"/>
              <w:bottom w:val="single" w:sz="4" w:space="0" w:color="auto"/>
              <w:right w:val="single" w:sz="4" w:space="0" w:color="auto"/>
            </w:tcBorders>
            <w:shd w:val="clear" w:color="auto" w:fill="auto"/>
            <w:noWrap/>
            <w:vAlign w:val="bottom"/>
            <w:hideMark/>
          </w:tcPr>
          <w:p w14:paraId="79BE0CCC" w14:textId="77777777" w:rsidR="00C65BF7" w:rsidRPr="00AE0118" w:rsidRDefault="00C65BF7" w:rsidP="006805DF">
            <w:pPr>
              <w:rPr>
                <w:b/>
                <w:bCs/>
                <w:color w:val="000000"/>
                <w:sz w:val="22"/>
                <w:szCs w:val="22"/>
              </w:rPr>
            </w:pPr>
            <w:r w:rsidRPr="00AE0118">
              <w:rPr>
                <w:b/>
                <w:bCs/>
                <w:color w:val="000000"/>
                <w:sz w:val="22"/>
                <w:szCs w:val="22"/>
              </w:rPr>
              <w:t xml:space="preserve">z-value </w:t>
            </w:r>
          </w:p>
        </w:tc>
        <w:tc>
          <w:tcPr>
            <w:tcW w:w="564" w:type="pct"/>
            <w:tcBorders>
              <w:top w:val="single" w:sz="4" w:space="0" w:color="auto"/>
              <w:left w:val="nil"/>
              <w:bottom w:val="single" w:sz="4" w:space="0" w:color="auto"/>
              <w:right w:val="single" w:sz="4" w:space="0" w:color="auto"/>
            </w:tcBorders>
            <w:shd w:val="clear" w:color="auto" w:fill="auto"/>
            <w:noWrap/>
            <w:vAlign w:val="bottom"/>
            <w:hideMark/>
          </w:tcPr>
          <w:p w14:paraId="0AFDE074" w14:textId="77777777" w:rsidR="00C65BF7" w:rsidRPr="00AE0118" w:rsidRDefault="00C65BF7" w:rsidP="006805DF">
            <w:pPr>
              <w:rPr>
                <w:b/>
                <w:bCs/>
                <w:color w:val="000000"/>
                <w:sz w:val="22"/>
                <w:szCs w:val="22"/>
              </w:rPr>
            </w:pPr>
            <w:proofErr w:type="spellStart"/>
            <w:r w:rsidRPr="00AE0118">
              <w:rPr>
                <w:b/>
                <w:bCs/>
                <w:color w:val="000000"/>
                <w:sz w:val="22"/>
                <w:szCs w:val="22"/>
              </w:rPr>
              <w:t>Pr</w:t>
            </w:r>
            <w:proofErr w:type="spellEnd"/>
            <w:r w:rsidRPr="00AE0118">
              <w:rPr>
                <w:b/>
                <w:bCs/>
                <w:color w:val="000000"/>
                <w:sz w:val="22"/>
                <w:szCs w:val="22"/>
              </w:rPr>
              <w:t>(&gt;|z|)</w:t>
            </w:r>
          </w:p>
        </w:tc>
      </w:tr>
      <w:tr w:rsidR="00C65BF7" w:rsidRPr="00AE0118" w14:paraId="4D27D360" w14:textId="77777777" w:rsidTr="00AE0118">
        <w:trPr>
          <w:trHeight w:val="320"/>
        </w:trPr>
        <w:tc>
          <w:tcPr>
            <w:tcW w:w="2735" w:type="pct"/>
            <w:tcBorders>
              <w:top w:val="nil"/>
              <w:left w:val="single" w:sz="4" w:space="0" w:color="auto"/>
              <w:bottom w:val="single" w:sz="4" w:space="0" w:color="auto"/>
              <w:right w:val="single" w:sz="4" w:space="0" w:color="auto"/>
            </w:tcBorders>
            <w:shd w:val="clear" w:color="auto" w:fill="auto"/>
            <w:noWrap/>
            <w:vAlign w:val="bottom"/>
            <w:hideMark/>
          </w:tcPr>
          <w:p w14:paraId="1CF8F3A8" w14:textId="77777777" w:rsidR="00C65BF7" w:rsidRPr="00AE0118" w:rsidRDefault="00C65BF7" w:rsidP="006805DF">
            <w:pPr>
              <w:rPr>
                <w:color w:val="000000"/>
                <w:sz w:val="22"/>
                <w:szCs w:val="22"/>
              </w:rPr>
            </w:pPr>
            <w:r w:rsidRPr="00AE0118">
              <w:rPr>
                <w:color w:val="000000"/>
                <w:sz w:val="22"/>
                <w:szCs w:val="22"/>
              </w:rPr>
              <w:t>Condition (congruent in Ukrainian)</w:t>
            </w:r>
          </w:p>
        </w:tc>
        <w:tc>
          <w:tcPr>
            <w:tcW w:w="739" w:type="pct"/>
            <w:tcBorders>
              <w:top w:val="nil"/>
              <w:left w:val="nil"/>
              <w:bottom w:val="single" w:sz="4" w:space="0" w:color="auto"/>
              <w:right w:val="single" w:sz="4" w:space="0" w:color="auto"/>
            </w:tcBorders>
            <w:shd w:val="clear" w:color="auto" w:fill="auto"/>
            <w:noWrap/>
            <w:vAlign w:val="bottom"/>
            <w:hideMark/>
          </w:tcPr>
          <w:p w14:paraId="15A8416F" w14:textId="77777777" w:rsidR="00C65BF7" w:rsidRPr="00AE0118" w:rsidRDefault="00C65BF7" w:rsidP="006805DF">
            <w:pPr>
              <w:jc w:val="right"/>
              <w:rPr>
                <w:color w:val="000000"/>
                <w:sz w:val="22"/>
                <w:szCs w:val="22"/>
              </w:rPr>
            </w:pPr>
            <w:r w:rsidRPr="00AE0118">
              <w:rPr>
                <w:color w:val="000000"/>
                <w:sz w:val="22"/>
                <w:szCs w:val="22"/>
              </w:rPr>
              <w:t>-0.369</w:t>
            </w:r>
          </w:p>
        </w:tc>
        <w:tc>
          <w:tcPr>
            <w:tcW w:w="443" w:type="pct"/>
            <w:tcBorders>
              <w:top w:val="nil"/>
              <w:left w:val="nil"/>
              <w:bottom w:val="single" w:sz="4" w:space="0" w:color="auto"/>
              <w:right w:val="single" w:sz="4" w:space="0" w:color="auto"/>
            </w:tcBorders>
            <w:shd w:val="clear" w:color="auto" w:fill="auto"/>
            <w:noWrap/>
            <w:vAlign w:val="bottom"/>
            <w:hideMark/>
          </w:tcPr>
          <w:p w14:paraId="72E30B26" w14:textId="77777777" w:rsidR="00C65BF7" w:rsidRPr="00AE0118" w:rsidRDefault="00C65BF7" w:rsidP="006805DF">
            <w:pPr>
              <w:jc w:val="right"/>
              <w:rPr>
                <w:color w:val="000000"/>
                <w:sz w:val="22"/>
                <w:szCs w:val="22"/>
              </w:rPr>
            </w:pPr>
            <w:r w:rsidRPr="00AE0118">
              <w:rPr>
                <w:color w:val="000000"/>
                <w:sz w:val="22"/>
                <w:szCs w:val="22"/>
              </w:rPr>
              <w:t>0.438</w:t>
            </w:r>
          </w:p>
        </w:tc>
        <w:tc>
          <w:tcPr>
            <w:tcW w:w="518" w:type="pct"/>
            <w:tcBorders>
              <w:top w:val="nil"/>
              <w:left w:val="nil"/>
              <w:bottom w:val="single" w:sz="4" w:space="0" w:color="auto"/>
              <w:right w:val="single" w:sz="4" w:space="0" w:color="auto"/>
            </w:tcBorders>
            <w:shd w:val="clear" w:color="auto" w:fill="auto"/>
            <w:noWrap/>
            <w:vAlign w:val="bottom"/>
            <w:hideMark/>
          </w:tcPr>
          <w:p w14:paraId="0B2FAA1E" w14:textId="77777777" w:rsidR="00C65BF7" w:rsidRPr="00AE0118" w:rsidRDefault="00C65BF7" w:rsidP="006805DF">
            <w:pPr>
              <w:jc w:val="right"/>
              <w:rPr>
                <w:color w:val="000000"/>
                <w:sz w:val="22"/>
                <w:szCs w:val="22"/>
              </w:rPr>
            </w:pPr>
            <w:r w:rsidRPr="00AE0118">
              <w:rPr>
                <w:color w:val="000000"/>
                <w:sz w:val="22"/>
                <w:szCs w:val="22"/>
              </w:rPr>
              <w:t>-0.842</w:t>
            </w:r>
          </w:p>
        </w:tc>
        <w:tc>
          <w:tcPr>
            <w:tcW w:w="564" w:type="pct"/>
            <w:tcBorders>
              <w:top w:val="nil"/>
              <w:left w:val="nil"/>
              <w:bottom w:val="single" w:sz="4" w:space="0" w:color="auto"/>
              <w:right w:val="single" w:sz="4" w:space="0" w:color="auto"/>
            </w:tcBorders>
            <w:shd w:val="clear" w:color="auto" w:fill="auto"/>
            <w:noWrap/>
            <w:vAlign w:val="bottom"/>
            <w:hideMark/>
          </w:tcPr>
          <w:p w14:paraId="3E9DF75F" w14:textId="77777777" w:rsidR="00C65BF7" w:rsidRPr="00AE0118" w:rsidRDefault="00C65BF7" w:rsidP="006805DF">
            <w:pPr>
              <w:jc w:val="right"/>
              <w:rPr>
                <w:color w:val="000000"/>
                <w:sz w:val="22"/>
                <w:szCs w:val="22"/>
              </w:rPr>
            </w:pPr>
            <w:r w:rsidRPr="00AE0118">
              <w:rPr>
                <w:color w:val="000000"/>
                <w:sz w:val="22"/>
                <w:szCs w:val="22"/>
              </w:rPr>
              <w:t>0.4</w:t>
            </w:r>
          </w:p>
        </w:tc>
      </w:tr>
      <w:tr w:rsidR="00C65BF7" w:rsidRPr="00AE0118" w14:paraId="05C1DE35" w14:textId="77777777" w:rsidTr="00AE0118">
        <w:trPr>
          <w:trHeight w:val="320"/>
        </w:trPr>
        <w:tc>
          <w:tcPr>
            <w:tcW w:w="2735" w:type="pct"/>
            <w:tcBorders>
              <w:top w:val="nil"/>
              <w:left w:val="single" w:sz="4" w:space="0" w:color="auto"/>
              <w:bottom w:val="single" w:sz="4" w:space="0" w:color="auto"/>
              <w:right w:val="single" w:sz="4" w:space="0" w:color="auto"/>
            </w:tcBorders>
            <w:shd w:val="clear" w:color="auto" w:fill="auto"/>
            <w:noWrap/>
            <w:vAlign w:val="bottom"/>
          </w:tcPr>
          <w:p w14:paraId="0BE4D7E1" w14:textId="77777777" w:rsidR="00C65BF7" w:rsidRPr="00AE0118" w:rsidRDefault="00C65BF7" w:rsidP="006805DF">
            <w:pPr>
              <w:rPr>
                <w:color w:val="000000"/>
                <w:sz w:val="22"/>
                <w:szCs w:val="22"/>
              </w:rPr>
            </w:pPr>
            <w:r w:rsidRPr="00AE0118">
              <w:rPr>
                <w:sz w:val="22"/>
                <w:szCs w:val="22"/>
              </w:rPr>
              <w:t>Grammatical gender of an item in Ukrainian (masculine)</w:t>
            </w:r>
          </w:p>
        </w:tc>
        <w:tc>
          <w:tcPr>
            <w:tcW w:w="739" w:type="pct"/>
            <w:tcBorders>
              <w:top w:val="nil"/>
              <w:left w:val="nil"/>
              <w:bottom w:val="single" w:sz="4" w:space="0" w:color="auto"/>
              <w:right w:val="single" w:sz="4" w:space="0" w:color="auto"/>
            </w:tcBorders>
            <w:shd w:val="clear" w:color="auto" w:fill="auto"/>
            <w:noWrap/>
            <w:vAlign w:val="bottom"/>
          </w:tcPr>
          <w:p w14:paraId="653A8995" w14:textId="77777777" w:rsidR="00C65BF7" w:rsidRPr="00AE0118" w:rsidRDefault="00C65BF7" w:rsidP="006805DF">
            <w:pPr>
              <w:jc w:val="right"/>
              <w:rPr>
                <w:color w:val="000000"/>
                <w:sz w:val="22"/>
                <w:szCs w:val="22"/>
              </w:rPr>
            </w:pPr>
          </w:p>
        </w:tc>
        <w:tc>
          <w:tcPr>
            <w:tcW w:w="443" w:type="pct"/>
            <w:tcBorders>
              <w:top w:val="nil"/>
              <w:left w:val="nil"/>
              <w:bottom w:val="single" w:sz="4" w:space="0" w:color="auto"/>
              <w:right w:val="single" w:sz="4" w:space="0" w:color="auto"/>
            </w:tcBorders>
            <w:shd w:val="clear" w:color="auto" w:fill="auto"/>
            <w:noWrap/>
            <w:vAlign w:val="bottom"/>
          </w:tcPr>
          <w:p w14:paraId="11BD17D6" w14:textId="77777777" w:rsidR="00C65BF7" w:rsidRPr="00AE0118" w:rsidRDefault="00C65BF7" w:rsidP="006805DF">
            <w:pPr>
              <w:jc w:val="right"/>
              <w:rPr>
                <w:color w:val="000000"/>
                <w:sz w:val="22"/>
                <w:szCs w:val="22"/>
              </w:rPr>
            </w:pPr>
          </w:p>
        </w:tc>
        <w:tc>
          <w:tcPr>
            <w:tcW w:w="518" w:type="pct"/>
            <w:tcBorders>
              <w:top w:val="nil"/>
              <w:left w:val="nil"/>
              <w:bottom w:val="single" w:sz="4" w:space="0" w:color="auto"/>
              <w:right w:val="single" w:sz="4" w:space="0" w:color="auto"/>
            </w:tcBorders>
            <w:shd w:val="clear" w:color="auto" w:fill="auto"/>
            <w:noWrap/>
            <w:vAlign w:val="bottom"/>
          </w:tcPr>
          <w:p w14:paraId="1E482624" w14:textId="77777777" w:rsidR="00C65BF7" w:rsidRPr="00AE0118" w:rsidRDefault="00C65BF7" w:rsidP="006805DF">
            <w:pPr>
              <w:jc w:val="right"/>
              <w:rPr>
                <w:color w:val="000000"/>
                <w:sz w:val="22"/>
                <w:szCs w:val="22"/>
              </w:rPr>
            </w:pPr>
          </w:p>
        </w:tc>
        <w:tc>
          <w:tcPr>
            <w:tcW w:w="564" w:type="pct"/>
            <w:tcBorders>
              <w:top w:val="nil"/>
              <w:left w:val="nil"/>
              <w:bottom w:val="single" w:sz="4" w:space="0" w:color="auto"/>
              <w:right w:val="single" w:sz="4" w:space="0" w:color="auto"/>
            </w:tcBorders>
            <w:shd w:val="clear" w:color="auto" w:fill="auto"/>
            <w:noWrap/>
            <w:vAlign w:val="bottom"/>
          </w:tcPr>
          <w:p w14:paraId="50EBEBCC" w14:textId="77777777" w:rsidR="00C65BF7" w:rsidRPr="00AE0118" w:rsidRDefault="00C65BF7" w:rsidP="006805DF">
            <w:pPr>
              <w:jc w:val="right"/>
              <w:rPr>
                <w:color w:val="000000"/>
                <w:sz w:val="22"/>
                <w:szCs w:val="22"/>
              </w:rPr>
            </w:pPr>
          </w:p>
        </w:tc>
      </w:tr>
      <w:tr w:rsidR="00C65BF7" w:rsidRPr="00AE0118" w14:paraId="5B51D213" w14:textId="77777777" w:rsidTr="00AE0118">
        <w:trPr>
          <w:trHeight w:val="320"/>
        </w:trPr>
        <w:tc>
          <w:tcPr>
            <w:tcW w:w="2735" w:type="pct"/>
            <w:tcBorders>
              <w:top w:val="nil"/>
              <w:left w:val="single" w:sz="4" w:space="0" w:color="auto"/>
              <w:bottom w:val="single" w:sz="4" w:space="0" w:color="auto"/>
              <w:right w:val="single" w:sz="4" w:space="0" w:color="auto"/>
            </w:tcBorders>
            <w:shd w:val="clear" w:color="auto" w:fill="auto"/>
            <w:noWrap/>
            <w:vAlign w:val="bottom"/>
            <w:hideMark/>
          </w:tcPr>
          <w:p w14:paraId="79765CB6" w14:textId="77777777" w:rsidR="00C65BF7" w:rsidRPr="00AE0118" w:rsidRDefault="00C65BF7" w:rsidP="006805DF">
            <w:pPr>
              <w:rPr>
                <w:color w:val="000000"/>
                <w:sz w:val="22"/>
                <w:szCs w:val="22"/>
              </w:rPr>
            </w:pPr>
            <w:r w:rsidRPr="00AE0118">
              <w:rPr>
                <w:color w:val="000000"/>
                <w:sz w:val="22"/>
                <w:szCs w:val="22"/>
              </w:rPr>
              <w:t>Participant’s gender (male)</w:t>
            </w:r>
          </w:p>
        </w:tc>
        <w:tc>
          <w:tcPr>
            <w:tcW w:w="739" w:type="pct"/>
            <w:tcBorders>
              <w:top w:val="nil"/>
              <w:left w:val="nil"/>
              <w:bottom w:val="single" w:sz="4" w:space="0" w:color="auto"/>
              <w:right w:val="single" w:sz="4" w:space="0" w:color="auto"/>
            </w:tcBorders>
            <w:shd w:val="clear" w:color="auto" w:fill="auto"/>
            <w:noWrap/>
            <w:vAlign w:val="bottom"/>
            <w:hideMark/>
          </w:tcPr>
          <w:p w14:paraId="4CCF9A91" w14:textId="77777777" w:rsidR="00C65BF7" w:rsidRPr="00AE0118" w:rsidRDefault="00C65BF7" w:rsidP="006805DF">
            <w:pPr>
              <w:jc w:val="right"/>
              <w:rPr>
                <w:color w:val="000000"/>
                <w:sz w:val="22"/>
                <w:szCs w:val="22"/>
              </w:rPr>
            </w:pPr>
            <w:r w:rsidRPr="00AE0118">
              <w:rPr>
                <w:color w:val="000000"/>
                <w:sz w:val="22"/>
                <w:szCs w:val="22"/>
              </w:rPr>
              <w:t>0.731</w:t>
            </w:r>
          </w:p>
        </w:tc>
        <w:tc>
          <w:tcPr>
            <w:tcW w:w="443" w:type="pct"/>
            <w:tcBorders>
              <w:top w:val="nil"/>
              <w:left w:val="nil"/>
              <w:bottom w:val="single" w:sz="4" w:space="0" w:color="auto"/>
              <w:right w:val="single" w:sz="4" w:space="0" w:color="auto"/>
            </w:tcBorders>
            <w:shd w:val="clear" w:color="auto" w:fill="auto"/>
            <w:noWrap/>
            <w:vAlign w:val="bottom"/>
            <w:hideMark/>
          </w:tcPr>
          <w:p w14:paraId="53698E9B" w14:textId="77777777" w:rsidR="00C65BF7" w:rsidRPr="00AE0118" w:rsidRDefault="00C65BF7" w:rsidP="006805DF">
            <w:pPr>
              <w:jc w:val="right"/>
              <w:rPr>
                <w:color w:val="000000"/>
                <w:sz w:val="22"/>
                <w:szCs w:val="22"/>
              </w:rPr>
            </w:pPr>
            <w:r w:rsidRPr="00AE0118">
              <w:rPr>
                <w:color w:val="000000"/>
                <w:sz w:val="22"/>
                <w:szCs w:val="22"/>
              </w:rPr>
              <w:t>0.549</w:t>
            </w:r>
          </w:p>
        </w:tc>
        <w:tc>
          <w:tcPr>
            <w:tcW w:w="518" w:type="pct"/>
            <w:tcBorders>
              <w:top w:val="nil"/>
              <w:left w:val="nil"/>
              <w:bottom w:val="single" w:sz="4" w:space="0" w:color="auto"/>
              <w:right w:val="single" w:sz="4" w:space="0" w:color="auto"/>
            </w:tcBorders>
            <w:shd w:val="clear" w:color="auto" w:fill="auto"/>
            <w:noWrap/>
            <w:vAlign w:val="bottom"/>
            <w:hideMark/>
          </w:tcPr>
          <w:p w14:paraId="1390B9A9" w14:textId="77777777" w:rsidR="00C65BF7" w:rsidRPr="00AE0118" w:rsidRDefault="00C65BF7" w:rsidP="006805DF">
            <w:pPr>
              <w:jc w:val="right"/>
              <w:rPr>
                <w:color w:val="000000"/>
                <w:sz w:val="22"/>
                <w:szCs w:val="22"/>
              </w:rPr>
            </w:pPr>
            <w:r w:rsidRPr="00AE0118">
              <w:rPr>
                <w:color w:val="000000"/>
                <w:sz w:val="22"/>
                <w:szCs w:val="22"/>
              </w:rPr>
              <w:t>1.331</w:t>
            </w:r>
          </w:p>
        </w:tc>
        <w:tc>
          <w:tcPr>
            <w:tcW w:w="564" w:type="pct"/>
            <w:tcBorders>
              <w:top w:val="nil"/>
              <w:left w:val="nil"/>
              <w:bottom w:val="single" w:sz="4" w:space="0" w:color="auto"/>
              <w:right w:val="single" w:sz="4" w:space="0" w:color="auto"/>
            </w:tcBorders>
            <w:shd w:val="clear" w:color="auto" w:fill="auto"/>
            <w:noWrap/>
            <w:vAlign w:val="bottom"/>
            <w:hideMark/>
          </w:tcPr>
          <w:p w14:paraId="322F4AB5" w14:textId="77777777" w:rsidR="00C65BF7" w:rsidRPr="00AE0118" w:rsidRDefault="00C65BF7" w:rsidP="006805DF">
            <w:pPr>
              <w:jc w:val="right"/>
              <w:rPr>
                <w:color w:val="000000"/>
                <w:sz w:val="22"/>
                <w:szCs w:val="22"/>
              </w:rPr>
            </w:pPr>
            <w:r w:rsidRPr="00AE0118">
              <w:rPr>
                <w:color w:val="000000"/>
                <w:sz w:val="22"/>
                <w:szCs w:val="22"/>
              </w:rPr>
              <w:t>0.183</w:t>
            </w:r>
          </w:p>
        </w:tc>
      </w:tr>
      <w:tr w:rsidR="00C65BF7" w:rsidRPr="00AE0118" w14:paraId="468246E1" w14:textId="77777777" w:rsidTr="00AE0118">
        <w:trPr>
          <w:trHeight w:val="320"/>
        </w:trPr>
        <w:tc>
          <w:tcPr>
            <w:tcW w:w="2735" w:type="pct"/>
            <w:tcBorders>
              <w:top w:val="nil"/>
              <w:left w:val="single" w:sz="4" w:space="0" w:color="auto"/>
              <w:bottom w:val="single" w:sz="4" w:space="0" w:color="auto"/>
              <w:right w:val="single" w:sz="4" w:space="0" w:color="auto"/>
            </w:tcBorders>
            <w:shd w:val="clear" w:color="auto" w:fill="auto"/>
            <w:noWrap/>
            <w:vAlign w:val="bottom"/>
            <w:hideMark/>
          </w:tcPr>
          <w:p w14:paraId="6CF51850" w14:textId="77777777" w:rsidR="00C65BF7" w:rsidRPr="00AE0118" w:rsidRDefault="00C65BF7" w:rsidP="006805DF">
            <w:pPr>
              <w:rPr>
                <w:color w:val="000000"/>
                <w:sz w:val="22"/>
                <w:szCs w:val="22"/>
              </w:rPr>
            </w:pPr>
            <w:r w:rsidRPr="00AE0118">
              <w:rPr>
                <w:color w:val="000000"/>
                <w:sz w:val="22"/>
                <w:szCs w:val="22"/>
              </w:rPr>
              <w:t>Language Proficiency</w:t>
            </w:r>
          </w:p>
        </w:tc>
        <w:tc>
          <w:tcPr>
            <w:tcW w:w="739" w:type="pct"/>
            <w:tcBorders>
              <w:top w:val="nil"/>
              <w:left w:val="nil"/>
              <w:bottom w:val="single" w:sz="4" w:space="0" w:color="auto"/>
              <w:right w:val="single" w:sz="4" w:space="0" w:color="auto"/>
            </w:tcBorders>
            <w:shd w:val="clear" w:color="auto" w:fill="auto"/>
            <w:noWrap/>
            <w:vAlign w:val="bottom"/>
            <w:hideMark/>
          </w:tcPr>
          <w:p w14:paraId="11B2A71B" w14:textId="77777777" w:rsidR="00C65BF7" w:rsidRPr="00AE0118" w:rsidRDefault="00C65BF7" w:rsidP="006805DF">
            <w:pPr>
              <w:jc w:val="right"/>
              <w:rPr>
                <w:color w:val="000000"/>
                <w:sz w:val="22"/>
                <w:szCs w:val="22"/>
              </w:rPr>
            </w:pPr>
            <w:r w:rsidRPr="00AE0118">
              <w:rPr>
                <w:color w:val="000000"/>
                <w:sz w:val="22"/>
                <w:szCs w:val="22"/>
              </w:rPr>
              <w:t>0.007</w:t>
            </w:r>
          </w:p>
        </w:tc>
        <w:tc>
          <w:tcPr>
            <w:tcW w:w="443" w:type="pct"/>
            <w:tcBorders>
              <w:top w:val="nil"/>
              <w:left w:val="nil"/>
              <w:bottom w:val="single" w:sz="4" w:space="0" w:color="auto"/>
              <w:right w:val="single" w:sz="4" w:space="0" w:color="auto"/>
            </w:tcBorders>
            <w:shd w:val="clear" w:color="auto" w:fill="auto"/>
            <w:noWrap/>
            <w:vAlign w:val="bottom"/>
            <w:hideMark/>
          </w:tcPr>
          <w:p w14:paraId="0DC17BF9" w14:textId="77777777" w:rsidR="00C65BF7" w:rsidRPr="00AE0118" w:rsidRDefault="00C65BF7" w:rsidP="006805DF">
            <w:pPr>
              <w:jc w:val="right"/>
              <w:rPr>
                <w:color w:val="000000"/>
                <w:sz w:val="22"/>
                <w:szCs w:val="22"/>
              </w:rPr>
            </w:pPr>
            <w:r w:rsidRPr="00AE0118">
              <w:rPr>
                <w:color w:val="000000"/>
                <w:sz w:val="22"/>
                <w:szCs w:val="22"/>
              </w:rPr>
              <w:t>0.011</w:t>
            </w:r>
          </w:p>
        </w:tc>
        <w:tc>
          <w:tcPr>
            <w:tcW w:w="518" w:type="pct"/>
            <w:tcBorders>
              <w:top w:val="nil"/>
              <w:left w:val="nil"/>
              <w:bottom w:val="single" w:sz="4" w:space="0" w:color="auto"/>
              <w:right w:val="single" w:sz="4" w:space="0" w:color="auto"/>
            </w:tcBorders>
            <w:shd w:val="clear" w:color="auto" w:fill="auto"/>
            <w:noWrap/>
            <w:vAlign w:val="bottom"/>
            <w:hideMark/>
          </w:tcPr>
          <w:p w14:paraId="52BDA5AB" w14:textId="77777777" w:rsidR="00C65BF7" w:rsidRPr="00AE0118" w:rsidRDefault="00C65BF7" w:rsidP="006805DF">
            <w:pPr>
              <w:jc w:val="right"/>
              <w:rPr>
                <w:color w:val="000000"/>
                <w:sz w:val="22"/>
                <w:szCs w:val="22"/>
              </w:rPr>
            </w:pPr>
            <w:r w:rsidRPr="00AE0118">
              <w:rPr>
                <w:color w:val="000000"/>
                <w:sz w:val="22"/>
                <w:szCs w:val="22"/>
              </w:rPr>
              <w:t>0.59</w:t>
            </w:r>
          </w:p>
        </w:tc>
        <w:tc>
          <w:tcPr>
            <w:tcW w:w="564" w:type="pct"/>
            <w:tcBorders>
              <w:top w:val="nil"/>
              <w:left w:val="nil"/>
              <w:bottom w:val="single" w:sz="4" w:space="0" w:color="auto"/>
              <w:right w:val="single" w:sz="4" w:space="0" w:color="auto"/>
            </w:tcBorders>
            <w:shd w:val="clear" w:color="auto" w:fill="auto"/>
            <w:noWrap/>
            <w:vAlign w:val="bottom"/>
            <w:hideMark/>
          </w:tcPr>
          <w:p w14:paraId="50898363" w14:textId="77777777" w:rsidR="00C65BF7" w:rsidRPr="00AE0118" w:rsidRDefault="00C65BF7" w:rsidP="006805DF">
            <w:pPr>
              <w:jc w:val="right"/>
              <w:rPr>
                <w:color w:val="000000"/>
                <w:sz w:val="22"/>
                <w:szCs w:val="22"/>
              </w:rPr>
            </w:pPr>
            <w:r w:rsidRPr="00AE0118">
              <w:rPr>
                <w:color w:val="000000"/>
                <w:sz w:val="22"/>
                <w:szCs w:val="22"/>
              </w:rPr>
              <w:t>0.555</w:t>
            </w:r>
          </w:p>
        </w:tc>
      </w:tr>
      <w:tr w:rsidR="00C65BF7" w:rsidRPr="00AE0118" w14:paraId="542E1284" w14:textId="77777777" w:rsidTr="00AE0118">
        <w:trPr>
          <w:trHeight w:val="320"/>
        </w:trPr>
        <w:tc>
          <w:tcPr>
            <w:tcW w:w="2735" w:type="pct"/>
            <w:tcBorders>
              <w:top w:val="nil"/>
              <w:left w:val="single" w:sz="4" w:space="0" w:color="auto"/>
              <w:bottom w:val="single" w:sz="4" w:space="0" w:color="auto"/>
              <w:right w:val="single" w:sz="4" w:space="0" w:color="auto"/>
            </w:tcBorders>
            <w:shd w:val="clear" w:color="auto" w:fill="auto"/>
            <w:noWrap/>
            <w:vAlign w:val="bottom"/>
            <w:hideMark/>
          </w:tcPr>
          <w:p w14:paraId="0EE5FE62" w14:textId="77777777" w:rsidR="00C65BF7" w:rsidRPr="00AE0118" w:rsidRDefault="00C65BF7" w:rsidP="006805DF">
            <w:pPr>
              <w:rPr>
                <w:color w:val="000000"/>
                <w:sz w:val="22"/>
                <w:szCs w:val="22"/>
              </w:rPr>
            </w:pPr>
            <w:r w:rsidRPr="00AE0118">
              <w:rPr>
                <w:color w:val="000000"/>
                <w:sz w:val="22"/>
                <w:szCs w:val="22"/>
              </w:rPr>
              <w:t>Condition (congruent in Ukrainian) * Grammatical gender of an item in Ukrainian (masculine)</w:t>
            </w:r>
          </w:p>
        </w:tc>
        <w:tc>
          <w:tcPr>
            <w:tcW w:w="739" w:type="pct"/>
            <w:tcBorders>
              <w:top w:val="nil"/>
              <w:left w:val="nil"/>
              <w:bottom w:val="single" w:sz="4" w:space="0" w:color="auto"/>
              <w:right w:val="single" w:sz="4" w:space="0" w:color="auto"/>
            </w:tcBorders>
            <w:shd w:val="clear" w:color="auto" w:fill="auto"/>
            <w:noWrap/>
            <w:vAlign w:val="bottom"/>
            <w:hideMark/>
          </w:tcPr>
          <w:p w14:paraId="285CA482" w14:textId="77777777" w:rsidR="00C65BF7" w:rsidRPr="00AE0118" w:rsidRDefault="00C65BF7" w:rsidP="006805DF">
            <w:pPr>
              <w:jc w:val="right"/>
              <w:rPr>
                <w:color w:val="000000"/>
                <w:sz w:val="22"/>
                <w:szCs w:val="22"/>
              </w:rPr>
            </w:pPr>
            <w:r w:rsidRPr="00AE0118">
              <w:rPr>
                <w:color w:val="000000"/>
                <w:sz w:val="22"/>
                <w:szCs w:val="22"/>
              </w:rPr>
              <w:t>0.036</w:t>
            </w:r>
          </w:p>
        </w:tc>
        <w:tc>
          <w:tcPr>
            <w:tcW w:w="443" w:type="pct"/>
            <w:tcBorders>
              <w:top w:val="nil"/>
              <w:left w:val="nil"/>
              <w:bottom w:val="single" w:sz="4" w:space="0" w:color="auto"/>
              <w:right w:val="single" w:sz="4" w:space="0" w:color="auto"/>
            </w:tcBorders>
            <w:shd w:val="clear" w:color="auto" w:fill="auto"/>
            <w:noWrap/>
            <w:vAlign w:val="bottom"/>
            <w:hideMark/>
          </w:tcPr>
          <w:p w14:paraId="051FDDD5" w14:textId="77777777" w:rsidR="00C65BF7" w:rsidRPr="00AE0118" w:rsidRDefault="00C65BF7" w:rsidP="006805DF">
            <w:pPr>
              <w:jc w:val="right"/>
              <w:rPr>
                <w:color w:val="000000"/>
                <w:sz w:val="22"/>
                <w:szCs w:val="22"/>
              </w:rPr>
            </w:pPr>
            <w:r w:rsidRPr="00AE0118">
              <w:rPr>
                <w:color w:val="000000"/>
                <w:sz w:val="22"/>
                <w:szCs w:val="22"/>
              </w:rPr>
              <w:t>0.319</w:t>
            </w:r>
          </w:p>
        </w:tc>
        <w:tc>
          <w:tcPr>
            <w:tcW w:w="518" w:type="pct"/>
            <w:tcBorders>
              <w:top w:val="nil"/>
              <w:left w:val="nil"/>
              <w:bottom w:val="single" w:sz="4" w:space="0" w:color="auto"/>
              <w:right w:val="single" w:sz="4" w:space="0" w:color="auto"/>
            </w:tcBorders>
            <w:shd w:val="clear" w:color="auto" w:fill="auto"/>
            <w:noWrap/>
            <w:vAlign w:val="bottom"/>
            <w:hideMark/>
          </w:tcPr>
          <w:p w14:paraId="328DD63F" w14:textId="77777777" w:rsidR="00C65BF7" w:rsidRPr="00AE0118" w:rsidRDefault="00C65BF7" w:rsidP="006805DF">
            <w:pPr>
              <w:jc w:val="right"/>
              <w:rPr>
                <w:color w:val="000000"/>
                <w:sz w:val="22"/>
                <w:szCs w:val="22"/>
              </w:rPr>
            </w:pPr>
            <w:r w:rsidRPr="00AE0118">
              <w:rPr>
                <w:color w:val="000000"/>
                <w:sz w:val="22"/>
                <w:szCs w:val="22"/>
              </w:rPr>
              <w:t>0.113</w:t>
            </w:r>
          </w:p>
        </w:tc>
        <w:tc>
          <w:tcPr>
            <w:tcW w:w="564" w:type="pct"/>
            <w:tcBorders>
              <w:top w:val="nil"/>
              <w:left w:val="nil"/>
              <w:bottom w:val="single" w:sz="4" w:space="0" w:color="auto"/>
              <w:right w:val="single" w:sz="4" w:space="0" w:color="auto"/>
            </w:tcBorders>
            <w:shd w:val="clear" w:color="auto" w:fill="auto"/>
            <w:noWrap/>
            <w:vAlign w:val="bottom"/>
            <w:hideMark/>
          </w:tcPr>
          <w:p w14:paraId="06610CA0" w14:textId="77777777" w:rsidR="00C65BF7" w:rsidRPr="00AE0118" w:rsidRDefault="00C65BF7" w:rsidP="006805DF">
            <w:pPr>
              <w:jc w:val="right"/>
              <w:rPr>
                <w:color w:val="000000"/>
                <w:sz w:val="22"/>
                <w:szCs w:val="22"/>
              </w:rPr>
            </w:pPr>
            <w:r w:rsidRPr="00AE0118">
              <w:rPr>
                <w:color w:val="000000"/>
                <w:sz w:val="22"/>
                <w:szCs w:val="22"/>
              </w:rPr>
              <w:t>0.91</w:t>
            </w:r>
          </w:p>
        </w:tc>
      </w:tr>
      <w:tr w:rsidR="00C65BF7" w:rsidRPr="00AE0118" w14:paraId="37C66AAA" w14:textId="77777777" w:rsidTr="00AE0118">
        <w:trPr>
          <w:trHeight w:val="320"/>
        </w:trPr>
        <w:tc>
          <w:tcPr>
            <w:tcW w:w="2735" w:type="pct"/>
            <w:tcBorders>
              <w:top w:val="nil"/>
              <w:left w:val="single" w:sz="4" w:space="0" w:color="auto"/>
              <w:bottom w:val="single" w:sz="4" w:space="0" w:color="auto"/>
              <w:right w:val="single" w:sz="4" w:space="0" w:color="auto"/>
            </w:tcBorders>
            <w:shd w:val="clear" w:color="auto" w:fill="auto"/>
            <w:noWrap/>
            <w:vAlign w:val="bottom"/>
            <w:hideMark/>
          </w:tcPr>
          <w:p w14:paraId="06893B3B" w14:textId="77777777" w:rsidR="00C65BF7" w:rsidRPr="00AE0118" w:rsidRDefault="00C65BF7" w:rsidP="006805DF">
            <w:pPr>
              <w:rPr>
                <w:color w:val="000000"/>
                <w:sz w:val="22"/>
                <w:szCs w:val="22"/>
              </w:rPr>
            </w:pPr>
            <w:r w:rsidRPr="00AE0118">
              <w:rPr>
                <w:color w:val="000000"/>
                <w:sz w:val="22"/>
                <w:szCs w:val="22"/>
              </w:rPr>
              <w:t>Condition (congruent in Russian) * Participant’s gender (male)</w:t>
            </w:r>
          </w:p>
        </w:tc>
        <w:tc>
          <w:tcPr>
            <w:tcW w:w="739" w:type="pct"/>
            <w:tcBorders>
              <w:top w:val="nil"/>
              <w:left w:val="nil"/>
              <w:bottom w:val="single" w:sz="4" w:space="0" w:color="auto"/>
              <w:right w:val="single" w:sz="4" w:space="0" w:color="auto"/>
            </w:tcBorders>
            <w:shd w:val="clear" w:color="auto" w:fill="auto"/>
            <w:noWrap/>
            <w:vAlign w:val="bottom"/>
            <w:hideMark/>
          </w:tcPr>
          <w:p w14:paraId="59B201C7" w14:textId="77777777" w:rsidR="00C65BF7" w:rsidRPr="00AE0118" w:rsidRDefault="00C65BF7" w:rsidP="006805DF">
            <w:pPr>
              <w:jc w:val="right"/>
              <w:rPr>
                <w:color w:val="000000"/>
                <w:sz w:val="22"/>
                <w:szCs w:val="22"/>
              </w:rPr>
            </w:pPr>
            <w:r w:rsidRPr="00AE0118">
              <w:rPr>
                <w:color w:val="000000"/>
                <w:sz w:val="22"/>
                <w:szCs w:val="22"/>
              </w:rPr>
              <w:t>0.316</w:t>
            </w:r>
          </w:p>
        </w:tc>
        <w:tc>
          <w:tcPr>
            <w:tcW w:w="443" w:type="pct"/>
            <w:tcBorders>
              <w:top w:val="nil"/>
              <w:left w:val="nil"/>
              <w:bottom w:val="single" w:sz="4" w:space="0" w:color="auto"/>
              <w:right w:val="single" w:sz="4" w:space="0" w:color="auto"/>
            </w:tcBorders>
            <w:shd w:val="clear" w:color="auto" w:fill="auto"/>
            <w:noWrap/>
            <w:vAlign w:val="bottom"/>
            <w:hideMark/>
          </w:tcPr>
          <w:p w14:paraId="1CFB03BD" w14:textId="77777777" w:rsidR="00C65BF7" w:rsidRPr="00AE0118" w:rsidRDefault="00C65BF7" w:rsidP="006805DF">
            <w:pPr>
              <w:jc w:val="right"/>
              <w:rPr>
                <w:color w:val="000000"/>
                <w:sz w:val="22"/>
                <w:szCs w:val="22"/>
              </w:rPr>
            </w:pPr>
            <w:r w:rsidRPr="00AE0118">
              <w:rPr>
                <w:color w:val="000000"/>
                <w:sz w:val="22"/>
                <w:szCs w:val="22"/>
              </w:rPr>
              <w:t>0.653</w:t>
            </w:r>
          </w:p>
        </w:tc>
        <w:tc>
          <w:tcPr>
            <w:tcW w:w="518" w:type="pct"/>
            <w:tcBorders>
              <w:top w:val="nil"/>
              <w:left w:val="nil"/>
              <w:bottom w:val="single" w:sz="4" w:space="0" w:color="auto"/>
              <w:right w:val="single" w:sz="4" w:space="0" w:color="auto"/>
            </w:tcBorders>
            <w:shd w:val="clear" w:color="auto" w:fill="auto"/>
            <w:noWrap/>
            <w:vAlign w:val="bottom"/>
            <w:hideMark/>
          </w:tcPr>
          <w:p w14:paraId="64CB3855" w14:textId="77777777" w:rsidR="00C65BF7" w:rsidRPr="00AE0118" w:rsidRDefault="00C65BF7" w:rsidP="006805DF">
            <w:pPr>
              <w:jc w:val="right"/>
              <w:rPr>
                <w:color w:val="000000"/>
                <w:sz w:val="22"/>
                <w:szCs w:val="22"/>
              </w:rPr>
            </w:pPr>
            <w:r w:rsidRPr="00AE0118">
              <w:rPr>
                <w:color w:val="000000"/>
                <w:sz w:val="22"/>
                <w:szCs w:val="22"/>
              </w:rPr>
              <w:t>0.484</w:t>
            </w:r>
          </w:p>
        </w:tc>
        <w:tc>
          <w:tcPr>
            <w:tcW w:w="564" w:type="pct"/>
            <w:tcBorders>
              <w:top w:val="nil"/>
              <w:left w:val="nil"/>
              <w:bottom w:val="single" w:sz="4" w:space="0" w:color="auto"/>
              <w:right w:val="single" w:sz="4" w:space="0" w:color="auto"/>
            </w:tcBorders>
            <w:shd w:val="clear" w:color="auto" w:fill="auto"/>
            <w:noWrap/>
            <w:vAlign w:val="bottom"/>
            <w:hideMark/>
          </w:tcPr>
          <w:p w14:paraId="633D0A71" w14:textId="77777777" w:rsidR="00C65BF7" w:rsidRPr="00AE0118" w:rsidRDefault="00C65BF7" w:rsidP="006805DF">
            <w:pPr>
              <w:jc w:val="right"/>
              <w:rPr>
                <w:color w:val="000000"/>
                <w:sz w:val="22"/>
                <w:szCs w:val="22"/>
              </w:rPr>
            </w:pPr>
            <w:r w:rsidRPr="00AE0118">
              <w:rPr>
                <w:color w:val="000000"/>
                <w:sz w:val="22"/>
                <w:szCs w:val="22"/>
              </w:rPr>
              <w:t>0.628</w:t>
            </w:r>
          </w:p>
        </w:tc>
      </w:tr>
      <w:tr w:rsidR="00C65BF7" w:rsidRPr="00AE0118" w14:paraId="1C42780D" w14:textId="77777777" w:rsidTr="00AE0118">
        <w:trPr>
          <w:trHeight w:val="320"/>
        </w:trPr>
        <w:tc>
          <w:tcPr>
            <w:tcW w:w="2735" w:type="pct"/>
            <w:tcBorders>
              <w:top w:val="nil"/>
              <w:left w:val="single" w:sz="4" w:space="0" w:color="auto"/>
              <w:bottom w:val="single" w:sz="4" w:space="0" w:color="auto"/>
              <w:right w:val="single" w:sz="4" w:space="0" w:color="auto"/>
            </w:tcBorders>
            <w:shd w:val="clear" w:color="auto" w:fill="auto"/>
            <w:noWrap/>
            <w:vAlign w:val="bottom"/>
            <w:hideMark/>
          </w:tcPr>
          <w:p w14:paraId="51F6DEE3" w14:textId="77777777" w:rsidR="00C65BF7" w:rsidRPr="00AE0118" w:rsidRDefault="00C65BF7" w:rsidP="006805DF">
            <w:pPr>
              <w:rPr>
                <w:color w:val="000000"/>
                <w:sz w:val="22"/>
                <w:szCs w:val="22"/>
              </w:rPr>
            </w:pPr>
            <w:r w:rsidRPr="00AE0118">
              <w:rPr>
                <w:color w:val="000000"/>
                <w:sz w:val="22"/>
                <w:szCs w:val="22"/>
              </w:rPr>
              <w:t xml:space="preserve">Participant’s gender (male) * </w:t>
            </w:r>
            <w:r w:rsidRPr="00AE0118">
              <w:rPr>
                <w:sz w:val="22"/>
                <w:szCs w:val="22"/>
              </w:rPr>
              <w:t>Grammatical gender of an item in Ukrainian (masculine)</w:t>
            </w:r>
          </w:p>
        </w:tc>
        <w:tc>
          <w:tcPr>
            <w:tcW w:w="739" w:type="pct"/>
            <w:tcBorders>
              <w:top w:val="nil"/>
              <w:left w:val="nil"/>
              <w:bottom w:val="single" w:sz="4" w:space="0" w:color="auto"/>
              <w:right w:val="single" w:sz="4" w:space="0" w:color="auto"/>
            </w:tcBorders>
            <w:shd w:val="clear" w:color="auto" w:fill="auto"/>
            <w:noWrap/>
            <w:vAlign w:val="bottom"/>
            <w:hideMark/>
          </w:tcPr>
          <w:p w14:paraId="06D19039" w14:textId="77777777" w:rsidR="00C65BF7" w:rsidRPr="00AE0118" w:rsidRDefault="00C65BF7" w:rsidP="006805DF">
            <w:pPr>
              <w:jc w:val="right"/>
              <w:rPr>
                <w:color w:val="000000"/>
                <w:sz w:val="22"/>
                <w:szCs w:val="22"/>
              </w:rPr>
            </w:pPr>
            <w:r w:rsidRPr="00AE0118">
              <w:rPr>
                <w:color w:val="000000"/>
                <w:sz w:val="22"/>
                <w:szCs w:val="22"/>
              </w:rPr>
              <w:t>0.169</w:t>
            </w:r>
          </w:p>
        </w:tc>
        <w:tc>
          <w:tcPr>
            <w:tcW w:w="443" w:type="pct"/>
            <w:tcBorders>
              <w:top w:val="nil"/>
              <w:left w:val="nil"/>
              <w:bottom w:val="single" w:sz="4" w:space="0" w:color="auto"/>
              <w:right w:val="single" w:sz="4" w:space="0" w:color="auto"/>
            </w:tcBorders>
            <w:shd w:val="clear" w:color="auto" w:fill="auto"/>
            <w:noWrap/>
            <w:vAlign w:val="bottom"/>
            <w:hideMark/>
          </w:tcPr>
          <w:p w14:paraId="30968172" w14:textId="77777777" w:rsidR="00C65BF7" w:rsidRPr="00AE0118" w:rsidRDefault="00C65BF7" w:rsidP="006805DF">
            <w:pPr>
              <w:jc w:val="right"/>
              <w:rPr>
                <w:color w:val="000000"/>
                <w:sz w:val="22"/>
                <w:szCs w:val="22"/>
              </w:rPr>
            </w:pPr>
            <w:r w:rsidRPr="00AE0118">
              <w:rPr>
                <w:color w:val="000000"/>
                <w:sz w:val="22"/>
                <w:szCs w:val="22"/>
              </w:rPr>
              <w:t>0.332</w:t>
            </w:r>
          </w:p>
        </w:tc>
        <w:tc>
          <w:tcPr>
            <w:tcW w:w="518" w:type="pct"/>
            <w:tcBorders>
              <w:top w:val="nil"/>
              <w:left w:val="nil"/>
              <w:bottom w:val="single" w:sz="4" w:space="0" w:color="auto"/>
              <w:right w:val="single" w:sz="4" w:space="0" w:color="auto"/>
            </w:tcBorders>
            <w:shd w:val="clear" w:color="auto" w:fill="auto"/>
            <w:noWrap/>
            <w:vAlign w:val="bottom"/>
            <w:hideMark/>
          </w:tcPr>
          <w:p w14:paraId="18F0C8BC" w14:textId="77777777" w:rsidR="00C65BF7" w:rsidRPr="00AE0118" w:rsidRDefault="00C65BF7" w:rsidP="006805DF">
            <w:pPr>
              <w:jc w:val="right"/>
              <w:rPr>
                <w:color w:val="000000"/>
                <w:sz w:val="22"/>
                <w:szCs w:val="22"/>
              </w:rPr>
            </w:pPr>
            <w:r w:rsidRPr="00AE0118">
              <w:rPr>
                <w:color w:val="000000"/>
                <w:sz w:val="22"/>
                <w:szCs w:val="22"/>
              </w:rPr>
              <w:t>0.507</w:t>
            </w:r>
          </w:p>
        </w:tc>
        <w:tc>
          <w:tcPr>
            <w:tcW w:w="564" w:type="pct"/>
            <w:tcBorders>
              <w:top w:val="nil"/>
              <w:left w:val="nil"/>
              <w:bottom w:val="single" w:sz="4" w:space="0" w:color="auto"/>
              <w:right w:val="single" w:sz="4" w:space="0" w:color="auto"/>
            </w:tcBorders>
            <w:shd w:val="clear" w:color="auto" w:fill="auto"/>
            <w:noWrap/>
            <w:vAlign w:val="bottom"/>
            <w:hideMark/>
          </w:tcPr>
          <w:p w14:paraId="6851915C" w14:textId="77777777" w:rsidR="00C65BF7" w:rsidRPr="00AE0118" w:rsidRDefault="00C65BF7" w:rsidP="006805DF">
            <w:pPr>
              <w:jc w:val="right"/>
              <w:rPr>
                <w:color w:val="000000"/>
                <w:sz w:val="22"/>
                <w:szCs w:val="22"/>
              </w:rPr>
            </w:pPr>
            <w:r w:rsidRPr="00AE0118">
              <w:rPr>
                <w:color w:val="000000"/>
                <w:sz w:val="22"/>
                <w:szCs w:val="22"/>
              </w:rPr>
              <w:t>0.612</w:t>
            </w:r>
          </w:p>
        </w:tc>
      </w:tr>
      <w:tr w:rsidR="00C65BF7" w:rsidRPr="00AE0118" w14:paraId="325CE0CE" w14:textId="77777777" w:rsidTr="00AE0118">
        <w:trPr>
          <w:trHeight w:val="320"/>
        </w:trPr>
        <w:tc>
          <w:tcPr>
            <w:tcW w:w="2735" w:type="pct"/>
            <w:tcBorders>
              <w:top w:val="nil"/>
              <w:left w:val="single" w:sz="4" w:space="0" w:color="auto"/>
              <w:bottom w:val="single" w:sz="4" w:space="0" w:color="auto"/>
              <w:right w:val="single" w:sz="4" w:space="0" w:color="auto"/>
            </w:tcBorders>
            <w:shd w:val="clear" w:color="auto" w:fill="auto"/>
            <w:noWrap/>
            <w:vAlign w:val="bottom"/>
            <w:hideMark/>
          </w:tcPr>
          <w:p w14:paraId="3D044757" w14:textId="77777777" w:rsidR="00C65BF7" w:rsidRPr="00AE0118" w:rsidRDefault="00C65BF7" w:rsidP="006805DF">
            <w:pPr>
              <w:rPr>
                <w:color w:val="000000"/>
                <w:sz w:val="22"/>
                <w:szCs w:val="22"/>
              </w:rPr>
            </w:pPr>
            <w:r w:rsidRPr="00AE0118">
              <w:rPr>
                <w:color w:val="000000"/>
                <w:sz w:val="22"/>
                <w:szCs w:val="22"/>
              </w:rPr>
              <w:t>Condition (congruent in Ukrainian) * Language Proficiency</w:t>
            </w:r>
          </w:p>
        </w:tc>
        <w:tc>
          <w:tcPr>
            <w:tcW w:w="739" w:type="pct"/>
            <w:tcBorders>
              <w:top w:val="nil"/>
              <w:left w:val="nil"/>
              <w:bottom w:val="single" w:sz="4" w:space="0" w:color="auto"/>
              <w:right w:val="single" w:sz="4" w:space="0" w:color="auto"/>
            </w:tcBorders>
            <w:shd w:val="clear" w:color="auto" w:fill="auto"/>
            <w:noWrap/>
            <w:vAlign w:val="bottom"/>
            <w:hideMark/>
          </w:tcPr>
          <w:p w14:paraId="6831AC6B" w14:textId="77777777" w:rsidR="00C65BF7" w:rsidRPr="00AE0118" w:rsidRDefault="00C65BF7" w:rsidP="006805DF">
            <w:pPr>
              <w:jc w:val="right"/>
              <w:rPr>
                <w:color w:val="000000"/>
                <w:sz w:val="22"/>
                <w:szCs w:val="22"/>
              </w:rPr>
            </w:pPr>
            <w:r w:rsidRPr="00AE0118">
              <w:rPr>
                <w:color w:val="000000"/>
                <w:sz w:val="22"/>
                <w:szCs w:val="22"/>
              </w:rPr>
              <w:t>-0.004</w:t>
            </w:r>
          </w:p>
        </w:tc>
        <w:tc>
          <w:tcPr>
            <w:tcW w:w="443" w:type="pct"/>
            <w:tcBorders>
              <w:top w:val="nil"/>
              <w:left w:val="nil"/>
              <w:bottom w:val="single" w:sz="4" w:space="0" w:color="auto"/>
              <w:right w:val="single" w:sz="4" w:space="0" w:color="auto"/>
            </w:tcBorders>
            <w:shd w:val="clear" w:color="auto" w:fill="auto"/>
            <w:noWrap/>
            <w:vAlign w:val="bottom"/>
            <w:hideMark/>
          </w:tcPr>
          <w:p w14:paraId="54B08094" w14:textId="77777777" w:rsidR="00C65BF7" w:rsidRPr="00AE0118" w:rsidRDefault="00C65BF7" w:rsidP="006805DF">
            <w:pPr>
              <w:jc w:val="right"/>
              <w:rPr>
                <w:color w:val="000000"/>
                <w:sz w:val="22"/>
                <w:szCs w:val="22"/>
              </w:rPr>
            </w:pPr>
            <w:r w:rsidRPr="00AE0118">
              <w:rPr>
                <w:color w:val="000000"/>
                <w:sz w:val="22"/>
                <w:szCs w:val="22"/>
              </w:rPr>
              <w:t>0.007</w:t>
            </w:r>
          </w:p>
        </w:tc>
        <w:tc>
          <w:tcPr>
            <w:tcW w:w="518" w:type="pct"/>
            <w:tcBorders>
              <w:top w:val="nil"/>
              <w:left w:val="nil"/>
              <w:bottom w:val="single" w:sz="4" w:space="0" w:color="auto"/>
              <w:right w:val="single" w:sz="4" w:space="0" w:color="auto"/>
            </w:tcBorders>
            <w:shd w:val="clear" w:color="auto" w:fill="auto"/>
            <w:noWrap/>
            <w:vAlign w:val="bottom"/>
            <w:hideMark/>
          </w:tcPr>
          <w:p w14:paraId="12418356" w14:textId="77777777" w:rsidR="00C65BF7" w:rsidRPr="00AE0118" w:rsidRDefault="00C65BF7" w:rsidP="006805DF">
            <w:pPr>
              <w:jc w:val="right"/>
              <w:rPr>
                <w:color w:val="000000"/>
                <w:sz w:val="22"/>
                <w:szCs w:val="22"/>
              </w:rPr>
            </w:pPr>
            <w:r w:rsidRPr="00AE0118">
              <w:rPr>
                <w:color w:val="000000"/>
                <w:sz w:val="22"/>
                <w:szCs w:val="22"/>
              </w:rPr>
              <w:t>-0.568</w:t>
            </w:r>
          </w:p>
        </w:tc>
        <w:tc>
          <w:tcPr>
            <w:tcW w:w="564" w:type="pct"/>
            <w:tcBorders>
              <w:top w:val="nil"/>
              <w:left w:val="nil"/>
              <w:bottom w:val="single" w:sz="4" w:space="0" w:color="auto"/>
              <w:right w:val="single" w:sz="4" w:space="0" w:color="auto"/>
            </w:tcBorders>
            <w:shd w:val="clear" w:color="auto" w:fill="auto"/>
            <w:noWrap/>
            <w:vAlign w:val="bottom"/>
            <w:hideMark/>
          </w:tcPr>
          <w:p w14:paraId="76583E59" w14:textId="77777777" w:rsidR="00C65BF7" w:rsidRPr="00AE0118" w:rsidRDefault="00C65BF7" w:rsidP="006805DF">
            <w:pPr>
              <w:jc w:val="right"/>
              <w:rPr>
                <w:color w:val="000000"/>
                <w:sz w:val="22"/>
                <w:szCs w:val="22"/>
              </w:rPr>
            </w:pPr>
            <w:r w:rsidRPr="00AE0118">
              <w:rPr>
                <w:color w:val="000000"/>
                <w:sz w:val="22"/>
                <w:szCs w:val="22"/>
              </w:rPr>
              <w:t>0.57</w:t>
            </w:r>
          </w:p>
        </w:tc>
      </w:tr>
      <w:tr w:rsidR="00C65BF7" w:rsidRPr="00AE0118" w14:paraId="30DFAA6E" w14:textId="77777777" w:rsidTr="00AE0118">
        <w:trPr>
          <w:trHeight w:val="320"/>
        </w:trPr>
        <w:tc>
          <w:tcPr>
            <w:tcW w:w="2735" w:type="pct"/>
            <w:tcBorders>
              <w:top w:val="nil"/>
              <w:left w:val="single" w:sz="4" w:space="0" w:color="auto"/>
              <w:bottom w:val="single" w:sz="4" w:space="0" w:color="auto"/>
              <w:right w:val="single" w:sz="4" w:space="0" w:color="auto"/>
            </w:tcBorders>
            <w:shd w:val="clear" w:color="auto" w:fill="auto"/>
            <w:noWrap/>
            <w:vAlign w:val="bottom"/>
          </w:tcPr>
          <w:p w14:paraId="30291E12" w14:textId="77777777" w:rsidR="00C65BF7" w:rsidRPr="00AE0118" w:rsidRDefault="00C65BF7" w:rsidP="006805DF">
            <w:pPr>
              <w:rPr>
                <w:color w:val="000000"/>
                <w:sz w:val="22"/>
                <w:szCs w:val="22"/>
              </w:rPr>
            </w:pPr>
            <w:r w:rsidRPr="00AE0118">
              <w:rPr>
                <w:sz w:val="22"/>
                <w:szCs w:val="22"/>
              </w:rPr>
              <w:t xml:space="preserve">Grammatical gender of an item in Ukrainian (masculine) * </w:t>
            </w:r>
            <w:r w:rsidRPr="00AE0118">
              <w:rPr>
                <w:color w:val="000000"/>
                <w:sz w:val="22"/>
                <w:szCs w:val="22"/>
              </w:rPr>
              <w:t>Language Proficiency</w:t>
            </w:r>
          </w:p>
        </w:tc>
        <w:tc>
          <w:tcPr>
            <w:tcW w:w="739" w:type="pct"/>
            <w:tcBorders>
              <w:top w:val="nil"/>
              <w:left w:val="nil"/>
              <w:bottom w:val="single" w:sz="4" w:space="0" w:color="auto"/>
              <w:right w:val="single" w:sz="4" w:space="0" w:color="auto"/>
            </w:tcBorders>
            <w:shd w:val="clear" w:color="auto" w:fill="auto"/>
            <w:noWrap/>
            <w:vAlign w:val="bottom"/>
          </w:tcPr>
          <w:p w14:paraId="34736D36" w14:textId="77777777" w:rsidR="00C65BF7" w:rsidRPr="00AE0118" w:rsidRDefault="00C65BF7" w:rsidP="006805DF">
            <w:pPr>
              <w:jc w:val="right"/>
              <w:rPr>
                <w:color w:val="000000"/>
                <w:sz w:val="22"/>
                <w:szCs w:val="22"/>
              </w:rPr>
            </w:pPr>
          </w:p>
        </w:tc>
        <w:tc>
          <w:tcPr>
            <w:tcW w:w="443" w:type="pct"/>
            <w:tcBorders>
              <w:top w:val="nil"/>
              <w:left w:val="nil"/>
              <w:bottom w:val="single" w:sz="4" w:space="0" w:color="auto"/>
              <w:right w:val="single" w:sz="4" w:space="0" w:color="auto"/>
            </w:tcBorders>
            <w:shd w:val="clear" w:color="auto" w:fill="auto"/>
            <w:noWrap/>
            <w:vAlign w:val="bottom"/>
          </w:tcPr>
          <w:p w14:paraId="4B316DD5" w14:textId="77777777" w:rsidR="00C65BF7" w:rsidRPr="00AE0118" w:rsidRDefault="00C65BF7" w:rsidP="006805DF">
            <w:pPr>
              <w:jc w:val="right"/>
              <w:rPr>
                <w:color w:val="000000"/>
                <w:sz w:val="22"/>
                <w:szCs w:val="22"/>
              </w:rPr>
            </w:pPr>
          </w:p>
        </w:tc>
        <w:tc>
          <w:tcPr>
            <w:tcW w:w="518" w:type="pct"/>
            <w:tcBorders>
              <w:top w:val="nil"/>
              <w:left w:val="nil"/>
              <w:bottom w:val="single" w:sz="4" w:space="0" w:color="auto"/>
              <w:right w:val="single" w:sz="4" w:space="0" w:color="auto"/>
            </w:tcBorders>
            <w:shd w:val="clear" w:color="auto" w:fill="auto"/>
            <w:noWrap/>
            <w:vAlign w:val="bottom"/>
          </w:tcPr>
          <w:p w14:paraId="424F6D94" w14:textId="77777777" w:rsidR="00C65BF7" w:rsidRPr="00AE0118" w:rsidRDefault="00C65BF7" w:rsidP="006805DF">
            <w:pPr>
              <w:jc w:val="right"/>
              <w:rPr>
                <w:color w:val="000000"/>
                <w:sz w:val="22"/>
                <w:szCs w:val="22"/>
              </w:rPr>
            </w:pPr>
          </w:p>
        </w:tc>
        <w:tc>
          <w:tcPr>
            <w:tcW w:w="564" w:type="pct"/>
            <w:tcBorders>
              <w:top w:val="nil"/>
              <w:left w:val="nil"/>
              <w:bottom w:val="single" w:sz="4" w:space="0" w:color="auto"/>
              <w:right w:val="single" w:sz="4" w:space="0" w:color="auto"/>
            </w:tcBorders>
            <w:shd w:val="clear" w:color="auto" w:fill="auto"/>
            <w:noWrap/>
            <w:vAlign w:val="bottom"/>
          </w:tcPr>
          <w:p w14:paraId="7C2BA180" w14:textId="77777777" w:rsidR="00C65BF7" w:rsidRPr="00AE0118" w:rsidRDefault="00C65BF7" w:rsidP="006805DF">
            <w:pPr>
              <w:jc w:val="right"/>
              <w:rPr>
                <w:color w:val="000000"/>
                <w:sz w:val="22"/>
                <w:szCs w:val="22"/>
              </w:rPr>
            </w:pPr>
          </w:p>
        </w:tc>
      </w:tr>
      <w:tr w:rsidR="00C65BF7" w:rsidRPr="00AE0118" w14:paraId="361CD003" w14:textId="77777777" w:rsidTr="00AE0118">
        <w:trPr>
          <w:trHeight w:val="320"/>
        </w:trPr>
        <w:tc>
          <w:tcPr>
            <w:tcW w:w="2735" w:type="pct"/>
            <w:tcBorders>
              <w:top w:val="nil"/>
              <w:left w:val="single" w:sz="4" w:space="0" w:color="auto"/>
              <w:bottom w:val="single" w:sz="4" w:space="0" w:color="auto"/>
              <w:right w:val="single" w:sz="4" w:space="0" w:color="auto"/>
            </w:tcBorders>
            <w:shd w:val="clear" w:color="auto" w:fill="auto"/>
            <w:noWrap/>
            <w:vAlign w:val="bottom"/>
            <w:hideMark/>
          </w:tcPr>
          <w:p w14:paraId="0F9A0C6A" w14:textId="77777777" w:rsidR="00C65BF7" w:rsidRPr="00AE0118" w:rsidRDefault="00C65BF7" w:rsidP="006805DF">
            <w:pPr>
              <w:rPr>
                <w:color w:val="000000"/>
                <w:sz w:val="22"/>
                <w:szCs w:val="22"/>
              </w:rPr>
            </w:pPr>
            <w:r w:rsidRPr="00AE0118">
              <w:rPr>
                <w:color w:val="000000"/>
                <w:sz w:val="22"/>
                <w:szCs w:val="22"/>
              </w:rPr>
              <w:t>Participant’s gender (male) * Language Proficiency</w:t>
            </w:r>
          </w:p>
        </w:tc>
        <w:tc>
          <w:tcPr>
            <w:tcW w:w="739" w:type="pct"/>
            <w:tcBorders>
              <w:top w:val="nil"/>
              <w:left w:val="nil"/>
              <w:bottom w:val="single" w:sz="4" w:space="0" w:color="auto"/>
              <w:right w:val="single" w:sz="4" w:space="0" w:color="auto"/>
            </w:tcBorders>
            <w:shd w:val="clear" w:color="auto" w:fill="auto"/>
            <w:noWrap/>
            <w:vAlign w:val="bottom"/>
            <w:hideMark/>
          </w:tcPr>
          <w:p w14:paraId="23DAF8CE" w14:textId="77777777" w:rsidR="00C65BF7" w:rsidRPr="00AE0118" w:rsidRDefault="00C65BF7" w:rsidP="006805DF">
            <w:pPr>
              <w:jc w:val="right"/>
              <w:rPr>
                <w:color w:val="000000"/>
                <w:sz w:val="22"/>
                <w:szCs w:val="22"/>
              </w:rPr>
            </w:pPr>
            <w:r w:rsidRPr="00AE0118">
              <w:rPr>
                <w:color w:val="000000"/>
                <w:sz w:val="22"/>
                <w:szCs w:val="22"/>
              </w:rPr>
              <w:t>0.006</w:t>
            </w:r>
          </w:p>
        </w:tc>
        <w:tc>
          <w:tcPr>
            <w:tcW w:w="443" w:type="pct"/>
            <w:tcBorders>
              <w:top w:val="nil"/>
              <w:left w:val="nil"/>
              <w:bottom w:val="single" w:sz="4" w:space="0" w:color="auto"/>
              <w:right w:val="single" w:sz="4" w:space="0" w:color="auto"/>
            </w:tcBorders>
            <w:shd w:val="clear" w:color="auto" w:fill="auto"/>
            <w:noWrap/>
            <w:vAlign w:val="bottom"/>
            <w:hideMark/>
          </w:tcPr>
          <w:p w14:paraId="2287B674" w14:textId="77777777" w:rsidR="00C65BF7" w:rsidRPr="00AE0118" w:rsidRDefault="00C65BF7" w:rsidP="006805DF">
            <w:pPr>
              <w:jc w:val="right"/>
              <w:rPr>
                <w:color w:val="000000"/>
                <w:sz w:val="22"/>
                <w:szCs w:val="22"/>
              </w:rPr>
            </w:pPr>
            <w:r w:rsidRPr="00AE0118">
              <w:rPr>
                <w:color w:val="000000"/>
                <w:sz w:val="22"/>
                <w:szCs w:val="22"/>
              </w:rPr>
              <w:t>0.038</w:t>
            </w:r>
          </w:p>
        </w:tc>
        <w:tc>
          <w:tcPr>
            <w:tcW w:w="518" w:type="pct"/>
            <w:tcBorders>
              <w:top w:val="nil"/>
              <w:left w:val="nil"/>
              <w:bottom w:val="single" w:sz="4" w:space="0" w:color="auto"/>
              <w:right w:val="single" w:sz="4" w:space="0" w:color="auto"/>
            </w:tcBorders>
            <w:shd w:val="clear" w:color="auto" w:fill="auto"/>
            <w:noWrap/>
            <w:vAlign w:val="bottom"/>
            <w:hideMark/>
          </w:tcPr>
          <w:p w14:paraId="4B6F3BC8" w14:textId="77777777" w:rsidR="00C65BF7" w:rsidRPr="00AE0118" w:rsidRDefault="00C65BF7" w:rsidP="006805DF">
            <w:pPr>
              <w:jc w:val="right"/>
              <w:rPr>
                <w:color w:val="000000"/>
                <w:sz w:val="22"/>
                <w:szCs w:val="22"/>
              </w:rPr>
            </w:pPr>
            <w:r w:rsidRPr="00AE0118">
              <w:rPr>
                <w:color w:val="000000"/>
                <w:sz w:val="22"/>
                <w:szCs w:val="22"/>
              </w:rPr>
              <w:t>0.165</w:t>
            </w:r>
          </w:p>
        </w:tc>
        <w:tc>
          <w:tcPr>
            <w:tcW w:w="564" w:type="pct"/>
            <w:tcBorders>
              <w:top w:val="nil"/>
              <w:left w:val="nil"/>
              <w:bottom w:val="single" w:sz="4" w:space="0" w:color="auto"/>
              <w:right w:val="single" w:sz="4" w:space="0" w:color="auto"/>
            </w:tcBorders>
            <w:shd w:val="clear" w:color="auto" w:fill="auto"/>
            <w:noWrap/>
            <w:vAlign w:val="bottom"/>
            <w:hideMark/>
          </w:tcPr>
          <w:p w14:paraId="055557FA" w14:textId="77777777" w:rsidR="00C65BF7" w:rsidRPr="00AE0118" w:rsidRDefault="00C65BF7" w:rsidP="006805DF">
            <w:pPr>
              <w:jc w:val="right"/>
              <w:rPr>
                <w:color w:val="000000"/>
                <w:sz w:val="22"/>
                <w:szCs w:val="22"/>
              </w:rPr>
            </w:pPr>
            <w:r w:rsidRPr="00AE0118">
              <w:rPr>
                <w:color w:val="000000"/>
                <w:sz w:val="22"/>
                <w:szCs w:val="22"/>
              </w:rPr>
              <w:t>0.869</w:t>
            </w:r>
          </w:p>
        </w:tc>
      </w:tr>
      <w:tr w:rsidR="00C65BF7" w:rsidRPr="00AE0118" w14:paraId="260362C2" w14:textId="77777777" w:rsidTr="00AE0118">
        <w:trPr>
          <w:trHeight w:val="320"/>
        </w:trPr>
        <w:tc>
          <w:tcPr>
            <w:tcW w:w="2735" w:type="pct"/>
            <w:tcBorders>
              <w:top w:val="nil"/>
              <w:left w:val="single" w:sz="4" w:space="0" w:color="auto"/>
              <w:bottom w:val="single" w:sz="4" w:space="0" w:color="auto"/>
              <w:right w:val="single" w:sz="4" w:space="0" w:color="auto"/>
            </w:tcBorders>
            <w:shd w:val="clear" w:color="auto" w:fill="auto"/>
            <w:noWrap/>
            <w:vAlign w:val="bottom"/>
            <w:hideMark/>
          </w:tcPr>
          <w:p w14:paraId="0A64D3CB" w14:textId="77777777" w:rsidR="00C65BF7" w:rsidRPr="00AE0118" w:rsidRDefault="00C65BF7" w:rsidP="006805DF">
            <w:pPr>
              <w:rPr>
                <w:color w:val="000000"/>
                <w:sz w:val="22"/>
                <w:szCs w:val="22"/>
              </w:rPr>
            </w:pPr>
            <w:r w:rsidRPr="00AE0118">
              <w:rPr>
                <w:color w:val="000000"/>
                <w:sz w:val="22"/>
                <w:szCs w:val="22"/>
              </w:rPr>
              <w:t xml:space="preserve">Condition (congruent in Ukrainian) * Participant’s gender (male) * </w:t>
            </w:r>
            <w:r w:rsidRPr="00AE0118">
              <w:rPr>
                <w:sz w:val="22"/>
                <w:szCs w:val="22"/>
              </w:rPr>
              <w:t>Grammatical gender of an item in Ukrainian (masculine)</w:t>
            </w:r>
          </w:p>
        </w:tc>
        <w:tc>
          <w:tcPr>
            <w:tcW w:w="739" w:type="pct"/>
            <w:tcBorders>
              <w:top w:val="nil"/>
              <w:left w:val="nil"/>
              <w:bottom w:val="single" w:sz="4" w:space="0" w:color="auto"/>
              <w:right w:val="single" w:sz="4" w:space="0" w:color="auto"/>
            </w:tcBorders>
            <w:shd w:val="clear" w:color="auto" w:fill="auto"/>
            <w:noWrap/>
            <w:vAlign w:val="bottom"/>
            <w:hideMark/>
          </w:tcPr>
          <w:p w14:paraId="591DB7E9" w14:textId="77777777" w:rsidR="00C65BF7" w:rsidRPr="00AE0118" w:rsidRDefault="00C65BF7" w:rsidP="006805DF">
            <w:pPr>
              <w:jc w:val="right"/>
              <w:rPr>
                <w:color w:val="000000"/>
                <w:sz w:val="22"/>
                <w:szCs w:val="22"/>
              </w:rPr>
            </w:pPr>
            <w:r w:rsidRPr="00AE0118">
              <w:rPr>
                <w:color w:val="000000"/>
                <w:sz w:val="22"/>
                <w:szCs w:val="22"/>
              </w:rPr>
              <w:t>-0.071</w:t>
            </w:r>
          </w:p>
        </w:tc>
        <w:tc>
          <w:tcPr>
            <w:tcW w:w="443" w:type="pct"/>
            <w:tcBorders>
              <w:top w:val="nil"/>
              <w:left w:val="nil"/>
              <w:bottom w:val="single" w:sz="4" w:space="0" w:color="auto"/>
              <w:right w:val="single" w:sz="4" w:space="0" w:color="auto"/>
            </w:tcBorders>
            <w:shd w:val="clear" w:color="auto" w:fill="auto"/>
            <w:noWrap/>
            <w:vAlign w:val="bottom"/>
            <w:hideMark/>
          </w:tcPr>
          <w:p w14:paraId="64254314" w14:textId="77777777" w:rsidR="00C65BF7" w:rsidRPr="00AE0118" w:rsidRDefault="00C65BF7" w:rsidP="006805DF">
            <w:pPr>
              <w:jc w:val="right"/>
              <w:rPr>
                <w:color w:val="000000"/>
                <w:sz w:val="22"/>
                <w:szCs w:val="22"/>
              </w:rPr>
            </w:pPr>
            <w:r w:rsidRPr="00AE0118">
              <w:rPr>
                <w:color w:val="000000"/>
                <w:sz w:val="22"/>
                <w:szCs w:val="22"/>
              </w:rPr>
              <w:t>0.468</w:t>
            </w:r>
          </w:p>
        </w:tc>
        <w:tc>
          <w:tcPr>
            <w:tcW w:w="518" w:type="pct"/>
            <w:tcBorders>
              <w:top w:val="nil"/>
              <w:left w:val="nil"/>
              <w:bottom w:val="single" w:sz="4" w:space="0" w:color="auto"/>
              <w:right w:val="single" w:sz="4" w:space="0" w:color="auto"/>
            </w:tcBorders>
            <w:shd w:val="clear" w:color="auto" w:fill="auto"/>
            <w:noWrap/>
            <w:vAlign w:val="bottom"/>
            <w:hideMark/>
          </w:tcPr>
          <w:p w14:paraId="048B4384" w14:textId="77777777" w:rsidR="00C65BF7" w:rsidRPr="00AE0118" w:rsidRDefault="00C65BF7" w:rsidP="006805DF">
            <w:pPr>
              <w:jc w:val="right"/>
              <w:rPr>
                <w:color w:val="000000"/>
                <w:sz w:val="22"/>
                <w:szCs w:val="22"/>
              </w:rPr>
            </w:pPr>
            <w:r w:rsidRPr="00AE0118">
              <w:rPr>
                <w:color w:val="000000"/>
                <w:sz w:val="22"/>
                <w:szCs w:val="22"/>
              </w:rPr>
              <w:t>-0.152</w:t>
            </w:r>
          </w:p>
        </w:tc>
        <w:tc>
          <w:tcPr>
            <w:tcW w:w="564" w:type="pct"/>
            <w:tcBorders>
              <w:top w:val="nil"/>
              <w:left w:val="nil"/>
              <w:bottom w:val="single" w:sz="4" w:space="0" w:color="auto"/>
              <w:right w:val="single" w:sz="4" w:space="0" w:color="auto"/>
            </w:tcBorders>
            <w:shd w:val="clear" w:color="auto" w:fill="auto"/>
            <w:noWrap/>
            <w:vAlign w:val="bottom"/>
            <w:hideMark/>
          </w:tcPr>
          <w:p w14:paraId="6DA9CBFC" w14:textId="77777777" w:rsidR="00C65BF7" w:rsidRPr="00AE0118" w:rsidRDefault="00C65BF7" w:rsidP="006805DF">
            <w:pPr>
              <w:jc w:val="right"/>
              <w:rPr>
                <w:color w:val="000000"/>
                <w:sz w:val="22"/>
                <w:szCs w:val="22"/>
              </w:rPr>
            </w:pPr>
            <w:r w:rsidRPr="00AE0118">
              <w:rPr>
                <w:color w:val="000000"/>
                <w:sz w:val="22"/>
                <w:szCs w:val="22"/>
              </w:rPr>
              <w:t>0.879</w:t>
            </w:r>
          </w:p>
        </w:tc>
      </w:tr>
      <w:tr w:rsidR="00C65BF7" w:rsidRPr="00AE0118" w14:paraId="6522EB72" w14:textId="77777777" w:rsidTr="00AE0118">
        <w:trPr>
          <w:trHeight w:val="320"/>
        </w:trPr>
        <w:tc>
          <w:tcPr>
            <w:tcW w:w="2735" w:type="pct"/>
            <w:tcBorders>
              <w:top w:val="nil"/>
              <w:left w:val="single" w:sz="4" w:space="0" w:color="auto"/>
              <w:bottom w:val="single" w:sz="4" w:space="0" w:color="auto"/>
              <w:right w:val="single" w:sz="4" w:space="0" w:color="auto"/>
            </w:tcBorders>
            <w:shd w:val="clear" w:color="auto" w:fill="auto"/>
            <w:noWrap/>
            <w:vAlign w:val="bottom"/>
            <w:hideMark/>
          </w:tcPr>
          <w:p w14:paraId="6AF068A4" w14:textId="77777777" w:rsidR="00C65BF7" w:rsidRPr="00AE0118" w:rsidRDefault="00C65BF7" w:rsidP="006805DF">
            <w:pPr>
              <w:rPr>
                <w:color w:val="000000"/>
                <w:sz w:val="22"/>
                <w:szCs w:val="22"/>
              </w:rPr>
            </w:pPr>
            <w:r w:rsidRPr="00AE0118">
              <w:rPr>
                <w:color w:val="000000"/>
                <w:sz w:val="22"/>
                <w:szCs w:val="22"/>
              </w:rPr>
              <w:t xml:space="preserve">Condition (congruent in Ukrainian) * </w:t>
            </w:r>
            <w:r w:rsidRPr="00AE0118">
              <w:rPr>
                <w:sz w:val="22"/>
                <w:szCs w:val="22"/>
              </w:rPr>
              <w:t xml:space="preserve">Grammatical gender of an item in Ukrainian (masculine)* </w:t>
            </w:r>
            <w:r w:rsidRPr="00AE0118">
              <w:rPr>
                <w:color w:val="000000"/>
                <w:sz w:val="22"/>
                <w:szCs w:val="22"/>
              </w:rPr>
              <w:t>Language Proficiency</w:t>
            </w:r>
          </w:p>
        </w:tc>
        <w:tc>
          <w:tcPr>
            <w:tcW w:w="739" w:type="pct"/>
            <w:tcBorders>
              <w:top w:val="nil"/>
              <w:left w:val="nil"/>
              <w:bottom w:val="single" w:sz="4" w:space="0" w:color="auto"/>
              <w:right w:val="single" w:sz="4" w:space="0" w:color="auto"/>
            </w:tcBorders>
            <w:shd w:val="clear" w:color="auto" w:fill="auto"/>
            <w:noWrap/>
            <w:vAlign w:val="bottom"/>
            <w:hideMark/>
          </w:tcPr>
          <w:p w14:paraId="23EB5650" w14:textId="77777777" w:rsidR="00C65BF7" w:rsidRPr="00AE0118" w:rsidRDefault="00C65BF7" w:rsidP="006805DF">
            <w:pPr>
              <w:jc w:val="right"/>
              <w:rPr>
                <w:color w:val="000000"/>
                <w:sz w:val="22"/>
                <w:szCs w:val="22"/>
              </w:rPr>
            </w:pPr>
            <w:r w:rsidRPr="00AE0118">
              <w:rPr>
                <w:color w:val="000000"/>
                <w:sz w:val="22"/>
                <w:szCs w:val="22"/>
              </w:rPr>
              <w:t>-0.022</w:t>
            </w:r>
          </w:p>
        </w:tc>
        <w:tc>
          <w:tcPr>
            <w:tcW w:w="443" w:type="pct"/>
            <w:tcBorders>
              <w:top w:val="nil"/>
              <w:left w:val="nil"/>
              <w:bottom w:val="single" w:sz="4" w:space="0" w:color="auto"/>
              <w:right w:val="single" w:sz="4" w:space="0" w:color="auto"/>
            </w:tcBorders>
            <w:shd w:val="clear" w:color="auto" w:fill="auto"/>
            <w:noWrap/>
            <w:vAlign w:val="bottom"/>
            <w:hideMark/>
          </w:tcPr>
          <w:p w14:paraId="165B02EC" w14:textId="77777777" w:rsidR="00C65BF7" w:rsidRPr="00AE0118" w:rsidRDefault="00C65BF7" w:rsidP="006805DF">
            <w:pPr>
              <w:jc w:val="right"/>
              <w:rPr>
                <w:color w:val="000000"/>
                <w:sz w:val="22"/>
                <w:szCs w:val="22"/>
              </w:rPr>
            </w:pPr>
            <w:r w:rsidRPr="00AE0118">
              <w:rPr>
                <w:color w:val="000000"/>
                <w:sz w:val="22"/>
                <w:szCs w:val="22"/>
              </w:rPr>
              <w:t>0.022</w:t>
            </w:r>
          </w:p>
        </w:tc>
        <w:tc>
          <w:tcPr>
            <w:tcW w:w="518" w:type="pct"/>
            <w:tcBorders>
              <w:top w:val="nil"/>
              <w:left w:val="nil"/>
              <w:bottom w:val="single" w:sz="4" w:space="0" w:color="auto"/>
              <w:right w:val="single" w:sz="4" w:space="0" w:color="auto"/>
            </w:tcBorders>
            <w:shd w:val="clear" w:color="auto" w:fill="auto"/>
            <w:noWrap/>
            <w:vAlign w:val="bottom"/>
            <w:hideMark/>
          </w:tcPr>
          <w:p w14:paraId="3C8BD2A1" w14:textId="77777777" w:rsidR="00C65BF7" w:rsidRPr="00AE0118" w:rsidRDefault="00C65BF7" w:rsidP="006805DF">
            <w:pPr>
              <w:jc w:val="right"/>
              <w:rPr>
                <w:color w:val="000000"/>
                <w:sz w:val="22"/>
                <w:szCs w:val="22"/>
              </w:rPr>
            </w:pPr>
            <w:r w:rsidRPr="00AE0118">
              <w:rPr>
                <w:color w:val="000000"/>
                <w:sz w:val="22"/>
                <w:szCs w:val="22"/>
              </w:rPr>
              <w:t>-1.008</w:t>
            </w:r>
          </w:p>
        </w:tc>
        <w:tc>
          <w:tcPr>
            <w:tcW w:w="564" w:type="pct"/>
            <w:tcBorders>
              <w:top w:val="nil"/>
              <w:left w:val="nil"/>
              <w:bottom w:val="single" w:sz="4" w:space="0" w:color="auto"/>
              <w:right w:val="single" w:sz="4" w:space="0" w:color="auto"/>
            </w:tcBorders>
            <w:shd w:val="clear" w:color="auto" w:fill="auto"/>
            <w:noWrap/>
            <w:vAlign w:val="bottom"/>
            <w:hideMark/>
          </w:tcPr>
          <w:p w14:paraId="5B1C3B7C" w14:textId="77777777" w:rsidR="00C65BF7" w:rsidRPr="00AE0118" w:rsidRDefault="00C65BF7" w:rsidP="006805DF">
            <w:pPr>
              <w:jc w:val="right"/>
              <w:rPr>
                <w:color w:val="000000"/>
                <w:sz w:val="22"/>
                <w:szCs w:val="22"/>
              </w:rPr>
            </w:pPr>
            <w:r w:rsidRPr="00AE0118">
              <w:rPr>
                <w:color w:val="000000"/>
                <w:sz w:val="22"/>
                <w:szCs w:val="22"/>
              </w:rPr>
              <w:t>0.313</w:t>
            </w:r>
          </w:p>
        </w:tc>
      </w:tr>
      <w:tr w:rsidR="00C65BF7" w:rsidRPr="00AE0118" w14:paraId="7F646942" w14:textId="77777777" w:rsidTr="00AE0118">
        <w:trPr>
          <w:trHeight w:val="320"/>
        </w:trPr>
        <w:tc>
          <w:tcPr>
            <w:tcW w:w="2735" w:type="pct"/>
            <w:tcBorders>
              <w:top w:val="nil"/>
              <w:left w:val="single" w:sz="4" w:space="0" w:color="auto"/>
              <w:bottom w:val="single" w:sz="4" w:space="0" w:color="auto"/>
              <w:right w:val="single" w:sz="4" w:space="0" w:color="auto"/>
            </w:tcBorders>
            <w:shd w:val="clear" w:color="auto" w:fill="auto"/>
            <w:noWrap/>
            <w:vAlign w:val="bottom"/>
            <w:hideMark/>
          </w:tcPr>
          <w:p w14:paraId="07AF67BC" w14:textId="77777777" w:rsidR="00C65BF7" w:rsidRPr="00AE0118" w:rsidRDefault="00C65BF7" w:rsidP="006805DF">
            <w:pPr>
              <w:rPr>
                <w:color w:val="000000"/>
                <w:sz w:val="22"/>
                <w:szCs w:val="22"/>
              </w:rPr>
            </w:pPr>
            <w:r w:rsidRPr="00AE0118">
              <w:rPr>
                <w:color w:val="000000"/>
                <w:sz w:val="22"/>
                <w:szCs w:val="22"/>
              </w:rPr>
              <w:t>Condition (congruent in Ukrainian) * Participant’s gender (</w:t>
            </w:r>
            <w:proofErr w:type="gramStart"/>
            <w:r w:rsidRPr="00AE0118">
              <w:rPr>
                <w:color w:val="000000"/>
                <w:sz w:val="22"/>
                <w:szCs w:val="22"/>
              </w:rPr>
              <w:t xml:space="preserve">male) </w:t>
            </w:r>
            <w:r w:rsidRPr="00AE0118">
              <w:rPr>
                <w:sz w:val="22"/>
                <w:szCs w:val="22"/>
              </w:rPr>
              <w:t xml:space="preserve"> *</w:t>
            </w:r>
            <w:proofErr w:type="gramEnd"/>
            <w:r w:rsidRPr="00AE0118">
              <w:rPr>
                <w:sz w:val="22"/>
                <w:szCs w:val="22"/>
              </w:rPr>
              <w:t xml:space="preserve"> </w:t>
            </w:r>
            <w:r w:rsidRPr="00AE0118">
              <w:rPr>
                <w:color w:val="000000"/>
                <w:sz w:val="22"/>
                <w:szCs w:val="22"/>
              </w:rPr>
              <w:t>Language Proficiency</w:t>
            </w:r>
          </w:p>
        </w:tc>
        <w:tc>
          <w:tcPr>
            <w:tcW w:w="739" w:type="pct"/>
            <w:tcBorders>
              <w:top w:val="nil"/>
              <w:left w:val="nil"/>
              <w:bottom w:val="single" w:sz="4" w:space="0" w:color="auto"/>
              <w:right w:val="single" w:sz="4" w:space="0" w:color="auto"/>
            </w:tcBorders>
            <w:shd w:val="clear" w:color="auto" w:fill="auto"/>
            <w:noWrap/>
            <w:vAlign w:val="bottom"/>
            <w:hideMark/>
          </w:tcPr>
          <w:p w14:paraId="6F2B3950" w14:textId="77777777" w:rsidR="00C65BF7" w:rsidRPr="00AE0118" w:rsidRDefault="00C65BF7" w:rsidP="006805DF">
            <w:pPr>
              <w:jc w:val="right"/>
              <w:rPr>
                <w:color w:val="000000"/>
                <w:sz w:val="22"/>
                <w:szCs w:val="22"/>
              </w:rPr>
            </w:pPr>
            <w:r w:rsidRPr="00AE0118">
              <w:rPr>
                <w:color w:val="000000"/>
                <w:sz w:val="22"/>
                <w:szCs w:val="22"/>
              </w:rPr>
              <w:t>0.004</w:t>
            </w:r>
          </w:p>
        </w:tc>
        <w:tc>
          <w:tcPr>
            <w:tcW w:w="443" w:type="pct"/>
            <w:tcBorders>
              <w:top w:val="nil"/>
              <w:left w:val="nil"/>
              <w:bottom w:val="single" w:sz="4" w:space="0" w:color="auto"/>
              <w:right w:val="single" w:sz="4" w:space="0" w:color="auto"/>
            </w:tcBorders>
            <w:shd w:val="clear" w:color="auto" w:fill="auto"/>
            <w:noWrap/>
            <w:vAlign w:val="bottom"/>
            <w:hideMark/>
          </w:tcPr>
          <w:p w14:paraId="68429DBB" w14:textId="77777777" w:rsidR="00C65BF7" w:rsidRPr="00AE0118" w:rsidRDefault="00C65BF7" w:rsidP="006805DF">
            <w:pPr>
              <w:jc w:val="right"/>
              <w:rPr>
                <w:color w:val="000000"/>
                <w:sz w:val="22"/>
                <w:szCs w:val="22"/>
              </w:rPr>
            </w:pPr>
            <w:r w:rsidRPr="00AE0118">
              <w:rPr>
                <w:color w:val="000000"/>
                <w:sz w:val="22"/>
                <w:szCs w:val="22"/>
              </w:rPr>
              <w:t>0.011</w:t>
            </w:r>
          </w:p>
        </w:tc>
        <w:tc>
          <w:tcPr>
            <w:tcW w:w="518" w:type="pct"/>
            <w:tcBorders>
              <w:top w:val="nil"/>
              <w:left w:val="nil"/>
              <w:bottom w:val="single" w:sz="4" w:space="0" w:color="auto"/>
              <w:right w:val="single" w:sz="4" w:space="0" w:color="auto"/>
            </w:tcBorders>
            <w:shd w:val="clear" w:color="auto" w:fill="auto"/>
            <w:noWrap/>
            <w:vAlign w:val="bottom"/>
            <w:hideMark/>
          </w:tcPr>
          <w:p w14:paraId="5EAA0FE2" w14:textId="77777777" w:rsidR="00C65BF7" w:rsidRPr="00AE0118" w:rsidRDefault="00C65BF7" w:rsidP="006805DF">
            <w:pPr>
              <w:jc w:val="right"/>
              <w:rPr>
                <w:color w:val="000000"/>
                <w:sz w:val="22"/>
                <w:szCs w:val="22"/>
              </w:rPr>
            </w:pPr>
            <w:r w:rsidRPr="00AE0118">
              <w:rPr>
                <w:color w:val="000000"/>
                <w:sz w:val="22"/>
                <w:szCs w:val="22"/>
              </w:rPr>
              <w:t>0.356</w:t>
            </w:r>
          </w:p>
        </w:tc>
        <w:tc>
          <w:tcPr>
            <w:tcW w:w="564" w:type="pct"/>
            <w:tcBorders>
              <w:top w:val="nil"/>
              <w:left w:val="nil"/>
              <w:bottom w:val="single" w:sz="4" w:space="0" w:color="auto"/>
              <w:right w:val="single" w:sz="4" w:space="0" w:color="auto"/>
            </w:tcBorders>
            <w:shd w:val="clear" w:color="auto" w:fill="auto"/>
            <w:noWrap/>
            <w:vAlign w:val="bottom"/>
            <w:hideMark/>
          </w:tcPr>
          <w:p w14:paraId="3D304218" w14:textId="77777777" w:rsidR="00C65BF7" w:rsidRPr="00AE0118" w:rsidRDefault="00C65BF7" w:rsidP="006805DF">
            <w:pPr>
              <w:jc w:val="right"/>
              <w:rPr>
                <w:color w:val="000000"/>
                <w:sz w:val="22"/>
                <w:szCs w:val="22"/>
              </w:rPr>
            </w:pPr>
            <w:r w:rsidRPr="00AE0118">
              <w:rPr>
                <w:color w:val="000000"/>
                <w:sz w:val="22"/>
                <w:szCs w:val="22"/>
              </w:rPr>
              <w:t>0.722</w:t>
            </w:r>
          </w:p>
        </w:tc>
      </w:tr>
      <w:tr w:rsidR="00C65BF7" w:rsidRPr="00AE0118" w14:paraId="74D17A27" w14:textId="77777777" w:rsidTr="00AE0118">
        <w:trPr>
          <w:trHeight w:val="320"/>
        </w:trPr>
        <w:tc>
          <w:tcPr>
            <w:tcW w:w="2735" w:type="pct"/>
            <w:tcBorders>
              <w:top w:val="nil"/>
              <w:left w:val="single" w:sz="4" w:space="0" w:color="auto"/>
              <w:bottom w:val="single" w:sz="4" w:space="0" w:color="auto"/>
              <w:right w:val="single" w:sz="4" w:space="0" w:color="auto"/>
            </w:tcBorders>
            <w:shd w:val="clear" w:color="auto" w:fill="auto"/>
            <w:noWrap/>
            <w:vAlign w:val="bottom"/>
            <w:hideMark/>
          </w:tcPr>
          <w:p w14:paraId="4A270150" w14:textId="77777777" w:rsidR="00C65BF7" w:rsidRPr="00AE0118" w:rsidRDefault="00C65BF7" w:rsidP="006805DF">
            <w:pPr>
              <w:rPr>
                <w:color w:val="000000"/>
                <w:sz w:val="22"/>
                <w:szCs w:val="22"/>
              </w:rPr>
            </w:pPr>
            <w:r w:rsidRPr="00AE0118">
              <w:rPr>
                <w:color w:val="000000"/>
                <w:sz w:val="22"/>
                <w:szCs w:val="22"/>
              </w:rPr>
              <w:t xml:space="preserve">Participant’s gender (male) </w:t>
            </w:r>
            <w:r w:rsidRPr="00AE0118">
              <w:rPr>
                <w:sz w:val="22"/>
                <w:szCs w:val="22"/>
              </w:rPr>
              <w:t xml:space="preserve">* Grammatical gender of an item in Ukrainian (masculine) * </w:t>
            </w:r>
            <w:r w:rsidRPr="00AE0118">
              <w:rPr>
                <w:color w:val="000000"/>
                <w:sz w:val="22"/>
                <w:szCs w:val="22"/>
              </w:rPr>
              <w:t>Language Proficiency</w:t>
            </w:r>
          </w:p>
        </w:tc>
        <w:tc>
          <w:tcPr>
            <w:tcW w:w="739" w:type="pct"/>
            <w:tcBorders>
              <w:top w:val="nil"/>
              <w:left w:val="nil"/>
              <w:bottom w:val="single" w:sz="4" w:space="0" w:color="auto"/>
              <w:right w:val="single" w:sz="4" w:space="0" w:color="auto"/>
            </w:tcBorders>
            <w:shd w:val="clear" w:color="auto" w:fill="auto"/>
            <w:noWrap/>
            <w:vAlign w:val="bottom"/>
            <w:hideMark/>
          </w:tcPr>
          <w:p w14:paraId="556A291C" w14:textId="77777777" w:rsidR="00C65BF7" w:rsidRPr="00AE0118" w:rsidRDefault="00C65BF7" w:rsidP="006805DF">
            <w:pPr>
              <w:jc w:val="right"/>
              <w:rPr>
                <w:color w:val="000000"/>
                <w:sz w:val="22"/>
                <w:szCs w:val="22"/>
              </w:rPr>
            </w:pPr>
            <w:r w:rsidRPr="00AE0118">
              <w:rPr>
                <w:color w:val="000000"/>
                <w:sz w:val="22"/>
                <w:szCs w:val="22"/>
              </w:rPr>
              <w:t>-0.019</w:t>
            </w:r>
          </w:p>
        </w:tc>
        <w:tc>
          <w:tcPr>
            <w:tcW w:w="443" w:type="pct"/>
            <w:tcBorders>
              <w:top w:val="nil"/>
              <w:left w:val="nil"/>
              <w:bottom w:val="single" w:sz="4" w:space="0" w:color="auto"/>
              <w:right w:val="single" w:sz="4" w:space="0" w:color="auto"/>
            </w:tcBorders>
            <w:shd w:val="clear" w:color="auto" w:fill="auto"/>
            <w:noWrap/>
            <w:vAlign w:val="bottom"/>
            <w:hideMark/>
          </w:tcPr>
          <w:p w14:paraId="64B80936" w14:textId="77777777" w:rsidR="00C65BF7" w:rsidRPr="00AE0118" w:rsidRDefault="00C65BF7" w:rsidP="006805DF">
            <w:pPr>
              <w:jc w:val="right"/>
              <w:rPr>
                <w:color w:val="000000"/>
                <w:sz w:val="22"/>
                <w:szCs w:val="22"/>
              </w:rPr>
            </w:pPr>
            <w:r w:rsidRPr="00AE0118">
              <w:rPr>
                <w:color w:val="000000"/>
                <w:sz w:val="22"/>
                <w:szCs w:val="22"/>
              </w:rPr>
              <w:t>0.023</w:t>
            </w:r>
          </w:p>
        </w:tc>
        <w:tc>
          <w:tcPr>
            <w:tcW w:w="518" w:type="pct"/>
            <w:tcBorders>
              <w:top w:val="nil"/>
              <w:left w:val="nil"/>
              <w:bottom w:val="single" w:sz="4" w:space="0" w:color="auto"/>
              <w:right w:val="single" w:sz="4" w:space="0" w:color="auto"/>
            </w:tcBorders>
            <w:shd w:val="clear" w:color="auto" w:fill="auto"/>
            <w:noWrap/>
            <w:vAlign w:val="bottom"/>
            <w:hideMark/>
          </w:tcPr>
          <w:p w14:paraId="034647FE" w14:textId="77777777" w:rsidR="00C65BF7" w:rsidRPr="00AE0118" w:rsidRDefault="00C65BF7" w:rsidP="006805DF">
            <w:pPr>
              <w:jc w:val="right"/>
              <w:rPr>
                <w:color w:val="000000"/>
                <w:sz w:val="22"/>
                <w:szCs w:val="22"/>
              </w:rPr>
            </w:pPr>
            <w:r w:rsidRPr="00AE0118">
              <w:rPr>
                <w:color w:val="000000"/>
                <w:sz w:val="22"/>
                <w:szCs w:val="22"/>
              </w:rPr>
              <w:t>-0.823</w:t>
            </w:r>
          </w:p>
        </w:tc>
        <w:tc>
          <w:tcPr>
            <w:tcW w:w="564" w:type="pct"/>
            <w:tcBorders>
              <w:top w:val="nil"/>
              <w:left w:val="nil"/>
              <w:bottom w:val="single" w:sz="4" w:space="0" w:color="auto"/>
              <w:right w:val="single" w:sz="4" w:space="0" w:color="auto"/>
            </w:tcBorders>
            <w:shd w:val="clear" w:color="auto" w:fill="auto"/>
            <w:noWrap/>
            <w:vAlign w:val="bottom"/>
            <w:hideMark/>
          </w:tcPr>
          <w:p w14:paraId="3A4499EA" w14:textId="77777777" w:rsidR="00C65BF7" w:rsidRPr="00AE0118" w:rsidRDefault="00C65BF7" w:rsidP="006805DF">
            <w:pPr>
              <w:jc w:val="right"/>
              <w:rPr>
                <w:color w:val="000000"/>
                <w:sz w:val="22"/>
                <w:szCs w:val="22"/>
              </w:rPr>
            </w:pPr>
            <w:r w:rsidRPr="00AE0118">
              <w:rPr>
                <w:color w:val="000000"/>
                <w:sz w:val="22"/>
                <w:szCs w:val="22"/>
              </w:rPr>
              <w:t>0.411</w:t>
            </w:r>
          </w:p>
        </w:tc>
      </w:tr>
      <w:tr w:rsidR="00C65BF7" w:rsidRPr="00AE0118" w14:paraId="72FFDC7E" w14:textId="77777777" w:rsidTr="00AE0118">
        <w:trPr>
          <w:trHeight w:val="320"/>
        </w:trPr>
        <w:tc>
          <w:tcPr>
            <w:tcW w:w="2735" w:type="pct"/>
            <w:tcBorders>
              <w:top w:val="nil"/>
              <w:left w:val="single" w:sz="4" w:space="0" w:color="auto"/>
              <w:bottom w:val="single" w:sz="4" w:space="0" w:color="auto"/>
              <w:right w:val="single" w:sz="4" w:space="0" w:color="auto"/>
            </w:tcBorders>
            <w:shd w:val="clear" w:color="auto" w:fill="auto"/>
            <w:noWrap/>
            <w:vAlign w:val="bottom"/>
            <w:hideMark/>
          </w:tcPr>
          <w:p w14:paraId="23481A56" w14:textId="77777777" w:rsidR="00C65BF7" w:rsidRPr="00AE0118" w:rsidRDefault="00C65BF7" w:rsidP="006805DF">
            <w:pPr>
              <w:rPr>
                <w:color w:val="000000"/>
                <w:sz w:val="22"/>
                <w:szCs w:val="22"/>
              </w:rPr>
            </w:pPr>
            <w:r w:rsidRPr="00AE0118">
              <w:rPr>
                <w:color w:val="000000"/>
                <w:sz w:val="22"/>
                <w:szCs w:val="22"/>
              </w:rPr>
              <w:t xml:space="preserve">Condition (congruent in Ukrainian) * Participant’s gender (male) </w:t>
            </w:r>
            <w:r w:rsidRPr="00AE0118">
              <w:rPr>
                <w:sz w:val="22"/>
                <w:szCs w:val="22"/>
              </w:rPr>
              <w:t xml:space="preserve">* Grammatical gender of an item in Ukrainian (masculine) * </w:t>
            </w:r>
            <w:r w:rsidRPr="00AE0118">
              <w:rPr>
                <w:color w:val="000000"/>
                <w:sz w:val="22"/>
                <w:szCs w:val="22"/>
              </w:rPr>
              <w:t>Language Proficiency</w:t>
            </w:r>
          </w:p>
        </w:tc>
        <w:tc>
          <w:tcPr>
            <w:tcW w:w="739" w:type="pct"/>
            <w:tcBorders>
              <w:top w:val="nil"/>
              <w:left w:val="nil"/>
              <w:bottom w:val="single" w:sz="4" w:space="0" w:color="auto"/>
              <w:right w:val="single" w:sz="4" w:space="0" w:color="auto"/>
            </w:tcBorders>
            <w:shd w:val="clear" w:color="auto" w:fill="auto"/>
            <w:noWrap/>
            <w:vAlign w:val="bottom"/>
            <w:hideMark/>
          </w:tcPr>
          <w:p w14:paraId="20272BF0" w14:textId="77777777" w:rsidR="00C65BF7" w:rsidRPr="00AE0118" w:rsidRDefault="00C65BF7" w:rsidP="006805DF">
            <w:pPr>
              <w:jc w:val="right"/>
              <w:rPr>
                <w:color w:val="000000"/>
                <w:sz w:val="22"/>
                <w:szCs w:val="22"/>
              </w:rPr>
            </w:pPr>
            <w:r w:rsidRPr="00AE0118">
              <w:rPr>
                <w:color w:val="000000"/>
                <w:sz w:val="22"/>
                <w:szCs w:val="22"/>
              </w:rPr>
              <w:t>0.024</w:t>
            </w:r>
          </w:p>
        </w:tc>
        <w:tc>
          <w:tcPr>
            <w:tcW w:w="443" w:type="pct"/>
            <w:tcBorders>
              <w:top w:val="nil"/>
              <w:left w:val="nil"/>
              <w:bottom w:val="single" w:sz="4" w:space="0" w:color="auto"/>
              <w:right w:val="single" w:sz="4" w:space="0" w:color="auto"/>
            </w:tcBorders>
            <w:shd w:val="clear" w:color="auto" w:fill="auto"/>
            <w:noWrap/>
            <w:vAlign w:val="bottom"/>
            <w:hideMark/>
          </w:tcPr>
          <w:p w14:paraId="19CD4FBC" w14:textId="77777777" w:rsidR="00C65BF7" w:rsidRPr="00AE0118" w:rsidRDefault="00C65BF7" w:rsidP="006805DF">
            <w:pPr>
              <w:jc w:val="right"/>
              <w:rPr>
                <w:color w:val="000000"/>
                <w:sz w:val="22"/>
                <w:szCs w:val="22"/>
              </w:rPr>
            </w:pPr>
            <w:r w:rsidRPr="00AE0118">
              <w:rPr>
                <w:color w:val="000000"/>
                <w:sz w:val="22"/>
                <w:szCs w:val="22"/>
              </w:rPr>
              <w:t>0.032</w:t>
            </w:r>
          </w:p>
        </w:tc>
        <w:tc>
          <w:tcPr>
            <w:tcW w:w="518" w:type="pct"/>
            <w:tcBorders>
              <w:top w:val="nil"/>
              <w:left w:val="nil"/>
              <w:bottom w:val="single" w:sz="4" w:space="0" w:color="auto"/>
              <w:right w:val="single" w:sz="4" w:space="0" w:color="auto"/>
            </w:tcBorders>
            <w:shd w:val="clear" w:color="auto" w:fill="auto"/>
            <w:noWrap/>
            <w:vAlign w:val="bottom"/>
            <w:hideMark/>
          </w:tcPr>
          <w:p w14:paraId="7478A5F4" w14:textId="77777777" w:rsidR="00C65BF7" w:rsidRPr="00AE0118" w:rsidRDefault="00C65BF7" w:rsidP="006805DF">
            <w:pPr>
              <w:jc w:val="right"/>
              <w:rPr>
                <w:color w:val="000000"/>
                <w:sz w:val="22"/>
                <w:szCs w:val="22"/>
              </w:rPr>
            </w:pPr>
            <w:r w:rsidRPr="00AE0118">
              <w:rPr>
                <w:color w:val="000000"/>
                <w:sz w:val="22"/>
                <w:szCs w:val="22"/>
              </w:rPr>
              <w:t>0.726</w:t>
            </w:r>
          </w:p>
        </w:tc>
        <w:tc>
          <w:tcPr>
            <w:tcW w:w="564" w:type="pct"/>
            <w:tcBorders>
              <w:top w:val="nil"/>
              <w:left w:val="nil"/>
              <w:bottom w:val="single" w:sz="4" w:space="0" w:color="auto"/>
              <w:right w:val="single" w:sz="4" w:space="0" w:color="auto"/>
            </w:tcBorders>
            <w:shd w:val="clear" w:color="auto" w:fill="auto"/>
            <w:noWrap/>
            <w:vAlign w:val="bottom"/>
            <w:hideMark/>
          </w:tcPr>
          <w:p w14:paraId="5383667E" w14:textId="77777777" w:rsidR="00C65BF7" w:rsidRPr="00AE0118" w:rsidRDefault="00C65BF7" w:rsidP="006805DF">
            <w:pPr>
              <w:jc w:val="right"/>
              <w:rPr>
                <w:color w:val="000000"/>
                <w:sz w:val="22"/>
                <w:szCs w:val="22"/>
              </w:rPr>
            </w:pPr>
            <w:r w:rsidRPr="00AE0118">
              <w:rPr>
                <w:color w:val="000000"/>
                <w:sz w:val="22"/>
                <w:szCs w:val="22"/>
              </w:rPr>
              <w:t>0.468</w:t>
            </w:r>
          </w:p>
        </w:tc>
      </w:tr>
    </w:tbl>
    <w:p w14:paraId="3FF824D0" w14:textId="77777777" w:rsidR="00216A2A" w:rsidRDefault="00216A2A" w:rsidP="00216A2A">
      <w:pPr>
        <w:rPr>
          <w:i/>
          <w:iCs/>
        </w:rPr>
      </w:pPr>
    </w:p>
    <w:p w14:paraId="4EB5CCE7" w14:textId="2F82976E" w:rsidR="00216A2A" w:rsidRPr="00216A2A" w:rsidRDefault="00216A2A" w:rsidP="00216A2A">
      <w:pPr>
        <w:rPr>
          <w:i/>
          <w:iCs/>
        </w:rPr>
      </w:pPr>
      <w:r w:rsidRPr="00216A2A">
        <w:rPr>
          <w:i/>
          <w:iCs/>
        </w:rPr>
        <w:t xml:space="preserve">Significance codes:  0 ‘***’ 0.001 ‘**’ 0.01 ‘*’ 0.05 ‘.’ 0.1 </w:t>
      </w:r>
      <w:proofErr w:type="gramStart"/>
      <w:r w:rsidRPr="00216A2A">
        <w:rPr>
          <w:i/>
          <w:iCs/>
        </w:rPr>
        <w:t>‘ ’</w:t>
      </w:r>
      <w:proofErr w:type="gramEnd"/>
      <w:r w:rsidRPr="00216A2A">
        <w:rPr>
          <w:i/>
          <w:iCs/>
        </w:rPr>
        <w:t xml:space="preserve"> 1</w:t>
      </w:r>
    </w:p>
    <w:p w14:paraId="60CDC11C" w14:textId="72D80BB3" w:rsidR="00304E4E" w:rsidRPr="001D6638" w:rsidRDefault="00304E4E" w:rsidP="003A2BC3">
      <w:pPr>
        <w:rPr>
          <w:rStyle w:val="overflow-hidden"/>
          <w:color w:val="000000"/>
        </w:rPr>
      </w:pPr>
    </w:p>
    <w:p w14:paraId="6545BBD3" w14:textId="521D3C9A" w:rsidR="00304E4E" w:rsidRDefault="00304E4E" w:rsidP="003A2BC3">
      <w:pPr>
        <w:rPr>
          <w:rStyle w:val="overflow-hidden"/>
          <w:color w:val="000000"/>
        </w:rPr>
      </w:pPr>
    </w:p>
    <w:p w14:paraId="46AAB6B6" w14:textId="6116D8EC" w:rsidR="006711C7" w:rsidRDefault="006711C7" w:rsidP="003A2BC3">
      <w:pPr>
        <w:rPr>
          <w:rStyle w:val="overflow-hidden"/>
          <w:color w:val="000000"/>
        </w:rPr>
      </w:pPr>
    </w:p>
    <w:p w14:paraId="448CB68B" w14:textId="7304F1D1" w:rsidR="006711C7" w:rsidRDefault="006711C7" w:rsidP="003A2BC3">
      <w:pPr>
        <w:rPr>
          <w:rStyle w:val="overflow-hidden"/>
          <w:color w:val="000000"/>
        </w:rPr>
      </w:pPr>
    </w:p>
    <w:p w14:paraId="1FBDD850" w14:textId="5D05B947" w:rsidR="006711C7" w:rsidRDefault="006711C7" w:rsidP="003A2BC3">
      <w:pPr>
        <w:rPr>
          <w:rStyle w:val="overflow-hidden"/>
          <w:color w:val="000000"/>
        </w:rPr>
      </w:pPr>
    </w:p>
    <w:p w14:paraId="3FA1CAD6" w14:textId="2C16E0C8" w:rsidR="006711C7" w:rsidRDefault="006711C7" w:rsidP="003A2BC3">
      <w:pPr>
        <w:rPr>
          <w:rStyle w:val="overflow-hidden"/>
          <w:color w:val="000000"/>
        </w:rPr>
      </w:pPr>
    </w:p>
    <w:p w14:paraId="04BA24CA" w14:textId="52AA733C" w:rsidR="006711C7" w:rsidRDefault="006711C7" w:rsidP="003A2BC3">
      <w:pPr>
        <w:rPr>
          <w:rStyle w:val="overflow-hidden"/>
          <w:color w:val="000000"/>
        </w:rPr>
      </w:pPr>
    </w:p>
    <w:p w14:paraId="7013B5B6" w14:textId="77777777" w:rsidR="006711C7" w:rsidRDefault="006711C7" w:rsidP="003A2BC3">
      <w:pPr>
        <w:rPr>
          <w:rStyle w:val="overflow-hidden"/>
          <w:color w:val="000000"/>
        </w:rPr>
      </w:pPr>
    </w:p>
    <w:p w14:paraId="2C66D5DC" w14:textId="3DCA4B45" w:rsidR="006711C7" w:rsidRDefault="006711C7" w:rsidP="003A2BC3">
      <w:pPr>
        <w:rPr>
          <w:rStyle w:val="overflow-hidden"/>
          <w:color w:val="000000"/>
        </w:rPr>
      </w:pPr>
    </w:p>
    <w:p w14:paraId="4425D1BA" w14:textId="3313B241" w:rsidR="006711C7" w:rsidRPr="006711C7" w:rsidRDefault="006711C7" w:rsidP="00B24783">
      <w:pPr>
        <w:spacing w:line="480" w:lineRule="auto"/>
        <w:rPr>
          <w:rStyle w:val="overflow-hidden"/>
          <w:b/>
          <w:bCs/>
          <w:color w:val="000000"/>
        </w:rPr>
      </w:pPr>
      <w:r w:rsidRPr="006711C7">
        <w:rPr>
          <w:rStyle w:val="overflow-hidden"/>
          <w:b/>
          <w:bCs/>
          <w:color w:val="000000"/>
        </w:rPr>
        <w:lastRenderedPageBreak/>
        <w:t>2. Reanalysis of Experiment 2 results using stimuli from Experiment 1 (excluding neuter-gender stimuli)</w:t>
      </w:r>
    </w:p>
    <w:p w14:paraId="62D39B84" w14:textId="6F907DFD" w:rsidR="006711C7" w:rsidRDefault="006711C7" w:rsidP="003A2BC3">
      <w:pPr>
        <w:rPr>
          <w:rStyle w:val="overflow-hidden"/>
          <w:color w:val="000000"/>
        </w:rPr>
      </w:pPr>
    </w:p>
    <w:p w14:paraId="74BA366E" w14:textId="5483AD1C" w:rsidR="00B50A96" w:rsidRDefault="005E26B9" w:rsidP="00B50A96">
      <w:pPr>
        <w:spacing w:line="480" w:lineRule="auto"/>
        <w:rPr>
          <w:rStyle w:val="overflow-hidden"/>
          <w:color w:val="000000"/>
        </w:rPr>
      </w:pPr>
      <w:r w:rsidRPr="00B50A96">
        <w:rPr>
          <w:rStyle w:val="overflow-hidden"/>
          <w:color w:val="000000"/>
        </w:rPr>
        <w:t>In this subsection, we examine whether significant results would still emerge for the second experiment when using only a subset of stimuli from Experiment 1. Experiment 1 included 50 conceptually neutral items, 10 of which had neuter grammatical gender in both Ukrainian and Russian. After excluding the neuter stimuli, the subset consisted of 40 items, each paired once with a male and once with a female character (</w:t>
      </w:r>
      <w:r w:rsidR="00126508">
        <w:rPr>
          <w:rStyle w:val="overflow-hidden"/>
          <w:color w:val="000000"/>
        </w:rPr>
        <w:t>object-character pairs</w:t>
      </w:r>
      <w:r w:rsidRPr="00B50A96">
        <w:rPr>
          <w:rStyle w:val="overflow-hidden"/>
          <w:color w:val="000000"/>
        </w:rPr>
        <w:t xml:space="preserve"> </w:t>
      </w:r>
      <w:r w:rsidR="00126508">
        <w:rPr>
          <w:rStyle w:val="overflow-hidden"/>
          <w:color w:val="000000"/>
        </w:rPr>
        <w:t>the same as in the</w:t>
      </w:r>
      <w:r w:rsidRPr="00B50A96">
        <w:rPr>
          <w:rStyle w:val="overflow-hidden"/>
          <w:color w:val="000000"/>
        </w:rPr>
        <w:t xml:space="preserve"> Experiment 1). This yielded a total of 80 pairs chosen from 640 pairs.</w:t>
      </w:r>
    </w:p>
    <w:p w14:paraId="2C374782" w14:textId="77777777" w:rsidR="00B50A96" w:rsidRDefault="00B50A96" w:rsidP="00B50A96">
      <w:pPr>
        <w:spacing w:line="480" w:lineRule="auto"/>
        <w:ind w:firstLine="720"/>
        <w:rPr>
          <w:rStyle w:val="overflow-hidden"/>
          <w:color w:val="000000"/>
        </w:rPr>
      </w:pPr>
      <w:r w:rsidRPr="00B50A96">
        <w:rPr>
          <w:rStyle w:val="overflow-hidden"/>
          <w:color w:val="000000"/>
        </w:rPr>
        <w:t>The current analysis was divided into two parts, following the structure of the analyses in both Experiments 1 and 2: (1) the analysis of stimuli with matching grammatical gender in both L1s and (2) the analysis of stimuli with mismatching grammatical gender in the two L1s.</w:t>
      </w:r>
    </w:p>
    <w:p w14:paraId="0B6354FE" w14:textId="77777777" w:rsidR="00B50A96" w:rsidRDefault="00B50A96" w:rsidP="00B50A96">
      <w:pPr>
        <w:spacing w:line="480" w:lineRule="auto"/>
        <w:ind w:firstLine="720"/>
        <w:rPr>
          <w:rStyle w:val="overflow-hidden"/>
          <w:color w:val="000000"/>
        </w:rPr>
      </w:pPr>
      <w:r w:rsidRPr="00B50A96">
        <w:rPr>
          <w:color w:val="000000"/>
        </w:rPr>
        <w:t xml:space="preserve">For the first part, we focused on the similarity ratings of Ukrainian-Russian bilinguals and English monolinguals, considering stimuli with matching grammatical gender in both Ukrainian and Russian. A cumulative link mixed model (CLMM) was employed, identical to the model used in prior analyses, to test whether the interaction between Group (Ukrainian-Russian bilinguals vs. English monolinguals) and Condition (congruent in both Ukrainian and Russian vs. incongruent in both Ukrainian and Russian) had a significant effect on similarity ratings (Likert scores). </w:t>
      </w:r>
      <w:r w:rsidR="00FD0655" w:rsidRPr="00B50A96">
        <w:rPr>
          <w:rStyle w:val="overflow-hidden"/>
          <w:color w:val="000000"/>
        </w:rPr>
        <w:t xml:space="preserve">The maximum convergence model also included random intercepts for participants and items. </w:t>
      </w:r>
    </w:p>
    <w:p w14:paraId="4DBE9DF9" w14:textId="7B306A1A" w:rsidR="006711C7" w:rsidRPr="00B50A96" w:rsidRDefault="00FD0655" w:rsidP="00B50A96">
      <w:pPr>
        <w:spacing w:line="480" w:lineRule="auto"/>
        <w:ind w:firstLine="720"/>
        <w:rPr>
          <w:rStyle w:val="overflow-hidden"/>
          <w:color w:val="000000"/>
        </w:rPr>
      </w:pPr>
      <w:r w:rsidRPr="00B50A96">
        <w:rPr>
          <w:rStyle w:val="overflow-hidden"/>
          <w:color w:val="000000"/>
        </w:rPr>
        <w:t xml:space="preserve">The results (table 5) revealed a robust statistically significant effect of the interaction </w:t>
      </w:r>
      <w:r w:rsidRPr="00B50A96">
        <w:t>(</w:t>
      </w:r>
      <w:r w:rsidRPr="00B50A96">
        <w:rPr>
          <w:i/>
          <w:iCs/>
        </w:rPr>
        <w:t>SE = 0.105,   z = -16.620, p &lt;0.001 for Ukrainian-Russian group and incongruent condition</w:t>
      </w:r>
      <w:r w:rsidRPr="00B50A96">
        <w:t>)</w:t>
      </w:r>
      <w:r w:rsidRPr="00B50A96">
        <w:rPr>
          <w:rStyle w:val="overflow-hidden"/>
          <w:color w:val="000000"/>
        </w:rPr>
        <w:t xml:space="preserve">, </w:t>
      </w:r>
      <w:r w:rsidR="00B50A96" w:rsidRPr="00B50A96">
        <w:rPr>
          <w:color w:val="000000"/>
        </w:rPr>
        <w:t>consistent with the findings from the full analysis in Experiment 2</w:t>
      </w:r>
      <w:r w:rsidRPr="00B50A96">
        <w:rPr>
          <w:rStyle w:val="overflow-hidden"/>
          <w:color w:val="000000"/>
        </w:rPr>
        <w:t xml:space="preserve">. </w:t>
      </w:r>
      <w:r w:rsidR="00B50A96" w:rsidRPr="00B50A96">
        <w:rPr>
          <w:color w:val="000000"/>
        </w:rPr>
        <w:t xml:space="preserve">These results indicate that, even when using only the stimuli from Experiment 1 without adding additional pairs to mitigate potential semantic associations, Ukrainian-Russian bilinguals rated </w:t>
      </w:r>
      <w:r w:rsidR="00B50A96" w:rsidRPr="00B50A96">
        <w:rPr>
          <w:color w:val="000000"/>
        </w:rPr>
        <w:lastRenderedPageBreak/>
        <w:t>incongruent pairs in both of their L1s as significantly less similar compared to congruent pairs.</w:t>
      </w:r>
    </w:p>
    <w:p w14:paraId="703ABDB6" w14:textId="3F60E2DB" w:rsidR="00DA7E31" w:rsidRDefault="00DA7E31" w:rsidP="006711C7">
      <w:pPr>
        <w:spacing w:line="480" w:lineRule="auto"/>
        <w:rPr>
          <w:b/>
          <w:bCs/>
        </w:rPr>
      </w:pPr>
    </w:p>
    <w:p w14:paraId="2DBDBB52" w14:textId="2DF37776" w:rsidR="006711C7" w:rsidRPr="00216A2A" w:rsidRDefault="006711C7" w:rsidP="006711C7">
      <w:pPr>
        <w:spacing w:line="480" w:lineRule="auto"/>
        <w:rPr>
          <w:b/>
          <w:bCs/>
        </w:rPr>
      </w:pPr>
      <w:r w:rsidRPr="001D6638">
        <w:rPr>
          <w:b/>
          <w:bCs/>
        </w:rPr>
        <w:t xml:space="preserve">Table </w:t>
      </w:r>
      <w:r>
        <w:rPr>
          <w:b/>
          <w:bCs/>
        </w:rPr>
        <w:t>5</w:t>
      </w:r>
      <w:r w:rsidRPr="001D6638">
        <w:rPr>
          <w:b/>
          <w:bCs/>
        </w:rPr>
        <w:t xml:space="preserve">. </w:t>
      </w:r>
    </w:p>
    <w:p w14:paraId="62C81147" w14:textId="60B41F54" w:rsidR="006711C7" w:rsidRPr="00216A2A" w:rsidRDefault="006711C7" w:rsidP="006711C7">
      <w:pPr>
        <w:pStyle w:val="Caption"/>
        <w:keepNext/>
        <w:spacing w:line="480" w:lineRule="auto"/>
        <w:rPr>
          <w:rFonts w:ascii="Times New Roman" w:hAnsi="Times New Roman" w:cs="Times New Roman"/>
          <w:color w:val="000000" w:themeColor="text1"/>
          <w:sz w:val="24"/>
          <w:szCs w:val="24"/>
        </w:rPr>
      </w:pPr>
      <w:r w:rsidRPr="00216A2A">
        <w:rPr>
          <w:rFonts w:ascii="Times New Roman" w:hAnsi="Times New Roman" w:cs="Times New Roman"/>
          <w:color w:val="000000" w:themeColor="text1"/>
          <w:sz w:val="24"/>
          <w:szCs w:val="24"/>
        </w:rPr>
        <w:t xml:space="preserve">Results of the Cumulative Link Mixed Model (CLMM) for Similarity Ratings from Experiment </w:t>
      </w:r>
      <w:r>
        <w:rPr>
          <w:rFonts w:ascii="Times New Roman" w:hAnsi="Times New Roman" w:cs="Times New Roman"/>
          <w:color w:val="000000" w:themeColor="text1"/>
          <w:sz w:val="24"/>
          <w:szCs w:val="24"/>
        </w:rPr>
        <w:t>2</w:t>
      </w:r>
      <w:r w:rsidRPr="00216A2A">
        <w:rPr>
          <w:rFonts w:ascii="Times New Roman" w:hAnsi="Times New Roman" w:cs="Times New Roman"/>
          <w:color w:val="000000" w:themeColor="text1"/>
          <w:sz w:val="24"/>
          <w:szCs w:val="24"/>
        </w:rPr>
        <w:t xml:space="preserve">, Comparing Ukrainian-Russian Bilinguals and English Monolinguals, </w:t>
      </w:r>
      <w:r>
        <w:rPr>
          <w:rFonts w:ascii="Times New Roman" w:hAnsi="Times New Roman" w:cs="Times New Roman"/>
          <w:color w:val="000000" w:themeColor="text1"/>
          <w:sz w:val="24"/>
          <w:szCs w:val="24"/>
        </w:rPr>
        <w:t>using pairs of stimuli from Experiment 1 (without neuter gender)</w:t>
      </w:r>
    </w:p>
    <w:p w14:paraId="304BBE7D" w14:textId="77777777" w:rsidR="006711C7" w:rsidRPr="001D6638" w:rsidRDefault="006711C7" w:rsidP="006711C7"/>
    <w:tbl>
      <w:tblPr>
        <w:tblStyle w:val="TableGrid"/>
        <w:tblW w:w="0" w:type="auto"/>
        <w:tblLook w:val="04A0" w:firstRow="1" w:lastRow="0" w:firstColumn="1" w:lastColumn="0" w:noHBand="0" w:noVBand="1"/>
      </w:tblPr>
      <w:tblGrid>
        <w:gridCol w:w="4582"/>
        <w:gridCol w:w="1069"/>
        <w:gridCol w:w="1007"/>
        <w:gridCol w:w="996"/>
        <w:gridCol w:w="1362"/>
      </w:tblGrid>
      <w:tr w:rsidR="006711C7" w:rsidRPr="00635556" w14:paraId="047F3B00" w14:textId="77777777" w:rsidTr="00DA7E31">
        <w:tc>
          <w:tcPr>
            <w:tcW w:w="4582" w:type="dxa"/>
          </w:tcPr>
          <w:p w14:paraId="64D79840" w14:textId="77777777" w:rsidR="006711C7" w:rsidRPr="00635556" w:rsidRDefault="006711C7" w:rsidP="00732F6D">
            <w:pPr>
              <w:spacing w:line="276" w:lineRule="auto"/>
              <w:rPr>
                <w:b/>
                <w:bCs/>
                <w:sz w:val="22"/>
                <w:szCs w:val="22"/>
              </w:rPr>
            </w:pPr>
          </w:p>
        </w:tc>
        <w:tc>
          <w:tcPr>
            <w:tcW w:w="1069" w:type="dxa"/>
          </w:tcPr>
          <w:p w14:paraId="3DF8BD18" w14:textId="77777777" w:rsidR="006711C7" w:rsidRPr="00635556" w:rsidRDefault="006711C7" w:rsidP="00732F6D">
            <w:pPr>
              <w:spacing w:line="276" w:lineRule="auto"/>
              <w:rPr>
                <w:b/>
                <w:bCs/>
                <w:sz w:val="22"/>
                <w:szCs w:val="22"/>
              </w:rPr>
            </w:pPr>
            <w:r w:rsidRPr="00635556">
              <w:rPr>
                <w:b/>
                <w:bCs/>
                <w:sz w:val="22"/>
                <w:szCs w:val="22"/>
              </w:rPr>
              <w:t>Estimate</w:t>
            </w:r>
          </w:p>
        </w:tc>
        <w:tc>
          <w:tcPr>
            <w:tcW w:w="1007" w:type="dxa"/>
          </w:tcPr>
          <w:p w14:paraId="0A7B2680" w14:textId="77777777" w:rsidR="006711C7" w:rsidRPr="00635556" w:rsidRDefault="006711C7" w:rsidP="00732F6D">
            <w:pPr>
              <w:spacing w:line="276" w:lineRule="auto"/>
              <w:rPr>
                <w:b/>
                <w:bCs/>
                <w:sz w:val="22"/>
                <w:szCs w:val="22"/>
              </w:rPr>
            </w:pPr>
            <w:r w:rsidRPr="00635556">
              <w:rPr>
                <w:b/>
                <w:bCs/>
                <w:sz w:val="22"/>
                <w:szCs w:val="22"/>
              </w:rPr>
              <w:t xml:space="preserve">Std. Error </w:t>
            </w:r>
          </w:p>
        </w:tc>
        <w:tc>
          <w:tcPr>
            <w:tcW w:w="996" w:type="dxa"/>
          </w:tcPr>
          <w:p w14:paraId="3180BBBE" w14:textId="77777777" w:rsidR="006711C7" w:rsidRPr="00635556" w:rsidRDefault="006711C7" w:rsidP="00732F6D">
            <w:pPr>
              <w:spacing w:line="276" w:lineRule="auto"/>
              <w:rPr>
                <w:b/>
                <w:bCs/>
                <w:sz w:val="22"/>
                <w:szCs w:val="22"/>
              </w:rPr>
            </w:pPr>
            <w:r w:rsidRPr="00635556">
              <w:rPr>
                <w:b/>
                <w:bCs/>
                <w:sz w:val="22"/>
                <w:szCs w:val="22"/>
              </w:rPr>
              <w:t xml:space="preserve">z-value </w:t>
            </w:r>
          </w:p>
        </w:tc>
        <w:tc>
          <w:tcPr>
            <w:tcW w:w="1362" w:type="dxa"/>
          </w:tcPr>
          <w:p w14:paraId="32AF2730" w14:textId="77777777" w:rsidR="006711C7" w:rsidRPr="00635556" w:rsidRDefault="006711C7" w:rsidP="00732F6D">
            <w:pPr>
              <w:spacing w:line="276" w:lineRule="auto"/>
              <w:rPr>
                <w:b/>
                <w:bCs/>
                <w:sz w:val="22"/>
                <w:szCs w:val="22"/>
              </w:rPr>
            </w:pPr>
            <w:proofErr w:type="spellStart"/>
            <w:r w:rsidRPr="00635556">
              <w:rPr>
                <w:b/>
                <w:bCs/>
                <w:sz w:val="22"/>
                <w:szCs w:val="22"/>
              </w:rPr>
              <w:t>Pr</w:t>
            </w:r>
            <w:proofErr w:type="spellEnd"/>
            <w:r w:rsidRPr="00635556">
              <w:rPr>
                <w:b/>
                <w:bCs/>
                <w:sz w:val="22"/>
                <w:szCs w:val="22"/>
              </w:rPr>
              <w:t xml:space="preserve">(&gt;|z|) </w:t>
            </w:r>
          </w:p>
        </w:tc>
      </w:tr>
      <w:tr w:rsidR="006711C7" w:rsidRPr="00635556" w14:paraId="09574EEA" w14:textId="77777777" w:rsidTr="00DA7E31">
        <w:tc>
          <w:tcPr>
            <w:tcW w:w="4582" w:type="dxa"/>
          </w:tcPr>
          <w:p w14:paraId="20072B52" w14:textId="7CADAE6F" w:rsidR="006711C7" w:rsidRPr="00635556" w:rsidRDefault="006711C7" w:rsidP="00732F6D">
            <w:pPr>
              <w:spacing w:line="276" w:lineRule="auto"/>
              <w:rPr>
                <w:b/>
                <w:bCs/>
                <w:sz w:val="22"/>
                <w:szCs w:val="22"/>
              </w:rPr>
            </w:pPr>
            <w:r w:rsidRPr="00635556">
              <w:rPr>
                <w:b/>
                <w:bCs/>
                <w:sz w:val="22"/>
                <w:szCs w:val="22"/>
              </w:rPr>
              <w:t>Group (Ukrainian</w:t>
            </w:r>
            <w:r w:rsidR="00FD0655">
              <w:rPr>
                <w:b/>
                <w:bCs/>
                <w:sz w:val="22"/>
                <w:szCs w:val="22"/>
              </w:rPr>
              <w:t>-Russian bilinguals</w:t>
            </w:r>
            <w:r w:rsidRPr="00635556">
              <w:rPr>
                <w:b/>
                <w:bCs/>
                <w:sz w:val="22"/>
                <w:szCs w:val="22"/>
              </w:rPr>
              <w:t>)</w:t>
            </w:r>
          </w:p>
        </w:tc>
        <w:tc>
          <w:tcPr>
            <w:tcW w:w="1069" w:type="dxa"/>
            <w:vAlign w:val="bottom"/>
          </w:tcPr>
          <w:p w14:paraId="4E15A4BB" w14:textId="284F6B35" w:rsidR="006711C7" w:rsidRPr="00635556" w:rsidRDefault="006711C7" w:rsidP="00732F6D">
            <w:pPr>
              <w:spacing w:line="276" w:lineRule="auto"/>
              <w:rPr>
                <w:b/>
                <w:bCs/>
                <w:sz w:val="22"/>
                <w:szCs w:val="22"/>
              </w:rPr>
            </w:pPr>
            <w:r w:rsidRPr="00635556">
              <w:rPr>
                <w:b/>
                <w:bCs/>
                <w:color w:val="000000"/>
                <w:sz w:val="22"/>
                <w:szCs w:val="22"/>
              </w:rPr>
              <w:t>1.</w:t>
            </w:r>
            <w:r w:rsidR="00DA7E31">
              <w:rPr>
                <w:b/>
                <w:bCs/>
                <w:color w:val="000000"/>
                <w:sz w:val="22"/>
                <w:szCs w:val="22"/>
              </w:rPr>
              <w:t>291</w:t>
            </w:r>
          </w:p>
        </w:tc>
        <w:tc>
          <w:tcPr>
            <w:tcW w:w="1007" w:type="dxa"/>
            <w:vAlign w:val="bottom"/>
          </w:tcPr>
          <w:p w14:paraId="2F5D7FC3" w14:textId="5366258D" w:rsidR="006711C7" w:rsidRPr="00635556" w:rsidRDefault="006711C7" w:rsidP="00732F6D">
            <w:pPr>
              <w:spacing w:line="276" w:lineRule="auto"/>
              <w:rPr>
                <w:b/>
                <w:bCs/>
                <w:sz w:val="22"/>
                <w:szCs w:val="22"/>
              </w:rPr>
            </w:pPr>
            <w:r w:rsidRPr="00635556">
              <w:rPr>
                <w:b/>
                <w:bCs/>
                <w:color w:val="000000"/>
                <w:sz w:val="22"/>
                <w:szCs w:val="22"/>
              </w:rPr>
              <w:t>0.</w:t>
            </w:r>
            <w:r w:rsidR="00DA7E31">
              <w:rPr>
                <w:b/>
                <w:bCs/>
                <w:color w:val="000000"/>
                <w:sz w:val="22"/>
                <w:szCs w:val="22"/>
              </w:rPr>
              <w:t>165</w:t>
            </w:r>
          </w:p>
        </w:tc>
        <w:tc>
          <w:tcPr>
            <w:tcW w:w="996" w:type="dxa"/>
            <w:vAlign w:val="bottom"/>
          </w:tcPr>
          <w:p w14:paraId="30FB2FE9" w14:textId="34FDD62B" w:rsidR="006711C7" w:rsidRPr="00635556" w:rsidRDefault="00DA7E31" w:rsidP="00732F6D">
            <w:pPr>
              <w:spacing w:line="276" w:lineRule="auto"/>
              <w:rPr>
                <w:b/>
                <w:bCs/>
                <w:sz w:val="22"/>
                <w:szCs w:val="22"/>
              </w:rPr>
            </w:pPr>
            <w:r>
              <w:rPr>
                <w:b/>
                <w:bCs/>
                <w:color w:val="000000"/>
                <w:sz w:val="22"/>
                <w:szCs w:val="22"/>
              </w:rPr>
              <w:t>7</w:t>
            </w:r>
            <w:r w:rsidR="006711C7" w:rsidRPr="00635556">
              <w:rPr>
                <w:b/>
                <w:bCs/>
                <w:color w:val="000000"/>
                <w:sz w:val="22"/>
                <w:szCs w:val="22"/>
              </w:rPr>
              <w:t>.</w:t>
            </w:r>
            <w:r>
              <w:rPr>
                <w:b/>
                <w:bCs/>
                <w:color w:val="000000"/>
                <w:sz w:val="22"/>
                <w:szCs w:val="22"/>
              </w:rPr>
              <w:t>806</w:t>
            </w:r>
          </w:p>
        </w:tc>
        <w:tc>
          <w:tcPr>
            <w:tcW w:w="1362" w:type="dxa"/>
            <w:vAlign w:val="bottom"/>
          </w:tcPr>
          <w:p w14:paraId="2F69CFD8" w14:textId="5F1CEEB3" w:rsidR="006711C7" w:rsidRPr="00635556" w:rsidRDefault="00DA7E31" w:rsidP="00732F6D">
            <w:pPr>
              <w:spacing w:line="276" w:lineRule="auto"/>
              <w:rPr>
                <w:b/>
                <w:bCs/>
                <w:sz w:val="22"/>
                <w:szCs w:val="22"/>
              </w:rPr>
            </w:pPr>
            <w:r>
              <w:rPr>
                <w:b/>
                <w:bCs/>
                <w:color w:val="000000"/>
                <w:sz w:val="22"/>
                <w:szCs w:val="22"/>
              </w:rPr>
              <w:t>&lt;</w:t>
            </w:r>
            <w:r w:rsidR="006711C7" w:rsidRPr="00635556">
              <w:rPr>
                <w:b/>
                <w:bCs/>
                <w:color w:val="000000"/>
                <w:sz w:val="22"/>
                <w:szCs w:val="22"/>
              </w:rPr>
              <w:t>0.001***</w:t>
            </w:r>
          </w:p>
        </w:tc>
      </w:tr>
      <w:tr w:rsidR="006711C7" w:rsidRPr="00635556" w14:paraId="1F77D8D4" w14:textId="77777777" w:rsidTr="00DA7E31">
        <w:tc>
          <w:tcPr>
            <w:tcW w:w="4582" w:type="dxa"/>
          </w:tcPr>
          <w:p w14:paraId="757B1862" w14:textId="39B591EC" w:rsidR="006711C7" w:rsidRPr="00635556" w:rsidRDefault="00DA7E31" w:rsidP="00732F6D">
            <w:pPr>
              <w:spacing w:line="276" w:lineRule="auto"/>
              <w:rPr>
                <w:sz w:val="22"/>
                <w:szCs w:val="22"/>
              </w:rPr>
            </w:pPr>
            <w:r>
              <w:rPr>
                <w:sz w:val="22"/>
                <w:szCs w:val="22"/>
              </w:rPr>
              <w:t>Condition (</w:t>
            </w:r>
            <w:r w:rsidR="00FD0655">
              <w:rPr>
                <w:sz w:val="22"/>
                <w:szCs w:val="22"/>
              </w:rPr>
              <w:t>incongruent in 2L1s</w:t>
            </w:r>
            <w:r>
              <w:rPr>
                <w:sz w:val="22"/>
                <w:szCs w:val="22"/>
              </w:rPr>
              <w:t>)</w:t>
            </w:r>
          </w:p>
        </w:tc>
        <w:tc>
          <w:tcPr>
            <w:tcW w:w="1069" w:type="dxa"/>
            <w:vAlign w:val="bottom"/>
          </w:tcPr>
          <w:p w14:paraId="0E635C58" w14:textId="5D22E5CF" w:rsidR="006711C7" w:rsidRPr="00635556" w:rsidRDefault="006711C7" w:rsidP="00732F6D">
            <w:pPr>
              <w:spacing w:line="276" w:lineRule="auto"/>
              <w:rPr>
                <w:sz w:val="22"/>
                <w:szCs w:val="22"/>
              </w:rPr>
            </w:pPr>
            <w:r w:rsidRPr="00635556">
              <w:rPr>
                <w:color w:val="000000"/>
                <w:sz w:val="22"/>
                <w:szCs w:val="22"/>
              </w:rPr>
              <w:t>0.</w:t>
            </w:r>
            <w:r w:rsidR="00DA7E31">
              <w:rPr>
                <w:color w:val="000000"/>
                <w:sz w:val="22"/>
                <w:szCs w:val="22"/>
              </w:rPr>
              <w:t>075</w:t>
            </w:r>
          </w:p>
        </w:tc>
        <w:tc>
          <w:tcPr>
            <w:tcW w:w="1007" w:type="dxa"/>
            <w:vAlign w:val="bottom"/>
          </w:tcPr>
          <w:p w14:paraId="14DA4F73" w14:textId="0214A88A" w:rsidR="006711C7" w:rsidRPr="00635556" w:rsidRDefault="006711C7" w:rsidP="00732F6D">
            <w:pPr>
              <w:spacing w:line="276" w:lineRule="auto"/>
              <w:rPr>
                <w:sz w:val="22"/>
                <w:szCs w:val="22"/>
              </w:rPr>
            </w:pPr>
            <w:r w:rsidRPr="00635556">
              <w:rPr>
                <w:color w:val="000000"/>
                <w:sz w:val="22"/>
                <w:szCs w:val="22"/>
              </w:rPr>
              <w:t>0.</w:t>
            </w:r>
            <w:r w:rsidR="00DA7E31">
              <w:rPr>
                <w:color w:val="000000"/>
                <w:sz w:val="22"/>
                <w:szCs w:val="22"/>
              </w:rPr>
              <w:t>074</w:t>
            </w:r>
          </w:p>
        </w:tc>
        <w:tc>
          <w:tcPr>
            <w:tcW w:w="996" w:type="dxa"/>
            <w:vAlign w:val="bottom"/>
          </w:tcPr>
          <w:p w14:paraId="16269A17" w14:textId="2972F9BA" w:rsidR="006711C7" w:rsidRPr="00635556" w:rsidRDefault="006711C7" w:rsidP="00732F6D">
            <w:pPr>
              <w:spacing w:line="276" w:lineRule="auto"/>
              <w:rPr>
                <w:sz w:val="22"/>
                <w:szCs w:val="22"/>
              </w:rPr>
            </w:pPr>
            <w:r w:rsidRPr="00635556">
              <w:rPr>
                <w:color w:val="000000"/>
                <w:sz w:val="22"/>
                <w:szCs w:val="22"/>
              </w:rPr>
              <w:t>1.</w:t>
            </w:r>
            <w:r w:rsidR="00DA7E31">
              <w:rPr>
                <w:color w:val="000000"/>
                <w:sz w:val="22"/>
                <w:szCs w:val="22"/>
              </w:rPr>
              <w:t>008</w:t>
            </w:r>
          </w:p>
        </w:tc>
        <w:tc>
          <w:tcPr>
            <w:tcW w:w="1362" w:type="dxa"/>
            <w:vAlign w:val="bottom"/>
          </w:tcPr>
          <w:p w14:paraId="61F21761" w14:textId="7974E1DC" w:rsidR="006711C7" w:rsidRPr="00635556" w:rsidRDefault="006711C7" w:rsidP="00732F6D">
            <w:pPr>
              <w:spacing w:line="276" w:lineRule="auto"/>
              <w:rPr>
                <w:sz w:val="22"/>
                <w:szCs w:val="22"/>
              </w:rPr>
            </w:pPr>
            <w:r w:rsidRPr="00635556">
              <w:rPr>
                <w:color w:val="000000"/>
                <w:sz w:val="22"/>
                <w:szCs w:val="22"/>
              </w:rPr>
              <w:t>0.</w:t>
            </w:r>
            <w:r w:rsidR="00DA7E31">
              <w:rPr>
                <w:color w:val="000000"/>
                <w:sz w:val="22"/>
                <w:szCs w:val="22"/>
              </w:rPr>
              <w:t>313</w:t>
            </w:r>
          </w:p>
        </w:tc>
      </w:tr>
      <w:tr w:rsidR="006711C7" w:rsidRPr="00635556" w14:paraId="4B8F393B" w14:textId="77777777" w:rsidTr="00DA7E31">
        <w:tc>
          <w:tcPr>
            <w:tcW w:w="4582" w:type="dxa"/>
          </w:tcPr>
          <w:p w14:paraId="53C608C4" w14:textId="69C34FB7" w:rsidR="006711C7" w:rsidRPr="002B099F" w:rsidRDefault="00DA7E31" w:rsidP="00732F6D">
            <w:pPr>
              <w:spacing w:line="276" w:lineRule="auto"/>
              <w:rPr>
                <w:b/>
                <w:bCs/>
                <w:sz w:val="22"/>
                <w:szCs w:val="22"/>
              </w:rPr>
            </w:pPr>
            <w:r w:rsidRPr="002B099F">
              <w:rPr>
                <w:b/>
                <w:bCs/>
                <w:sz w:val="22"/>
                <w:szCs w:val="22"/>
              </w:rPr>
              <w:t>Group (</w:t>
            </w:r>
            <w:r w:rsidR="00FD0655" w:rsidRPr="00635556">
              <w:rPr>
                <w:b/>
                <w:bCs/>
                <w:sz w:val="22"/>
                <w:szCs w:val="22"/>
              </w:rPr>
              <w:t>Ukrainian</w:t>
            </w:r>
            <w:r w:rsidR="00FD0655">
              <w:rPr>
                <w:b/>
                <w:bCs/>
                <w:sz w:val="22"/>
                <w:szCs w:val="22"/>
              </w:rPr>
              <w:t>-Russian bilinguals</w:t>
            </w:r>
            <w:r w:rsidR="00FD0655" w:rsidRPr="002B099F">
              <w:rPr>
                <w:b/>
                <w:bCs/>
                <w:sz w:val="22"/>
                <w:szCs w:val="22"/>
              </w:rPr>
              <w:t>) *</w:t>
            </w:r>
            <w:r w:rsidRPr="002B099F">
              <w:rPr>
                <w:b/>
                <w:bCs/>
                <w:sz w:val="22"/>
                <w:szCs w:val="22"/>
              </w:rPr>
              <w:t xml:space="preserve"> Condition (</w:t>
            </w:r>
            <w:r w:rsidR="00FD0655" w:rsidRPr="00FD0655">
              <w:rPr>
                <w:b/>
                <w:bCs/>
                <w:sz w:val="22"/>
                <w:szCs w:val="22"/>
              </w:rPr>
              <w:t>incongruent in 2L1s</w:t>
            </w:r>
            <w:r w:rsidRPr="00FD0655">
              <w:rPr>
                <w:b/>
                <w:bCs/>
                <w:sz w:val="22"/>
                <w:szCs w:val="22"/>
              </w:rPr>
              <w:t>)</w:t>
            </w:r>
          </w:p>
        </w:tc>
        <w:tc>
          <w:tcPr>
            <w:tcW w:w="1069" w:type="dxa"/>
            <w:vAlign w:val="bottom"/>
          </w:tcPr>
          <w:p w14:paraId="6F4B398B" w14:textId="6A340C44" w:rsidR="006711C7" w:rsidRPr="002B099F" w:rsidRDefault="006711C7" w:rsidP="00732F6D">
            <w:pPr>
              <w:spacing w:line="276" w:lineRule="auto"/>
              <w:rPr>
                <w:b/>
                <w:bCs/>
                <w:sz w:val="22"/>
                <w:szCs w:val="22"/>
              </w:rPr>
            </w:pPr>
            <w:r w:rsidRPr="002B099F">
              <w:rPr>
                <w:b/>
                <w:bCs/>
                <w:color w:val="000000"/>
                <w:sz w:val="22"/>
                <w:szCs w:val="22"/>
              </w:rPr>
              <w:t>-</w:t>
            </w:r>
            <w:r w:rsidR="00DA7E31" w:rsidRPr="002B099F">
              <w:rPr>
                <w:b/>
                <w:bCs/>
                <w:color w:val="000000"/>
                <w:sz w:val="22"/>
                <w:szCs w:val="22"/>
              </w:rPr>
              <w:t>1</w:t>
            </w:r>
            <w:r w:rsidRPr="002B099F">
              <w:rPr>
                <w:b/>
                <w:bCs/>
                <w:color w:val="000000"/>
                <w:sz w:val="22"/>
                <w:szCs w:val="22"/>
              </w:rPr>
              <w:t>.</w:t>
            </w:r>
            <w:r w:rsidR="00DA7E31" w:rsidRPr="002B099F">
              <w:rPr>
                <w:b/>
                <w:bCs/>
                <w:color w:val="000000"/>
                <w:sz w:val="22"/>
                <w:szCs w:val="22"/>
              </w:rPr>
              <w:t>750</w:t>
            </w:r>
          </w:p>
        </w:tc>
        <w:tc>
          <w:tcPr>
            <w:tcW w:w="1007" w:type="dxa"/>
            <w:vAlign w:val="bottom"/>
          </w:tcPr>
          <w:p w14:paraId="33EB6A61" w14:textId="23614D0C" w:rsidR="006711C7" w:rsidRPr="002B099F" w:rsidRDefault="006711C7" w:rsidP="00732F6D">
            <w:pPr>
              <w:spacing w:line="276" w:lineRule="auto"/>
              <w:rPr>
                <w:b/>
                <w:bCs/>
                <w:sz w:val="22"/>
                <w:szCs w:val="22"/>
              </w:rPr>
            </w:pPr>
            <w:r w:rsidRPr="002B099F">
              <w:rPr>
                <w:b/>
                <w:bCs/>
                <w:color w:val="000000"/>
                <w:sz w:val="22"/>
                <w:szCs w:val="22"/>
              </w:rPr>
              <w:t>0.</w:t>
            </w:r>
            <w:r w:rsidR="00DA7E31" w:rsidRPr="002B099F">
              <w:rPr>
                <w:b/>
                <w:bCs/>
                <w:color w:val="000000"/>
                <w:sz w:val="22"/>
                <w:szCs w:val="22"/>
              </w:rPr>
              <w:t>105</w:t>
            </w:r>
          </w:p>
        </w:tc>
        <w:tc>
          <w:tcPr>
            <w:tcW w:w="996" w:type="dxa"/>
            <w:vAlign w:val="bottom"/>
          </w:tcPr>
          <w:p w14:paraId="695CDFD5" w14:textId="3D670774" w:rsidR="006711C7" w:rsidRPr="002B099F" w:rsidRDefault="006711C7" w:rsidP="00732F6D">
            <w:pPr>
              <w:spacing w:line="276" w:lineRule="auto"/>
              <w:rPr>
                <w:b/>
                <w:bCs/>
                <w:sz w:val="22"/>
                <w:szCs w:val="22"/>
              </w:rPr>
            </w:pPr>
            <w:r w:rsidRPr="002B099F">
              <w:rPr>
                <w:b/>
                <w:bCs/>
                <w:color w:val="000000"/>
                <w:sz w:val="22"/>
                <w:szCs w:val="22"/>
              </w:rPr>
              <w:t>-</w:t>
            </w:r>
            <w:r w:rsidR="00DA7E31" w:rsidRPr="002B099F">
              <w:rPr>
                <w:b/>
                <w:bCs/>
                <w:color w:val="000000"/>
                <w:sz w:val="22"/>
                <w:szCs w:val="22"/>
              </w:rPr>
              <w:t>16</w:t>
            </w:r>
            <w:r w:rsidRPr="002B099F">
              <w:rPr>
                <w:b/>
                <w:bCs/>
                <w:color w:val="000000"/>
                <w:sz w:val="22"/>
                <w:szCs w:val="22"/>
              </w:rPr>
              <w:t>.</w:t>
            </w:r>
            <w:r w:rsidR="00DA7E31" w:rsidRPr="002B099F">
              <w:rPr>
                <w:b/>
                <w:bCs/>
                <w:color w:val="000000"/>
                <w:sz w:val="22"/>
                <w:szCs w:val="22"/>
              </w:rPr>
              <w:t>620</w:t>
            </w:r>
          </w:p>
        </w:tc>
        <w:tc>
          <w:tcPr>
            <w:tcW w:w="1362" w:type="dxa"/>
            <w:vAlign w:val="bottom"/>
          </w:tcPr>
          <w:p w14:paraId="2B03CAFE" w14:textId="636FF625" w:rsidR="006711C7" w:rsidRPr="00635556" w:rsidRDefault="00DA7E31" w:rsidP="00732F6D">
            <w:pPr>
              <w:spacing w:line="276" w:lineRule="auto"/>
              <w:rPr>
                <w:sz w:val="22"/>
                <w:szCs w:val="22"/>
              </w:rPr>
            </w:pPr>
            <w:r>
              <w:rPr>
                <w:b/>
                <w:bCs/>
                <w:color w:val="000000"/>
                <w:sz w:val="22"/>
                <w:szCs w:val="22"/>
              </w:rPr>
              <w:t>&lt;</w:t>
            </w:r>
            <w:r w:rsidRPr="00635556">
              <w:rPr>
                <w:b/>
                <w:bCs/>
                <w:color w:val="000000"/>
                <w:sz w:val="22"/>
                <w:szCs w:val="22"/>
              </w:rPr>
              <w:t>0.001***</w:t>
            </w:r>
          </w:p>
        </w:tc>
      </w:tr>
    </w:tbl>
    <w:p w14:paraId="489AA0B9" w14:textId="77777777" w:rsidR="006711C7" w:rsidRPr="001D6638" w:rsidRDefault="006711C7" w:rsidP="006711C7"/>
    <w:p w14:paraId="6F14C002" w14:textId="77777777" w:rsidR="006711C7" w:rsidRPr="00216A2A" w:rsidRDefault="006711C7" w:rsidP="006711C7">
      <w:pPr>
        <w:rPr>
          <w:i/>
          <w:iCs/>
        </w:rPr>
      </w:pPr>
      <w:r w:rsidRPr="00216A2A">
        <w:rPr>
          <w:i/>
          <w:iCs/>
        </w:rPr>
        <w:t xml:space="preserve">Significance codes:  0 ‘***’ 0.001 ‘**’ 0.01 ‘*’ 0.05 ‘.’ 0.1 </w:t>
      </w:r>
      <w:proofErr w:type="gramStart"/>
      <w:r w:rsidRPr="00216A2A">
        <w:rPr>
          <w:i/>
          <w:iCs/>
        </w:rPr>
        <w:t>‘ ’</w:t>
      </w:r>
      <w:proofErr w:type="gramEnd"/>
      <w:r w:rsidRPr="00216A2A">
        <w:rPr>
          <w:i/>
          <w:iCs/>
        </w:rPr>
        <w:t xml:space="preserve"> 1</w:t>
      </w:r>
    </w:p>
    <w:p w14:paraId="4A1E07BD" w14:textId="60FE25A4" w:rsidR="006711C7" w:rsidRDefault="006711C7" w:rsidP="003A2BC3">
      <w:pPr>
        <w:rPr>
          <w:rStyle w:val="overflow-hidden"/>
          <w:color w:val="000000"/>
        </w:rPr>
      </w:pPr>
    </w:p>
    <w:p w14:paraId="18AA11E8" w14:textId="09DBC070" w:rsidR="006711C7" w:rsidRDefault="006711C7" w:rsidP="003A2BC3">
      <w:pPr>
        <w:rPr>
          <w:rStyle w:val="overflow-hidden"/>
          <w:color w:val="000000"/>
        </w:rPr>
      </w:pPr>
    </w:p>
    <w:p w14:paraId="6542FFB8" w14:textId="77777777" w:rsidR="00B50A96" w:rsidRDefault="00B50A96" w:rsidP="00B50A96">
      <w:pPr>
        <w:spacing w:line="480" w:lineRule="auto"/>
        <w:rPr>
          <w:rStyle w:val="overflow-hidden"/>
          <w:color w:val="000000"/>
        </w:rPr>
      </w:pPr>
      <w:r w:rsidRPr="00B50A96">
        <w:rPr>
          <w:color w:val="000000"/>
        </w:rPr>
        <w:t>Similarly, in the second part of the analysis, we focused on the similarity ratings of pairs containing items with mismatching grammatical gender in the two L1s, as rated by Ukrainian-Russian bilinguals.</w:t>
      </w:r>
      <w:r w:rsidR="00FD167B" w:rsidRPr="00B50A96">
        <w:rPr>
          <w:rStyle w:val="overflow-hidden"/>
          <w:color w:val="000000"/>
        </w:rPr>
        <w:t xml:space="preserve"> To do so, </w:t>
      </w:r>
      <w:r w:rsidRPr="00B50A96">
        <w:rPr>
          <w:color w:val="000000"/>
        </w:rPr>
        <w:t xml:space="preserve">we developed a </w:t>
      </w:r>
      <w:proofErr w:type="spellStart"/>
      <w:r w:rsidRPr="00B50A96">
        <w:rPr>
          <w:color w:val="000000"/>
        </w:rPr>
        <w:t>clmm</w:t>
      </w:r>
      <w:proofErr w:type="spellEnd"/>
      <w:r w:rsidRPr="00B50A96">
        <w:rPr>
          <w:color w:val="000000"/>
        </w:rPr>
        <w:t xml:space="preserve"> model to examine the interaction between language proficiency (ranging from -100 for exclusive proficiency in Russian to +100 for exclusive proficiency in Ukrainian) and condition (congruent in Ukrainian vs. congruent in Russian).</w:t>
      </w:r>
      <w:r w:rsidR="00BE4615" w:rsidRPr="00B50A96">
        <w:rPr>
          <w:rStyle w:val="overflow-hidden"/>
          <w:color w:val="000000"/>
        </w:rPr>
        <w:t xml:space="preserve"> </w:t>
      </w:r>
      <w:r w:rsidR="004478D3" w:rsidRPr="00B50A96">
        <w:rPr>
          <w:rStyle w:val="overflow-hidden"/>
          <w:color w:val="000000"/>
        </w:rPr>
        <w:t xml:space="preserve">By-item and by-participants random intercepts were also included in the model. </w:t>
      </w:r>
    </w:p>
    <w:p w14:paraId="37C1221D" w14:textId="0BAEB952" w:rsidR="00B50A96" w:rsidRPr="00B50A96" w:rsidRDefault="00B50A96" w:rsidP="00B50A96">
      <w:pPr>
        <w:spacing w:line="480" w:lineRule="auto"/>
        <w:ind w:firstLine="720"/>
        <w:rPr>
          <w:color w:val="000000"/>
        </w:rPr>
      </w:pPr>
      <w:r w:rsidRPr="00B50A96">
        <w:rPr>
          <w:color w:val="000000"/>
        </w:rPr>
        <w:t>The results (Table 6) revealed a statistically significant interaction between proficiency and condition</w:t>
      </w:r>
      <w:r w:rsidRPr="00B50A96">
        <w:t xml:space="preserve"> </w:t>
      </w:r>
      <w:r w:rsidR="004478D3" w:rsidRPr="00B50A96">
        <w:t>(</w:t>
      </w:r>
      <w:r w:rsidR="004478D3" w:rsidRPr="00B50A96">
        <w:rPr>
          <w:i/>
          <w:iCs/>
        </w:rPr>
        <w:t>SE = 0.004,   z =2.684, p = 0.007 for pairs congruent in Ukrainian</w:t>
      </w:r>
      <w:r w:rsidR="004478D3" w:rsidRPr="00B50A96">
        <w:t>)</w:t>
      </w:r>
      <w:r w:rsidR="004478D3" w:rsidRPr="00B50A96">
        <w:rPr>
          <w:rStyle w:val="overflow-hidden"/>
          <w:color w:val="000000"/>
        </w:rPr>
        <w:t xml:space="preserve">, </w:t>
      </w:r>
      <w:r w:rsidRPr="00B50A96">
        <w:rPr>
          <w:rStyle w:val="overflow-hidden"/>
          <w:color w:val="000000"/>
        </w:rPr>
        <w:t xml:space="preserve">also </w:t>
      </w:r>
      <w:r w:rsidRPr="00B50A96">
        <w:rPr>
          <w:color w:val="000000"/>
        </w:rPr>
        <w:t xml:space="preserve">consistent with the findings from the full analysis in Experiment 2. This suggests that participants with higher proficiency in Ukrainian rated pairs congruent in Ukrainian (but incongruent in Russian) as more similar, whereas participants with higher </w:t>
      </w:r>
      <w:r w:rsidRPr="00B50A96">
        <w:rPr>
          <w:color w:val="000000"/>
        </w:rPr>
        <w:lastRenderedPageBreak/>
        <w:t>proficiency in Russian showed the opposite pattern, rating pairs congruent in Russian as more similar.</w:t>
      </w:r>
    </w:p>
    <w:p w14:paraId="476DDF6D" w14:textId="77777777" w:rsidR="00B50A96" w:rsidRDefault="00B50A96" w:rsidP="003A2BC3">
      <w:pPr>
        <w:rPr>
          <w:rStyle w:val="overflow-hidden"/>
          <w:color w:val="000000"/>
        </w:rPr>
      </w:pPr>
    </w:p>
    <w:p w14:paraId="572FDA35" w14:textId="77777777" w:rsidR="00FD167B" w:rsidRDefault="00FD167B" w:rsidP="003A2BC3">
      <w:pPr>
        <w:rPr>
          <w:rStyle w:val="overflow-hidden"/>
          <w:color w:val="000000"/>
        </w:rPr>
      </w:pPr>
    </w:p>
    <w:p w14:paraId="190EF3EF" w14:textId="6366246B" w:rsidR="00DA7E31" w:rsidRPr="00216A2A" w:rsidRDefault="00DA7E31" w:rsidP="00DA7E31">
      <w:pPr>
        <w:spacing w:line="480" w:lineRule="auto"/>
        <w:rPr>
          <w:b/>
          <w:bCs/>
        </w:rPr>
      </w:pPr>
      <w:r w:rsidRPr="001D6638">
        <w:rPr>
          <w:b/>
          <w:bCs/>
        </w:rPr>
        <w:t xml:space="preserve">Table </w:t>
      </w:r>
      <w:r>
        <w:rPr>
          <w:b/>
          <w:bCs/>
        </w:rPr>
        <w:t>6</w:t>
      </w:r>
      <w:r w:rsidRPr="001D6638">
        <w:rPr>
          <w:b/>
          <w:bCs/>
        </w:rPr>
        <w:t xml:space="preserve">. </w:t>
      </w:r>
    </w:p>
    <w:p w14:paraId="6DB0C8FA" w14:textId="7A8C0E3A" w:rsidR="00DA7E31" w:rsidRPr="00216A2A" w:rsidRDefault="00DA7E31" w:rsidP="00DA7E31">
      <w:pPr>
        <w:pStyle w:val="Caption"/>
        <w:keepNext/>
        <w:spacing w:line="480" w:lineRule="auto"/>
        <w:rPr>
          <w:rFonts w:ascii="Times New Roman" w:hAnsi="Times New Roman" w:cs="Times New Roman"/>
          <w:color w:val="000000" w:themeColor="text1"/>
          <w:sz w:val="24"/>
          <w:szCs w:val="24"/>
        </w:rPr>
      </w:pPr>
      <w:r w:rsidRPr="00216A2A">
        <w:rPr>
          <w:rFonts w:ascii="Times New Roman" w:hAnsi="Times New Roman" w:cs="Times New Roman"/>
          <w:color w:val="000000" w:themeColor="text1"/>
          <w:sz w:val="24"/>
          <w:szCs w:val="24"/>
        </w:rPr>
        <w:t xml:space="preserve">Results of the Cumulative Link Mixed Model (CLMM) for Similarity Ratings from Experiment </w:t>
      </w:r>
      <w:r>
        <w:rPr>
          <w:rFonts w:ascii="Times New Roman" w:hAnsi="Times New Roman" w:cs="Times New Roman"/>
          <w:color w:val="000000" w:themeColor="text1"/>
          <w:sz w:val="24"/>
          <w:szCs w:val="24"/>
        </w:rPr>
        <w:t>2</w:t>
      </w:r>
      <w:r w:rsidRPr="00216A2A">
        <w:rPr>
          <w:rFonts w:ascii="Times New Roman" w:hAnsi="Times New Roman" w:cs="Times New Roman"/>
          <w:color w:val="000000" w:themeColor="text1"/>
          <w:sz w:val="24"/>
          <w:szCs w:val="24"/>
        </w:rPr>
        <w:t>, Comparing Ukrainian-Russian Bilinguals</w:t>
      </w:r>
      <w:r>
        <w:rPr>
          <w:rFonts w:ascii="Times New Roman" w:hAnsi="Times New Roman" w:cs="Times New Roman"/>
          <w:color w:val="000000" w:themeColor="text1"/>
          <w:sz w:val="24"/>
          <w:szCs w:val="24"/>
        </w:rPr>
        <w:t xml:space="preserve"> based on the Language Proficiency</w:t>
      </w:r>
      <w:r w:rsidRPr="00216A2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using pairs of stimuli from Experiment 1 </w:t>
      </w:r>
    </w:p>
    <w:p w14:paraId="321B15A8" w14:textId="77777777" w:rsidR="00DA7E31" w:rsidRPr="001D6638" w:rsidRDefault="00DA7E31" w:rsidP="00DA7E31"/>
    <w:tbl>
      <w:tblPr>
        <w:tblStyle w:val="TableGrid"/>
        <w:tblW w:w="0" w:type="auto"/>
        <w:tblLook w:val="04A0" w:firstRow="1" w:lastRow="0" w:firstColumn="1" w:lastColumn="0" w:noHBand="0" w:noVBand="1"/>
      </w:tblPr>
      <w:tblGrid>
        <w:gridCol w:w="4582"/>
        <w:gridCol w:w="1069"/>
        <w:gridCol w:w="1007"/>
        <w:gridCol w:w="996"/>
        <w:gridCol w:w="1362"/>
      </w:tblGrid>
      <w:tr w:rsidR="00DA7E31" w:rsidRPr="00635556" w14:paraId="7776A256" w14:textId="77777777" w:rsidTr="00BF369D">
        <w:tc>
          <w:tcPr>
            <w:tcW w:w="4582" w:type="dxa"/>
          </w:tcPr>
          <w:p w14:paraId="541AAB2B" w14:textId="77777777" w:rsidR="00DA7E31" w:rsidRPr="00635556" w:rsidRDefault="00DA7E31" w:rsidP="00732F6D">
            <w:pPr>
              <w:spacing w:line="276" w:lineRule="auto"/>
              <w:rPr>
                <w:b/>
                <w:bCs/>
                <w:sz w:val="22"/>
                <w:szCs w:val="22"/>
              </w:rPr>
            </w:pPr>
          </w:p>
        </w:tc>
        <w:tc>
          <w:tcPr>
            <w:tcW w:w="1069" w:type="dxa"/>
          </w:tcPr>
          <w:p w14:paraId="1E2561FF" w14:textId="77777777" w:rsidR="00DA7E31" w:rsidRPr="00635556" w:rsidRDefault="00DA7E31" w:rsidP="00732F6D">
            <w:pPr>
              <w:spacing w:line="276" w:lineRule="auto"/>
              <w:rPr>
                <w:b/>
                <w:bCs/>
                <w:sz w:val="22"/>
                <w:szCs w:val="22"/>
              </w:rPr>
            </w:pPr>
            <w:r w:rsidRPr="00635556">
              <w:rPr>
                <w:b/>
                <w:bCs/>
                <w:sz w:val="22"/>
                <w:szCs w:val="22"/>
              </w:rPr>
              <w:t>Estimate</w:t>
            </w:r>
          </w:p>
        </w:tc>
        <w:tc>
          <w:tcPr>
            <w:tcW w:w="1007" w:type="dxa"/>
          </w:tcPr>
          <w:p w14:paraId="1B2D3128" w14:textId="77777777" w:rsidR="00DA7E31" w:rsidRPr="00635556" w:rsidRDefault="00DA7E31" w:rsidP="00732F6D">
            <w:pPr>
              <w:spacing w:line="276" w:lineRule="auto"/>
              <w:rPr>
                <w:b/>
                <w:bCs/>
                <w:sz w:val="22"/>
                <w:szCs w:val="22"/>
              </w:rPr>
            </w:pPr>
            <w:r w:rsidRPr="00635556">
              <w:rPr>
                <w:b/>
                <w:bCs/>
                <w:sz w:val="22"/>
                <w:szCs w:val="22"/>
              </w:rPr>
              <w:t xml:space="preserve">Std. Error </w:t>
            </w:r>
          </w:p>
        </w:tc>
        <w:tc>
          <w:tcPr>
            <w:tcW w:w="996" w:type="dxa"/>
          </w:tcPr>
          <w:p w14:paraId="2FC383E1" w14:textId="77777777" w:rsidR="00DA7E31" w:rsidRPr="00635556" w:rsidRDefault="00DA7E31" w:rsidP="00732F6D">
            <w:pPr>
              <w:spacing w:line="276" w:lineRule="auto"/>
              <w:rPr>
                <w:b/>
                <w:bCs/>
                <w:sz w:val="22"/>
                <w:szCs w:val="22"/>
              </w:rPr>
            </w:pPr>
            <w:r w:rsidRPr="00635556">
              <w:rPr>
                <w:b/>
                <w:bCs/>
                <w:sz w:val="22"/>
                <w:szCs w:val="22"/>
              </w:rPr>
              <w:t xml:space="preserve">z-value </w:t>
            </w:r>
          </w:p>
        </w:tc>
        <w:tc>
          <w:tcPr>
            <w:tcW w:w="1362" w:type="dxa"/>
          </w:tcPr>
          <w:p w14:paraId="7AA718FD" w14:textId="77777777" w:rsidR="00DA7E31" w:rsidRPr="00635556" w:rsidRDefault="00DA7E31" w:rsidP="00732F6D">
            <w:pPr>
              <w:spacing w:line="276" w:lineRule="auto"/>
              <w:rPr>
                <w:b/>
                <w:bCs/>
                <w:sz w:val="22"/>
                <w:szCs w:val="22"/>
              </w:rPr>
            </w:pPr>
            <w:proofErr w:type="spellStart"/>
            <w:r w:rsidRPr="00635556">
              <w:rPr>
                <w:b/>
                <w:bCs/>
                <w:sz w:val="22"/>
                <w:szCs w:val="22"/>
              </w:rPr>
              <w:t>Pr</w:t>
            </w:r>
            <w:proofErr w:type="spellEnd"/>
            <w:r w:rsidRPr="00635556">
              <w:rPr>
                <w:b/>
                <w:bCs/>
                <w:sz w:val="22"/>
                <w:szCs w:val="22"/>
              </w:rPr>
              <w:t xml:space="preserve">(&gt;|z|) </w:t>
            </w:r>
          </w:p>
        </w:tc>
      </w:tr>
      <w:tr w:rsidR="00DA7E31" w:rsidRPr="00635556" w14:paraId="17DD0ABA" w14:textId="77777777" w:rsidTr="00BF369D">
        <w:tc>
          <w:tcPr>
            <w:tcW w:w="4582" w:type="dxa"/>
          </w:tcPr>
          <w:p w14:paraId="1D3EA3F9" w14:textId="6448A9D1" w:rsidR="00DA7E31" w:rsidRPr="00DA7E31" w:rsidRDefault="00DA7E31" w:rsidP="00732F6D">
            <w:pPr>
              <w:spacing w:line="276" w:lineRule="auto"/>
              <w:rPr>
                <w:sz w:val="22"/>
                <w:szCs w:val="22"/>
              </w:rPr>
            </w:pPr>
            <w:r w:rsidRPr="00DA7E31">
              <w:rPr>
                <w:sz w:val="22"/>
                <w:szCs w:val="22"/>
              </w:rPr>
              <w:t xml:space="preserve">Language Proficiency </w:t>
            </w:r>
          </w:p>
        </w:tc>
        <w:tc>
          <w:tcPr>
            <w:tcW w:w="1069" w:type="dxa"/>
            <w:vAlign w:val="bottom"/>
          </w:tcPr>
          <w:p w14:paraId="07253C23" w14:textId="72BD3B76" w:rsidR="00DA7E31" w:rsidRPr="00DA7E31" w:rsidRDefault="00DA7E31" w:rsidP="00732F6D">
            <w:pPr>
              <w:spacing w:line="276" w:lineRule="auto"/>
              <w:rPr>
                <w:sz w:val="22"/>
                <w:szCs w:val="22"/>
              </w:rPr>
            </w:pPr>
            <w:r w:rsidRPr="00DA7E31">
              <w:rPr>
                <w:sz w:val="22"/>
                <w:szCs w:val="22"/>
              </w:rPr>
              <w:t>-0.004</w:t>
            </w:r>
          </w:p>
        </w:tc>
        <w:tc>
          <w:tcPr>
            <w:tcW w:w="1007" w:type="dxa"/>
            <w:vAlign w:val="bottom"/>
          </w:tcPr>
          <w:p w14:paraId="3A80B26D" w14:textId="3F082C87" w:rsidR="00DA7E31" w:rsidRPr="00DA7E31" w:rsidRDefault="00DA7E31" w:rsidP="00732F6D">
            <w:pPr>
              <w:spacing w:line="276" w:lineRule="auto"/>
              <w:rPr>
                <w:sz w:val="22"/>
                <w:szCs w:val="22"/>
              </w:rPr>
            </w:pPr>
            <w:r w:rsidRPr="00DA7E31">
              <w:rPr>
                <w:sz w:val="22"/>
                <w:szCs w:val="22"/>
              </w:rPr>
              <w:t>0.003</w:t>
            </w:r>
          </w:p>
        </w:tc>
        <w:tc>
          <w:tcPr>
            <w:tcW w:w="996" w:type="dxa"/>
            <w:vAlign w:val="bottom"/>
          </w:tcPr>
          <w:p w14:paraId="7649E3C6" w14:textId="4BFED440" w:rsidR="00DA7E31" w:rsidRPr="00DA7E31" w:rsidRDefault="00DA7E31" w:rsidP="00732F6D">
            <w:pPr>
              <w:spacing w:line="276" w:lineRule="auto"/>
              <w:rPr>
                <w:sz w:val="22"/>
                <w:szCs w:val="22"/>
              </w:rPr>
            </w:pPr>
            <w:r w:rsidRPr="00DA7E31">
              <w:rPr>
                <w:sz w:val="22"/>
                <w:szCs w:val="22"/>
              </w:rPr>
              <w:t>-1.260</w:t>
            </w:r>
          </w:p>
        </w:tc>
        <w:tc>
          <w:tcPr>
            <w:tcW w:w="1362" w:type="dxa"/>
            <w:vAlign w:val="bottom"/>
          </w:tcPr>
          <w:p w14:paraId="0BB41D84" w14:textId="762CBEC5" w:rsidR="00DA7E31" w:rsidRPr="00DA7E31" w:rsidRDefault="00DA7E31" w:rsidP="00732F6D">
            <w:pPr>
              <w:spacing w:line="276" w:lineRule="auto"/>
              <w:rPr>
                <w:sz w:val="22"/>
                <w:szCs w:val="22"/>
              </w:rPr>
            </w:pPr>
            <w:r w:rsidRPr="00DA7E31">
              <w:rPr>
                <w:sz w:val="22"/>
                <w:szCs w:val="22"/>
              </w:rPr>
              <w:t>0.208</w:t>
            </w:r>
          </w:p>
        </w:tc>
      </w:tr>
      <w:tr w:rsidR="00DA7E31" w:rsidRPr="00635556" w14:paraId="6BF6E3F6" w14:textId="77777777" w:rsidTr="00BF369D">
        <w:tc>
          <w:tcPr>
            <w:tcW w:w="4582" w:type="dxa"/>
          </w:tcPr>
          <w:p w14:paraId="15F136C6" w14:textId="0354DC5A" w:rsidR="00DA7E31" w:rsidRPr="00635556" w:rsidRDefault="00DA7E31" w:rsidP="00732F6D">
            <w:pPr>
              <w:spacing w:line="276" w:lineRule="auto"/>
              <w:rPr>
                <w:sz w:val="22"/>
                <w:szCs w:val="22"/>
              </w:rPr>
            </w:pPr>
            <w:r>
              <w:rPr>
                <w:sz w:val="22"/>
                <w:szCs w:val="22"/>
              </w:rPr>
              <w:t>Condition (congruent in Ukrainian)</w:t>
            </w:r>
          </w:p>
        </w:tc>
        <w:tc>
          <w:tcPr>
            <w:tcW w:w="1069" w:type="dxa"/>
            <w:vAlign w:val="bottom"/>
          </w:tcPr>
          <w:p w14:paraId="61CEFC0E" w14:textId="4C3F0C95" w:rsidR="00DA7E31" w:rsidRPr="00635556" w:rsidRDefault="00DA7E31" w:rsidP="00732F6D">
            <w:pPr>
              <w:spacing w:line="276" w:lineRule="auto"/>
              <w:rPr>
                <w:sz w:val="22"/>
                <w:szCs w:val="22"/>
              </w:rPr>
            </w:pPr>
            <w:r>
              <w:rPr>
                <w:sz w:val="22"/>
                <w:szCs w:val="22"/>
              </w:rPr>
              <w:t>0.101</w:t>
            </w:r>
          </w:p>
        </w:tc>
        <w:tc>
          <w:tcPr>
            <w:tcW w:w="1007" w:type="dxa"/>
            <w:vAlign w:val="bottom"/>
          </w:tcPr>
          <w:p w14:paraId="5CA892C8" w14:textId="74D8235C" w:rsidR="00DA7E31" w:rsidRPr="00635556" w:rsidRDefault="00DA7E31" w:rsidP="00732F6D">
            <w:pPr>
              <w:spacing w:line="276" w:lineRule="auto"/>
              <w:rPr>
                <w:sz w:val="22"/>
                <w:szCs w:val="22"/>
              </w:rPr>
            </w:pPr>
            <w:r>
              <w:rPr>
                <w:sz w:val="22"/>
                <w:szCs w:val="22"/>
              </w:rPr>
              <w:t>0.087</w:t>
            </w:r>
          </w:p>
        </w:tc>
        <w:tc>
          <w:tcPr>
            <w:tcW w:w="996" w:type="dxa"/>
            <w:vAlign w:val="bottom"/>
          </w:tcPr>
          <w:p w14:paraId="4A13D97F" w14:textId="05D37333" w:rsidR="00DA7E31" w:rsidRPr="00635556" w:rsidRDefault="00DA7E31" w:rsidP="00732F6D">
            <w:pPr>
              <w:spacing w:line="276" w:lineRule="auto"/>
              <w:rPr>
                <w:sz w:val="22"/>
                <w:szCs w:val="22"/>
              </w:rPr>
            </w:pPr>
            <w:r>
              <w:rPr>
                <w:sz w:val="22"/>
                <w:szCs w:val="22"/>
              </w:rPr>
              <w:t>1.155</w:t>
            </w:r>
          </w:p>
        </w:tc>
        <w:tc>
          <w:tcPr>
            <w:tcW w:w="1362" w:type="dxa"/>
            <w:vAlign w:val="bottom"/>
          </w:tcPr>
          <w:p w14:paraId="768BCAFB" w14:textId="5DFE8B28" w:rsidR="00DA7E31" w:rsidRPr="00635556" w:rsidRDefault="00DA7E31" w:rsidP="00732F6D">
            <w:pPr>
              <w:spacing w:line="276" w:lineRule="auto"/>
              <w:rPr>
                <w:sz w:val="22"/>
                <w:szCs w:val="22"/>
              </w:rPr>
            </w:pPr>
            <w:r>
              <w:rPr>
                <w:sz w:val="22"/>
                <w:szCs w:val="22"/>
              </w:rPr>
              <w:t>0.248</w:t>
            </w:r>
          </w:p>
        </w:tc>
      </w:tr>
      <w:tr w:rsidR="00DA7E31" w:rsidRPr="00635556" w14:paraId="538A1ADD" w14:textId="77777777" w:rsidTr="00BF369D">
        <w:tc>
          <w:tcPr>
            <w:tcW w:w="4582" w:type="dxa"/>
          </w:tcPr>
          <w:p w14:paraId="79943A0B" w14:textId="6150AE6B" w:rsidR="00DA7E31" w:rsidRPr="00DA7E31" w:rsidRDefault="00DA7E31" w:rsidP="00732F6D">
            <w:pPr>
              <w:spacing w:line="276" w:lineRule="auto"/>
              <w:rPr>
                <w:b/>
                <w:bCs/>
                <w:sz w:val="22"/>
                <w:szCs w:val="22"/>
              </w:rPr>
            </w:pPr>
            <w:r w:rsidRPr="00DA7E31">
              <w:rPr>
                <w:b/>
                <w:bCs/>
                <w:sz w:val="22"/>
                <w:szCs w:val="22"/>
              </w:rPr>
              <w:t>Language Proficiency * Condition (congruent in Ukrainian)</w:t>
            </w:r>
          </w:p>
        </w:tc>
        <w:tc>
          <w:tcPr>
            <w:tcW w:w="1069" w:type="dxa"/>
            <w:vAlign w:val="bottom"/>
          </w:tcPr>
          <w:p w14:paraId="4683A491" w14:textId="058FE39A" w:rsidR="00DA7E31" w:rsidRPr="00DA7E31" w:rsidRDefault="00DA7E31" w:rsidP="00732F6D">
            <w:pPr>
              <w:spacing w:line="276" w:lineRule="auto"/>
              <w:rPr>
                <w:b/>
                <w:bCs/>
                <w:sz w:val="22"/>
                <w:szCs w:val="22"/>
              </w:rPr>
            </w:pPr>
            <w:r>
              <w:rPr>
                <w:b/>
                <w:bCs/>
                <w:sz w:val="22"/>
                <w:szCs w:val="22"/>
              </w:rPr>
              <w:t>0.010</w:t>
            </w:r>
          </w:p>
        </w:tc>
        <w:tc>
          <w:tcPr>
            <w:tcW w:w="1007" w:type="dxa"/>
            <w:vAlign w:val="bottom"/>
          </w:tcPr>
          <w:p w14:paraId="434D3028" w14:textId="629C910F" w:rsidR="00DA7E31" w:rsidRPr="00DA7E31" w:rsidRDefault="00DA7E31" w:rsidP="00732F6D">
            <w:pPr>
              <w:spacing w:line="276" w:lineRule="auto"/>
              <w:rPr>
                <w:b/>
                <w:bCs/>
                <w:sz w:val="22"/>
                <w:szCs w:val="22"/>
              </w:rPr>
            </w:pPr>
            <w:r w:rsidRPr="00DA7E31">
              <w:rPr>
                <w:b/>
                <w:bCs/>
                <w:sz w:val="22"/>
                <w:szCs w:val="22"/>
              </w:rPr>
              <w:t>0.004</w:t>
            </w:r>
          </w:p>
        </w:tc>
        <w:tc>
          <w:tcPr>
            <w:tcW w:w="996" w:type="dxa"/>
            <w:vAlign w:val="bottom"/>
          </w:tcPr>
          <w:p w14:paraId="033D5470" w14:textId="5C7F2C25" w:rsidR="00DA7E31" w:rsidRPr="00DA7E31" w:rsidRDefault="00DA7E31" w:rsidP="00732F6D">
            <w:pPr>
              <w:spacing w:line="276" w:lineRule="auto"/>
              <w:rPr>
                <w:b/>
                <w:bCs/>
                <w:sz w:val="22"/>
                <w:szCs w:val="22"/>
              </w:rPr>
            </w:pPr>
            <w:r w:rsidRPr="00DA7E31">
              <w:rPr>
                <w:b/>
                <w:bCs/>
                <w:sz w:val="22"/>
                <w:szCs w:val="22"/>
              </w:rPr>
              <w:t>2.684</w:t>
            </w:r>
          </w:p>
        </w:tc>
        <w:tc>
          <w:tcPr>
            <w:tcW w:w="1362" w:type="dxa"/>
            <w:vAlign w:val="bottom"/>
          </w:tcPr>
          <w:p w14:paraId="62DD015C" w14:textId="3E6372C9" w:rsidR="00DA7E31" w:rsidRPr="00635556" w:rsidRDefault="00DA7E31" w:rsidP="00732F6D">
            <w:pPr>
              <w:spacing w:line="276" w:lineRule="auto"/>
              <w:rPr>
                <w:sz w:val="22"/>
                <w:szCs w:val="22"/>
              </w:rPr>
            </w:pPr>
            <w:r w:rsidRPr="00635556">
              <w:rPr>
                <w:b/>
                <w:bCs/>
                <w:color w:val="000000"/>
                <w:sz w:val="22"/>
                <w:szCs w:val="22"/>
              </w:rPr>
              <w:t>0.00</w:t>
            </w:r>
            <w:r>
              <w:rPr>
                <w:b/>
                <w:bCs/>
                <w:color w:val="000000"/>
                <w:sz w:val="22"/>
                <w:szCs w:val="22"/>
              </w:rPr>
              <w:t>7</w:t>
            </w:r>
            <w:r w:rsidRPr="00635556">
              <w:rPr>
                <w:b/>
                <w:bCs/>
                <w:color w:val="000000"/>
                <w:sz w:val="22"/>
                <w:szCs w:val="22"/>
              </w:rPr>
              <w:t>**</w:t>
            </w:r>
          </w:p>
        </w:tc>
      </w:tr>
    </w:tbl>
    <w:p w14:paraId="7435651A" w14:textId="77777777" w:rsidR="00DA7E31" w:rsidRPr="001D6638" w:rsidRDefault="00DA7E31" w:rsidP="00DA7E31"/>
    <w:p w14:paraId="3F7487F6" w14:textId="77777777" w:rsidR="00DA7E31" w:rsidRPr="00216A2A" w:rsidRDefault="00DA7E31" w:rsidP="00DA7E31">
      <w:pPr>
        <w:rPr>
          <w:i/>
          <w:iCs/>
        </w:rPr>
      </w:pPr>
      <w:r w:rsidRPr="00216A2A">
        <w:rPr>
          <w:i/>
          <w:iCs/>
        </w:rPr>
        <w:t xml:space="preserve">Significance codes:  0 ‘***’ 0.001 ‘**’ 0.01 ‘*’ 0.05 ‘.’ 0.1 </w:t>
      </w:r>
      <w:proofErr w:type="gramStart"/>
      <w:r w:rsidRPr="00216A2A">
        <w:rPr>
          <w:i/>
          <w:iCs/>
        </w:rPr>
        <w:t>‘ ’</w:t>
      </w:r>
      <w:proofErr w:type="gramEnd"/>
      <w:r w:rsidRPr="00216A2A">
        <w:rPr>
          <w:i/>
          <w:iCs/>
        </w:rPr>
        <w:t xml:space="preserve"> 1</w:t>
      </w:r>
    </w:p>
    <w:p w14:paraId="7490C965" w14:textId="77777777" w:rsidR="00DA7E31" w:rsidRDefault="00DA7E31" w:rsidP="00DA7E31">
      <w:pPr>
        <w:rPr>
          <w:rStyle w:val="overflow-hidden"/>
          <w:color w:val="000000"/>
        </w:rPr>
      </w:pPr>
    </w:p>
    <w:p w14:paraId="27B04026" w14:textId="77777777" w:rsidR="00B50A96" w:rsidRDefault="00B50A96" w:rsidP="00B50A96">
      <w:pPr>
        <w:spacing w:line="480" w:lineRule="auto"/>
        <w:rPr>
          <w:rStyle w:val="overflow-hidden"/>
          <w:color w:val="000000"/>
        </w:rPr>
      </w:pPr>
    </w:p>
    <w:p w14:paraId="4711FB57" w14:textId="075D7723" w:rsidR="00FC0DDE" w:rsidRDefault="00B50A96" w:rsidP="00B50A96">
      <w:pPr>
        <w:spacing w:line="480" w:lineRule="auto"/>
        <w:rPr>
          <w:rStyle w:val="overflow-hidden"/>
          <w:color w:val="000000"/>
        </w:rPr>
      </w:pPr>
      <w:r w:rsidRPr="00B50A96">
        <w:rPr>
          <w:rStyle w:val="overflow-hidden"/>
          <w:color w:val="000000"/>
        </w:rPr>
        <w:t>Overall, this analysis confirms that even when using pairs from Experiment 1 without expanding the stimuli to include pairings with all eight characters (as opposed to just two), significant effects of language on bilinguals’ categori</w:t>
      </w:r>
      <w:r>
        <w:rPr>
          <w:rStyle w:val="overflow-hidden"/>
          <w:color w:val="000000"/>
        </w:rPr>
        <w:t>s</w:t>
      </w:r>
      <w:r w:rsidRPr="00B50A96">
        <w:rPr>
          <w:rStyle w:val="overflow-hidden"/>
          <w:color w:val="000000"/>
        </w:rPr>
        <w:t>ation are still observed</w:t>
      </w:r>
      <w:r>
        <w:rPr>
          <w:rStyle w:val="overflow-hidden"/>
          <w:color w:val="000000"/>
        </w:rPr>
        <w:t xml:space="preserve"> for the subset of data from the second experiment</w:t>
      </w:r>
      <w:r w:rsidRPr="00B50A96">
        <w:rPr>
          <w:rStyle w:val="overflow-hidden"/>
          <w:color w:val="000000"/>
        </w:rPr>
        <w:t>.</w:t>
      </w:r>
    </w:p>
    <w:p w14:paraId="521BAE2C" w14:textId="25D0FC53" w:rsidR="00FC0DDE" w:rsidRDefault="00FC0DDE" w:rsidP="00DA7E31">
      <w:pPr>
        <w:rPr>
          <w:rStyle w:val="overflow-hidden"/>
          <w:color w:val="000000"/>
        </w:rPr>
      </w:pPr>
    </w:p>
    <w:p w14:paraId="5D6CB76B" w14:textId="4AEE9693" w:rsidR="00FC0DDE" w:rsidRDefault="00FC0DDE" w:rsidP="00DA7E31">
      <w:pPr>
        <w:rPr>
          <w:rStyle w:val="overflow-hidden"/>
          <w:color w:val="000000"/>
        </w:rPr>
      </w:pPr>
    </w:p>
    <w:p w14:paraId="3E136CBB" w14:textId="6791FEF1" w:rsidR="00FC0DDE" w:rsidRDefault="00FC0DDE" w:rsidP="00DA7E31">
      <w:pPr>
        <w:rPr>
          <w:rStyle w:val="overflow-hidden"/>
          <w:color w:val="000000"/>
        </w:rPr>
      </w:pPr>
    </w:p>
    <w:p w14:paraId="66EE63C1" w14:textId="391D46ED" w:rsidR="00B50A96" w:rsidRDefault="00B50A96" w:rsidP="00DA7E31">
      <w:pPr>
        <w:rPr>
          <w:rStyle w:val="overflow-hidden"/>
          <w:color w:val="000000"/>
        </w:rPr>
      </w:pPr>
    </w:p>
    <w:p w14:paraId="3336C259" w14:textId="178C0A0C" w:rsidR="00B50A96" w:rsidRDefault="00B50A96" w:rsidP="00DA7E31">
      <w:pPr>
        <w:rPr>
          <w:rStyle w:val="overflow-hidden"/>
          <w:color w:val="000000"/>
        </w:rPr>
      </w:pPr>
    </w:p>
    <w:p w14:paraId="726A286D" w14:textId="32BECD1E" w:rsidR="00B50A96" w:rsidRDefault="00B50A96" w:rsidP="00DA7E31">
      <w:pPr>
        <w:rPr>
          <w:rStyle w:val="overflow-hidden"/>
          <w:color w:val="000000"/>
        </w:rPr>
      </w:pPr>
    </w:p>
    <w:p w14:paraId="5CCFCBBE" w14:textId="1C5B2DB7" w:rsidR="00B50A96" w:rsidRDefault="00B50A96" w:rsidP="00DA7E31">
      <w:pPr>
        <w:rPr>
          <w:rStyle w:val="overflow-hidden"/>
          <w:color w:val="000000"/>
        </w:rPr>
      </w:pPr>
    </w:p>
    <w:p w14:paraId="70F58265" w14:textId="400F7069" w:rsidR="00B50A96" w:rsidRDefault="00B50A96" w:rsidP="00DA7E31">
      <w:pPr>
        <w:rPr>
          <w:rStyle w:val="overflow-hidden"/>
          <w:color w:val="000000"/>
        </w:rPr>
      </w:pPr>
    </w:p>
    <w:p w14:paraId="2B583C52" w14:textId="42CD305B" w:rsidR="00B50A96" w:rsidRDefault="00B50A96" w:rsidP="00DA7E31">
      <w:pPr>
        <w:rPr>
          <w:rStyle w:val="overflow-hidden"/>
          <w:color w:val="000000"/>
        </w:rPr>
      </w:pPr>
    </w:p>
    <w:p w14:paraId="54C4E015" w14:textId="2D3B2B7D" w:rsidR="00B50A96" w:rsidRDefault="00B50A96" w:rsidP="00DA7E31">
      <w:pPr>
        <w:rPr>
          <w:rStyle w:val="overflow-hidden"/>
          <w:color w:val="000000"/>
        </w:rPr>
      </w:pPr>
    </w:p>
    <w:p w14:paraId="5200305A" w14:textId="697E8A4D" w:rsidR="00B50A96" w:rsidRDefault="00B50A96" w:rsidP="00DA7E31">
      <w:pPr>
        <w:rPr>
          <w:rStyle w:val="overflow-hidden"/>
          <w:color w:val="000000"/>
        </w:rPr>
      </w:pPr>
    </w:p>
    <w:p w14:paraId="368CAD13" w14:textId="454E6B6E" w:rsidR="00B50A96" w:rsidRDefault="00B50A96" w:rsidP="00DA7E31">
      <w:pPr>
        <w:rPr>
          <w:rStyle w:val="overflow-hidden"/>
          <w:color w:val="000000"/>
        </w:rPr>
      </w:pPr>
    </w:p>
    <w:p w14:paraId="6C7C2BA8" w14:textId="02BBE623" w:rsidR="00B50A96" w:rsidRDefault="00B50A96" w:rsidP="00DA7E31">
      <w:pPr>
        <w:rPr>
          <w:rStyle w:val="overflow-hidden"/>
          <w:color w:val="000000"/>
        </w:rPr>
      </w:pPr>
    </w:p>
    <w:p w14:paraId="7D78783F" w14:textId="2D2FEDD2" w:rsidR="00B50A96" w:rsidRDefault="00B50A96" w:rsidP="00DA7E31">
      <w:pPr>
        <w:rPr>
          <w:rStyle w:val="overflow-hidden"/>
          <w:color w:val="000000"/>
        </w:rPr>
      </w:pPr>
    </w:p>
    <w:p w14:paraId="3CBABEF0" w14:textId="6116D947" w:rsidR="00B52DA3" w:rsidRDefault="00B52DA3" w:rsidP="003A2BC3">
      <w:pPr>
        <w:rPr>
          <w:rStyle w:val="overflow-hidden"/>
          <w:color w:val="000000"/>
        </w:rPr>
      </w:pPr>
    </w:p>
    <w:p w14:paraId="3BD78020" w14:textId="5315AB89" w:rsidR="008368BE" w:rsidRDefault="00B52DA3" w:rsidP="0037196D">
      <w:pPr>
        <w:spacing w:line="480" w:lineRule="auto"/>
        <w:rPr>
          <w:rStyle w:val="overflow-hidden"/>
          <w:b/>
          <w:bCs/>
          <w:color w:val="000000"/>
        </w:rPr>
      </w:pPr>
      <w:r w:rsidRPr="001B762F">
        <w:rPr>
          <w:rStyle w:val="overflow-hidden"/>
          <w:b/>
          <w:bCs/>
          <w:color w:val="000000"/>
        </w:rPr>
        <w:lastRenderedPageBreak/>
        <w:t xml:space="preserve">3. </w:t>
      </w:r>
      <w:r w:rsidR="00732F6D">
        <w:rPr>
          <w:rStyle w:val="overflow-hidden"/>
          <w:b/>
          <w:bCs/>
          <w:color w:val="000000"/>
        </w:rPr>
        <w:t>D</w:t>
      </w:r>
      <w:r w:rsidRPr="001B762F">
        <w:rPr>
          <w:rStyle w:val="overflow-hidden"/>
          <w:b/>
          <w:bCs/>
          <w:color w:val="000000"/>
        </w:rPr>
        <w:t xml:space="preserve">istribution of Likert scores </w:t>
      </w:r>
      <w:r w:rsidR="0037196D">
        <w:rPr>
          <w:rStyle w:val="overflow-hidden"/>
          <w:b/>
          <w:bCs/>
          <w:color w:val="000000"/>
        </w:rPr>
        <w:t xml:space="preserve">in Experiments 1 and 2 </w:t>
      </w:r>
    </w:p>
    <w:p w14:paraId="01627FB7" w14:textId="77777777" w:rsidR="00391781" w:rsidRDefault="00391781" w:rsidP="0037196D">
      <w:pPr>
        <w:spacing w:line="480" w:lineRule="auto"/>
        <w:rPr>
          <w:rStyle w:val="overflow-hidden"/>
          <w:b/>
          <w:bCs/>
          <w:color w:val="000000"/>
        </w:rPr>
      </w:pPr>
    </w:p>
    <w:p w14:paraId="22AC1B88" w14:textId="3331C544" w:rsidR="0037196D" w:rsidRDefault="00391781" w:rsidP="0037196D">
      <w:pPr>
        <w:spacing w:line="480" w:lineRule="auto"/>
        <w:rPr>
          <w:rStyle w:val="overflow-hidden"/>
          <w:color w:val="000000"/>
        </w:rPr>
      </w:pPr>
      <w:r w:rsidRPr="00391781">
        <w:rPr>
          <w:rStyle w:val="overflow-hidden"/>
          <w:color w:val="000000"/>
        </w:rPr>
        <w:t xml:space="preserve">To explore </w:t>
      </w:r>
      <w:r>
        <w:rPr>
          <w:rStyle w:val="overflow-hidden"/>
          <w:color w:val="000000"/>
        </w:rPr>
        <w:t xml:space="preserve">the potential effects of the modifications in instructions between experiment 1 and 2, we analysed the differences in distributions of Likert scores. </w:t>
      </w:r>
      <w:r w:rsidR="00E928CC">
        <w:rPr>
          <w:rStyle w:val="overflow-hidden"/>
          <w:color w:val="000000"/>
        </w:rPr>
        <w:t xml:space="preserve">While the main body of instructions remained unchanged, in Experiment 2 participants received the instruction verbally in addition to seeing it on the screen, with the experimenter emphasising the need to use the whole range of scores from 1 to 9. </w:t>
      </w:r>
    </w:p>
    <w:p w14:paraId="1C79AF42" w14:textId="77777777" w:rsidR="00391781" w:rsidRPr="00391781" w:rsidRDefault="00391781" w:rsidP="0037196D">
      <w:pPr>
        <w:spacing w:line="480" w:lineRule="auto"/>
        <w:rPr>
          <w:rStyle w:val="overflow-hidden"/>
          <w:color w:val="000000"/>
        </w:rPr>
      </w:pPr>
    </w:p>
    <w:p w14:paraId="565A9F54" w14:textId="2E91CDF9" w:rsidR="009F0A34" w:rsidRDefault="009F0A34" w:rsidP="0037196D">
      <w:pPr>
        <w:spacing w:line="480" w:lineRule="auto"/>
        <w:rPr>
          <w:rStyle w:val="overflow-hidden"/>
          <w:i/>
          <w:iCs/>
          <w:color w:val="000000"/>
        </w:rPr>
      </w:pPr>
      <w:r w:rsidRPr="001B762F">
        <w:rPr>
          <w:rStyle w:val="overflow-hidden"/>
          <w:i/>
          <w:iCs/>
          <w:color w:val="000000"/>
        </w:rPr>
        <w:t>3.1. Comparing Ukrainian-Russian bilinguals and English monolinguals (using stimuli with matching grammatical gender in both L1s)</w:t>
      </w:r>
    </w:p>
    <w:p w14:paraId="2A97A76B" w14:textId="77777777" w:rsidR="007D2FB2" w:rsidRDefault="007D2FB2" w:rsidP="0037196D">
      <w:pPr>
        <w:spacing w:line="480" w:lineRule="auto"/>
        <w:rPr>
          <w:rStyle w:val="overflow-hidden"/>
          <w:i/>
          <w:iCs/>
          <w:color w:val="000000"/>
        </w:rPr>
      </w:pPr>
    </w:p>
    <w:p w14:paraId="1F822728" w14:textId="77249399" w:rsidR="00047070" w:rsidRDefault="007D2FB2" w:rsidP="00391781">
      <w:pPr>
        <w:spacing w:line="480" w:lineRule="auto"/>
        <w:rPr>
          <w:color w:val="000000"/>
        </w:rPr>
      </w:pPr>
      <w:r>
        <w:rPr>
          <w:rStyle w:val="overflow-hidden"/>
          <w:color w:val="000000"/>
        </w:rPr>
        <w:t>First,</w:t>
      </w:r>
      <w:r w:rsidR="00391781">
        <w:rPr>
          <w:rStyle w:val="overflow-hidden"/>
          <w:color w:val="000000"/>
        </w:rPr>
        <w:t xml:space="preserve"> we </w:t>
      </w:r>
      <w:r>
        <w:rPr>
          <w:rStyle w:val="overflow-hidden"/>
          <w:color w:val="000000"/>
        </w:rPr>
        <w:t>examined</w:t>
      </w:r>
      <w:r w:rsidR="00391781">
        <w:rPr>
          <w:rStyle w:val="overflow-hidden"/>
          <w:color w:val="000000"/>
        </w:rPr>
        <w:t xml:space="preserve"> the histograms of Likert scores for the two groups of participants using pairs that contain stimuli that </w:t>
      </w:r>
      <w:r>
        <w:rPr>
          <w:rStyle w:val="overflow-hidden"/>
          <w:color w:val="000000"/>
        </w:rPr>
        <w:t>had</w:t>
      </w:r>
      <w:r w:rsidR="00391781">
        <w:rPr>
          <w:rStyle w:val="overflow-hidden"/>
          <w:color w:val="000000"/>
        </w:rPr>
        <w:t xml:space="preserve"> matching grammatical gender.  </w:t>
      </w:r>
      <w:r w:rsidR="009F0A34" w:rsidRPr="009F0A34">
        <w:rPr>
          <w:color w:val="000000"/>
        </w:rPr>
        <w:t>In Experiment 1, the histograms for the two groups (English and Ukrainian-Russian) show distinct patterns</w:t>
      </w:r>
      <w:r w:rsidR="00391781">
        <w:rPr>
          <w:color w:val="000000"/>
        </w:rPr>
        <w:t xml:space="preserve"> (fig. 1)</w:t>
      </w:r>
      <w:r>
        <w:rPr>
          <w:color w:val="000000"/>
        </w:rPr>
        <w:t xml:space="preserve">. For instance, </w:t>
      </w:r>
      <w:r w:rsidRPr="007D2FB2">
        <w:rPr>
          <w:color w:val="000000"/>
        </w:rPr>
        <w:t>t</w:t>
      </w:r>
      <w:r w:rsidR="009F0A34" w:rsidRPr="007D2FB2">
        <w:rPr>
          <w:color w:val="000000"/>
        </w:rPr>
        <w:t>he English</w:t>
      </w:r>
      <w:r w:rsidRPr="007D2FB2">
        <w:rPr>
          <w:color w:val="000000"/>
        </w:rPr>
        <w:t xml:space="preserve"> monolingual</w:t>
      </w:r>
      <w:r w:rsidR="009F0A34" w:rsidRPr="007D2FB2">
        <w:rPr>
          <w:color w:val="000000"/>
        </w:rPr>
        <w:t xml:space="preserve"> group</w:t>
      </w:r>
      <w:r w:rsidR="009F0A34" w:rsidRPr="009F0A34">
        <w:rPr>
          <w:color w:val="000000"/>
        </w:rPr>
        <w:t xml:space="preserve"> displays a fairly uniform distribution across the Likert scale with no clear peaks. The responses are spread </w:t>
      </w:r>
      <w:r>
        <w:rPr>
          <w:color w:val="000000"/>
        </w:rPr>
        <w:t>quite</w:t>
      </w:r>
      <w:r w:rsidR="009F0A34" w:rsidRPr="009F0A34">
        <w:rPr>
          <w:color w:val="000000"/>
        </w:rPr>
        <w:t xml:space="preserve"> evenly, although there is a slight increase in frequency around the middle scores (4-6).</w:t>
      </w:r>
      <w:r w:rsidR="00391781">
        <w:rPr>
          <w:color w:val="000000"/>
        </w:rPr>
        <w:t xml:space="preserve"> </w:t>
      </w:r>
      <w:r>
        <w:rPr>
          <w:color w:val="000000"/>
        </w:rPr>
        <w:t>On the other hand, t</w:t>
      </w:r>
      <w:r w:rsidR="009F0A34" w:rsidRPr="009F0A34">
        <w:rPr>
          <w:color w:val="000000"/>
        </w:rPr>
        <w:t>he </w:t>
      </w:r>
      <w:r w:rsidR="009F0A34" w:rsidRPr="007D2FB2">
        <w:rPr>
          <w:color w:val="000000"/>
        </w:rPr>
        <w:t xml:space="preserve">Ukrainian-Russian </w:t>
      </w:r>
      <w:r w:rsidRPr="007D2FB2">
        <w:rPr>
          <w:color w:val="000000"/>
        </w:rPr>
        <w:t xml:space="preserve">bilingual </w:t>
      </w:r>
      <w:r w:rsidR="009F0A34" w:rsidRPr="007D2FB2">
        <w:rPr>
          <w:color w:val="000000"/>
        </w:rPr>
        <w:t>group</w:t>
      </w:r>
      <w:r w:rsidR="009F0A34" w:rsidRPr="009F0A34">
        <w:rPr>
          <w:color w:val="000000"/>
        </w:rPr>
        <w:t> shows a different pattern, with a noticeable concentration of responses at the lower end of the Likert scale (1-3</w:t>
      </w:r>
      <w:r w:rsidR="00DF679D" w:rsidRPr="009F0A34">
        <w:rPr>
          <w:color w:val="000000"/>
        </w:rPr>
        <w:t>)</w:t>
      </w:r>
      <w:r w:rsidR="00DF679D">
        <w:rPr>
          <w:color w:val="000000"/>
        </w:rPr>
        <w:t>, that</w:t>
      </w:r>
      <w:r>
        <w:rPr>
          <w:color w:val="000000"/>
        </w:rPr>
        <w:t xml:space="preserve"> was also reflected in figure 1 </w:t>
      </w:r>
      <w:r w:rsidR="00A3166F">
        <w:rPr>
          <w:color w:val="000000"/>
        </w:rPr>
        <w:t>in</w:t>
      </w:r>
      <w:r>
        <w:rPr>
          <w:color w:val="000000"/>
        </w:rPr>
        <w:t xml:space="preserve"> the manuscript</w:t>
      </w:r>
      <w:r w:rsidR="009F0A34" w:rsidRPr="009F0A34">
        <w:rPr>
          <w:color w:val="000000"/>
        </w:rPr>
        <w:t>. The distribution is positively skewed</w:t>
      </w:r>
      <w:r w:rsidR="00DF679D">
        <w:rPr>
          <w:color w:val="000000"/>
        </w:rPr>
        <w:t xml:space="preserve"> (table 7)</w:t>
      </w:r>
      <w:r w:rsidR="009F0A34" w:rsidRPr="009F0A34">
        <w:rPr>
          <w:color w:val="000000"/>
        </w:rPr>
        <w:t>, indicating that participants from this group tended to select lower scores more frequently.</w:t>
      </w:r>
      <w:r w:rsidR="00391781">
        <w:rPr>
          <w:color w:val="000000"/>
        </w:rPr>
        <w:t xml:space="preserve"> </w:t>
      </w:r>
      <w:r w:rsidR="009F0A34" w:rsidRPr="009F0A34">
        <w:rPr>
          <w:color w:val="000000"/>
        </w:rPr>
        <w:t>In Experiment 2, the histograms illustrate a shift in the response patterns for both groups</w:t>
      </w:r>
      <w:r w:rsidR="00391781">
        <w:rPr>
          <w:color w:val="000000"/>
        </w:rPr>
        <w:t xml:space="preserve">. </w:t>
      </w:r>
      <w:r w:rsidR="009F0A34" w:rsidRPr="009F0A34">
        <w:rPr>
          <w:color w:val="000000"/>
        </w:rPr>
        <w:t>The </w:t>
      </w:r>
      <w:r w:rsidR="009F0A34" w:rsidRPr="00E928CC">
        <w:rPr>
          <w:color w:val="000000"/>
        </w:rPr>
        <w:t>English group</w:t>
      </w:r>
      <w:r w:rsidR="009F0A34" w:rsidRPr="009F0A34">
        <w:rPr>
          <w:color w:val="000000"/>
        </w:rPr>
        <w:t xml:space="preserve"> exhibits a more left-skewed distribution compared to Experiment 1, with a higher frequency of responses at the lower end (1-4). </w:t>
      </w:r>
      <w:r w:rsidR="00EA0DD6" w:rsidRPr="00EA0DD6">
        <w:rPr>
          <w:color w:val="000000"/>
        </w:rPr>
        <w:t xml:space="preserve">This change is supported by an increase in </w:t>
      </w:r>
      <w:r w:rsidR="00EA0DD6" w:rsidRPr="00EA0DD6">
        <w:rPr>
          <w:color w:val="000000"/>
        </w:rPr>
        <w:lastRenderedPageBreak/>
        <w:t>skewness (</w:t>
      </w:r>
      <w:r w:rsidR="00EA0DD6" w:rsidRPr="00EA0DD6">
        <w:rPr>
          <w:i/>
          <w:iCs/>
          <w:color w:val="000000"/>
        </w:rPr>
        <w:t>from 0.056 in Experiment 1 to 0.391 in Experiment 2</w:t>
      </w:r>
      <w:r w:rsidR="00EA0DD6" w:rsidRPr="00EA0DD6">
        <w:rPr>
          <w:color w:val="000000"/>
        </w:rPr>
        <w:t>) and a slight increase in variance (</w:t>
      </w:r>
      <w:r w:rsidR="00EA0DD6" w:rsidRPr="00EA0DD6">
        <w:rPr>
          <w:i/>
          <w:iCs/>
          <w:color w:val="000000"/>
        </w:rPr>
        <w:t>5.737</w:t>
      </w:r>
      <w:r w:rsidR="00EA0DD6" w:rsidRPr="00EA0DD6">
        <w:rPr>
          <w:color w:val="000000"/>
        </w:rPr>
        <w:t>) and standard deviation (</w:t>
      </w:r>
      <w:r w:rsidR="00EA0DD6" w:rsidRPr="00EA0DD6">
        <w:rPr>
          <w:i/>
          <w:iCs/>
          <w:color w:val="000000"/>
        </w:rPr>
        <w:t>2.395</w:t>
      </w:r>
      <w:r w:rsidR="00EA0DD6" w:rsidRPr="00EA0DD6">
        <w:rPr>
          <w:color w:val="000000"/>
        </w:rPr>
        <w:t>)</w:t>
      </w:r>
      <w:r w:rsidR="00EA0DD6">
        <w:rPr>
          <w:color w:val="000000"/>
        </w:rPr>
        <w:t>, as shown in table 7</w:t>
      </w:r>
      <w:r w:rsidR="00EA0DD6" w:rsidRPr="00EA0DD6">
        <w:rPr>
          <w:color w:val="000000"/>
        </w:rPr>
        <w:t>.</w:t>
      </w:r>
      <w:r w:rsidR="00EA0DD6">
        <w:rPr>
          <w:color w:val="000000"/>
        </w:rPr>
        <w:t xml:space="preserve"> </w:t>
      </w:r>
    </w:p>
    <w:p w14:paraId="7C2380AC" w14:textId="5A609ECC" w:rsidR="00B52DA3" w:rsidRDefault="00047070" w:rsidP="00047070">
      <w:pPr>
        <w:spacing w:line="480" w:lineRule="auto"/>
        <w:ind w:firstLine="720"/>
        <w:rPr>
          <w:color w:val="000000"/>
        </w:rPr>
      </w:pPr>
      <w:r>
        <w:rPr>
          <w:color w:val="000000"/>
        </w:rPr>
        <w:t>Conversely, t</w:t>
      </w:r>
      <w:r w:rsidR="009F0A34" w:rsidRPr="009F0A34">
        <w:rPr>
          <w:color w:val="000000"/>
        </w:rPr>
        <w:t>he </w:t>
      </w:r>
      <w:r w:rsidR="009F0A34" w:rsidRPr="00E928CC">
        <w:rPr>
          <w:color w:val="000000"/>
        </w:rPr>
        <w:t>Ukrainian-Russian group</w:t>
      </w:r>
      <w:r w:rsidR="009F0A34" w:rsidRPr="009F0A34">
        <w:rPr>
          <w:color w:val="000000"/>
        </w:rPr>
        <w:t> shows a more balanced distribution with a peak around the middle of the Likert scale (scores 4-6). The responses appear less skewed than in Experiment 1</w:t>
      </w:r>
      <w:r w:rsidR="00EA0DD6">
        <w:rPr>
          <w:color w:val="000000"/>
        </w:rPr>
        <w:t xml:space="preserve"> </w:t>
      </w:r>
      <w:r w:rsidR="00EA0DD6" w:rsidRPr="00EA0DD6">
        <w:rPr>
          <w:color w:val="000000"/>
        </w:rPr>
        <w:t>(</w:t>
      </w:r>
      <w:r w:rsidR="00EA0DD6" w:rsidRPr="00EA0DD6">
        <w:rPr>
          <w:i/>
          <w:iCs/>
          <w:color w:val="000000"/>
        </w:rPr>
        <w:t>from 0.847 in Experiment 1 to 0.177 in Experiment 2</w:t>
      </w:r>
      <w:r w:rsidR="00EA0DD6" w:rsidRPr="00EA0DD6">
        <w:rPr>
          <w:color w:val="000000"/>
        </w:rPr>
        <w:t>)</w:t>
      </w:r>
      <w:r w:rsidR="009F0A34" w:rsidRPr="009F0A34">
        <w:rPr>
          <w:color w:val="000000"/>
        </w:rPr>
        <w:t>, indicating a broader spread of scores and a more symmetric pattern</w:t>
      </w:r>
      <w:r w:rsidR="00E928CC">
        <w:rPr>
          <w:color w:val="000000"/>
        </w:rPr>
        <w:t xml:space="preserve">, potentially due to the emphasis in the modified instructions. </w:t>
      </w:r>
      <w:r w:rsidRPr="00047070">
        <w:rPr>
          <w:color w:val="000000"/>
        </w:rPr>
        <w:t>Additionally, the group's variance (4.941) and standard deviation (2.223) were lower than in Experiment 1, suggesting a more consistent use of the scale. The interquartile range (IQR) also narrowed from 4 to 3, reflecting a more concentrated central tendency.</w:t>
      </w:r>
      <w:r>
        <w:rPr>
          <w:color w:val="000000"/>
        </w:rPr>
        <w:t xml:space="preserve"> </w:t>
      </w:r>
    </w:p>
    <w:p w14:paraId="02C3E99B" w14:textId="77777777" w:rsidR="00047070" w:rsidRDefault="00047070" w:rsidP="00047070">
      <w:pPr>
        <w:spacing w:line="480" w:lineRule="auto"/>
        <w:ind w:firstLine="720"/>
        <w:rPr>
          <w:rStyle w:val="overflow-hidden"/>
          <w:color w:val="000000"/>
        </w:rPr>
      </w:pPr>
    </w:p>
    <w:p w14:paraId="30D89C28" w14:textId="77777777" w:rsidR="00391781" w:rsidRPr="00391781" w:rsidRDefault="00391781" w:rsidP="00391781">
      <w:pPr>
        <w:pStyle w:val="Caption"/>
        <w:keepNext/>
        <w:rPr>
          <w:rFonts w:ascii="Times New Roman" w:hAnsi="Times New Roman" w:cs="Times New Roman"/>
          <w:b/>
          <w:bCs/>
          <w:i w:val="0"/>
          <w:iCs w:val="0"/>
          <w:color w:val="000000" w:themeColor="text1"/>
          <w:sz w:val="24"/>
          <w:szCs w:val="24"/>
        </w:rPr>
      </w:pPr>
      <w:r w:rsidRPr="00391781">
        <w:rPr>
          <w:rFonts w:ascii="Times New Roman" w:hAnsi="Times New Roman" w:cs="Times New Roman"/>
          <w:b/>
          <w:bCs/>
          <w:i w:val="0"/>
          <w:iCs w:val="0"/>
          <w:color w:val="000000" w:themeColor="text1"/>
          <w:sz w:val="24"/>
          <w:szCs w:val="24"/>
        </w:rPr>
        <w:t xml:space="preserve">Figure </w:t>
      </w:r>
      <w:r w:rsidRPr="00391781">
        <w:rPr>
          <w:rFonts w:ascii="Times New Roman" w:hAnsi="Times New Roman" w:cs="Times New Roman"/>
          <w:b/>
          <w:bCs/>
          <w:i w:val="0"/>
          <w:iCs w:val="0"/>
          <w:color w:val="000000" w:themeColor="text1"/>
          <w:sz w:val="24"/>
          <w:szCs w:val="24"/>
        </w:rPr>
        <w:fldChar w:fldCharType="begin"/>
      </w:r>
      <w:r w:rsidRPr="00391781">
        <w:rPr>
          <w:rFonts w:ascii="Times New Roman" w:hAnsi="Times New Roman" w:cs="Times New Roman"/>
          <w:b/>
          <w:bCs/>
          <w:i w:val="0"/>
          <w:iCs w:val="0"/>
          <w:color w:val="000000" w:themeColor="text1"/>
          <w:sz w:val="24"/>
          <w:szCs w:val="24"/>
        </w:rPr>
        <w:instrText xml:space="preserve"> SEQ Figure \* ARABIC </w:instrText>
      </w:r>
      <w:r w:rsidRPr="00391781">
        <w:rPr>
          <w:rFonts w:ascii="Times New Roman" w:hAnsi="Times New Roman" w:cs="Times New Roman"/>
          <w:b/>
          <w:bCs/>
          <w:i w:val="0"/>
          <w:iCs w:val="0"/>
          <w:color w:val="000000" w:themeColor="text1"/>
          <w:sz w:val="24"/>
          <w:szCs w:val="24"/>
        </w:rPr>
        <w:fldChar w:fldCharType="separate"/>
      </w:r>
      <w:r w:rsidRPr="00391781">
        <w:rPr>
          <w:rFonts w:ascii="Times New Roman" w:hAnsi="Times New Roman" w:cs="Times New Roman"/>
          <w:b/>
          <w:bCs/>
          <w:i w:val="0"/>
          <w:iCs w:val="0"/>
          <w:noProof/>
          <w:color w:val="000000" w:themeColor="text1"/>
          <w:sz w:val="24"/>
          <w:szCs w:val="24"/>
        </w:rPr>
        <w:t>1</w:t>
      </w:r>
      <w:r w:rsidRPr="00391781">
        <w:rPr>
          <w:rFonts w:ascii="Times New Roman" w:hAnsi="Times New Roman" w:cs="Times New Roman"/>
          <w:b/>
          <w:bCs/>
          <w:i w:val="0"/>
          <w:iCs w:val="0"/>
          <w:color w:val="000000" w:themeColor="text1"/>
          <w:sz w:val="24"/>
          <w:szCs w:val="24"/>
        </w:rPr>
        <w:fldChar w:fldCharType="end"/>
      </w:r>
      <w:r w:rsidRPr="00391781">
        <w:rPr>
          <w:rFonts w:ascii="Times New Roman" w:hAnsi="Times New Roman" w:cs="Times New Roman"/>
          <w:b/>
          <w:bCs/>
          <w:i w:val="0"/>
          <w:iCs w:val="0"/>
          <w:color w:val="000000" w:themeColor="text1"/>
          <w:sz w:val="24"/>
          <w:szCs w:val="24"/>
        </w:rPr>
        <w:t xml:space="preserve">. </w:t>
      </w:r>
    </w:p>
    <w:p w14:paraId="3BC674BF" w14:textId="49C144F1" w:rsidR="00391781" w:rsidRPr="00391781" w:rsidRDefault="00391781" w:rsidP="00391781">
      <w:pPr>
        <w:pStyle w:val="Caption"/>
        <w:keepNext/>
        <w:rPr>
          <w:rFonts w:ascii="Times New Roman" w:hAnsi="Times New Roman" w:cs="Times New Roman"/>
          <w:color w:val="000000" w:themeColor="text1"/>
          <w:sz w:val="24"/>
          <w:szCs w:val="24"/>
        </w:rPr>
      </w:pPr>
      <w:r w:rsidRPr="00391781">
        <w:rPr>
          <w:rFonts w:ascii="Times New Roman" w:hAnsi="Times New Roman" w:cs="Times New Roman"/>
          <w:color w:val="000000" w:themeColor="text1"/>
          <w:sz w:val="24"/>
          <w:szCs w:val="24"/>
        </w:rPr>
        <w:t>Distribution of Likert scores in Experiments 1 and 2, by participant group</w:t>
      </w:r>
      <w:r w:rsidR="00047070">
        <w:rPr>
          <w:rFonts w:ascii="Times New Roman" w:hAnsi="Times New Roman" w:cs="Times New Roman"/>
          <w:color w:val="000000" w:themeColor="text1"/>
          <w:sz w:val="24"/>
          <w:szCs w:val="24"/>
        </w:rPr>
        <w:t xml:space="preserve"> and using stimuli with matching grammatical gender in 2L1s</w:t>
      </w:r>
    </w:p>
    <w:p w14:paraId="345F724F" w14:textId="40E7F3CB" w:rsidR="00E928CC" w:rsidRDefault="00391781" w:rsidP="003A2BC3">
      <w:pPr>
        <w:rPr>
          <w:rStyle w:val="overflow-hidden"/>
          <w:color w:val="000000"/>
        </w:rPr>
      </w:pPr>
      <w:r>
        <w:rPr>
          <w:noProof/>
          <w:color w:val="000000"/>
        </w:rPr>
        <w:drawing>
          <wp:inline distT="0" distB="0" distL="0" distR="0" wp14:anchorId="64D3FD64" wp14:editId="6838D583">
            <wp:extent cx="4562689" cy="4050612"/>
            <wp:effectExtent l="0" t="0" r="0" b="1270"/>
            <wp:docPr id="3" name="Picture 3" descr="A graph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of different colored bars&#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4589371" cy="4074299"/>
                    </a:xfrm>
                    <a:prstGeom prst="rect">
                      <a:avLst/>
                    </a:prstGeom>
                  </pic:spPr>
                </pic:pic>
              </a:graphicData>
            </a:graphic>
          </wp:inline>
        </w:drawing>
      </w:r>
    </w:p>
    <w:p w14:paraId="1D807FDA" w14:textId="77777777" w:rsidR="00047070" w:rsidRDefault="00047070" w:rsidP="003A2BC3">
      <w:pPr>
        <w:rPr>
          <w:rStyle w:val="overflow-hidden"/>
          <w:color w:val="000000"/>
        </w:rPr>
      </w:pPr>
    </w:p>
    <w:p w14:paraId="371C4416" w14:textId="4AE86598" w:rsidR="00E928CC" w:rsidRPr="00216A2A" w:rsidRDefault="00E928CC" w:rsidP="00E928CC">
      <w:pPr>
        <w:spacing w:line="480" w:lineRule="auto"/>
        <w:rPr>
          <w:b/>
          <w:bCs/>
        </w:rPr>
      </w:pPr>
      <w:r w:rsidRPr="001D6638">
        <w:rPr>
          <w:b/>
          <w:bCs/>
        </w:rPr>
        <w:lastRenderedPageBreak/>
        <w:t xml:space="preserve">Table </w:t>
      </w:r>
      <w:r>
        <w:rPr>
          <w:b/>
          <w:bCs/>
        </w:rPr>
        <w:t>7</w:t>
      </w:r>
      <w:r w:rsidRPr="001D6638">
        <w:rPr>
          <w:b/>
          <w:bCs/>
        </w:rPr>
        <w:t xml:space="preserve">. </w:t>
      </w:r>
    </w:p>
    <w:p w14:paraId="056428A4" w14:textId="35375288" w:rsidR="00E928CC" w:rsidRPr="00E928CC" w:rsidRDefault="00E928CC" w:rsidP="003A2BC3">
      <w:pPr>
        <w:rPr>
          <w:rStyle w:val="overflow-hidden"/>
          <w:i/>
          <w:iCs/>
          <w:color w:val="000000"/>
        </w:rPr>
      </w:pPr>
      <w:r w:rsidRPr="00E928CC">
        <w:rPr>
          <w:rStyle w:val="overflow-hidden"/>
          <w:i/>
          <w:iCs/>
          <w:color w:val="000000"/>
        </w:rPr>
        <w:t>Descriptive statistics for Likert scores across Experiments 1 and 2 by participant group</w:t>
      </w:r>
    </w:p>
    <w:p w14:paraId="0CB7D984" w14:textId="77777777" w:rsidR="008368BE" w:rsidRDefault="008368BE" w:rsidP="003A2BC3">
      <w:pPr>
        <w:rPr>
          <w:rStyle w:val="overflow-hidden"/>
          <w:color w:val="000000"/>
        </w:rPr>
      </w:pPr>
    </w:p>
    <w:tbl>
      <w:tblPr>
        <w:tblStyle w:val="TableGrid"/>
        <w:tblW w:w="0" w:type="auto"/>
        <w:tblLook w:val="04A0" w:firstRow="1" w:lastRow="0" w:firstColumn="1" w:lastColumn="0" w:noHBand="0" w:noVBand="1"/>
      </w:tblPr>
      <w:tblGrid>
        <w:gridCol w:w="2100"/>
        <w:gridCol w:w="2166"/>
        <w:gridCol w:w="1541"/>
        <w:gridCol w:w="1701"/>
        <w:gridCol w:w="1508"/>
      </w:tblGrid>
      <w:tr w:rsidR="00E928CC" w:rsidRPr="00E928CC" w14:paraId="530CF085" w14:textId="0B2A7740" w:rsidTr="00E928CC">
        <w:tc>
          <w:tcPr>
            <w:tcW w:w="2100" w:type="dxa"/>
            <w:vMerge w:val="restart"/>
            <w:vAlign w:val="center"/>
          </w:tcPr>
          <w:p w14:paraId="540AEC10" w14:textId="37C530AE" w:rsidR="00E928CC" w:rsidRPr="00E928CC" w:rsidRDefault="00E928CC" w:rsidP="00E928CC">
            <w:pPr>
              <w:jc w:val="center"/>
              <w:rPr>
                <w:rStyle w:val="overflow-hidden"/>
                <w:b/>
                <w:bCs/>
                <w:color w:val="000000"/>
                <w:sz w:val="22"/>
                <w:szCs w:val="22"/>
              </w:rPr>
            </w:pPr>
            <w:r w:rsidRPr="00E928CC">
              <w:rPr>
                <w:rStyle w:val="overflow-hidden"/>
                <w:b/>
                <w:bCs/>
                <w:color w:val="000000"/>
                <w:sz w:val="22"/>
                <w:szCs w:val="22"/>
              </w:rPr>
              <w:t>Variable</w:t>
            </w:r>
          </w:p>
        </w:tc>
        <w:tc>
          <w:tcPr>
            <w:tcW w:w="3707" w:type="dxa"/>
            <w:gridSpan w:val="2"/>
          </w:tcPr>
          <w:p w14:paraId="4A5E3701" w14:textId="4DB7540D" w:rsidR="00E928CC" w:rsidRPr="00E928CC" w:rsidRDefault="00E928CC" w:rsidP="00E928CC">
            <w:pPr>
              <w:jc w:val="center"/>
              <w:rPr>
                <w:rStyle w:val="overflow-hidden"/>
                <w:b/>
                <w:bCs/>
                <w:color w:val="000000"/>
                <w:sz w:val="22"/>
                <w:szCs w:val="22"/>
              </w:rPr>
            </w:pPr>
            <w:r w:rsidRPr="00E928CC">
              <w:rPr>
                <w:rStyle w:val="overflow-hidden"/>
                <w:b/>
                <w:bCs/>
                <w:color w:val="000000"/>
                <w:sz w:val="22"/>
                <w:szCs w:val="22"/>
              </w:rPr>
              <w:t>Scores for Experiment 1</w:t>
            </w:r>
          </w:p>
        </w:tc>
        <w:tc>
          <w:tcPr>
            <w:tcW w:w="3209" w:type="dxa"/>
            <w:gridSpan w:val="2"/>
          </w:tcPr>
          <w:p w14:paraId="27FD076B" w14:textId="48B70901" w:rsidR="00E928CC" w:rsidRPr="00E928CC" w:rsidRDefault="00E928CC" w:rsidP="00E928CC">
            <w:pPr>
              <w:jc w:val="center"/>
              <w:rPr>
                <w:rStyle w:val="overflow-hidden"/>
                <w:b/>
                <w:bCs/>
                <w:color w:val="000000"/>
                <w:sz w:val="22"/>
                <w:szCs w:val="22"/>
              </w:rPr>
            </w:pPr>
            <w:r w:rsidRPr="00E928CC">
              <w:rPr>
                <w:rStyle w:val="overflow-hidden"/>
                <w:b/>
                <w:bCs/>
                <w:color w:val="000000"/>
                <w:sz w:val="22"/>
                <w:szCs w:val="22"/>
              </w:rPr>
              <w:t>Scores for Experiment 2</w:t>
            </w:r>
          </w:p>
        </w:tc>
      </w:tr>
      <w:tr w:rsidR="00E928CC" w:rsidRPr="00E928CC" w14:paraId="487E365D" w14:textId="77777777" w:rsidTr="00E928CC">
        <w:tc>
          <w:tcPr>
            <w:tcW w:w="2100" w:type="dxa"/>
            <w:vMerge/>
          </w:tcPr>
          <w:p w14:paraId="2E2D27EE" w14:textId="77777777" w:rsidR="00E928CC" w:rsidRPr="00E928CC" w:rsidRDefault="00E928CC" w:rsidP="00E928CC">
            <w:pPr>
              <w:jc w:val="center"/>
              <w:rPr>
                <w:rStyle w:val="overflow-hidden"/>
                <w:b/>
                <w:bCs/>
                <w:color w:val="000000"/>
                <w:sz w:val="22"/>
                <w:szCs w:val="22"/>
              </w:rPr>
            </w:pPr>
          </w:p>
        </w:tc>
        <w:tc>
          <w:tcPr>
            <w:tcW w:w="2166" w:type="dxa"/>
            <w:vAlign w:val="center"/>
          </w:tcPr>
          <w:p w14:paraId="1561A410" w14:textId="5A90ACA1" w:rsidR="00E928CC" w:rsidRPr="00E928CC" w:rsidRDefault="00E928CC" w:rsidP="00E928CC">
            <w:pPr>
              <w:jc w:val="center"/>
              <w:rPr>
                <w:rStyle w:val="overflow-hidden"/>
                <w:b/>
                <w:bCs/>
                <w:color w:val="000000"/>
                <w:sz w:val="22"/>
                <w:szCs w:val="22"/>
              </w:rPr>
            </w:pPr>
            <w:r w:rsidRPr="00E928CC">
              <w:rPr>
                <w:rStyle w:val="overflow-hidden"/>
                <w:b/>
                <w:bCs/>
                <w:color w:val="000000"/>
                <w:sz w:val="22"/>
                <w:szCs w:val="22"/>
              </w:rPr>
              <w:t>English</w:t>
            </w:r>
          </w:p>
        </w:tc>
        <w:tc>
          <w:tcPr>
            <w:tcW w:w="1541" w:type="dxa"/>
            <w:vAlign w:val="center"/>
          </w:tcPr>
          <w:p w14:paraId="5DDFC20B" w14:textId="3D90B35E" w:rsidR="00E928CC" w:rsidRPr="00E928CC" w:rsidRDefault="00E928CC" w:rsidP="00E928CC">
            <w:pPr>
              <w:jc w:val="center"/>
              <w:rPr>
                <w:rStyle w:val="overflow-hidden"/>
                <w:b/>
                <w:bCs/>
                <w:color w:val="000000"/>
                <w:sz w:val="22"/>
                <w:szCs w:val="22"/>
              </w:rPr>
            </w:pPr>
            <w:r w:rsidRPr="00E928CC">
              <w:rPr>
                <w:rStyle w:val="overflow-hidden"/>
                <w:b/>
                <w:bCs/>
                <w:color w:val="000000"/>
                <w:sz w:val="22"/>
                <w:szCs w:val="22"/>
              </w:rPr>
              <w:t>Ukrainian-Russian</w:t>
            </w:r>
          </w:p>
        </w:tc>
        <w:tc>
          <w:tcPr>
            <w:tcW w:w="1701" w:type="dxa"/>
            <w:vAlign w:val="center"/>
          </w:tcPr>
          <w:p w14:paraId="6C23FDBB" w14:textId="16370AA9" w:rsidR="00E928CC" w:rsidRPr="00E928CC" w:rsidRDefault="00E928CC" w:rsidP="00E928CC">
            <w:pPr>
              <w:jc w:val="center"/>
              <w:rPr>
                <w:rStyle w:val="overflow-hidden"/>
                <w:b/>
                <w:bCs/>
                <w:color w:val="000000"/>
                <w:sz w:val="22"/>
                <w:szCs w:val="22"/>
              </w:rPr>
            </w:pPr>
            <w:r w:rsidRPr="00E928CC">
              <w:rPr>
                <w:rStyle w:val="overflow-hidden"/>
                <w:b/>
                <w:bCs/>
                <w:color w:val="000000"/>
                <w:sz w:val="22"/>
                <w:szCs w:val="22"/>
              </w:rPr>
              <w:t>English</w:t>
            </w:r>
          </w:p>
        </w:tc>
        <w:tc>
          <w:tcPr>
            <w:tcW w:w="1508" w:type="dxa"/>
            <w:vAlign w:val="center"/>
          </w:tcPr>
          <w:p w14:paraId="3BC9D1B1" w14:textId="733DEC92" w:rsidR="00E928CC" w:rsidRPr="00E928CC" w:rsidRDefault="00E928CC" w:rsidP="00E928CC">
            <w:pPr>
              <w:jc w:val="center"/>
              <w:rPr>
                <w:rStyle w:val="overflow-hidden"/>
                <w:b/>
                <w:bCs/>
                <w:color w:val="000000"/>
                <w:sz w:val="22"/>
                <w:szCs w:val="22"/>
              </w:rPr>
            </w:pPr>
            <w:r w:rsidRPr="00E928CC">
              <w:rPr>
                <w:rStyle w:val="overflow-hidden"/>
                <w:b/>
                <w:bCs/>
                <w:color w:val="000000"/>
                <w:sz w:val="22"/>
                <w:szCs w:val="22"/>
              </w:rPr>
              <w:t>Ukrainian-Russian</w:t>
            </w:r>
          </w:p>
        </w:tc>
      </w:tr>
      <w:tr w:rsidR="009F0A34" w:rsidRPr="00E928CC" w14:paraId="2F9437D7" w14:textId="31125270" w:rsidTr="008368BE">
        <w:tc>
          <w:tcPr>
            <w:tcW w:w="2100" w:type="dxa"/>
          </w:tcPr>
          <w:p w14:paraId="32740FC2" w14:textId="6FFE9C15" w:rsidR="009F0A34" w:rsidRPr="00E928CC" w:rsidRDefault="009F0A34" w:rsidP="009F0A34">
            <w:pPr>
              <w:rPr>
                <w:rStyle w:val="overflow-hidden"/>
                <w:color w:val="000000"/>
                <w:sz w:val="22"/>
                <w:szCs w:val="22"/>
              </w:rPr>
            </w:pPr>
            <w:r w:rsidRPr="00E928CC">
              <w:rPr>
                <w:rStyle w:val="overflow-hidden"/>
                <w:color w:val="000000"/>
                <w:sz w:val="22"/>
                <w:szCs w:val="22"/>
              </w:rPr>
              <w:t>Range</w:t>
            </w:r>
          </w:p>
        </w:tc>
        <w:tc>
          <w:tcPr>
            <w:tcW w:w="2166" w:type="dxa"/>
          </w:tcPr>
          <w:p w14:paraId="298D5F78" w14:textId="1FEC4130" w:rsidR="009F0A34" w:rsidRPr="00E928CC" w:rsidRDefault="009F0A34" w:rsidP="00E928CC">
            <w:pPr>
              <w:jc w:val="center"/>
              <w:rPr>
                <w:rStyle w:val="overflow-hidden"/>
                <w:color w:val="000000"/>
                <w:sz w:val="22"/>
                <w:szCs w:val="22"/>
              </w:rPr>
            </w:pPr>
            <w:r w:rsidRPr="00E928CC">
              <w:rPr>
                <w:rStyle w:val="overflow-hidden"/>
                <w:color w:val="000000"/>
                <w:sz w:val="22"/>
                <w:szCs w:val="22"/>
              </w:rPr>
              <w:t>1-9</w:t>
            </w:r>
          </w:p>
        </w:tc>
        <w:tc>
          <w:tcPr>
            <w:tcW w:w="1541" w:type="dxa"/>
          </w:tcPr>
          <w:p w14:paraId="5B58A96B" w14:textId="458DA3DB" w:rsidR="009F0A34" w:rsidRPr="00E928CC" w:rsidRDefault="009F0A34" w:rsidP="00E928CC">
            <w:pPr>
              <w:jc w:val="center"/>
              <w:rPr>
                <w:rStyle w:val="overflow-hidden"/>
                <w:color w:val="000000"/>
                <w:sz w:val="22"/>
                <w:szCs w:val="22"/>
              </w:rPr>
            </w:pPr>
            <w:r w:rsidRPr="00E928CC">
              <w:rPr>
                <w:rStyle w:val="overflow-hidden"/>
                <w:color w:val="000000"/>
                <w:sz w:val="22"/>
                <w:szCs w:val="22"/>
              </w:rPr>
              <w:t>1-9</w:t>
            </w:r>
          </w:p>
        </w:tc>
        <w:tc>
          <w:tcPr>
            <w:tcW w:w="1701" w:type="dxa"/>
          </w:tcPr>
          <w:p w14:paraId="26F15FDE" w14:textId="0D4BAB57" w:rsidR="009F0A34" w:rsidRPr="00E928CC" w:rsidRDefault="009F0A34" w:rsidP="00E928CC">
            <w:pPr>
              <w:jc w:val="center"/>
              <w:rPr>
                <w:rStyle w:val="overflow-hidden"/>
                <w:color w:val="000000"/>
                <w:sz w:val="22"/>
                <w:szCs w:val="22"/>
              </w:rPr>
            </w:pPr>
            <w:r w:rsidRPr="00E928CC">
              <w:rPr>
                <w:rStyle w:val="overflow-hidden"/>
                <w:color w:val="000000"/>
                <w:sz w:val="22"/>
                <w:szCs w:val="22"/>
              </w:rPr>
              <w:t>1-9</w:t>
            </w:r>
          </w:p>
        </w:tc>
        <w:tc>
          <w:tcPr>
            <w:tcW w:w="1508" w:type="dxa"/>
          </w:tcPr>
          <w:p w14:paraId="14F77E93" w14:textId="5E6BBA3B" w:rsidR="009F0A34" w:rsidRPr="00E928CC" w:rsidRDefault="009F0A34" w:rsidP="00E928CC">
            <w:pPr>
              <w:jc w:val="center"/>
              <w:rPr>
                <w:rStyle w:val="overflow-hidden"/>
                <w:color w:val="000000"/>
                <w:sz w:val="22"/>
                <w:szCs w:val="22"/>
              </w:rPr>
            </w:pPr>
            <w:r w:rsidRPr="00E928CC">
              <w:rPr>
                <w:rStyle w:val="overflow-hidden"/>
                <w:color w:val="000000"/>
                <w:sz w:val="22"/>
                <w:szCs w:val="22"/>
              </w:rPr>
              <w:t>1-9</w:t>
            </w:r>
          </w:p>
        </w:tc>
      </w:tr>
      <w:tr w:rsidR="00B52DA3" w:rsidRPr="00E928CC" w14:paraId="25FA6591" w14:textId="75BF8658" w:rsidTr="008368BE">
        <w:tc>
          <w:tcPr>
            <w:tcW w:w="2100" w:type="dxa"/>
          </w:tcPr>
          <w:p w14:paraId="642F0440" w14:textId="11428A11" w:rsidR="00B52DA3" w:rsidRPr="00E928CC" w:rsidRDefault="00B52DA3" w:rsidP="003A2BC3">
            <w:pPr>
              <w:rPr>
                <w:rStyle w:val="overflow-hidden"/>
                <w:color w:val="000000"/>
                <w:sz w:val="22"/>
                <w:szCs w:val="22"/>
              </w:rPr>
            </w:pPr>
            <w:r w:rsidRPr="00E928CC">
              <w:rPr>
                <w:rStyle w:val="overflow-hidden"/>
                <w:color w:val="000000"/>
                <w:sz w:val="22"/>
                <w:szCs w:val="22"/>
              </w:rPr>
              <w:t>Interquartile Range (IQR)</w:t>
            </w:r>
          </w:p>
        </w:tc>
        <w:tc>
          <w:tcPr>
            <w:tcW w:w="2166" w:type="dxa"/>
          </w:tcPr>
          <w:p w14:paraId="7AC30096" w14:textId="21578107" w:rsidR="00B52DA3" w:rsidRPr="00E928CC" w:rsidRDefault="009F0A34" w:rsidP="00E928CC">
            <w:pPr>
              <w:jc w:val="center"/>
              <w:rPr>
                <w:rStyle w:val="overflow-hidden"/>
                <w:color w:val="000000"/>
                <w:sz w:val="22"/>
                <w:szCs w:val="22"/>
              </w:rPr>
            </w:pPr>
            <w:r w:rsidRPr="00E928CC">
              <w:rPr>
                <w:rStyle w:val="overflow-hidden"/>
                <w:color w:val="000000"/>
                <w:sz w:val="22"/>
                <w:szCs w:val="22"/>
              </w:rPr>
              <w:t>4</w:t>
            </w:r>
          </w:p>
        </w:tc>
        <w:tc>
          <w:tcPr>
            <w:tcW w:w="1541" w:type="dxa"/>
          </w:tcPr>
          <w:p w14:paraId="06317926" w14:textId="34FD9EE5" w:rsidR="00B52DA3" w:rsidRPr="00E928CC" w:rsidRDefault="009F0A34" w:rsidP="00E928CC">
            <w:pPr>
              <w:jc w:val="center"/>
              <w:rPr>
                <w:rStyle w:val="overflow-hidden"/>
                <w:color w:val="000000"/>
                <w:sz w:val="22"/>
                <w:szCs w:val="22"/>
              </w:rPr>
            </w:pPr>
            <w:r w:rsidRPr="00E928CC">
              <w:rPr>
                <w:rStyle w:val="overflow-hidden"/>
                <w:color w:val="000000"/>
                <w:sz w:val="22"/>
                <w:szCs w:val="22"/>
              </w:rPr>
              <w:t>4</w:t>
            </w:r>
          </w:p>
        </w:tc>
        <w:tc>
          <w:tcPr>
            <w:tcW w:w="1701" w:type="dxa"/>
          </w:tcPr>
          <w:p w14:paraId="4F91DFF8" w14:textId="77719F0D" w:rsidR="00B52DA3" w:rsidRPr="00E928CC" w:rsidRDefault="00E37E78" w:rsidP="00E928CC">
            <w:pPr>
              <w:jc w:val="center"/>
              <w:rPr>
                <w:rStyle w:val="overflow-hidden"/>
                <w:color w:val="000000"/>
                <w:sz w:val="22"/>
                <w:szCs w:val="22"/>
              </w:rPr>
            </w:pPr>
            <w:r w:rsidRPr="00E928CC">
              <w:rPr>
                <w:rStyle w:val="overflow-hidden"/>
                <w:color w:val="000000"/>
                <w:sz w:val="22"/>
                <w:szCs w:val="22"/>
              </w:rPr>
              <w:t>4</w:t>
            </w:r>
          </w:p>
        </w:tc>
        <w:tc>
          <w:tcPr>
            <w:tcW w:w="1508" w:type="dxa"/>
          </w:tcPr>
          <w:p w14:paraId="2A4A0CA1" w14:textId="2ABAC54C" w:rsidR="00B52DA3" w:rsidRPr="00E928CC" w:rsidRDefault="00E37E78" w:rsidP="00E928CC">
            <w:pPr>
              <w:jc w:val="center"/>
              <w:rPr>
                <w:rStyle w:val="overflow-hidden"/>
                <w:color w:val="000000"/>
                <w:sz w:val="22"/>
                <w:szCs w:val="22"/>
              </w:rPr>
            </w:pPr>
            <w:r w:rsidRPr="00E928CC">
              <w:rPr>
                <w:rStyle w:val="overflow-hidden"/>
                <w:color w:val="000000"/>
                <w:sz w:val="22"/>
                <w:szCs w:val="22"/>
              </w:rPr>
              <w:t>3</w:t>
            </w:r>
          </w:p>
        </w:tc>
      </w:tr>
      <w:tr w:rsidR="00B52DA3" w:rsidRPr="00E928CC" w14:paraId="08D8C1CA" w14:textId="75D346AA" w:rsidTr="008368BE">
        <w:tc>
          <w:tcPr>
            <w:tcW w:w="2100" w:type="dxa"/>
          </w:tcPr>
          <w:p w14:paraId="121734E2" w14:textId="347BB592" w:rsidR="00B52DA3" w:rsidRPr="00E928CC" w:rsidRDefault="00B52DA3" w:rsidP="003A2BC3">
            <w:pPr>
              <w:rPr>
                <w:rStyle w:val="overflow-hidden"/>
                <w:color w:val="000000"/>
                <w:sz w:val="22"/>
                <w:szCs w:val="22"/>
              </w:rPr>
            </w:pPr>
            <w:r w:rsidRPr="00E928CC">
              <w:rPr>
                <w:rStyle w:val="overflow-hidden"/>
                <w:color w:val="000000"/>
                <w:sz w:val="22"/>
                <w:szCs w:val="22"/>
              </w:rPr>
              <w:t>Variance</w:t>
            </w:r>
          </w:p>
        </w:tc>
        <w:tc>
          <w:tcPr>
            <w:tcW w:w="2166" w:type="dxa"/>
          </w:tcPr>
          <w:p w14:paraId="1F548756" w14:textId="6ECACFA8" w:rsidR="00B52DA3" w:rsidRPr="00E928CC" w:rsidRDefault="009F0A34" w:rsidP="00E928CC">
            <w:pPr>
              <w:jc w:val="center"/>
              <w:rPr>
                <w:rStyle w:val="overflow-hidden"/>
                <w:color w:val="000000"/>
                <w:sz w:val="22"/>
                <w:szCs w:val="22"/>
              </w:rPr>
            </w:pPr>
            <w:r w:rsidRPr="00E928CC">
              <w:rPr>
                <w:rStyle w:val="overflow-hidden"/>
                <w:color w:val="000000"/>
                <w:sz w:val="22"/>
                <w:szCs w:val="22"/>
              </w:rPr>
              <w:t>5.269</w:t>
            </w:r>
          </w:p>
        </w:tc>
        <w:tc>
          <w:tcPr>
            <w:tcW w:w="1541" w:type="dxa"/>
          </w:tcPr>
          <w:p w14:paraId="583BB372" w14:textId="0C7DA481" w:rsidR="00B52DA3" w:rsidRPr="00E928CC" w:rsidRDefault="009F0A34" w:rsidP="00E928CC">
            <w:pPr>
              <w:jc w:val="center"/>
              <w:rPr>
                <w:rStyle w:val="overflow-hidden"/>
                <w:color w:val="000000"/>
                <w:sz w:val="22"/>
                <w:szCs w:val="22"/>
              </w:rPr>
            </w:pPr>
            <w:r w:rsidRPr="00E928CC">
              <w:rPr>
                <w:rStyle w:val="overflow-hidden"/>
                <w:color w:val="000000"/>
                <w:sz w:val="22"/>
                <w:szCs w:val="22"/>
              </w:rPr>
              <w:t>6.044</w:t>
            </w:r>
          </w:p>
        </w:tc>
        <w:tc>
          <w:tcPr>
            <w:tcW w:w="1701" w:type="dxa"/>
          </w:tcPr>
          <w:p w14:paraId="454AE137" w14:textId="42B9D5EB" w:rsidR="00B52DA3" w:rsidRPr="00E928CC" w:rsidRDefault="00E37E78" w:rsidP="00E928CC">
            <w:pPr>
              <w:jc w:val="center"/>
              <w:rPr>
                <w:rStyle w:val="overflow-hidden"/>
                <w:color w:val="000000"/>
                <w:sz w:val="22"/>
                <w:szCs w:val="22"/>
              </w:rPr>
            </w:pPr>
            <w:r w:rsidRPr="00E928CC">
              <w:rPr>
                <w:rStyle w:val="overflow-hidden"/>
                <w:color w:val="000000"/>
                <w:sz w:val="22"/>
                <w:szCs w:val="22"/>
              </w:rPr>
              <w:t>5.737</w:t>
            </w:r>
          </w:p>
        </w:tc>
        <w:tc>
          <w:tcPr>
            <w:tcW w:w="1508" w:type="dxa"/>
          </w:tcPr>
          <w:p w14:paraId="64AEE5C0" w14:textId="140E36AD" w:rsidR="00B52DA3" w:rsidRPr="00E928CC" w:rsidRDefault="00E37E78" w:rsidP="00E928CC">
            <w:pPr>
              <w:jc w:val="center"/>
              <w:rPr>
                <w:rStyle w:val="overflow-hidden"/>
                <w:color w:val="000000"/>
                <w:sz w:val="22"/>
                <w:szCs w:val="22"/>
              </w:rPr>
            </w:pPr>
            <w:r w:rsidRPr="00E928CC">
              <w:rPr>
                <w:rStyle w:val="overflow-hidden"/>
                <w:color w:val="000000"/>
                <w:sz w:val="22"/>
                <w:szCs w:val="22"/>
              </w:rPr>
              <w:t>4.941</w:t>
            </w:r>
          </w:p>
        </w:tc>
      </w:tr>
      <w:tr w:rsidR="00B52DA3" w:rsidRPr="00E928CC" w14:paraId="2EFE3B0E" w14:textId="24B0F0BC" w:rsidTr="008368BE">
        <w:tc>
          <w:tcPr>
            <w:tcW w:w="2100" w:type="dxa"/>
          </w:tcPr>
          <w:p w14:paraId="7E8F2A29" w14:textId="15A323EC" w:rsidR="00B52DA3" w:rsidRPr="00E928CC" w:rsidRDefault="00B52DA3" w:rsidP="003A2BC3">
            <w:pPr>
              <w:rPr>
                <w:rStyle w:val="overflow-hidden"/>
                <w:color w:val="000000"/>
                <w:sz w:val="22"/>
                <w:szCs w:val="22"/>
              </w:rPr>
            </w:pPr>
            <w:r w:rsidRPr="00E928CC">
              <w:rPr>
                <w:rStyle w:val="overflow-hidden"/>
                <w:color w:val="000000"/>
                <w:sz w:val="22"/>
                <w:szCs w:val="22"/>
              </w:rPr>
              <w:t xml:space="preserve">Standard Deviation </w:t>
            </w:r>
          </w:p>
        </w:tc>
        <w:tc>
          <w:tcPr>
            <w:tcW w:w="2166" w:type="dxa"/>
          </w:tcPr>
          <w:p w14:paraId="5551678C" w14:textId="5F695DA1" w:rsidR="00B52DA3" w:rsidRPr="00E928CC" w:rsidRDefault="009F0A34" w:rsidP="00E928CC">
            <w:pPr>
              <w:jc w:val="center"/>
              <w:rPr>
                <w:rStyle w:val="overflow-hidden"/>
                <w:color w:val="000000"/>
                <w:sz w:val="22"/>
                <w:szCs w:val="22"/>
              </w:rPr>
            </w:pPr>
            <w:r w:rsidRPr="00E928CC">
              <w:rPr>
                <w:rStyle w:val="overflow-hidden"/>
                <w:color w:val="000000"/>
                <w:sz w:val="22"/>
                <w:szCs w:val="22"/>
              </w:rPr>
              <w:t>2.295</w:t>
            </w:r>
          </w:p>
        </w:tc>
        <w:tc>
          <w:tcPr>
            <w:tcW w:w="1541" w:type="dxa"/>
          </w:tcPr>
          <w:p w14:paraId="4DE4285F" w14:textId="7D0E6124" w:rsidR="00B52DA3" w:rsidRPr="00E928CC" w:rsidRDefault="009F0A34" w:rsidP="00E928CC">
            <w:pPr>
              <w:jc w:val="center"/>
              <w:rPr>
                <w:rStyle w:val="overflow-hidden"/>
                <w:color w:val="000000"/>
                <w:sz w:val="22"/>
                <w:szCs w:val="22"/>
              </w:rPr>
            </w:pPr>
            <w:r w:rsidRPr="00E928CC">
              <w:rPr>
                <w:rStyle w:val="overflow-hidden"/>
                <w:color w:val="000000"/>
                <w:sz w:val="22"/>
                <w:szCs w:val="22"/>
              </w:rPr>
              <w:t>2.459</w:t>
            </w:r>
          </w:p>
        </w:tc>
        <w:tc>
          <w:tcPr>
            <w:tcW w:w="1701" w:type="dxa"/>
          </w:tcPr>
          <w:p w14:paraId="33102B0C" w14:textId="18DED87A" w:rsidR="00B52DA3" w:rsidRPr="00E928CC" w:rsidRDefault="00E37E78" w:rsidP="00E928CC">
            <w:pPr>
              <w:jc w:val="center"/>
              <w:rPr>
                <w:rStyle w:val="overflow-hidden"/>
                <w:color w:val="000000"/>
                <w:sz w:val="22"/>
                <w:szCs w:val="22"/>
              </w:rPr>
            </w:pPr>
            <w:r w:rsidRPr="00E928CC">
              <w:rPr>
                <w:rStyle w:val="overflow-hidden"/>
                <w:color w:val="000000"/>
                <w:sz w:val="22"/>
                <w:szCs w:val="22"/>
              </w:rPr>
              <w:t>2.395</w:t>
            </w:r>
          </w:p>
        </w:tc>
        <w:tc>
          <w:tcPr>
            <w:tcW w:w="1508" w:type="dxa"/>
          </w:tcPr>
          <w:p w14:paraId="0E504188" w14:textId="1AF9DBD1" w:rsidR="00B52DA3" w:rsidRPr="00E928CC" w:rsidRDefault="00E37E78" w:rsidP="00E928CC">
            <w:pPr>
              <w:jc w:val="center"/>
              <w:rPr>
                <w:rStyle w:val="overflow-hidden"/>
                <w:color w:val="000000"/>
                <w:sz w:val="22"/>
                <w:szCs w:val="22"/>
              </w:rPr>
            </w:pPr>
            <w:r w:rsidRPr="00E928CC">
              <w:rPr>
                <w:rStyle w:val="overflow-hidden"/>
                <w:color w:val="000000"/>
                <w:sz w:val="22"/>
                <w:szCs w:val="22"/>
              </w:rPr>
              <w:t>2.223</w:t>
            </w:r>
          </w:p>
        </w:tc>
      </w:tr>
      <w:tr w:rsidR="00B52DA3" w:rsidRPr="00E928CC" w14:paraId="7AF5E585" w14:textId="37EEAD89" w:rsidTr="008368BE">
        <w:tc>
          <w:tcPr>
            <w:tcW w:w="2100" w:type="dxa"/>
          </w:tcPr>
          <w:p w14:paraId="6A2C4FB7" w14:textId="2FE2C4A9" w:rsidR="00B52DA3" w:rsidRPr="00E928CC" w:rsidRDefault="00B52DA3" w:rsidP="003A2BC3">
            <w:pPr>
              <w:rPr>
                <w:rStyle w:val="overflow-hidden"/>
                <w:color w:val="000000"/>
                <w:sz w:val="22"/>
                <w:szCs w:val="22"/>
              </w:rPr>
            </w:pPr>
            <w:r w:rsidRPr="00E928CC">
              <w:rPr>
                <w:rStyle w:val="overflow-hidden"/>
                <w:color w:val="000000"/>
                <w:sz w:val="22"/>
                <w:szCs w:val="22"/>
              </w:rPr>
              <w:t>Skewness</w:t>
            </w:r>
          </w:p>
        </w:tc>
        <w:tc>
          <w:tcPr>
            <w:tcW w:w="2166" w:type="dxa"/>
          </w:tcPr>
          <w:p w14:paraId="40FB1232" w14:textId="27F1BC9D" w:rsidR="00B52DA3" w:rsidRPr="00E928CC" w:rsidRDefault="009F0A34" w:rsidP="00E928CC">
            <w:pPr>
              <w:jc w:val="center"/>
              <w:rPr>
                <w:rStyle w:val="overflow-hidden"/>
                <w:color w:val="000000"/>
                <w:sz w:val="22"/>
                <w:szCs w:val="22"/>
              </w:rPr>
            </w:pPr>
            <w:r w:rsidRPr="00E928CC">
              <w:rPr>
                <w:rStyle w:val="overflow-hidden"/>
                <w:color w:val="000000"/>
                <w:sz w:val="22"/>
                <w:szCs w:val="22"/>
              </w:rPr>
              <w:t>0.056</w:t>
            </w:r>
          </w:p>
        </w:tc>
        <w:tc>
          <w:tcPr>
            <w:tcW w:w="1541" w:type="dxa"/>
          </w:tcPr>
          <w:p w14:paraId="6A56BA93" w14:textId="71DC891A" w:rsidR="00B52DA3" w:rsidRPr="00E928CC" w:rsidRDefault="009F0A34" w:rsidP="00E928CC">
            <w:pPr>
              <w:jc w:val="center"/>
              <w:rPr>
                <w:rStyle w:val="overflow-hidden"/>
                <w:color w:val="000000"/>
                <w:sz w:val="22"/>
                <w:szCs w:val="22"/>
              </w:rPr>
            </w:pPr>
            <w:r w:rsidRPr="00E928CC">
              <w:rPr>
                <w:rStyle w:val="overflow-hidden"/>
                <w:color w:val="000000"/>
                <w:sz w:val="22"/>
                <w:szCs w:val="22"/>
              </w:rPr>
              <w:t>0.847</w:t>
            </w:r>
          </w:p>
        </w:tc>
        <w:tc>
          <w:tcPr>
            <w:tcW w:w="1701" w:type="dxa"/>
          </w:tcPr>
          <w:p w14:paraId="5A844446" w14:textId="65309714" w:rsidR="00B52DA3" w:rsidRPr="00E928CC" w:rsidRDefault="00E37E78" w:rsidP="00E928CC">
            <w:pPr>
              <w:jc w:val="center"/>
              <w:rPr>
                <w:rStyle w:val="overflow-hidden"/>
                <w:color w:val="000000"/>
                <w:sz w:val="22"/>
                <w:szCs w:val="22"/>
              </w:rPr>
            </w:pPr>
            <w:r w:rsidRPr="00E928CC">
              <w:rPr>
                <w:rStyle w:val="overflow-hidden"/>
                <w:color w:val="000000"/>
                <w:sz w:val="22"/>
                <w:szCs w:val="22"/>
              </w:rPr>
              <w:t>0.391</w:t>
            </w:r>
          </w:p>
        </w:tc>
        <w:tc>
          <w:tcPr>
            <w:tcW w:w="1508" w:type="dxa"/>
          </w:tcPr>
          <w:p w14:paraId="1F3C13AA" w14:textId="14058354" w:rsidR="00B52DA3" w:rsidRPr="00E928CC" w:rsidRDefault="00E37E78" w:rsidP="00E928CC">
            <w:pPr>
              <w:jc w:val="center"/>
              <w:rPr>
                <w:rStyle w:val="overflow-hidden"/>
                <w:color w:val="000000"/>
                <w:sz w:val="22"/>
                <w:szCs w:val="22"/>
              </w:rPr>
            </w:pPr>
            <w:r w:rsidRPr="00E928CC">
              <w:rPr>
                <w:rStyle w:val="overflow-hidden"/>
                <w:color w:val="000000"/>
                <w:sz w:val="22"/>
                <w:szCs w:val="22"/>
              </w:rPr>
              <w:t>0.177</w:t>
            </w:r>
          </w:p>
        </w:tc>
      </w:tr>
      <w:tr w:rsidR="00B52DA3" w:rsidRPr="00E928CC" w14:paraId="43640705" w14:textId="5ECB1941" w:rsidTr="008368BE">
        <w:tc>
          <w:tcPr>
            <w:tcW w:w="2100" w:type="dxa"/>
          </w:tcPr>
          <w:p w14:paraId="46732BF5" w14:textId="09329855" w:rsidR="00B52DA3" w:rsidRPr="00E928CC" w:rsidRDefault="00B52DA3" w:rsidP="003A2BC3">
            <w:pPr>
              <w:rPr>
                <w:rStyle w:val="overflow-hidden"/>
                <w:color w:val="000000"/>
                <w:sz w:val="22"/>
                <w:szCs w:val="22"/>
              </w:rPr>
            </w:pPr>
            <w:r w:rsidRPr="00E928CC">
              <w:rPr>
                <w:rStyle w:val="overflow-hidden"/>
                <w:color w:val="000000"/>
                <w:sz w:val="22"/>
                <w:szCs w:val="22"/>
              </w:rPr>
              <w:t>Kurtosis</w:t>
            </w:r>
          </w:p>
        </w:tc>
        <w:tc>
          <w:tcPr>
            <w:tcW w:w="2166" w:type="dxa"/>
          </w:tcPr>
          <w:p w14:paraId="4B6A2D98" w14:textId="7FDD9F9C" w:rsidR="00B52DA3" w:rsidRPr="00E928CC" w:rsidRDefault="009F0A34" w:rsidP="00E928CC">
            <w:pPr>
              <w:jc w:val="center"/>
              <w:rPr>
                <w:rStyle w:val="overflow-hidden"/>
                <w:color w:val="000000"/>
                <w:sz w:val="22"/>
                <w:szCs w:val="22"/>
              </w:rPr>
            </w:pPr>
            <w:r w:rsidRPr="00E928CC">
              <w:rPr>
                <w:rStyle w:val="overflow-hidden"/>
                <w:color w:val="000000"/>
                <w:sz w:val="22"/>
                <w:szCs w:val="22"/>
              </w:rPr>
              <w:t>2.023</w:t>
            </w:r>
          </w:p>
        </w:tc>
        <w:tc>
          <w:tcPr>
            <w:tcW w:w="1541" w:type="dxa"/>
          </w:tcPr>
          <w:p w14:paraId="7066999F" w14:textId="2C200522" w:rsidR="00B52DA3" w:rsidRPr="00E928CC" w:rsidRDefault="009F0A34" w:rsidP="00E928CC">
            <w:pPr>
              <w:jc w:val="center"/>
              <w:rPr>
                <w:rStyle w:val="overflow-hidden"/>
                <w:color w:val="000000"/>
                <w:sz w:val="22"/>
                <w:szCs w:val="22"/>
              </w:rPr>
            </w:pPr>
            <w:r w:rsidRPr="00E928CC">
              <w:rPr>
                <w:rStyle w:val="overflow-hidden"/>
                <w:color w:val="000000"/>
                <w:sz w:val="22"/>
                <w:szCs w:val="22"/>
              </w:rPr>
              <w:t>2.516</w:t>
            </w:r>
          </w:p>
        </w:tc>
        <w:tc>
          <w:tcPr>
            <w:tcW w:w="1701" w:type="dxa"/>
          </w:tcPr>
          <w:p w14:paraId="3094AACE" w14:textId="1420B54E" w:rsidR="00B52DA3" w:rsidRPr="00E928CC" w:rsidRDefault="00E37E78" w:rsidP="00E928CC">
            <w:pPr>
              <w:jc w:val="center"/>
              <w:rPr>
                <w:rStyle w:val="overflow-hidden"/>
                <w:color w:val="000000"/>
                <w:sz w:val="22"/>
                <w:szCs w:val="22"/>
              </w:rPr>
            </w:pPr>
            <w:r w:rsidRPr="00E928CC">
              <w:rPr>
                <w:rStyle w:val="overflow-hidden"/>
                <w:color w:val="000000"/>
                <w:sz w:val="22"/>
                <w:szCs w:val="22"/>
              </w:rPr>
              <w:t>2.060</w:t>
            </w:r>
          </w:p>
        </w:tc>
        <w:tc>
          <w:tcPr>
            <w:tcW w:w="1508" w:type="dxa"/>
          </w:tcPr>
          <w:p w14:paraId="526972A8" w14:textId="4FA4B481" w:rsidR="00B52DA3" w:rsidRPr="00E928CC" w:rsidRDefault="00E37E78" w:rsidP="00E928CC">
            <w:pPr>
              <w:jc w:val="center"/>
              <w:rPr>
                <w:rStyle w:val="overflow-hidden"/>
                <w:color w:val="000000"/>
                <w:sz w:val="22"/>
                <w:szCs w:val="22"/>
              </w:rPr>
            </w:pPr>
            <w:r w:rsidRPr="00E928CC">
              <w:rPr>
                <w:rStyle w:val="overflow-hidden"/>
                <w:color w:val="000000"/>
                <w:sz w:val="22"/>
                <w:szCs w:val="22"/>
              </w:rPr>
              <w:t>2.157</w:t>
            </w:r>
          </w:p>
        </w:tc>
      </w:tr>
    </w:tbl>
    <w:p w14:paraId="30CD1543" w14:textId="600D034A" w:rsidR="00B52DA3" w:rsidRDefault="00B52DA3" w:rsidP="003A2BC3">
      <w:pPr>
        <w:rPr>
          <w:rStyle w:val="overflow-hidden"/>
          <w:color w:val="000000"/>
        </w:rPr>
      </w:pPr>
    </w:p>
    <w:p w14:paraId="106B878B" w14:textId="77777777" w:rsidR="0064168A" w:rsidRDefault="0064168A" w:rsidP="0064168A">
      <w:pPr>
        <w:spacing w:line="480" w:lineRule="auto"/>
        <w:rPr>
          <w:color w:val="000000"/>
        </w:rPr>
      </w:pPr>
    </w:p>
    <w:p w14:paraId="47230069" w14:textId="4E00D155" w:rsidR="0064168A" w:rsidRDefault="009F0A34" w:rsidP="0064168A">
      <w:pPr>
        <w:spacing w:line="480" w:lineRule="auto"/>
        <w:rPr>
          <w:rStyle w:val="overflow-hidden"/>
          <w:i/>
          <w:iCs/>
          <w:color w:val="000000"/>
        </w:rPr>
      </w:pPr>
      <w:r w:rsidRPr="001B762F">
        <w:rPr>
          <w:rStyle w:val="overflow-hidden"/>
          <w:i/>
          <w:iCs/>
          <w:color w:val="000000"/>
        </w:rPr>
        <w:t>3.2. Results of Ukrainian-Russian bilinguals (using stimuli with mismatching grammatical gender in both L1s)</w:t>
      </w:r>
    </w:p>
    <w:p w14:paraId="61AE84B9" w14:textId="77777777" w:rsidR="0064168A" w:rsidRDefault="0064168A" w:rsidP="0064168A">
      <w:pPr>
        <w:spacing w:line="480" w:lineRule="auto"/>
        <w:rPr>
          <w:rStyle w:val="overflow-hidden"/>
          <w:i/>
          <w:iCs/>
          <w:color w:val="000000"/>
        </w:rPr>
      </w:pPr>
    </w:p>
    <w:p w14:paraId="5419650F" w14:textId="5A92FF0C" w:rsidR="0064168A" w:rsidRDefault="0064168A" w:rsidP="0064168A">
      <w:pPr>
        <w:pStyle w:val="NormalWeb"/>
        <w:spacing w:before="0" w:beforeAutospacing="0" w:after="0" w:afterAutospacing="0" w:line="480" w:lineRule="auto"/>
        <w:rPr>
          <w:color w:val="000000"/>
        </w:rPr>
      </w:pPr>
      <w:r w:rsidRPr="0064168A">
        <w:rPr>
          <w:color w:val="000000"/>
        </w:rPr>
        <w:t xml:space="preserve">The distribution of Likert scores for Ukrainian-Russian bilinguals responding to stimuli with mismatching grammatical </w:t>
      </w:r>
      <w:r>
        <w:rPr>
          <w:color w:val="000000"/>
        </w:rPr>
        <w:t>gender also</w:t>
      </w:r>
      <w:r w:rsidRPr="0064168A">
        <w:rPr>
          <w:color w:val="000000"/>
        </w:rPr>
        <w:t xml:space="preserve"> displayed notable shifts between Experiment 1 and Experiment 2 </w:t>
      </w:r>
      <w:r>
        <w:rPr>
          <w:color w:val="000000"/>
        </w:rPr>
        <w:t>(f</w:t>
      </w:r>
      <w:r w:rsidRPr="0064168A">
        <w:rPr>
          <w:color w:val="000000"/>
        </w:rPr>
        <w:t xml:space="preserve">igure </w:t>
      </w:r>
      <w:r>
        <w:rPr>
          <w:color w:val="000000"/>
        </w:rPr>
        <w:t>2</w:t>
      </w:r>
      <w:r w:rsidRPr="0064168A">
        <w:rPr>
          <w:color w:val="000000"/>
        </w:rPr>
        <w:t>).</w:t>
      </w:r>
    </w:p>
    <w:p w14:paraId="3E27A7BD" w14:textId="77777777" w:rsidR="0064168A" w:rsidRDefault="0064168A" w:rsidP="0064168A">
      <w:pPr>
        <w:pStyle w:val="NormalWeb"/>
        <w:spacing w:before="0" w:beforeAutospacing="0" w:after="0" w:afterAutospacing="0" w:line="480" w:lineRule="auto"/>
        <w:ind w:firstLine="720"/>
        <w:contextualSpacing/>
        <w:rPr>
          <w:color w:val="000000"/>
        </w:rPr>
      </w:pPr>
      <w:r w:rsidRPr="0064168A">
        <w:rPr>
          <w:color w:val="000000"/>
        </w:rPr>
        <w:t>In</w:t>
      </w:r>
      <w:r w:rsidRPr="0064168A">
        <w:rPr>
          <w:rStyle w:val="apple-converted-space"/>
          <w:color w:val="000000"/>
        </w:rPr>
        <w:t> </w:t>
      </w:r>
      <w:r w:rsidRPr="0064168A">
        <w:rPr>
          <w:rStyle w:val="Strong"/>
          <w:b w:val="0"/>
          <w:bCs w:val="0"/>
          <w:color w:val="000000"/>
        </w:rPr>
        <w:t>Experiment 1</w:t>
      </w:r>
      <w:r w:rsidRPr="0064168A">
        <w:rPr>
          <w:color w:val="000000"/>
        </w:rPr>
        <w:t xml:space="preserve">, the histogram shows a pronounced skew toward the lower end of the Likert scale, with the majority of responses concentrated between scores 1 and 3. The descriptive statistics </w:t>
      </w:r>
      <w:r>
        <w:rPr>
          <w:color w:val="000000"/>
        </w:rPr>
        <w:t xml:space="preserve">(table 8) </w:t>
      </w:r>
      <w:r w:rsidRPr="0064168A">
        <w:rPr>
          <w:color w:val="000000"/>
        </w:rPr>
        <w:t>further support this observation, with a positive skewness of</w:t>
      </w:r>
      <w:r w:rsidRPr="0064168A">
        <w:rPr>
          <w:rStyle w:val="apple-converted-space"/>
          <w:color w:val="000000"/>
        </w:rPr>
        <w:t> </w:t>
      </w:r>
      <w:r w:rsidRPr="0064168A">
        <w:rPr>
          <w:rStyle w:val="Strong"/>
          <w:b w:val="0"/>
          <w:bCs w:val="0"/>
          <w:i/>
          <w:iCs/>
          <w:color w:val="000000"/>
        </w:rPr>
        <w:t>0.846</w:t>
      </w:r>
      <w:r w:rsidRPr="0064168A">
        <w:rPr>
          <w:color w:val="000000"/>
        </w:rPr>
        <w:t>, reflecting the asymmetry of the distribution. The</w:t>
      </w:r>
      <w:r w:rsidRPr="0064168A">
        <w:rPr>
          <w:rStyle w:val="apple-converted-space"/>
          <w:color w:val="000000"/>
        </w:rPr>
        <w:t> </w:t>
      </w:r>
      <w:r w:rsidRPr="0064168A">
        <w:rPr>
          <w:rStyle w:val="Strong"/>
          <w:b w:val="0"/>
          <w:bCs w:val="0"/>
          <w:color w:val="000000"/>
        </w:rPr>
        <w:t>variance</w:t>
      </w:r>
      <w:r w:rsidRPr="0064168A">
        <w:rPr>
          <w:rStyle w:val="apple-converted-space"/>
          <w:color w:val="000000"/>
        </w:rPr>
        <w:t> </w:t>
      </w:r>
      <w:r w:rsidRPr="0064168A">
        <w:rPr>
          <w:color w:val="000000"/>
        </w:rPr>
        <w:t>(</w:t>
      </w:r>
      <w:r w:rsidRPr="0064168A">
        <w:rPr>
          <w:i/>
          <w:iCs/>
          <w:color w:val="000000"/>
        </w:rPr>
        <w:t>6.347</w:t>
      </w:r>
      <w:r w:rsidRPr="0064168A">
        <w:rPr>
          <w:color w:val="000000"/>
        </w:rPr>
        <w:t>) and</w:t>
      </w:r>
      <w:r w:rsidRPr="0064168A">
        <w:rPr>
          <w:rStyle w:val="apple-converted-space"/>
          <w:color w:val="000000"/>
        </w:rPr>
        <w:t> </w:t>
      </w:r>
      <w:r w:rsidRPr="0064168A">
        <w:rPr>
          <w:rStyle w:val="Strong"/>
          <w:b w:val="0"/>
          <w:bCs w:val="0"/>
          <w:color w:val="000000"/>
        </w:rPr>
        <w:t>standard deviation</w:t>
      </w:r>
      <w:r w:rsidRPr="0064168A">
        <w:rPr>
          <w:rStyle w:val="apple-converted-space"/>
          <w:color w:val="000000"/>
        </w:rPr>
        <w:t> </w:t>
      </w:r>
      <w:r w:rsidRPr="0064168A">
        <w:rPr>
          <w:color w:val="000000"/>
        </w:rPr>
        <w:t>(</w:t>
      </w:r>
      <w:r w:rsidRPr="0064168A">
        <w:rPr>
          <w:i/>
          <w:iCs/>
          <w:color w:val="000000"/>
        </w:rPr>
        <w:t>2.519</w:t>
      </w:r>
      <w:r w:rsidRPr="0064168A">
        <w:rPr>
          <w:color w:val="000000"/>
        </w:rPr>
        <w:t>) highlight substantial variability in the scores, though the distribution is less spread out than in Experiment 2. The kurtosis value of</w:t>
      </w:r>
      <w:r w:rsidRPr="0064168A">
        <w:rPr>
          <w:rStyle w:val="apple-converted-space"/>
          <w:color w:val="000000"/>
        </w:rPr>
        <w:t> </w:t>
      </w:r>
      <w:r w:rsidRPr="0064168A">
        <w:rPr>
          <w:rStyle w:val="Strong"/>
          <w:b w:val="0"/>
          <w:bCs w:val="0"/>
          <w:i/>
          <w:iCs/>
          <w:color w:val="000000"/>
        </w:rPr>
        <w:t>2.468</w:t>
      </w:r>
      <w:r w:rsidRPr="0064168A">
        <w:rPr>
          <w:rStyle w:val="apple-converted-space"/>
          <w:color w:val="000000"/>
        </w:rPr>
        <w:t> </w:t>
      </w:r>
      <w:r w:rsidRPr="0064168A">
        <w:rPr>
          <w:color w:val="000000"/>
        </w:rPr>
        <w:t>suggests a heavier tail compared to a normal distribution, indicating some extremity in responses.</w:t>
      </w:r>
    </w:p>
    <w:p w14:paraId="590D7E98" w14:textId="77777777" w:rsidR="0064168A" w:rsidRDefault="0064168A" w:rsidP="0064168A">
      <w:pPr>
        <w:pStyle w:val="NormalWeb"/>
        <w:spacing w:before="0" w:beforeAutospacing="0" w:after="0" w:afterAutospacing="0" w:line="480" w:lineRule="auto"/>
        <w:ind w:firstLine="720"/>
        <w:contextualSpacing/>
        <w:rPr>
          <w:color w:val="000000"/>
        </w:rPr>
      </w:pPr>
      <w:r>
        <w:rPr>
          <w:color w:val="000000"/>
        </w:rPr>
        <w:t>Conversely, i</w:t>
      </w:r>
      <w:r w:rsidRPr="0064168A">
        <w:rPr>
          <w:color w:val="000000"/>
        </w:rPr>
        <w:t>n</w:t>
      </w:r>
      <w:r w:rsidRPr="0064168A">
        <w:rPr>
          <w:rStyle w:val="apple-converted-space"/>
          <w:color w:val="000000"/>
        </w:rPr>
        <w:t> </w:t>
      </w:r>
      <w:r w:rsidRPr="0064168A">
        <w:rPr>
          <w:rStyle w:val="Strong"/>
          <w:b w:val="0"/>
          <w:bCs w:val="0"/>
          <w:color w:val="000000"/>
        </w:rPr>
        <w:t>Experiment 2</w:t>
      </w:r>
      <w:r w:rsidRPr="0064168A">
        <w:rPr>
          <w:color w:val="000000"/>
        </w:rPr>
        <w:t>, the histogram illustrates a more balanced distribution, with a peak around the middle of the scale (scores 4–6). This indicates a broader use of the Likert scale, likely influenced by the emphasis in the modified instructions to use the full range of scores. The descriptive statistics</w:t>
      </w:r>
      <w:r>
        <w:rPr>
          <w:color w:val="000000"/>
        </w:rPr>
        <w:t xml:space="preserve"> (table 8)</w:t>
      </w:r>
      <w:r w:rsidRPr="0064168A">
        <w:rPr>
          <w:color w:val="000000"/>
        </w:rPr>
        <w:t xml:space="preserve"> show a reduction in</w:t>
      </w:r>
      <w:r w:rsidRPr="0064168A">
        <w:rPr>
          <w:rStyle w:val="apple-converted-space"/>
          <w:color w:val="000000"/>
        </w:rPr>
        <w:t> </w:t>
      </w:r>
      <w:r w:rsidRPr="0064168A">
        <w:rPr>
          <w:rStyle w:val="Strong"/>
          <w:b w:val="0"/>
          <w:bCs w:val="0"/>
          <w:color w:val="000000"/>
        </w:rPr>
        <w:t>skewness</w:t>
      </w:r>
      <w:r w:rsidRPr="0064168A">
        <w:rPr>
          <w:rStyle w:val="apple-converted-space"/>
          <w:color w:val="000000"/>
        </w:rPr>
        <w:t> </w:t>
      </w:r>
      <w:r w:rsidRPr="0064168A">
        <w:rPr>
          <w:color w:val="000000"/>
        </w:rPr>
        <w:t>to</w:t>
      </w:r>
      <w:r w:rsidRPr="0064168A">
        <w:rPr>
          <w:rStyle w:val="apple-converted-space"/>
          <w:color w:val="000000"/>
        </w:rPr>
        <w:t> </w:t>
      </w:r>
      <w:r w:rsidRPr="0064168A">
        <w:rPr>
          <w:rStyle w:val="Strong"/>
          <w:b w:val="0"/>
          <w:bCs w:val="0"/>
          <w:i/>
          <w:iCs/>
          <w:color w:val="000000"/>
        </w:rPr>
        <w:t>0.072</w:t>
      </w:r>
      <w:r w:rsidRPr="0064168A">
        <w:rPr>
          <w:color w:val="000000"/>
        </w:rPr>
        <w:t xml:space="preserve">, </w:t>
      </w:r>
      <w:r w:rsidRPr="0064168A">
        <w:rPr>
          <w:color w:val="000000"/>
        </w:rPr>
        <w:lastRenderedPageBreak/>
        <w:t>reflecting a more symmetric response pattern compared to Experiment 1.</w:t>
      </w:r>
      <w:r>
        <w:rPr>
          <w:color w:val="000000"/>
        </w:rPr>
        <w:t xml:space="preserve"> With the decrease of variance and standard deviation (</w:t>
      </w:r>
      <w:r w:rsidRPr="004E0731">
        <w:rPr>
          <w:i/>
          <w:iCs/>
          <w:color w:val="000000"/>
        </w:rPr>
        <w:t>to</w:t>
      </w:r>
      <w:r w:rsidRPr="004E0731">
        <w:rPr>
          <w:rStyle w:val="apple-converted-space"/>
          <w:i/>
          <w:iCs/>
          <w:color w:val="000000"/>
        </w:rPr>
        <w:t> </w:t>
      </w:r>
      <w:r w:rsidRPr="004E0731">
        <w:rPr>
          <w:rStyle w:val="Strong"/>
          <w:b w:val="0"/>
          <w:bCs w:val="0"/>
          <w:i/>
          <w:iCs/>
          <w:color w:val="000000"/>
        </w:rPr>
        <w:t>5.338</w:t>
      </w:r>
      <w:r w:rsidRPr="004E0731">
        <w:rPr>
          <w:i/>
          <w:iCs/>
          <w:color w:val="000000"/>
        </w:rPr>
        <w:t xml:space="preserve"> and to</w:t>
      </w:r>
      <w:r w:rsidRPr="004E0731">
        <w:rPr>
          <w:rStyle w:val="apple-converted-space"/>
          <w:i/>
          <w:iCs/>
          <w:color w:val="000000"/>
        </w:rPr>
        <w:t> </w:t>
      </w:r>
      <w:r w:rsidRPr="004E0731">
        <w:rPr>
          <w:rStyle w:val="Strong"/>
          <w:b w:val="0"/>
          <w:bCs w:val="0"/>
          <w:i/>
          <w:iCs/>
          <w:color w:val="000000"/>
        </w:rPr>
        <w:t>2.311 respectively</w:t>
      </w:r>
      <w:r>
        <w:rPr>
          <w:rStyle w:val="Strong"/>
          <w:b w:val="0"/>
          <w:bCs w:val="0"/>
          <w:i/>
          <w:iCs/>
          <w:color w:val="000000"/>
        </w:rPr>
        <w:t>)</w:t>
      </w:r>
      <w:r w:rsidRPr="0064168A">
        <w:rPr>
          <w:color w:val="000000"/>
        </w:rPr>
        <w:t xml:space="preserve">, less variability </w:t>
      </w:r>
      <w:r>
        <w:rPr>
          <w:color w:val="000000"/>
        </w:rPr>
        <w:t xml:space="preserve">was observed </w:t>
      </w:r>
      <w:r w:rsidRPr="0064168A">
        <w:rPr>
          <w:color w:val="000000"/>
        </w:rPr>
        <w:t>in participant responses. The</w:t>
      </w:r>
      <w:r w:rsidRPr="0064168A">
        <w:rPr>
          <w:rStyle w:val="apple-converted-space"/>
          <w:color w:val="000000"/>
        </w:rPr>
        <w:t> </w:t>
      </w:r>
      <w:r w:rsidRPr="0064168A">
        <w:rPr>
          <w:rStyle w:val="Strong"/>
          <w:b w:val="0"/>
          <w:bCs w:val="0"/>
          <w:color w:val="000000"/>
        </w:rPr>
        <w:t>kurtosis</w:t>
      </w:r>
      <w:r w:rsidRPr="0064168A">
        <w:rPr>
          <w:rStyle w:val="apple-converted-space"/>
          <w:color w:val="000000"/>
        </w:rPr>
        <w:t> </w:t>
      </w:r>
      <w:r w:rsidRPr="0064168A">
        <w:rPr>
          <w:color w:val="000000"/>
        </w:rPr>
        <w:t>also decreased to</w:t>
      </w:r>
      <w:r w:rsidRPr="0064168A">
        <w:rPr>
          <w:rStyle w:val="apple-converted-space"/>
          <w:color w:val="000000"/>
        </w:rPr>
        <w:t> </w:t>
      </w:r>
      <w:r w:rsidRPr="0064168A">
        <w:rPr>
          <w:rStyle w:val="Strong"/>
          <w:b w:val="0"/>
          <w:bCs w:val="0"/>
          <w:i/>
          <w:iCs/>
          <w:color w:val="000000"/>
        </w:rPr>
        <w:t>2.018</w:t>
      </w:r>
      <w:r w:rsidRPr="0064168A">
        <w:rPr>
          <w:color w:val="000000"/>
        </w:rPr>
        <w:t>, indicating a less peaked and more evenly distributed set of responses</w:t>
      </w:r>
      <w:r>
        <w:rPr>
          <w:color w:val="000000"/>
        </w:rPr>
        <w:t>.</w:t>
      </w:r>
    </w:p>
    <w:p w14:paraId="23044F8C" w14:textId="792D4719" w:rsidR="0064168A" w:rsidRPr="0064168A" w:rsidRDefault="0064168A" w:rsidP="0064168A">
      <w:pPr>
        <w:pStyle w:val="NormalWeb"/>
        <w:spacing w:before="0" w:beforeAutospacing="0" w:after="0" w:afterAutospacing="0" w:line="480" w:lineRule="auto"/>
        <w:ind w:firstLine="720"/>
        <w:contextualSpacing/>
        <w:rPr>
          <w:color w:val="000000"/>
        </w:rPr>
      </w:pPr>
      <w:r w:rsidRPr="0064168A">
        <w:rPr>
          <w:color w:val="000000"/>
        </w:rPr>
        <w:t>Overall, these results suggest that the modification in instructions had a significant effect on response behaviour, encouraging participants to utili</w:t>
      </w:r>
      <w:r>
        <w:rPr>
          <w:color w:val="000000"/>
        </w:rPr>
        <w:t>s</w:t>
      </w:r>
      <w:r w:rsidRPr="0064168A">
        <w:rPr>
          <w:color w:val="000000"/>
        </w:rPr>
        <w:t>e the entire Likert scale more evenly.</w:t>
      </w:r>
    </w:p>
    <w:p w14:paraId="70B1B49A" w14:textId="77777777" w:rsidR="0064168A" w:rsidRDefault="0064168A" w:rsidP="00047070">
      <w:pPr>
        <w:pStyle w:val="Caption"/>
        <w:keepNext/>
        <w:rPr>
          <w:rFonts w:ascii="Times New Roman" w:hAnsi="Times New Roman" w:cs="Times New Roman"/>
          <w:b/>
          <w:bCs/>
          <w:i w:val="0"/>
          <w:iCs w:val="0"/>
          <w:color w:val="000000" w:themeColor="text1"/>
          <w:sz w:val="24"/>
          <w:szCs w:val="24"/>
        </w:rPr>
      </w:pPr>
    </w:p>
    <w:p w14:paraId="7E7E612F" w14:textId="7ACB9F78" w:rsidR="00047070" w:rsidRPr="00391781" w:rsidRDefault="00047070" w:rsidP="00047070">
      <w:pPr>
        <w:pStyle w:val="Caption"/>
        <w:keepNext/>
        <w:rPr>
          <w:rFonts w:ascii="Times New Roman" w:hAnsi="Times New Roman" w:cs="Times New Roman"/>
          <w:b/>
          <w:bCs/>
          <w:i w:val="0"/>
          <w:iCs w:val="0"/>
          <w:color w:val="000000" w:themeColor="text1"/>
          <w:sz w:val="24"/>
          <w:szCs w:val="24"/>
        </w:rPr>
      </w:pPr>
      <w:r w:rsidRPr="00391781">
        <w:rPr>
          <w:rFonts w:ascii="Times New Roman" w:hAnsi="Times New Roman" w:cs="Times New Roman"/>
          <w:b/>
          <w:bCs/>
          <w:i w:val="0"/>
          <w:iCs w:val="0"/>
          <w:color w:val="000000" w:themeColor="text1"/>
          <w:sz w:val="24"/>
          <w:szCs w:val="24"/>
        </w:rPr>
        <w:t xml:space="preserve">Figure </w:t>
      </w:r>
      <w:r>
        <w:rPr>
          <w:rFonts w:ascii="Times New Roman" w:hAnsi="Times New Roman" w:cs="Times New Roman"/>
          <w:b/>
          <w:bCs/>
          <w:i w:val="0"/>
          <w:iCs w:val="0"/>
          <w:color w:val="000000" w:themeColor="text1"/>
          <w:sz w:val="24"/>
          <w:szCs w:val="24"/>
        </w:rPr>
        <w:t>2</w:t>
      </w:r>
      <w:r w:rsidRPr="00391781">
        <w:rPr>
          <w:rFonts w:ascii="Times New Roman" w:hAnsi="Times New Roman" w:cs="Times New Roman"/>
          <w:b/>
          <w:bCs/>
          <w:i w:val="0"/>
          <w:iCs w:val="0"/>
          <w:color w:val="000000" w:themeColor="text1"/>
          <w:sz w:val="24"/>
          <w:szCs w:val="24"/>
        </w:rPr>
        <w:t xml:space="preserve">. </w:t>
      </w:r>
    </w:p>
    <w:p w14:paraId="51634C3F" w14:textId="3133C067" w:rsidR="00047070" w:rsidRPr="00391781" w:rsidRDefault="00047070" w:rsidP="00047070">
      <w:pPr>
        <w:pStyle w:val="Caption"/>
        <w:keepNext/>
        <w:rPr>
          <w:rFonts w:ascii="Times New Roman" w:hAnsi="Times New Roman" w:cs="Times New Roman"/>
          <w:color w:val="000000" w:themeColor="text1"/>
          <w:sz w:val="24"/>
          <w:szCs w:val="24"/>
        </w:rPr>
      </w:pPr>
      <w:r w:rsidRPr="00391781">
        <w:rPr>
          <w:rFonts w:ascii="Times New Roman" w:hAnsi="Times New Roman" w:cs="Times New Roman"/>
          <w:color w:val="000000" w:themeColor="text1"/>
          <w:sz w:val="24"/>
          <w:szCs w:val="24"/>
        </w:rPr>
        <w:t>Distribution of Likert scores</w:t>
      </w:r>
      <w:r>
        <w:rPr>
          <w:rFonts w:ascii="Times New Roman" w:hAnsi="Times New Roman" w:cs="Times New Roman"/>
          <w:color w:val="000000" w:themeColor="text1"/>
          <w:sz w:val="24"/>
          <w:szCs w:val="24"/>
        </w:rPr>
        <w:t xml:space="preserve"> of Ukrainian-Russian bilinguals</w:t>
      </w:r>
      <w:r w:rsidRPr="00391781">
        <w:rPr>
          <w:rFonts w:ascii="Times New Roman" w:hAnsi="Times New Roman" w:cs="Times New Roman"/>
          <w:color w:val="000000" w:themeColor="text1"/>
          <w:sz w:val="24"/>
          <w:szCs w:val="24"/>
        </w:rPr>
        <w:t xml:space="preserve"> in Experiments 1 and 2, </w:t>
      </w:r>
      <w:r>
        <w:rPr>
          <w:rFonts w:ascii="Times New Roman" w:hAnsi="Times New Roman" w:cs="Times New Roman"/>
          <w:color w:val="000000" w:themeColor="text1"/>
          <w:sz w:val="24"/>
          <w:szCs w:val="24"/>
        </w:rPr>
        <w:t>using stimuli with mismatching grammatical gender in 2L1s</w:t>
      </w:r>
    </w:p>
    <w:p w14:paraId="5A639B0D" w14:textId="02D5FF31" w:rsidR="001B762F" w:rsidRDefault="001B762F" w:rsidP="009F0A34">
      <w:pPr>
        <w:rPr>
          <w:rStyle w:val="overflow-hidden"/>
          <w:color w:val="000000"/>
        </w:rPr>
      </w:pPr>
    </w:p>
    <w:p w14:paraId="66ABB638" w14:textId="034530D6" w:rsidR="001B762F" w:rsidRDefault="00047070" w:rsidP="009F0A34">
      <w:pPr>
        <w:rPr>
          <w:rStyle w:val="overflow-hidden"/>
          <w:color w:val="000000"/>
        </w:rPr>
      </w:pPr>
      <w:r>
        <w:rPr>
          <w:noProof/>
          <w:color w:val="000000"/>
        </w:rPr>
        <w:drawing>
          <wp:inline distT="0" distB="0" distL="0" distR="0" wp14:anchorId="106F3B4A" wp14:editId="15ACDE6B">
            <wp:extent cx="5731510" cy="2443480"/>
            <wp:effectExtent l="0" t="0" r="0" b="0"/>
            <wp:docPr id="6" name="Picture 6" descr="A graph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aph of different colored bars&#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5731510" cy="2443480"/>
                    </a:xfrm>
                    <a:prstGeom prst="rect">
                      <a:avLst/>
                    </a:prstGeom>
                  </pic:spPr>
                </pic:pic>
              </a:graphicData>
            </a:graphic>
          </wp:inline>
        </w:drawing>
      </w:r>
    </w:p>
    <w:p w14:paraId="2A6D385C" w14:textId="46CFAAEB" w:rsidR="001B762F" w:rsidRDefault="001B762F" w:rsidP="009F0A34">
      <w:pPr>
        <w:rPr>
          <w:rStyle w:val="overflow-hidden"/>
          <w:color w:val="000000"/>
        </w:rPr>
      </w:pPr>
    </w:p>
    <w:p w14:paraId="677E7E7D" w14:textId="77777777" w:rsidR="0064168A" w:rsidRPr="00216A2A" w:rsidRDefault="0064168A" w:rsidP="0064168A">
      <w:pPr>
        <w:spacing w:line="480" w:lineRule="auto"/>
        <w:rPr>
          <w:b/>
          <w:bCs/>
        </w:rPr>
      </w:pPr>
      <w:r w:rsidRPr="001D6638">
        <w:rPr>
          <w:b/>
          <w:bCs/>
        </w:rPr>
        <w:t xml:space="preserve">Table </w:t>
      </w:r>
      <w:r>
        <w:rPr>
          <w:b/>
          <w:bCs/>
        </w:rPr>
        <w:t>7</w:t>
      </w:r>
      <w:r w:rsidRPr="001D6638">
        <w:rPr>
          <w:b/>
          <w:bCs/>
        </w:rPr>
        <w:t xml:space="preserve">. </w:t>
      </w:r>
    </w:p>
    <w:p w14:paraId="1CBC011E" w14:textId="0F99AE77" w:rsidR="001B762F" w:rsidRDefault="0064168A" w:rsidP="009F0A34">
      <w:pPr>
        <w:rPr>
          <w:rStyle w:val="overflow-hidden"/>
          <w:i/>
          <w:iCs/>
          <w:color w:val="000000"/>
        </w:rPr>
      </w:pPr>
      <w:r w:rsidRPr="00E928CC">
        <w:rPr>
          <w:rStyle w:val="overflow-hidden"/>
          <w:i/>
          <w:iCs/>
          <w:color w:val="000000"/>
        </w:rPr>
        <w:t xml:space="preserve">Descriptive statistics for Likert scores across Experiments 1 and 2 </w:t>
      </w:r>
      <w:r>
        <w:rPr>
          <w:rStyle w:val="overflow-hidden"/>
          <w:i/>
          <w:iCs/>
          <w:color w:val="000000"/>
        </w:rPr>
        <w:t>for Ukrainian-Russian bilingual group</w:t>
      </w:r>
    </w:p>
    <w:p w14:paraId="15C6CD9F" w14:textId="77777777" w:rsidR="0064168A" w:rsidRPr="0064168A" w:rsidRDefault="0064168A" w:rsidP="009F0A34">
      <w:pPr>
        <w:rPr>
          <w:rStyle w:val="overflow-hidden"/>
          <w:i/>
          <w:iCs/>
          <w:color w:val="000000"/>
        </w:rPr>
      </w:pPr>
    </w:p>
    <w:tbl>
      <w:tblPr>
        <w:tblStyle w:val="TableGrid"/>
        <w:tblW w:w="0" w:type="auto"/>
        <w:jc w:val="center"/>
        <w:tblLook w:val="04A0" w:firstRow="1" w:lastRow="0" w:firstColumn="1" w:lastColumn="0" w:noHBand="0" w:noVBand="1"/>
      </w:tblPr>
      <w:tblGrid>
        <w:gridCol w:w="2100"/>
        <w:gridCol w:w="1723"/>
        <w:gridCol w:w="1842"/>
      </w:tblGrid>
      <w:tr w:rsidR="001B762F" w:rsidRPr="0064168A" w14:paraId="3F002208" w14:textId="77777777" w:rsidTr="0064168A">
        <w:trPr>
          <w:jc w:val="center"/>
        </w:trPr>
        <w:tc>
          <w:tcPr>
            <w:tcW w:w="2100" w:type="dxa"/>
          </w:tcPr>
          <w:p w14:paraId="047ADB66" w14:textId="0DA3BD9E" w:rsidR="001B762F" w:rsidRPr="0064168A" w:rsidRDefault="001B762F" w:rsidP="00BF369D">
            <w:pPr>
              <w:rPr>
                <w:rStyle w:val="overflow-hidden"/>
                <w:b/>
                <w:bCs/>
                <w:color w:val="000000"/>
                <w:sz w:val="22"/>
                <w:szCs w:val="22"/>
              </w:rPr>
            </w:pPr>
            <w:r w:rsidRPr="0064168A">
              <w:rPr>
                <w:rStyle w:val="overflow-hidden"/>
                <w:b/>
                <w:bCs/>
                <w:color w:val="000000"/>
                <w:sz w:val="22"/>
                <w:szCs w:val="22"/>
              </w:rPr>
              <w:t>Variable</w:t>
            </w:r>
          </w:p>
        </w:tc>
        <w:tc>
          <w:tcPr>
            <w:tcW w:w="1723" w:type="dxa"/>
          </w:tcPr>
          <w:p w14:paraId="39B6081F" w14:textId="426D142A" w:rsidR="001B762F" w:rsidRPr="0064168A" w:rsidRDefault="001B762F" w:rsidP="00BF369D">
            <w:pPr>
              <w:rPr>
                <w:rStyle w:val="overflow-hidden"/>
                <w:b/>
                <w:bCs/>
                <w:color w:val="000000"/>
                <w:sz w:val="22"/>
                <w:szCs w:val="22"/>
              </w:rPr>
            </w:pPr>
            <w:r w:rsidRPr="0064168A">
              <w:rPr>
                <w:rStyle w:val="overflow-hidden"/>
                <w:b/>
                <w:bCs/>
                <w:color w:val="000000"/>
                <w:sz w:val="22"/>
                <w:szCs w:val="22"/>
              </w:rPr>
              <w:t>Experiment 1</w:t>
            </w:r>
          </w:p>
        </w:tc>
        <w:tc>
          <w:tcPr>
            <w:tcW w:w="1842" w:type="dxa"/>
          </w:tcPr>
          <w:p w14:paraId="337C34BE" w14:textId="42277D05" w:rsidR="001B762F" w:rsidRPr="0064168A" w:rsidRDefault="001B762F" w:rsidP="00BF369D">
            <w:pPr>
              <w:rPr>
                <w:rStyle w:val="overflow-hidden"/>
                <w:b/>
                <w:bCs/>
                <w:color w:val="000000"/>
                <w:sz w:val="22"/>
                <w:szCs w:val="22"/>
              </w:rPr>
            </w:pPr>
            <w:r w:rsidRPr="0064168A">
              <w:rPr>
                <w:rStyle w:val="overflow-hidden"/>
                <w:b/>
                <w:bCs/>
                <w:color w:val="000000"/>
                <w:sz w:val="22"/>
                <w:szCs w:val="22"/>
              </w:rPr>
              <w:t xml:space="preserve">Experiment 2 </w:t>
            </w:r>
          </w:p>
        </w:tc>
      </w:tr>
      <w:tr w:rsidR="001B762F" w:rsidRPr="0064168A" w14:paraId="206BAF37" w14:textId="77777777" w:rsidTr="0064168A">
        <w:trPr>
          <w:jc w:val="center"/>
        </w:trPr>
        <w:tc>
          <w:tcPr>
            <w:tcW w:w="2100" w:type="dxa"/>
          </w:tcPr>
          <w:p w14:paraId="032671EA" w14:textId="77777777" w:rsidR="001B762F" w:rsidRPr="0064168A" w:rsidRDefault="001B762F" w:rsidP="00BF369D">
            <w:pPr>
              <w:rPr>
                <w:rStyle w:val="overflow-hidden"/>
                <w:color w:val="000000"/>
                <w:sz w:val="22"/>
                <w:szCs w:val="22"/>
              </w:rPr>
            </w:pPr>
            <w:r w:rsidRPr="0064168A">
              <w:rPr>
                <w:rStyle w:val="overflow-hidden"/>
                <w:color w:val="000000"/>
                <w:sz w:val="22"/>
                <w:szCs w:val="22"/>
              </w:rPr>
              <w:t>Range</w:t>
            </w:r>
          </w:p>
        </w:tc>
        <w:tc>
          <w:tcPr>
            <w:tcW w:w="1723" w:type="dxa"/>
          </w:tcPr>
          <w:p w14:paraId="3B52DD8D" w14:textId="35868004" w:rsidR="001B762F" w:rsidRPr="0064168A" w:rsidRDefault="004A3764" w:rsidP="00110428">
            <w:pPr>
              <w:jc w:val="center"/>
              <w:rPr>
                <w:rStyle w:val="overflow-hidden"/>
                <w:color w:val="000000"/>
                <w:sz w:val="22"/>
                <w:szCs w:val="22"/>
              </w:rPr>
            </w:pPr>
            <w:r w:rsidRPr="0064168A">
              <w:rPr>
                <w:rStyle w:val="overflow-hidden"/>
                <w:color w:val="000000"/>
                <w:sz w:val="22"/>
                <w:szCs w:val="22"/>
              </w:rPr>
              <w:t>1-9</w:t>
            </w:r>
          </w:p>
        </w:tc>
        <w:tc>
          <w:tcPr>
            <w:tcW w:w="1842" w:type="dxa"/>
          </w:tcPr>
          <w:p w14:paraId="2477BBC8" w14:textId="77777777" w:rsidR="001B762F" w:rsidRPr="0064168A" w:rsidRDefault="001B762F" w:rsidP="00110428">
            <w:pPr>
              <w:jc w:val="center"/>
              <w:rPr>
                <w:rStyle w:val="overflow-hidden"/>
                <w:color w:val="000000"/>
                <w:sz w:val="22"/>
                <w:szCs w:val="22"/>
              </w:rPr>
            </w:pPr>
            <w:r w:rsidRPr="0064168A">
              <w:rPr>
                <w:rStyle w:val="overflow-hidden"/>
                <w:color w:val="000000"/>
                <w:sz w:val="22"/>
                <w:szCs w:val="22"/>
              </w:rPr>
              <w:t>1-9</w:t>
            </w:r>
          </w:p>
        </w:tc>
      </w:tr>
      <w:tr w:rsidR="001B762F" w:rsidRPr="0064168A" w14:paraId="4EC6D7E8" w14:textId="77777777" w:rsidTr="0064168A">
        <w:trPr>
          <w:jc w:val="center"/>
        </w:trPr>
        <w:tc>
          <w:tcPr>
            <w:tcW w:w="2100" w:type="dxa"/>
          </w:tcPr>
          <w:p w14:paraId="5E2D965D" w14:textId="77777777" w:rsidR="001B762F" w:rsidRPr="0064168A" w:rsidRDefault="001B762F" w:rsidP="00BF369D">
            <w:pPr>
              <w:rPr>
                <w:rStyle w:val="overflow-hidden"/>
                <w:color w:val="000000"/>
                <w:sz w:val="22"/>
                <w:szCs w:val="22"/>
              </w:rPr>
            </w:pPr>
            <w:r w:rsidRPr="0064168A">
              <w:rPr>
                <w:rStyle w:val="overflow-hidden"/>
                <w:color w:val="000000"/>
                <w:sz w:val="22"/>
                <w:szCs w:val="22"/>
              </w:rPr>
              <w:t>Interquartile Range (IQR)</w:t>
            </w:r>
          </w:p>
        </w:tc>
        <w:tc>
          <w:tcPr>
            <w:tcW w:w="1723" w:type="dxa"/>
          </w:tcPr>
          <w:p w14:paraId="7263C99A" w14:textId="43724D85" w:rsidR="001B762F" w:rsidRPr="0064168A" w:rsidRDefault="004A3764" w:rsidP="00110428">
            <w:pPr>
              <w:jc w:val="center"/>
              <w:rPr>
                <w:rStyle w:val="overflow-hidden"/>
                <w:color w:val="000000"/>
                <w:sz w:val="22"/>
                <w:szCs w:val="22"/>
              </w:rPr>
            </w:pPr>
            <w:r w:rsidRPr="0064168A">
              <w:rPr>
                <w:rStyle w:val="overflow-hidden"/>
                <w:color w:val="000000"/>
                <w:sz w:val="22"/>
                <w:szCs w:val="22"/>
              </w:rPr>
              <w:t>4</w:t>
            </w:r>
          </w:p>
        </w:tc>
        <w:tc>
          <w:tcPr>
            <w:tcW w:w="1842" w:type="dxa"/>
          </w:tcPr>
          <w:p w14:paraId="4511967B" w14:textId="65993A7E" w:rsidR="001B762F" w:rsidRPr="0064168A" w:rsidRDefault="001B762F" w:rsidP="00110428">
            <w:pPr>
              <w:jc w:val="center"/>
              <w:rPr>
                <w:rStyle w:val="overflow-hidden"/>
                <w:color w:val="000000"/>
                <w:sz w:val="22"/>
                <w:szCs w:val="22"/>
              </w:rPr>
            </w:pPr>
            <w:r w:rsidRPr="0064168A">
              <w:rPr>
                <w:rStyle w:val="overflow-hidden"/>
                <w:color w:val="000000"/>
                <w:sz w:val="22"/>
                <w:szCs w:val="22"/>
              </w:rPr>
              <w:t>4</w:t>
            </w:r>
          </w:p>
        </w:tc>
      </w:tr>
      <w:tr w:rsidR="001B762F" w:rsidRPr="0064168A" w14:paraId="54F56F2A" w14:textId="77777777" w:rsidTr="0064168A">
        <w:trPr>
          <w:jc w:val="center"/>
        </w:trPr>
        <w:tc>
          <w:tcPr>
            <w:tcW w:w="2100" w:type="dxa"/>
          </w:tcPr>
          <w:p w14:paraId="3D55B659" w14:textId="77777777" w:rsidR="001B762F" w:rsidRPr="0064168A" w:rsidRDefault="001B762F" w:rsidP="00BF369D">
            <w:pPr>
              <w:rPr>
                <w:rStyle w:val="overflow-hidden"/>
                <w:color w:val="000000"/>
                <w:sz w:val="22"/>
                <w:szCs w:val="22"/>
              </w:rPr>
            </w:pPr>
            <w:r w:rsidRPr="0064168A">
              <w:rPr>
                <w:rStyle w:val="overflow-hidden"/>
                <w:color w:val="000000"/>
                <w:sz w:val="22"/>
                <w:szCs w:val="22"/>
              </w:rPr>
              <w:t>Variance</w:t>
            </w:r>
          </w:p>
        </w:tc>
        <w:tc>
          <w:tcPr>
            <w:tcW w:w="1723" w:type="dxa"/>
          </w:tcPr>
          <w:p w14:paraId="10C27B43" w14:textId="22051715" w:rsidR="001B762F" w:rsidRPr="0064168A" w:rsidRDefault="004A3764" w:rsidP="00110428">
            <w:pPr>
              <w:jc w:val="center"/>
              <w:rPr>
                <w:rStyle w:val="overflow-hidden"/>
                <w:color w:val="000000"/>
                <w:sz w:val="22"/>
                <w:szCs w:val="22"/>
              </w:rPr>
            </w:pPr>
            <w:r w:rsidRPr="0064168A">
              <w:rPr>
                <w:rStyle w:val="overflow-hidden"/>
                <w:color w:val="000000"/>
                <w:sz w:val="22"/>
                <w:szCs w:val="22"/>
              </w:rPr>
              <w:t>6.347</w:t>
            </w:r>
          </w:p>
        </w:tc>
        <w:tc>
          <w:tcPr>
            <w:tcW w:w="1842" w:type="dxa"/>
          </w:tcPr>
          <w:p w14:paraId="56ECC95A" w14:textId="7367719C" w:rsidR="001B762F" w:rsidRPr="0064168A" w:rsidRDefault="001B762F" w:rsidP="00110428">
            <w:pPr>
              <w:jc w:val="center"/>
              <w:rPr>
                <w:rStyle w:val="overflow-hidden"/>
                <w:color w:val="000000"/>
                <w:sz w:val="22"/>
                <w:szCs w:val="22"/>
              </w:rPr>
            </w:pPr>
            <w:r w:rsidRPr="0064168A">
              <w:rPr>
                <w:rStyle w:val="overflow-hidden"/>
                <w:color w:val="000000"/>
                <w:sz w:val="22"/>
                <w:szCs w:val="22"/>
              </w:rPr>
              <w:t>5.338</w:t>
            </w:r>
          </w:p>
        </w:tc>
      </w:tr>
      <w:tr w:rsidR="001B762F" w:rsidRPr="0064168A" w14:paraId="07046965" w14:textId="77777777" w:rsidTr="0064168A">
        <w:trPr>
          <w:jc w:val="center"/>
        </w:trPr>
        <w:tc>
          <w:tcPr>
            <w:tcW w:w="2100" w:type="dxa"/>
          </w:tcPr>
          <w:p w14:paraId="66B6868E" w14:textId="77777777" w:rsidR="001B762F" w:rsidRPr="0064168A" w:rsidRDefault="001B762F" w:rsidP="00BF369D">
            <w:pPr>
              <w:rPr>
                <w:rStyle w:val="overflow-hidden"/>
                <w:color w:val="000000"/>
                <w:sz w:val="22"/>
                <w:szCs w:val="22"/>
              </w:rPr>
            </w:pPr>
            <w:r w:rsidRPr="0064168A">
              <w:rPr>
                <w:rStyle w:val="overflow-hidden"/>
                <w:color w:val="000000"/>
                <w:sz w:val="22"/>
                <w:szCs w:val="22"/>
              </w:rPr>
              <w:t xml:space="preserve">Standard Deviation </w:t>
            </w:r>
          </w:p>
        </w:tc>
        <w:tc>
          <w:tcPr>
            <w:tcW w:w="1723" w:type="dxa"/>
          </w:tcPr>
          <w:p w14:paraId="6C802266" w14:textId="419D8B62" w:rsidR="001B762F" w:rsidRPr="0064168A" w:rsidRDefault="004A3764" w:rsidP="00110428">
            <w:pPr>
              <w:jc w:val="center"/>
              <w:rPr>
                <w:rStyle w:val="overflow-hidden"/>
                <w:color w:val="000000"/>
                <w:sz w:val="22"/>
                <w:szCs w:val="22"/>
              </w:rPr>
            </w:pPr>
            <w:r w:rsidRPr="0064168A">
              <w:rPr>
                <w:rStyle w:val="overflow-hidden"/>
                <w:color w:val="000000"/>
                <w:sz w:val="22"/>
                <w:szCs w:val="22"/>
              </w:rPr>
              <w:t>2.519</w:t>
            </w:r>
          </w:p>
        </w:tc>
        <w:tc>
          <w:tcPr>
            <w:tcW w:w="1842" w:type="dxa"/>
          </w:tcPr>
          <w:p w14:paraId="4C80DF54" w14:textId="756BE335" w:rsidR="001B762F" w:rsidRPr="0064168A" w:rsidRDefault="001B762F" w:rsidP="00110428">
            <w:pPr>
              <w:jc w:val="center"/>
              <w:rPr>
                <w:rStyle w:val="overflow-hidden"/>
                <w:color w:val="000000"/>
                <w:sz w:val="22"/>
                <w:szCs w:val="22"/>
              </w:rPr>
            </w:pPr>
            <w:r w:rsidRPr="0064168A">
              <w:rPr>
                <w:rStyle w:val="overflow-hidden"/>
                <w:color w:val="000000"/>
                <w:sz w:val="22"/>
                <w:szCs w:val="22"/>
              </w:rPr>
              <w:t>2.311</w:t>
            </w:r>
          </w:p>
        </w:tc>
      </w:tr>
      <w:tr w:rsidR="001B762F" w:rsidRPr="0064168A" w14:paraId="797B6796" w14:textId="77777777" w:rsidTr="0064168A">
        <w:trPr>
          <w:jc w:val="center"/>
        </w:trPr>
        <w:tc>
          <w:tcPr>
            <w:tcW w:w="2100" w:type="dxa"/>
          </w:tcPr>
          <w:p w14:paraId="4F4BECEE" w14:textId="77777777" w:rsidR="001B762F" w:rsidRPr="0064168A" w:rsidRDefault="001B762F" w:rsidP="00BF369D">
            <w:pPr>
              <w:rPr>
                <w:rStyle w:val="overflow-hidden"/>
                <w:color w:val="000000"/>
                <w:sz w:val="22"/>
                <w:szCs w:val="22"/>
              </w:rPr>
            </w:pPr>
            <w:r w:rsidRPr="0064168A">
              <w:rPr>
                <w:rStyle w:val="overflow-hidden"/>
                <w:color w:val="000000"/>
                <w:sz w:val="22"/>
                <w:szCs w:val="22"/>
              </w:rPr>
              <w:t>Skewness</w:t>
            </w:r>
          </w:p>
        </w:tc>
        <w:tc>
          <w:tcPr>
            <w:tcW w:w="1723" w:type="dxa"/>
          </w:tcPr>
          <w:p w14:paraId="14BDE96A" w14:textId="7C722A03" w:rsidR="001B762F" w:rsidRPr="0064168A" w:rsidRDefault="004A3764" w:rsidP="00110428">
            <w:pPr>
              <w:jc w:val="center"/>
              <w:rPr>
                <w:rStyle w:val="overflow-hidden"/>
                <w:color w:val="000000"/>
                <w:sz w:val="22"/>
                <w:szCs w:val="22"/>
              </w:rPr>
            </w:pPr>
            <w:r w:rsidRPr="0064168A">
              <w:rPr>
                <w:rStyle w:val="overflow-hidden"/>
                <w:color w:val="000000"/>
                <w:sz w:val="22"/>
                <w:szCs w:val="22"/>
              </w:rPr>
              <w:t>0.846</w:t>
            </w:r>
          </w:p>
        </w:tc>
        <w:tc>
          <w:tcPr>
            <w:tcW w:w="1842" w:type="dxa"/>
          </w:tcPr>
          <w:p w14:paraId="06EAD1B3" w14:textId="6C8514D3" w:rsidR="001B762F" w:rsidRPr="0064168A" w:rsidRDefault="001B762F" w:rsidP="00110428">
            <w:pPr>
              <w:jc w:val="center"/>
              <w:rPr>
                <w:rStyle w:val="overflow-hidden"/>
                <w:color w:val="000000"/>
                <w:sz w:val="22"/>
                <w:szCs w:val="22"/>
              </w:rPr>
            </w:pPr>
            <w:r w:rsidRPr="0064168A">
              <w:rPr>
                <w:rStyle w:val="overflow-hidden"/>
                <w:color w:val="000000"/>
                <w:sz w:val="22"/>
                <w:szCs w:val="22"/>
              </w:rPr>
              <w:t>0.072</w:t>
            </w:r>
          </w:p>
        </w:tc>
      </w:tr>
      <w:tr w:rsidR="001B762F" w:rsidRPr="0064168A" w14:paraId="397C9EA7" w14:textId="77777777" w:rsidTr="0064168A">
        <w:trPr>
          <w:jc w:val="center"/>
        </w:trPr>
        <w:tc>
          <w:tcPr>
            <w:tcW w:w="2100" w:type="dxa"/>
          </w:tcPr>
          <w:p w14:paraId="0E41E21A" w14:textId="77777777" w:rsidR="001B762F" w:rsidRPr="0064168A" w:rsidRDefault="001B762F" w:rsidP="00BF369D">
            <w:pPr>
              <w:rPr>
                <w:rStyle w:val="overflow-hidden"/>
                <w:color w:val="000000"/>
                <w:sz w:val="22"/>
                <w:szCs w:val="22"/>
              </w:rPr>
            </w:pPr>
            <w:r w:rsidRPr="0064168A">
              <w:rPr>
                <w:rStyle w:val="overflow-hidden"/>
                <w:color w:val="000000"/>
                <w:sz w:val="22"/>
                <w:szCs w:val="22"/>
              </w:rPr>
              <w:t>Kurtosis</w:t>
            </w:r>
          </w:p>
        </w:tc>
        <w:tc>
          <w:tcPr>
            <w:tcW w:w="1723" w:type="dxa"/>
          </w:tcPr>
          <w:p w14:paraId="5AC354C0" w14:textId="08501FE4" w:rsidR="001B762F" w:rsidRPr="0064168A" w:rsidRDefault="004A3764" w:rsidP="00110428">
            <w:pPr>
              <w:jc w:val="center"/>
              <w:rPr>
                <w:rStyle w:val="overflow-hidden"/>
                <w:color w:val="000000"/>
                <w:sz w:val="22"/>
                <w:szCs w:val="22"/>
              </w:rPr>
            </w:pPr>
            <w:r w:rsidRPr="0064168A">
              <w:rPr>
                <w:rStyle w:val="overflow-hidden"/>
                <w:color w:val="000000"/>
                <w:sz w:val="22"/>
                <w:szCs w:val="22"/>
              </w:rPr>
              <w:t>2.468</w:t>
            </w:r>
          </w:p>
        </w:tc>
        <w:tc>
          <w:tcPr>
            <w:tcW w:w="1842" w:type="dxa"/>
          </w:tcPr>
          <w:p w14:paraId="4BEF6182" w14:textId="1F564139" w:rsidR="001B762F" w:rsidRPr="0064168A" w:rsidRDefault="001B762F" w:rsidP="00110428">
            <w:pPr>
              <w:jc w:val="center"/>
              <w:rPr>
                <w:rStyle w:val="overflow-hidden"/>
                <w:color w:val="000000"/>
                <w:sz w:val="22"/>
                <w:szCs w:val="22"/>
              </w:rPr>
            </w:pPr>
            <w:r w:rsidRPr="0064168A">
              <w:rPr>
                <w:rStyle w:val="overflow-hidden"/>
                <w:color w:val="000000"/>
                <w:sz w:val="22"/>
                <w:szCs w:val="22"/>
              </w:rPr>
              <w:t>2.018</w:t>
            </w:r>
          </w:p>
        </w:tc>
      </w:tr>
    </w:tbl>
    <w:p w14:paraId="4410F083" w14:textId="77777777" w:rsidR="00B86A4B" w:rsidRPr="001D6638" w:rsidRDefault="00B86A4B" w:rsidP="0064168A">
      <w:pPr>
        <w:rPr>
          <w:rStyle w:val="overflow-hidden"/>
          <w:color w:val="000000"/>
        </w:rPr>
      </w:pPr>
    </w:p>
    <w:sectPr w:rsidR="00B86A4B" w:rsidRPr="001D6638" w:rsidSect="00FC17CC">
      <w:headerReference w:type="even" r:id="rId10"/>
      <w:headerReference w:type="default" r:id="rId11"/>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B2B6E" w14:textId="77777777" w:rsidR="00587F5F" w:rsidRDefault="00587F5F" w:rsidP="006711C7">
      <w:r>
        <w:separator/>
      </w:r>
    </w:p>
  </w:endnote>
  <w:endnote w:type="continuationSeparator" w:id="0">
    <w:p w14:paraId="6A56E9BF" w14:textId="77777777" w:rsidR="00587F5F" w:rsidRDefault="00587F5F" w:rsidP="0067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75605" w14:textId="77777777" w:rsidR="00587F5F" w:rsidRDefault="00587F5F" w:rsidP="006711C7">
      <w:r>
        <w:separator/>
      </w:r>
    </w:p>
  </w:footnote>
  <w:footnote w:type="continuationSeparator" w:id="0">
    <w:p w14:paraId="29E74969" w14:textId="77777777" w:rsidR="00587F5F" w:rsidRDefault="00587F5F" w:rsidP="00671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3464964"/>
      <w:docPartObj>
        <w:docPartGallery w:val="Page Numbers (Top of Page)"/>
        <w:docPartUnique/>
      </w:docPartObj>
    </w:sdtPr>
    <w:sdtContent>
      <w:p w14:paraId="69856A6F" w14:textId="4663E9B6" w:rsidR="002B099F" w:rsidRDefault="002B099F" w:rsidP="0065558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9BB541" w14:textId="77777777" w:rsidR="002B099F" w:rsidRDefault="002B099F" w:rsidP="002B099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0948904"/>
      <w:docPartObj>
        <w:docPartGallery w:val="Page Numbers (Top of Page)"/>
        <w:docPartUnique/>
      </w:docPartObj>
    </w:sdtPr>
    <w:sdtContent>
      <w:p w14:paraId="20B281C0" w14:textId="294504E6" w:rsidR="002B099F" w:rsidRDefault="002B099F" w:rsidP="0065558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06608B" w14:textId="77777777" w:rsidR="002B099F" w:rsidRDefault="002B099F" w:rsidP="002B099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2842"/>
    <w:multiLevelType w:val="multilevel"/>
    <w:tmpl w:val="53647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C013D"/>
    <w:multiLevelType w:val="multilevel"/>
    <w:tmpl w:val="496A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317CD0"/>
    <w:multiLevelType w:val="multilevel"/>
    <w:tmpl w:val="0A90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835769"/>
    <w:multiLevelType w:val="multilevel"/>
    <w:tmpl w:val="4E62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3B6CC8"/>
    <w:multiLevelType w:val="multilevel"/>
    <w:tmpl w:val="08A26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A870A3"/>
    <w:multiLevelType w:val="multilevel"/>
    <w:tmpl w:val="DCE6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EE3198"/>
    <w:multiLevelType w:val="multilevel"/>
    <w:tmpl w:val="9766A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875484"/>
    <w:multiLevelType w:val="multilevel"/>
    <w:tmpl w:val="494C6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14098F"/>
    <w:multiLevelType w:val="multilevel"/>
    <w:tmpl w:val="C2DE4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9573849">
    <w:abstractNumId w:val="4"/>
  </w:num>
  <w:num w:numId="2" w16cid:durableId="1398550759">
    <w:abstractNumId w:val="7"/>
  </w:num>
  <w:num w:numId="3" w16cid:durableId="1353067416">
    <w:abstractNumId w:val="0"/>
  </w:num>
  <w:num w:numId="4" w16cid:durableId="400836148">
    <w:abstractNumId w:val="5"/>
  </w:num>
  <w:num w:numId="5" w16cid:durableId="1899238883">
    <w:abstractNumId w:val="2"/>
  </w:num>
  <w:num w:numId="6" w16cid:durableId="1555190778">
    <w:abstractNumId w:val="3"/>
  </w:num>
  <w:num w:numId="7" w16cid:durableId="1971590269">
    <w:abstractNumId w:val="8"/>
  </w:num>
  <w:num w:numId="8" w16cid:durableId="993608497">
    <w:abstractNumId w:val="6"/>
  </w:num>
  <w:num w:numId="9" w16cid:durableId="1625770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2A7"/>
    <w:rsid w:val="00003244"/>
    <w:rsid w:val="00004EFB"/>
    <w:rsid w:val="00047070"/>
    <w:rsid w:val="00072BD2"/>
    <w:rsid w:val="000B7660"/>
    <w:rsid w:val="000E70FE"/>
    <w:rsid w:val="000F1577"/>
    <w:rsid w:val="00110428"/>
    <w:rsid w:val="00126508"/>
    <w:rsid w:val="00141DFC"/>
    <w:rsid w:val="0014294F"/>
    <w:rsid w:val="001B762F"/>
    <w:rsid w:val="001D6638"/>
    <w:rsid w:val="001E1EEE"/>
    <w:rsid w:val="00216A2A"/>
    <w:rsid w:val="002662F9"/>
    <w:rsid w:val="002B099F"/>
    <w:rsid w:val="002C5789"/>
    <w:rsid w:val="00304E4E"/>
    <w:rsid w:val="00320665"/>
    <w:rsid w:val="00363DCC"/>
    <w:rsid w:val="0037196D"/>
    <w:rsid w:val="00391781"/>
    <w:rsid w:val="003A2BC3"/>
    <w:rsid w:val="00427ADC"/>
    <w:rsid w:val="004342A7"/>
    <w:rsid w:val="004478D3"/>
    <w:rsid w:val="00452873"/>
    <w:rsid w:val="004A3764"/>
    <w:rsid w:val="004E0731"/>
    <w:rsid w:val="004E351F"/>
    <w:rsid w:val="004E5EF1"/>
    <w:rsid w:val="004F3C30"/>
    <w:rsid w:val="005241B6"/>
    <w:rsid w:val="00587F5F"/>
    <w:rsid w:val="005B1F85"/>
    <w:rsid w:val="005E26B9"/>
    <w:rsid w:val="005F7DD4"/>
    <w:rsid w:val="006029C1"/>
    <w:rsid w:val="00603CE3"/>
    <w:rsid w:val="00635556"/>
    <w:rsid w:val="0064168A"/>
    <w:rsid w:val="006711C7"/>
    <w:rsid w:val="006B0713"/>
    <w:rsid w:val="00732F6D"/>
    <w:rsid w:val="00762150"/>
    <w:rsid w:val="007B0977"/>
    <w:rsid w:val="007C1D80"/>
    <w:rsid w:val="007D16AF"/>
    <w:rsid w:val="007D2FB2"/>
    <w:rsid w:val="007F2229"/>
    <w:rsid w:val="00800F60"/>
    <w:rsid w:val="008368BE"/>
    <w:rsid w:val="0088144E"/>
    <w:rsid w:val="008F0FA9"/>
    <w:rsid w:val="0092701B"/>
    <w:rsid w:val="009A2540"/>
    <w:rsid w:val="009F0A34"/>
    <w:rsid w:val="00A14954"/>
    <w:rsid w:val="00A3166F"/>
    <w:rsid w:val="00A333C8"/>
    <w:rsid w:val="00AE0118"/>
    <w:rsid w:val="00AF2F44"/>
    <w:rsid w:val="00AF5FB4"/>
    <w:rsid w:val="00B057B2"/>
    <w:rsid w:val="00B24783"/>
    <w:rsid w:val="00B50A96"/>
    <w:rsid w:val="00B52DA3"/>
    <w:rsid w:val="00B7460D"/>
    <w:rsid w:val="00B86A4B"/>
    <w:rsid w:val="00B944B6"/>
    <w:rsid w:val="00B950FF"/>
    <w:rsid w:val="00BD3875"/>
    <w:rsid w:val="00BE4615"/>
    <w:rsid w:val="00C134CE"/>
    <w:rsid w:val="00C64EAF"/>
    <w:rsid w:val="00C65BF7"/>
    <w:rsid w:val="00CD2DB6"/>
    <w:rsid w:val="00D031F8"/>
    <w:rsid w:val="00D9757E"/>
    <w:rsid w:val="00DA7E31"/>
    <w:rsid w:val="00DE1E54"/>
    <w:rsid w:val="00DF679D"/>
    <w:rsid w:val="00E23DF7"/>
    <w:rsid w:val="00E37E78"/>
    <w:rsid w:val="00E928CC"/>
    <w:rsid w:val="00EA0DD6"/>
    <w:rsid w:val="00ED013D"/>
    <w:rsid w:val="00F15E05"/>
    <w:rsid w:val="00F25628"/>
    <w:rsid w:val="00F41839"/>
    <w:rsid w:val="00FC0DDE"/>
    <w:rsid w:val="00FC17CC"/>
    <w:rsid w:val="00FD0655"/>
    <w:rsid w:val="00FD1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A59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EF1"/>
    <w:rPr>
      <w:rFonts w:ascii="Times New Roman" w:eastAsia="Times New Roman" w:hAnsi="Times New Roman" w:cs="Times New Roman"/>
      <w:lang w:eastAsia="en-GB"/>
    </w:rPr>
  </w:style>
  <w:style w:type="paragraph" w:styleId="Heading3">
    <w:name w:val="heading 3"/>
    <w:basedOn w:val="Normal"/>
    <w:next w:val="Normal"/>
    <w:link w:val="Heading3Char"/>
    <w:uiPriority w:val="9"/>
    <w:semiHidden/>
    <w:unhideWhenUsed/>
    <w:qFormat/>
    <w:rsid w:val="009F0A3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9F0A3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3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16AF"/>
    <w:rPr>
      <w:sz w:val="16"/>
      <w:szCs w:val="16"/>
    </w:rPr>
  </w:style>
  <w:style w:type="character" w:styleId="Strong">
    <w:name w:val="Strong"/>
    <w:basedOn w:val="DefaultParagraphFont"/>
    <w:uiPriority w:val="22"/>
    <w:qFormat/>
    <w:rsid w:val="003A2BC3"/>
    <w:rPr>
      <w:b/>
      <w:bCs/>
    </w:rPr>
  </w:style>
  <w:style w:type="character" w:customStyle="1" w:styleId="apple-converted-space">
    <w:name w:val="apple-converted-space"/>
    <w:basedOn w:val="DefaultParagraphFont"/>
    <w:rsid w:val="003A2BC3"/>
  </w:style>
  <w:style w:type="paragraph" w:styleId="NormalWeb">
    <w:name w:val="Normal (Web)"/>
    <w:basedOn w:val="Normal"/>
    <w:uiPriority w:val="99"/>
    <w:unhideWhenUsed/>
    <w:rsid w:val="00304E4E"/>
    <w:pPr>
      <w:spacing w:before="100" w:beforeAutospacing="1" w:after="100" w:afterAutospacing="1"/>
    </w:pPr>
  </w:style>
  <w:style w:type="character" w:customStyle="1" w:styleId="overflow-hidden">
    <w:name w:val="overflow-hidden"/>
    <w:basedOn w:val="DefaultParagraphFont"/>
    <w:rsid w:val="00304E4E"/>
  </w:style>
  <w:style w:type="paragraph" w:styleId="Caption">
    <w:name w:val="caption"/>
    <w:basedOn w:val="Normal"/>
    <w:next w:val="Normal"/>
    <w:uiPriority w:val="35"/>
    <w:unhideWhenUsed/>
    <w:qFormat/>
    <w:rsid w:val="00216A2A"/>
    <w:pPr>
      <w:spacing w:after="200"/>
    </w:pPr>
    <w:rPr>
      <w:rFonts w:ascii="Arial" w:eastAsia="Arial" w:hAnsi="Arial" w:cs="Arial"/>
      <w:i/>
      <w:iCs/>
      <w:color w:val="44546A" w:themeColor="text2"/>
      <w:sz w:val="18"/>
      <w:szCs w:val="18"/>
    </w:rPr>
  </w:style>
  <w:style w:type="character" w:styleId="LineNumber">
    <w:name w:val="line number"/>
    <w:basedOn w:val="DefaultParagraphFont"/>
    <w:uiPriority w:val="99"/>
    <w:semiHidden/>
    <w:unhideWhenUsed/>
    <w:rsid w:val="00FC17CC"/>
  </w:style>
  <w:style w:type="paragraph" w:styleId="Header">
    <w:name w:val="header"/>
    <w:basedOn w:val="Normal"/>
    <w:link w:val="HeaderChar"/>
    <w:uiPriority w:val="99"/>
    <w:unhideWhenUsed/>
    <w:rsid w:val="006711C7"/>
    <w:pPr>
      <w:tabs>
        <w:tab w:val="center" w:pos="4513"/>
        <w:tab w:val="right" w:pos="9026"/>
      </w:tabs>
    </w:pPr>
  </w:style>
  <w:style w:type="character" w:customStyle="1" w:styleId="HeaderChar">
    <w:name w:val="Header Char"/>
    <w:basedOn w:val="DefaultParagraphFont"/>
    <w:link w:val="Header"/>
    <w:uiPriority w:val="99"/>
    <w:rsid w:val="006711C7"/>
    <w:rPr>
      <w:rFonts w:ascii="Times New Roman" w:eastAsia="Times New Roman" w:hAnsi="Times New Roman" w:cs="Times New Roman"/>
      <w:lang w:eastAsia="en-GB"/>
    </w:rPr>
  </w:style>
  <w:style w:type="paragraph" w:styleId="Footer">
    <w:name w:val="footer"/>
    <w:basedOn w:val="Normal"/>
    <w:link w:val="FooterChar"/>
    <w:uiPriority w:val="99"/>
    <w:unhideWhenUsed/>
    <w:rsid w:val="006711C7"/>
    <w:pPr>
      <w:tabs>
        <w:tab w:val="center" w:pos="4513"/>
        <w:tab w:val="right" w:pos="9026"/>
      </w:tabs>
    </w:pPr>
  </w:style>
  <w:style w:type="character" w:customStyle="1" w:styleId="FooterChar">
    <w:name w:val="Footer Char"/>
    <w:basedOn w:val="DefaultParagraphFont"/>
    <w:link w:val="Footer"/>
    <w:uiPriority w:val="99"/>
    <w:rsid w:val="006711C7"/>
    <w:rPr>
      <w:rFonts w:ascii="Times New Roman" w:eastAsia="Times New Roman" w:hAnsi="Times New Roman" w:cs="Times New Roman"/>
      <w:lang w:eastAsia="en-GB"/>
    </w:rPr>
  </w:style>
  <w:style w:type="character" w:customStyle="1" w:styleId="Heading4Char">
    <w:name w:val="Heading 4 Char"/>
    <w:basedOn w:val="DefaultParagraphFont"/>
    <w:link w:val="Heading4"/>
    <w:uiPriority w:val="9"/>
    <w:rsid w:val="009F0A34"/>
    <w:rPr>
      <w:rFonts w:ascii="Times New Roman" w:eastAsia="Times New Roman" w:hAnsi="Times New Roman" w:cs="Times New Roman"/>
      <w:b/>
      <w:bCs/>
      <w:lang w:eastAsia="en-GB"/>
    </w:rPr>
  </w:style>
  <w:style w:type="character" w:customStyle="1" w:styleId="Heading3Char">
    <w:name w:val="Heading 3 Char"/>
    <w:basedOn w:val="DefaultParagraphFont"/>
    <w:link w:val="Heading3"/>
    <w:uiPriority w:val="9"/>
    <w:semiHidden/>
    <w:rsid w:val="009F0A34"/>
    <w:rPr>
      <w:rFonts w:asciiTheme="majorHAnsi" w:eastAsiaTheme="majorEastAsia" w:hAnsiTheme="majorHAnsi" w:cstheme="majorBidi"/>
      <w:color w:val="1F3763" w:themeColor="accent1" w:themeShade="7F"/>
      <w:lang w:eastAsia="en-GB"/>
    </w:rPr>
  </w:style>
  <w:style w:type="character" w:styleId="PageNumber">
    <w:name w:val="page number"/>
    <w:basedOn w:val="DefaultParagraphFont"/>
    <w:uiPriority w:val="99"/>
    <w:semiHidden/>
    <w:unhideWhenUsed/>
    <w:rsid w:val="002B0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0798">
      <w:bodyDiv w:val="1"/>
      <w:marLeft w:val="0"/>
      <w:marRight w:val="0"/>
      <w:marTop w:val="0"/>
      <w:marBottom w:val="0"/>
      <w:divBdr>
        <w:top w:val="none" w:sz="0" w:space="0" w:color="auto"/>
        <w:left w:val="none" w:sz="0" w:space="0" w:color="auto"/>
        <w:bottom w:val="none" w:sz="0" w:space="0" w:color="auto"/>
        <w:right w:val="none" w:sz="0" w:space="0" w:color="auto"/>
      </w:divBdr>
    </w:div>
    <w:div w:id="714894683">
      <w:bodyDiv w:val="1"/>
      <w:marLeft w:val="0"/>
      <w:marRight w:val="0"/>
      <w:marTop w:val="0"/>
      <w:marBottom w:val="0"/>
      <w:divBdr>
        <w:top w:val="none" w:sz="0" w:space="0" w:color="auto"/>
        <w:left w:val="none" w:sz="0" w:space="0" w:color="auto"/>
        <w:bottom w:val="none" w:sz="0" w:space="0" w:color="auto"/>
        <w:right w:val="none" w:sz="0" w:space="0" w:color="auto"/>
      </w:divBdr>
    </w:div>
    <w:div w:id="927420028">
      <w:bodyDiv w:val="1"/>
      <w:marLeft w:val="0"/>
      <w:marRight w:val="0"/>
      <w:marTop w:val="0"/>
      <w:marBottom w:val="0"/>
      <w:divBdr>
        <w:top w:val="none" w:sz="0" w:space="0" w:color="auto"/>
        <w:left w:val="none" w:sz="0" w:space="0" w:color="auto"/>
        <w:bottom w:val="none" w:sz="0" w:space="0" w:color="auto"/>
        <w:right w:val="none" w:sz="0" w:space="0" w:color="auto"/>
      </w:divBdr>
    </w:div>
    <w:div w:id="1110734220">
      <w:bodyDiv w:val="1"/>
      <w:marLeft w:val="0"/>
      <w:marRight w:val="0"/>
      <w:marTop w:val="0"/>
      <w:marBottom w:val="0"/>
      <w:divBdr>
        <w:top w:val="none" w:sz="0" w:space="0" w:color="auto"/>
        <w:left w:val="none" w:sz="0" w:space="0" w:color="auto"/>
        <w:bottom w:val="none" w:sz="0" w:space="0" w:color="auto"/>
        <w:right w:val="none" w:sz="0" w:space="0" w:color="auto"/>
      </w:divBdr>
      <w:divsChild>
        <w:div w:id="824009096">
          <w:marLeft w:val="0"/>
          <w:marRight w:val="0"/>
          <w:marTop w:val="0"/>
          <w:marBottom w:val="0"/>
          <w:divBdr>
            <w:top w:val="none" w:sz="0" w:space="0" w:color="auto"/>
            <w:left w:val="none" w:sz="0" w:space="0" w:color="auto"/>
            <w:bottom w:val="none" w:sz="0" w:space="0" w:color="auto"/>
            <w:right w:val="none" w:sz="0" w:space="0" w:color="auto"/>
          </w:divBdr>
          <w:divsChild>
            <w:div w:id="464203400">
              <w:marLeft w:val="0"/>
              <w:marRight w:val="0"/>
              <w:marTop w:val="0"/>
              <w:marBottom w:val="0"/>
              <w:divBdr>
                <w:top w:val="none" w:sz="0" w:space="0" w:color="auto"/>
                <w:left w:val="none" w:sz="0" w:space="0" w:color="auto"/>
                <w:bottom w:val="none" w:sz="0" w:space="0" w:color="auto"/>
                <w:right w:val="none" w:sz="0" w:space="0" w:color="auto"/>
              </w:divBdr>
              <w:divsChild>
                <w:div w:id="112527364">
                  <w:marLeft w:val="0"/>
                  <w:marRight w:val="0"/>
                  <w:marTop w:val="0"/>
                  <w:marBottom w:val="0"/>
                  <w:divBdr>
                    <w:top w:val="none" w:sz="0" w:space="0" w:color="auto"/>
                    <w:left w:val="none" w:sz="0" w:space="0" w:color="auto"/>
                    <w:bottom w:val="none" w:sz="0" w:space="0" w:color="auto"/>
                    <w:right w:val="none" w:sz="0" w:space="0" w:color="auto"/>
                  </w:divBdr>
                  <w:divsChild>
                    <w:div w:id="19864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82349">
          <w:marLeft w:val="0"/>
          <w:marRight w:val="0"/>
          <w:marTop w:val="0"/>
          <w:marBottom w:val="0"/>
          <w:divBdr>
            <w:top w:val="none" w:sz="0" w:space="0" w:color="auto"/>
            <w:left w:val="none" w:sz="0" w:space="0" w:color="auto"/>
            <w:bottom w:val="none" w:sz="0" w:space="0" w:color="auto"/>
            <w:right w:val="none" w:sz="0" w:space="0" w:color="auto"/>
          </w:divBdr>
          <w:divsChild>
            <w:div w:id="98185752">
              <w:marLeft w:val="0"/>
              <w:marRight w:val="0"/>
              <w:marTop w:val="0"/>
              <w:marBottom w:val="0"/>
              <w:divBdr>
                <w:top w:val="none" w:sz="0" w:space="0" w:color="auto"/>
                <w:left w:val="none" w:sz="0" w:space="0" w:color="auto"/>
                <w:bottom w:val="none" w:sz="0" w:space="0" w:color="auto"/>
                <w:right w:val="none" w:sz="0" w:space="0" w:color="auto"/>
              </w:divBdr>
              <w:divsChild>
                <w:div w:id="1976328836">
                  <w:marLeft w:val="0"/>
                  <w:marRight w:val="0"/>
                  <w:marTop w:val="0"/>
                  <w:marBottom w:val="0"/>
                  <w:divBdr>
                    <w:top w:val="none" w:sz="0" w:space="0" w:color="auto"/>
                    <w:left w:val="none" w:sz="0" w:space="0" w:color="auto"/>
                    <w:bottom w:val="none" w:sz="0" w:space="0" w:color="auto"/>
                    <w:right w:val="none" w:sz="0" w:space="0" w:color="auto"/>
                  </w:divBdr>
                  <w:divsChild>
                    <w:div w:id="11235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205105">
      <w:bodyDiv w:val="1"/>
      <w:marLeft w:val="0"/>
      <w:marRight w:val="0"/>
      <w:marTop w:val="0"/>
      <w:marBottom w:val="0"/>
      <w:divBdr>
        <w:top w:val="none" w:sz="0" w:space="0" w:color="auto"/>
        <w:left w:val="none" w:sz="0" w:space="0" w:color="auto"/>
        <w:bottom w:val="none" w:sz="0" w:space="0" w:color="auto"/>
        <w:right w:val="none" w:sz="0" w:space="0" w:color="auto"/>
      </w:divBdr>
    </w:div>
    <w:div w:id="1592928945">
      <w:bodyDiv w:val="1"/>
      <w:marLeft w:val="0"/>
      <w:marRight w:val="0"/>
      <w:marTop w:val="0"/>
      <w:marBottom w:val="0"/>
      <w:divBdr>
        <w:top w:val="none" w:sz="0" w:space="0" w:color="auto"/>
        <w:left w:val="none" w:sz="0" w:space="0" w:color="auto"/>
        <w:bottom w:val="none" w:sz="0" w:space="0" w:color="auto"/>
        <w:right w:val="none" w:sz="0" w:space="0" w:color="auto"/>
      </w:divBdr>
    </w:div>
    <w:div w:id="1907570605">
      <w:bodyDiv w:val="1"/>
      <w:marLeft w:val="0"/>
      <w:marRight w:val="0"/>
      <w:marTop w:val="0"/>
      <w:marBottom w:val="0"/>
      <w:divBdr>
        <w:top w:val="none" w:sz="0" w:space="0" w:color="auto"/>
        <w:left w:val="none" w:sz="0" w:space="0" w:color="auto"/>
        <w:bottom w:val="none" w:sz="0" w:space="0" w:color="auto"/>
        <w:right w:val="none" w:sz="0" w:space="0" w:color="auto"/>
      </w:divBdr>
    </w:div>
    <w:div w:id="207057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16DF0-D553-1B4B-8E88-819882179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15</Pages>
  <Words>3306</Words>
  <Characters>20074</Characters>
  <Application>Microsoft Office Word</Application>
  <DocSecurity>0</DocSecurity>
  <Lines>334</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63</cp:revision>
  <dcterms:created xsi:type="dcterms:W3CDTF">2024-11-11T11:29:00Z</dcterms:created>
  <dcterms:modified xsi:type="dcterms:W3CDTF">2024-12-04T14:01:00Z</dcterms:modified>
  <cp:category/>
</cp:coreProperties>
</file>