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C97" w14:textId="1E551D55" w:rsidR="0094750B" w:rsidRPr="002A6ACA" w:rsidRDefault="001258B6" w:rsidP="002A6AC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Supplementary materials </w:t>
      </w:r>
      <w:r w:rsidR="0094750B"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for </w:t>
      </w:r>
      <w:r w:rsidR="00376DB8"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“Learning speaker-specific linguistic ‘style’ is mediated by deviance from common language-</w:t>
      </w:r>
      <w:proofErr w:type="gramStart"/>
      <w:r w:rsidR="00376DB8"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use</w:t>
      </w:r>
      <w:proofErr w:type="gramEnd"/>
      <w:r w:rsidR="00376DB8"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</w:p>
    <w:p w14:paraId="18D6D5EB" w14:textId="77777777" w:rsidR="0094750B" w:rsidRPr="002A6ACA" w:rsidRDefault="0094750B" w:rsidP="002A6AC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BE4C511" w14:textId="405F4765" w:rsidR="001258B6" w:rsidRPr="002A6ACA" w:rsidRDefault="0094750B" w:rsidP="002A6AC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S1. A</w:t>
      </w:r>
      <w:r w:rsidR="001258B6"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n analysis of the number of correct responses by condition</w:t>
      </w:r>
    </w:p>
    <w:p w14:paraId="435ECD65" w14:textId="24CA0964" w:rsidR="00961C95" w:rsidRPr="002A6ACA" w:rsidRDefault="0094750B" w:rsidP="002A6AC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In this section, we report </w:t>
      </w:r>
      <w:r w:rsidR="001258B6" w:rsidRPr="002A6ACA">
        <w:rPr>
          <w:rFonts w:asciiTheme="majorBidi" w:hAnsiTheme="majorBidi" w:cstheme="majorBidi"/>
          <w:sz w:val="24"/>
          <w:szCs w:val="24"/>
          <w:lang w:val="en-US"/>
        </w:rPr>
        <w:t>an</w:t>
      </w:r>
      <w:r w:rsidR="00961C95" w:rsidRPr="002A6ACA">
        <w:rPr>
          <w:rFonts w:asciiTheme="majorBidi" w:hAnsiTheme="majorBidi" w:cstheme="majorBidi"/>
          <w:sz w:val="24"/>
          <w:szCs w:val="24"/>
          <w:lang w:val="en-US"/>
        </w:rPr>
        <w:t xml:space="preserve"> additional</w:t>
      </w:r>
      <w:r w:rsidR="001258B6" w:rsidRPr="002A6ACA">
        <w:rPr>
          <w:rFonts w:asciiTheme="majorBidi" w:hAnsiTheme="majorBidi" w:cstheme="majorBidi"/>
          <w:sz w:val="24"/>
          <w:szCs w:val="24"/>
          <w:lang w:val="en-US"/>
        </w:rPr>
        <w:t xml:space="preserve"> analysis comparing the number of correct responses, instead of the binary classification to learners and non-learners</w:t>
      </w:r>
      <w:r w:rsidR="00961C95" w:rsidRPr="002A6A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as was done </w:t>
      </w:r>
      <w:r w:rsidR="00961C95" w:rsidRPr="002A6ACA">
        <w:rPr>
          <w:rFonts w:asciiTheme="majorBidi" w:hAnsiTheme="majorBidi" w:cstheme="majorBidi"/>
          <w:sz w:val="24"/>
          <w:szCs w:val="24"/>
          <w:lang w:val="en-US"/>
        </w:rPr>
        <w:t>in Ex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periment </w:t>
      </w:r>
      <w:r w:rsidR="00961C95" w:rsidRPr="002A6ACA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. To be able to compare the results of the two experiments, this analysis was conducted for the data in Experiment 2 as well. In the analysis, we </w:t>
      </w:r>
      <w:r w:rsidR="00961C95" w:rsidRPr="002A6ACA">
        <w:rPr>
          <w:rFonts w:asciiTheme="majorBidi" w:hAnsiTheme="majorBidi" w:cstheme="majorBidi"/>
          <w:sz w:val="24"/>
          <w:szCs w:val="24"/>
          <w:lang w:val="en-US"/>
        </w:rPr>
        <w:t>counted the number of correct responses in the test phase for each participant and compared it between conditions using unpaired two-sample t-tests.</w:t>
      </w:r>
      <w:r w:rsidR="00D468F8" w:rsidRPr="002A6ACA">
        <w:rPr>
          <w:rFonts w:asciiTheme="majorBidi" w:hAnsiTheme="majorBidi" w:cstheme="majorBidi"/>
          <w:sz w:val="24"/>
          <w:szCs w:val="24"/>
          <w:lang w:val="en-US"/>
        </w:rPr>
        <w:t xml:space="preserve"> We note that this analysis may be susceptible to guessing strategy, and therefore </w:t>
      </w:r>
      <w:r w:rsidR="00475C3E" w:rsidRPr="002A6ACA">
        <w:rPr>
          <w:rFonts w:asciiTheme="majorBidi" w:hAnsiTheme="majorBidi" w:cstheme="majorBidi"/>
          <w:sz w:val="24"/>
          <w:szCs w:val="24"/>
          <w:lang w:val="en-US"/>
        </w:rPr>
        <w:t>may be less accurate</w:t>
      </w:r>
      <w:r w:rsidR="00D468F8" w:rsidRPr="002A6ACA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14:paraId="6FAFC8C5" w14:textId="3CB7758D" w:rsidR="00961C95" w:rsidRPr="002A6ACA" w:rsidRDefault="00961C95" w:rsidP="002A6AC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Experiment 1 </w:t>
      </w:r>
    </w:p>
    <w:p w14:paraId="4988269A" w14:textId="75CE3F42" w:rsidR="001258B6" w:rsidRPr="002A6ACA" w:rsidRDefault="001258B6" w:rsidP="002A6AC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Pairwise comparisons revealed that the number of correct responses was larger in the HL condition than in the HH condition (t(29.22) = 2.15,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= 0.04</w:t>
      </w:r>
      <w:r w:rsidR="00705837" w:rsidRPr="002A6ACA">
        <w:rPr>
          <w:rFonts w:asciiTheme="majorBidi" w:hAnsiTheme="majorBidi" w:cstheme="majorBidi"/>
          <w:sz w:val="24"/>
          <w:szCs w:val="24"/>
          <w:lang w:val="en-US"/>
        </w:rPr>
        <w:t>; Figure 1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), and marginally larger in the LL condition compared to the HH condition (t(34.38) = 1.87,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= 0.07). The number of correct responses in the HL and LL conditions did not differ significantly (</w:t>
      </w:r>
      <w:r w:rsidR="00D468F8" w:rsidRPr="002A6ACA">
        <w:rPr>
          <w:rFonts w:asciiTheme="majorBidi" w:hAnsiTheme="majorBidi" w:cstheme="majorBidi"/>
          <w:sz w:val="24"/>
          <w:szCs w:val="24"/>
          <w:lang w:val="en-US"/>
        </w:rPr>
        <w:t>t(</w:t>
      </w:r>
      <w:r w:rsidR="00475C3E" w:rsidRPr="002A6ACA">
        <w:rPr>
          <w:rFonts w:asciiTheme="majorBidi" w:hAnsiTheme="majorBidi" w:cstheme="majorBidi"/>
          <w:sz w:val="24"/>
          <w:szCs w:val="24"/>
          <w:lang w:val="en-US"/>
        </w:rPr>
        <w:t>35.39</w:t>
      </w:r>
      <w:r w:rsidR="00D468F8" w:rsidRPr="002A6ACA">
        <w:rPr>
          <w:rFonts w:asciiTheme="majorBidi" w:hAnsiTheme="majorBidi" w:cstheme="majorBidi"/>
          <w:sz w:val="24"/>
          <w:szCs w:val="24"/>
          <w:lang w:val="en-US"/>
        </w:rPr>
        <w:t xml:space="preserve">) = </w:t>
      </w:r>
      <w:r w:rsidR="00475C3E" w:rsidRPr="002A6ACA">
        <w:rPr>
          <w:rFonts w:asciiTheme="majorBidi" w:hAnsiTheme="majorBidi" w:cstheme="majorBidi"/>
          <w:sz w:val="24"/>
          <w:szCs w:val="24"/>
          <w:lang w:val="en-US"/>
        </w:rPr>
        <w:t>0.57</w:t>
      </w:r>
      <w:r w:rsidR="00D468F8" w:rsidRPr="002A6AC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= 0.575). </w:t>
      </w:r>
    </w:p>
    <w:p w14:paraId="072C1975" w14:textId="77777777" w:rsidR="001258B6" w:rsidRPr="002A6ACA" w:rsidRDefault="001258B6" w:rsidP="002A6ACA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818B4F7" w14:textId="77777777" w:rsidR="001258B6" w:rsidRPr="002A6ACA" w:rsidRDefault="001258B6" w:rsidP="002A6ACA">
      <w:pPr>
        <w:keepNext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6ACA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07799F7" wp14:editId="0F9C0143">
            <wp:extent cx="5470525" cy="3497704"/>
            <wp:effectExtent l="0" t="0" r="0" b="7620"/>
            <wp:docPr id="19951078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0786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4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703F" w14:textId="2C635EFB" w:rsidR="000C792D" w:rsidRPr="002A6ACA" w:rsidRDefault="001258B6" w:rsidP="002A6ACA">
      <w:pPr>
        <w:pStyle w:val="Caption"/>
        <w:spacing w:line="480" w:lineRule="auto"/>
        <w:jc w:val="both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Figure </w: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begin"/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instrText xml:space="preserve"> SEQ Figure \* ARABIC </w:instrTex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separate"/>
      </w:r>
      <w:r w:rsidR="00E35E2A" w:rsidRPr="002A6ACA">
        <w:rPr>
          <w:rFonts w:asciiTheme="majorBidi" w:hAnsiTheme="majorBidi" w:cstheme="majorBidi"/>
          <w:b/>
          <w:bCs/>
          <w:noProof/>
          <w:color w:val="auto"/>
          <w:sz w:val="24"/>
          <w:szCs w:val="24"/>
        </w:rPr>
        <w:t>1</w: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end"/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  <w:lang w:val="en-US"/>
        </w:rPr>
        <w:t>.</w:t>
      </w:r>
      <w:r w:rsidRPr="002A6ACA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Number of correct responses by condition in Ex.1. * p &lt; 0.05</w:t>
      </w:r>
    </w:p>
    <w:p w14:paraId="6C3591CD" w14:textId="77777777" w:rsidR="001258B6" w:rsidRPr="002A6ACA" w:rsidRDefault="001258B6" w:rsidP="002A6AC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E7F69E8" w14:textId="6BAA24F7" w:rsidR="00961C95" w:rsidRPr="002A6ACA" w:rsidRDefault="00961C95" w:rsidP="002A6ACA">
      <w:pPr>
        <w:keepNext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sz w:val="24"/>
          <w:szCs w:val="24"/>
          <w:lang w:val="en-US"/>
        </w:rPr>
        <w:t>Experiment 2</w:t>
      </w:r>
    </w:p>
    <w:p w14:paraId="6699A45E" w14:textId="5B6EAB3A" w:rsidR="00961C95" w:rsidRPr="002A6ACA" w:rsidRDefault="002847F2" w:rsidP="002A6AC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Pairwise comparisons revealed that the number of correct responses was larger in the HL condition than in the HH condition (t(100.25) = 4.667,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&lt; 0.001</w:t>
      </w:r>
      <w:r w:rsidR="00705837" w:rsidRPr="002A6ACA">
        <w:rPr>
          <w:rFonts w:asciiTheme="majorBidi" w:hAnsiTheme="majorBidi" w:cstheme="majorBidi"/>
          <w:sz w:val="24"/>
          <w:szCs w:val="24"/>
          <w:lang w:val="en-US"/>
        </w:rPr>
        <w:t>; Figure 2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), and in the LL condition compared to the HH condition (t(105.02) = 7.262,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&lt; 0.001). The number of correct responses in the HL and LL conditions did not differ significantly (t(</w:t>
      </w:r>
      <w:r w:rsidR="00705837" w:rsidRPr="002A6ACA">
        <w:rPr>
          <w:rFonts w:asciiTheme="majorBidi" w:hAnsiTheme="majorBidi" w:cstheme="majorBidi"/>
          <w:sz w:val="24"/>
          <w:szCs w:val="24"/>
          <w:lang w:val="en-US"/>
        </w:rPr>
        <w:t>125.25),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A6ACA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= 0.</w:t>
      </w:r>
      <w:r w:rsidR="00705837" w:rsidRPr="002A6ACA">
        <w:rPr>
          <w:rFonts w:asciiTheme="majorBidi" w:hAnsiTheme="majorBidi" w:cstheme="majorBidi"/>
          <w:sz w:val="24"/>
          <w:szCs w:val="24"/>
          <w:lang w:val="en-US"/>
        </w:rPr>
        <w:t>066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21DD34CE" w14:textId="77777777" w:rsidR="00705837" w:rsidRPr="002A6ACA" w:rsidRDefault="00705837" w:rsidP="002A6ACA">
      <w:pPr>
        <w:keepNext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6ACA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56AE02F" wp14:editId="08D7A36C">
            <wp:extent cx="5470525" cy="3251835"/>
            <wp:effectExtent l="0" t="0" r="0" b="5715"/>
            <wp:docPr id="9896783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72D4" w14:textId="33D21EAC" w:rsidR="00705837" w:rsidRPr="002A6ACA" w:rsidRDefault="00705837" w:rsidP="002A6ACA">
      <w:pPr>
        <w:pStyle w:val="Caption"/>
        <w:spacing w:line="480" w:lineRule="auto"/>
        <w:jc w:val="both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Figure </w: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begin"/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instrText xml:space="preserve"> SEQ Figure \* ARABIC </w:instrTex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separate"/>
      </w:r>
      <w:r w:rsidR="00E35E2A" w:rsidRPr="002A6ACA">
        <w:rPr>
          <w:rFonts w:asciiTheme="majorBidi" w:hAnsiTheme="majorBidi" w:cstheme="majorBidi"/>
          <w:b/>
          <w:bCs/>
          <w:noProof/>
          <w:color w:val="auto"/>
          <w:sz w:val="24"/>
          <w:szCs w:val="24"/>
        </w:rPr>
        <w:t>2</w:t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</w:rPr>
        <w:fldChar w:fldCharType="end"/>
      </w:r>
      <w:r w:rsidRPr="002A6ACA">
        <w:rPr>
          <w:rFonts w:asciiTheme="majorBidi" w:hAnsiTheme="majorBidi" w:cstheme="majorBidi"/>
          <w:b/>
          <w:bCs/>
          <w:color w:val="auto"/>
          <w:sz w:val="24"/>
          <w:szCs w:val="24"/>
          <w:lang w:val="en-US"/>
        </w:rPr>
        <w:t>.</w:t>
      </w:r>
      <w:r w:rsidRPr="002A6ACA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Number of correct responses by condition in Ex.2. *** p &lt; 0.001</w:t>
      </w:r>
    </w:p>
    <w:p w14:paraId="4E29CD8B" w14:textId="18C9EA0D" w:rsidR="00D468F8" w:rsidRPr="002A6ACA" w:rsidRDefault="00D468F8" w:rsidP="002A6ACA">
      <w:pPr>
        <w:spacing w:line="480" w:lineRule="auto"/>
        <w:rPr>
          <w:lang w:val="en-US"/>
        </w:rPr>
      </w:pPr>
    </w:p>
    <w:p w14:paraId="740370CD" w14:textId="304C9888" w:rsidR="00D468F8" w:rsidRPr="002A6ACA" w:rsidRDefault="00D468F8" w:rsidP="002A6AC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6ACA">
        <w:rPr>
          <w:rFonts w:asciiTheme="majorBidi" w:hAnsiTheme="majorBidi" w:cstheme="majorBidi"/>
          <w:sz w:val="24"/>
          <w:szCs w:val="24"/>
          <w:lang w:val="en-US"/>
        </w:rPr>
        <w:t>Overall</w:t>
      </w:r>
      <w:r w:rsidRPr="002A6ACA">
        <w:rPr>
          <w:lang w:val="en-US"/>
        </w:rPr>
        <w:t xml:space="preserve">, 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the pattern of results reported here is </w:t>
      </w:r>
      <w:proofErr w:type="gramStart"/>
      <w:r w:rsidRPr="002A6ACA">
        <w:rPr>
          <w:rFonts w:asciiTheme="majorBidi" w:hAnsiTheme="majorBidi" w:cstheme="majorBidi"/>
          <w:sz w:val="24"/>
          <w:szCs w:val="24"/>
          <w:lang w:val="en-US"/>
        </w:rPr>
        <w:t>similar to</w:t>
      </w:r>
      <w:proofErr w:type="gramEnd"/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 the results attained with the analys</w:t>
      </w:r>
      <w:r w:rsidR="00475C3E" w:rsidRPr="002A6ACA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>s reported in the main manuscript</w:t>
      </w:r>
      <w:r w:rsidR="00475C3E" w:rsidRPr="002A6ACA">
        <w:rPr>
          <w:rFonts w:asciiTheme="majorBidi" w:hAnsiTheme="majorBidi" w:cstheme="majorBidi"/>
          <w:sz w:val="24"/>
          <w:szCs w:val="24"/>
          <w:lang w:val="en-US"/>
        </w:rPr>
        <w:t xml:space="preserve"> (for both experiments)</w:t>
      </w:r>
      <w:r w:rsidRPr="002A6ACA">
        <w:rPr>
          <w:rFonts w:asciiTheme="majorBidi" w:hAnsiTheme="majorBidi" w:cstheme="majorBidi"/>
          <w:sz w:val="24"/>
          <w:szCs w:val="24"/>
          <w:lang w:val="en-US"/>
        </w:rPr>
        <w:t xml:space="preserve">, but with smaller effect sizes. </w:t>
      </w:r>
    </w:p>
    <w:p w14:paraId="1524A1E8" w14:textId="0EB7819C" w:rsidR="00D468F8" w:rsidRPr="002A6ACA" w:rsidRDefault="00D468F8" w:rsidP="002A6ACA">
      <w:pPr>
        <w:spacing w:line="480" w:lineRule="auto"/>
        <w:rPr>
          <w:i/>
          <w:iCs/>
          <w:lang w:val="en-US"/>
        </w:rPr>
      </w:pPr>
    </w:p>
    <w:sectPr w:rsidR="00D468F8" w:rsidRPr="002A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B6"/>
    <w:rsid w:val="000C792D"/>
    <w:rsid w:val="001258B6"/>
    <w:rsid w:val="002847F2"/>
    <w:rsid w:val="002A6ACA"/>
    <w:rsid w:val="00376DB8"/>
    <w:rsid w:val="003E162F"/>
    <w:rsid w:val="00475C3E"/>
    <w:rsid w:val="00705837"/>
    <w:rsid w:val="0094750B"/>
    <w:rsid w:val="00961C95"/>
    <w:rsid w:val="00D468F8"/>
    <w:rsid w:val="00E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1480"/>
  <w15:chartTrackingRefBased/>
  <w15:docId w15:val="{3C343AA8-F19D-4845-9CED-602A566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58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5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 Trainin</dc:creator>
  <cp:keywords/>
  <dc:description/>
  <cp:lastModifiedBy>Nitzan Trainin</cp:lastModifiedBy>
  <cp:revision>2</cp:revision>
  <cp:lastPrinted>2023-04-28T06:59:00Z</cp:lastPrinted>
  <dcterms:created xsi:type="dcterms:W3CDTF">2023-06-21T10:38:00Z</dcterms:created>
  <dcterms:modified xsi:type="dcterms:W3CDTF">2023-06-21T10:38:00Z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2f79abdd55d655fe4a3dbaa10725df081f5cc8948cf7d6803bd9e30bfca9bb4a</vt:lpwstr>
  </property>
</Properties>
</file>