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C69E9" w14:textId="77777777" w:rsidR="002E2086" w:rsidRPr="00234FF4" w:rsidRDefault="002E2086" w:rsidP="002E2086">
      <w:pPr>
        <w:spacing w:line="480" w:lineRule="auto"/>
        <w:rPr>
          <w:rFonts w:ascii="Times New Roman" w:eastAsia="游明朝" w:hAnsi="Times New Roman" w:cs="Times New Roman"/>
          <w:b/>
          <w:sz w:val="24"/>
        </w:rPr>
      </w:pPr>
      <w:r w:rsidRPr="00234FF4">
        <w:rPr>
          <w:rFonts w:ascii="Times New Roman" w:eastAsia="游明朝" w:hAnsi="Times New Roman" w:cs="Times New Roman"/>
          <w:b/>
          <w:sz w:val="24"/>
        </w:rPr>
        <w:t xml:space="preserve">Umbilical Venous Flow Volume </w:t>
      </w:r>
      <w:r>
        <w:rPr>
          <w:rFonts w:ascii="Times New Roman" w:eastAsia="游明朝" w:hAnsi="Times New Roman" w:cs="Times New Roman"/>
          <w:b/>
          <w:sz w:val="24"/>
        </w:rPr>
        <w:t>a</w:t>
      </w:r>
      <w:r w:rsidRPr="00234FF4">
        <w:rPr>
          <w:rFonts w:ascii="Times New Roman" w:eastAsia="游明朝" w:hAnsi="Times New Roman" w:cs="Times New Roman"/>
          <w:b/>
          <w:sz w:val="24"/>
        </w:rPr>
        <w:t xml:space="preserve">nd Fetal Combined Cardiac Output </w:t>
      </w:r>
      <w:r>
        <w:rPr>
          <w:rFonts w:ascii="Times New Roman" w:eastAsia="游明朝" w:hAnsi="Times New Roman" w:cs="Times New Roman"/>
          <w:b/>
          <w:sz w:val="24"/>
        </w:rPr>
        <w:t>i</w:t>
      </w:r>
      <w:r w:rsidRPr="00234FF4">
        <w:rPr>
          <w:rFonts w:ascii="Times New Roman" w:eastAsia="游明朝" w:hAnsi="Times New Roman" w:cs="Times New Roman"/>
          <w:b/>
          <w:sz w:val="24"/>
        </w:rPr>
        <w:t>n Twin Pregnancies</w:t>
      </w:r>
    </w:p>
    <w:p w14:paraId="5667E7AF" w14:textId="77777777" w:rsidR="002E2086" w:rsidRPr="0037360F" w:rsidRDefault="002E2086" w:rsidP="002E2086">
      <w:pPr>
        <w:spacing w:line="480" w:lineRule="auto"/>
        <w:rPr>
          <w:rFonts w:ascii="Times New Roman" w:eastAsia="游明朝" w:hAnsi="Times New Roman" w:cs="Times New Roman"/>
          <w:sz w:val="24"/>
        </w:rPr>
      </w:pPr>
      <w:proofErr w:type="spellStart"/>
      <w:r w:rsidRPr="0037360F">
        <w:rPr>
          <w:rFonts w:ascii="Times New Roman" w:eastAsia="游明朝" w:hAnsi="Times New Roman" w:cs="Times New Roman"/>
          <w:sz w:val="24"/>
        </w:rPr>
        <w:t>Sommart</w:t>
      </w:r>
      <w:proofErr w:type="spellEnd"/>
      <w:r w:rsidRPr="0037360F">
        <w:rPr>
          <w:rFonts w:ascii="Times New Roman" w:eastAsia="游明朝" w:hAnsi="Times New Roman" w:cs="Times New Roman"/>
          <w:sz w:val="24"/>
        </w:rPr>
        <w:t xml:space="preserve"> Bumrungphuet</w:t>
      </w:r>
      <w:r w:rsidRPr="0037360F">
        <w:rPr>
          <w:rFonts w:ascii="Times New Roman" w:eastAsia="游明朝" w:hAnsi="Times New Roman" w:cs="Times New Roman"/>
          <w:sz w:val="24"/>
          <w:vertAlign w:val="superscript"/>
        </w:rPr>
        <w:t>1</w:t>
      </w:r>
      <w:r w:rsidRPr="0037360F">
        <w:rPr>
          <w:rFonts w:ascii="Times New Roman" w:eastAsia="游明朝" w:hAnsi="Times New Roman" w:cs="Times New Roman"/>
          <w:sz w:val="24"/>
        </w:rPr>
        <w:t xml:space="preserve">, </w:t>
      </w:r>
      <w:proofErr w:type="spellStart"/>
      <w:r w:rsidRPr="0037360F">
        <w:rPr>
          <w:rFonts w:ascii="Times New Roman" w:eastAsia="游明朝" w:hAnsi="Times New Roman" w:cs="Times New Roman"/>
          <w:sz w:val="24"/>
        </w:rPr>
        <w:t>Katsusuke</w:t>
      </w:r>
      <w:proofErr w:type="spellEnd"/>
      <w:r w:rsidRPr="0037360F">
        <w:rPr>
          <w:rFonts w:ascii="Times New Roman" w:eastAsia="游明朝" w:hAnsi="Times New Roman" w:cs="Times New Roman"/>
          <w:sz w:val="24"/>
        </w:rPr>
        <w:t xml:space="preserve"> Ozawa</w:t>
      </w:r>
      <w:r w:rsidRPr="0037360F">
        <w:rPr>
          <w:rFonts w:ascii="Times New Roman" w:eastAsia="游明朝" w:hAnsi="Times New Roman" w:cs="Times New Roman"/>
          <w:sz w:val="24"/>
          <w:vertAlign w:val="superscript"/>
        </w:rPr>
        <w:t>2</w:t>
      </w:r>
      <w:r w:rsidRPr="0037360F">
        <w:rPr>
          <w:rFonts w:ascii="Times New Roman" w:eastAsia="游明朝" w:hAnsi="Times New Roman" w:cs="Times New Roman"/>
          <w:sz w:val="24"/>
        </w:rPr>
        <w:t xml:space="preserve">, </w:t>
      </w:r>
      <w:proofErr w:type="spellStart"/>
      <w:r w:rsidRPr="0037360F">
        <w:rPr>
          <w:rFonts w:ascii="Times New Roman" w:eastAsia="游明朝" w:hAnsi="Times New Roman" w:cs="Times New Roman"/>
          <w:sz w:val="24"/>
        </w:rPr>
        <w:t>Wirada</w:t>
      </w:r>
      <w:proofErr w:type="spellEnd"/>
      <w:r w:rsidRPr="0037360F">
        <w:rPr>
          <w:rFonts w:ascii="Times New Roman" w:eastAsia="游明朝" w:hAnsi="Times New Roman" w:cs="Times New Roman"/>
          <w:sz w:val="24"/>
        </w:rPr>
        <w:t xml:space="preserve"> Hansahiranwadee</w:t>
      </w:r>
      <w:r w:rsidRPr="0037360F">
        <w:rPr>
          <w:rFonts w:ascii="Times New Roman" w:eastAsia="游明朝" w:hAnsi="Times New Roman" w:cs="Times New Roman"/>
          <w:sz w:val="24"/>
          <w:vertAlign w:val="superscript"/>
        </w:rPr>
        <w:t>1</w:t>
      </w:r>
      <w:r w:rsidRPr="0037360F">
        <w:rPr>
          <w:rFonts w:ascii="Times New Roman" w:eastAsia="游明朝" w:hAnsi="Times New Roman" w:cs="Times New Roman"/>
          <w:sz w:val="24"/>
        </w:rPr>
        <w:t>, Jin Muromoto</w:t>
      </w:r>
      <w:r w:rsidRPr="0037360F">
        <w:rPr>
          <w:rFonts w:ascii="Times New Roman" w:eastAsia="游明朝" w:hAnsi="Times New Roman" w:cs="Times New Roman"/>
          <w:sz w:val="24"/>
          <w:vertAlign w:val="superscript"/>
        </w:rPr>
        <w:t>2</w:t>
      </w:r>
      <w:r w:rsidRPr="0037360F">
        <w:rPr>
          <w:rFonts w:ascii="Times New Roman" w:eastAsia="游明朝" w:hAnsi="Times New Roman" w:cs="Times New Roman"/>
          <w:sz w:val="24"/>
        </w:rPr>
        <w:t>, Seiji Wada</w:t>
      </w:r>
      <w:r w:rsidRPr="0037360F">
        <w:rPr>
          <w:rFonts w:ascii="Times New Roman" w:eastAsia="游明朝" w:hAnsi="Times New Roman" w:cs="Times New Roman"/>
          <w:sz w:val="24"/>
          <w:vertAlign w:val="superscript"/>
        </w:rPr>
        <w:t>2</w:t>
      </w:r>
      <w:r w:rsidRPr="0037360F">
        <w:rPr>
          <w:rFonts w:ascii="Times New Roman" w:eastAsia="游明朝" w:hAnsi="Times New Roman" w:cs="Times New Roman"/>
          <w:sz w:val="24"/>
        </w:rPr>
        <w:t xml:space="preserve">, </w:t>
      </w:r>
      <w:r>
        <w:rPr>
          <w:rFonts w:ascii="Times New Roman" w:eastAsia="游明朝" w:hAnsi="Times New Roman" w:cs="Times New Roman"/>
          <w:sz w:val="24"/>
        </w:rPr>
        <w:t xml:space="preserve">and </w:t>
      </w:r>
      <w:r w:rsidRPr="0037360F">
        <w:rPr>
          <w:rFonts w:ascii="Times New Roman" w:eastAsia="游明朝" w:hAnsi="Times New Roman" w:cs="Times New Roman"/>
          <w:sz w:val="24"/>
        </w:rPr>
        <w:t>Haruhiko Sago</w:t>
      </w:r>
      <w:r w:rsidRPr="0037360F">
        <w:rPr>
          <w:rFonts w:ascii="Times New Roman" w:eastAsia="游明朝" w:hAnsi="Times New Roman" w:cs="Times New Roman"/>
          <w:sz w:val="24"/>
          <w:vertAlign w:val="superscript"/>
        </w:rPr>
        <w:t>2</w:t>
      </w:r>
    </w:p>
    <w:p w14:paraId="6B300ED2" w14:textId="77777777" w:rsidR="002E2086" w:rsidRPr="0037360F" w:rsidRDefault="002E2086" w:rsidP="002E2086">
      <w:pPr>
        <w:spacing w:line="480" w:lineRule="auto"/>
        <w:rPr>
          <w:rFonts w:ascii="Times New Roman" w:eastAsia="游明朝" w:hAnsi="Times New Roman" w:cs="Times New Roman"/>
          <w:sz w:val="24"/>
        </w:rPr>
      </w:pPr>
    </w:p>
    <w:p w14:paraId="2DB57DDC" w14:textId="77777777" w:rsidR="002E2086" w:rsidRPr="003233DD" w:rsidRDefault="002E2086" w:rsidP="002E2086">
      <w:pPr>
        <w:spacing w:line="480" w:lineRule="auto"/>
        <w:rPr>
          <w:rFonts w:ascii="Times New Roman" w:eastAsia="游明朝" w:hAnsi="Times New Roman" w:cs="Times New Roman"/>
          <w:i/>
          <w:sz w:val="24"/>
        </w:rPr>
      </w:pPr>
      <w:r w:rsidRPr="003233DD">
        <w:rPr>
          <w:rFonts w:ascii="Times New Roman" w:eastAsia="游明朝" w:hAnsi="Times New Roman" w:cs="Times New Roman"/>
          <w:i/>
          <w:sz w:val="24"/>
          <w:vertAlign w:val="superscript"/>
        </w:rPr>
        <w:t>1</w:t>
      </w:r>
      <w:r w:rsidRPr="003233DD">
        <w:rPr>
          <w:rFonts w:ascii="Times New Roman" w:eastAsia="游明朝" w:hAnsi="Times New Roman" w:cs="Times New Roman"/>
          <w:i/>
          <w:sz w:val="24"/>
        </w:rPr>
        <w:t xml:space="preserve">Maternal-Fetal Medicine Division, Obstetrics &amp; </w:t>
      </w:r>
      <w:proofErr w:type="spellStart"/>
      <w:r w:rsidRPr="003233DD">
        <w:rPr>
          <w:rFonts w:ascii="Times New Roman" w:eastAsia="游明朝" w:hAnsi="Times New Roman" w:cs="Times New Roman"/>
          <w:i/>
          <w:sz w:val="24"/>
        </w:rPr>
        <w:t>Gynaecology</w:t>
      </w:r>
      <w:proofErr w:type="spellEnd"/>
      <w:r w:rsidRPr="003233DD">
        <w:rPr>
          <w:rFonts w:ascii="Times New Roman" w:eastAsia="游明朝" w:hAnsi="Times New Roman" w:cs="Times New Roman"/>
          <w:i/>
          <w:sz w:val="24"/>
        </w:rPr>
        <w:t xml:space="preserve"> Department, Faculty of Medicine, </w:t>
      </w:r>
      <w:proofErr w:type="spellStart"/>
      <w:r w:rsidRPr="003233DD">
        <w:rPr>
          <w:rFonts w:ascii="Times New Roman" w:eastAsia="游明朝" w:hAnsi="Times New Roman" w:cs="Times New Roman"/>
          <w:i/>
          <w:sz w:val="24"/>
        </w:rPr>
        <w:t>Ramathibodi</w:t>
      </w:r>
      <w:proofErr w:type="spellEnd"/>
      <w:r w:rsidRPr="003233DD">
        <w:rPr>
          <w:rFonts w:ascii="Times New Roman" w:eastAsia="游明朝" w:hAnsi="Times New Roman" w:cs="Times New Roman"/>
          <w:i/>
          <w:sz w:val="24"/>
        </w:rPr>
        <w:t xml:space="preserve"> Hospital, Mahidol University, Bangkok, Thailand</w:t>
      </w:r>
    </w:p>
    <w:p w14:paraId="26AA263B" w14:textId="77777777" w:rsidR="002E2086" w:rsidRPr="003233DD" w:rsidRDefault="002E2086" w:rsidP="002E2086">
      <w:pPr>
        <w:spacing w:line="480" w:lineRule="auto"/>
        <w:rPr>
          <w:rFonts w:ascii="Times New Roman" w:eastAsia="游明朝" w:hAnsi="Times New Roman" w:cs="Times New Roman"/>
          <w:i/>
          <w:sz w:val="24"/>
        </w:rPr>
      </w:pPr>
      <w:r w:rsidRPr="003233DD">
        <w:rPr>
          <w:rFonts w:ascii="Times New Roman" w:eastAsia="游明朝" w:hAnsi="Times New Roman" w:cs="Times New Roman"/>
          <w:i/>
          <w:sz w:val="24"/>
          <w:vertAlign w:val="superscript"/>
        </w:rPr>
        <w:t>2</w:t>
      </w:r>
      <w:r w:rsidRPr="003233DD">
        <w:rPr>
          <w:rFonts w:ascii="Times New Roman" w:eastAsia="游明朝" w:hAnsi="Times New Roman" w:cs="Times New Roman"/>
          <w:i/>
          <w:sz w:val="24"/>
        </w:rPr>
        <w:t>Center for Maternal-Fetal, Neonatal and Reproductive Medicine, National Center for Child Health and Development, Tokyo, Japan</w:t>
      </w:r>
    </w:p>
    <w:p w14:paraId="68897FF2" w14:textId="77777777" w:rsidR="002E2086" w:rsidRDefault="002E2086">
      <w:pPr>
        <w:widowControl/>
        <w:spacing w:after="160" w:line="259" w:lineRule="auto"/>
        <w:jc w:val="left"/>
      </w:pPr>
      <w:r>
        <w:br w:type="page"/>
      </w:r>
    </w:p>
    <w:p w14:paraId="7DFE50EF" w14:textId="77777777" w:rsidR="003C0765" w:rsidRDefault="002E2086">
      <w:r>
        <w:rPr>
          <w:noProof/>
          <w:lang w:val="en-AU" w:eastAsia="en-AU"/>
        </w:rPr>
        <w:lastRenderedPageBreak/>
        <w:drawing>
          <wp:inline distT="0" distB="0" distL="0" distR="0" wp14:anchorId="76592612" wp14:editId="55166F95">
            <wp:extent cx="5731510" cy="344170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plementary_Figure_S1_CCO_1_tim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3E1DA" w14:textId="77777777" w:rsidR="002E2086" w:rsidRPr="002E2086" w:rsidRDefault="002E2086">
      <w:pPr>
        <w:rPr>
          <w:b/>
        </w:rPr>
      </w:pPr>
    </w:p>
    <w:p w14:paraId="260E29F7" w14:textId="44A6D013" w:rsidR="00A760D2" w:rsidRDefault="002E2086">
      <w:pPr>
        <w:rPr>
          <w:rFonts w:hint="eastAsia"/>
          <w:b/>
        </w:rPr>
      </w:pPr>
      <w:r w:rsidRPr="002E2086">
        <w:rPr>
          <w:b/>
        </w:rPr>
        <w:t>Supplementary Figure 1</w:t>
      </w:r>
    </w:p>
    <w:p w14:paraId="116D44F5" w14:textId="1FFD2C20" w:rsidR="00A760D2" w:rsidRPr="0028793A" w:rsidRDefault="00A760D2" w:rsidP="00A760D2">
      <w:pPr>
        <w:rPr>
          <w:bCs/>
        </w:rPr>
      </w:pPr>
      <w:r w:rsidRPr="0028793A">
        <w:rPr>
          <w:bCs/>
        </w:rPr>
        <w:t>The adjusted predictions of CCO, along with 95% confidence intervals according to gestational age, analyzed in dichorionic and monochorionic twin fetuses</w:t>
      </w:r>
      <w:r w:rsidRPr="0028793A">
        <w:rPr>
          <w:rFonts w:hint="eastAsia"/>
          <w:bCs/>
        </w:rPr>
        <w:t xml:space="preserve"> </w:t>
      </w:r>
      <w:r w:rsidRPr="0028793A">
        <w:rPr>
          <w:bCs/>
        </w:rPr>
        <w:t>in groups with one measurement.</w:t>
      </w:r>
    </w:p>
    <w:p w14:paraId="4BF0550F" w14:textId="27FB15A4" w:rsidR="00A760D2" w:rsidRPr="0028793A" w:rsidRDefault="00A760D2" w:rsidP="00A760D2">
      <w:pPr>
        <w:rPr>
          <w:rFonts w:hint="eastAsia"/>
          <w:bCs/>
        </w:rPr>
      </w:pPr>
      <w:r w:rsidRPr="0028793A">
        <w:rPr>
          <w:bCs/>
        </w:rPr>
        <w:t>CCO, combined cardiac output.</w:t>
      </w:r>
    </w:p>
    <w:p w14:paraId="2237B2E9" w14:textId="77777777" w:rsidR="002E2086" w:rsidRDefault="002E2086">
      <w:pPr>
        <w:widowControl/>
        <w:spacing w:after="160" w:line="259" w:lineRule="auto"/>
        <w:jc w:val="left"/>
      </w:pPr>
      <w:r>
        <w:br w:type="page"/>
      </w:r>
    </w:p>
    <w:p w14:paraId="4DD75EC0" w14:textId="77777777" w:rsidR="002E2086" w:rsidRDefault="002E2086">
      <w:r>
        <w:rPr>
          <w:noProof/>
          <w:lang w:val="en-AU" w:eastAsia="en-AU"/>
        </w:rPr>
        <w:lastRenderedPageBreak/>
        <w:drawing>
          <wp:inline distT="0" distB="0" distL="0" distR="0" wp14:anchorId="58C38876" wp14:editId="6056EED5">
            <wp:extent cx="5731510" cy="344170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pplementary_Figure_S2_CCO_2_tim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AB7E0" w14:textId="77777777" w:rsidR="002E2086" w:rsidRDefault="002E2086"/>
    <w:p w14:paraId="654CFB31" w14:textId="77777777" w:rsidR="002E2086" w:rsidRDefault="002E2086" w:rsidP="002E2086">
      <w:pPr>
        <w:rPr>
          <w:b/>
        </w:rPr>
      </w:pPr>
      <w:r w:rsidRPr="002E2086">
        <w:rPr>
          <w:b/>
        </w:rPr>
        <w:t xml:space="preserve">Supplementary Figure </w:t>
      </w:r>
      <w:r>
        <w:rPr>
          <w:b/>
        </w:rPr>
        <w:t>2</w:t>
      </w:r>
    </w:p>
    <w:p w14:paraId="59D1801F" w14:textId="7671456B" w:rsidR="00A760D2" w:rsidRPr="0028793A" w:rsidRDefault="00A760D2" w:rsidP="00A760D2">
      <w:pPr>
        <w:rPr>
          <w:bCs/>
        </w:rPr>
      </w:pPr>
      <w:r w:rsidRPr="0028793A">
        <w:rPr>
          <w:bCs/>
        </w:rPr>
        <w:t>The adjusted predictions of CCO, along with 95% confidence intervals according to gestational age, analyzed in dichorionic and monochorionic twin fetuses</w:t>
      </w:r>
      <w:r w:rsidRPr="0028793A">
        <w:rPr>
          <w:rFonts w:hint="eastAsia"/>
          <w:bCs/>
        </w:rPr>
        <w:t xml:space="preserve"> </w:t>
      </w:r>
      <w:r w:rsidRPr="0028793A">
        <w:rPr>
          <w:bCs/>
        </w:rPr>
        <w:t xml:space="preserve">in groups with </w:t>
      </w:r>
      <w:r w:rsidRPr="0028793A">
        <w:rPr>
          <w:rFonts w:hint="eastAsia"/>
          <w:bCs/>
        </w:rPr>
        <w:t>two</w:t>
      </w:r>
      <w:r w:rsidRPr="0028793A">
        <w:rPr>
          <w:bCs/>
        </w:rPr>
        <w:t xml:space="preserve"> measurement</w:t>
      </w:r>
      <w:r w:rsidRPr="0028793A">
        <w:rPr>
          <w:rFonts w:hint="eastAsia"/>
          <w:bCs/>
        </w:rPr>
        <w:t>s</w:t>
      </w:r>
      <w:r w:rsidRPr="0028793A">
        <w:rPr>
          <w:bCs/>
        </w:rPr>
        <w:t>.</w:t>
      </w:r>
    </w:p>
    <w:p w14:paraId="554D7971" w14:textId="3BB9094E" w:rsidR="002E2086" w:rsidRPr="0028793A" w:rsidRDefault="00A760D2" w:rsidP="002E2086">
      <w:pPr>
        <w:rPr>
          <w:rFonts w:hint="eastAsia"/>
          <w:bCs/>
        </w:rPr>
      </w:pPr>
      <w:r w:rsidRPr="0028793A">
        <w:rPr>
          <w:bCs/>
        </w:rPr>
        <w:t>CCO, combined cardiac output.</w:t>
      </w:r>
    </w:p>
    <w:p w14:paraId="1838BA72" w14:textId="77777777" w:rsidR="002E2086" w:rsidRDefault="002E2086">
      <w:pPr>
        <w:widowControl/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14:paraId="53556B73" w14:textId="77777777" w:rsidR="002E2086" w:rsidRPr="002E2086" w:rsidRDefault="002E2086" w:rsidP="002E2086">
      <w:pPr>
        <w:rPr>
          <w:b/>
        </w:rPr>
      </w:pPr>
      <w:r>
        <w:rPr>
          <w:b/>
          <w:noProof/>
          <w:lang w:val="en-AU" w:eastAsia="en-AU"/>
        </w:rPr>
        <w:lastRenderedPageBreak/>
        <w:drawing>
          <wp:inline distT="0" distB="0" distL="0" distR="0" wp14:anchorId="021544AA" wp14:editId="04F7D4B9">
            <wp:extent cx="5731510" cy="3441700"/>
            <wp:effectExtent l="0" t="0" r="254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pplementary_Figure_S3_CCO_3_tim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7F1EC" w14:textId="77777777" w:rsidR="002E2086" w:rsidRDefault="002E2086"/>
    <w:p w14:paraId="3ED8A7BA" w14:textId="77777777" w:rsidR="002E2086" w:rsidRDefault="002E2086" w:rsidP="002E2086">
      <w:pPr>
        <w:rPr>
          <w:b/>
        </w:rPr>
      </w:pPr>
      <w:r w:rsidRPr="002E2086">
        <w:rPr>
          <w:b/>
        </w:rPr>
        <w:t xml:space="preserve">Supplementary Figure </w:t>
      </w:r>
      <w:r>
        <w:rPr>
          <w:b/>
        </w:rPr>
        <w:t>3</w:t>
      </w:r>
    </w:p>
    <w:p w14:paraId="66F50A55" w14:textId="3205F72D" w:rsidR="00A760D2" w:rsidRPr="0028793A" w:rsidRDefault="00A760D2" w:rsidP="00A760D2">
      <w:pPr>
        <w:rPr>
          <w:bCs/>
        </w:rPr>
      </w:pPr>
      <w:r w:rsidRPr="0028793A">
        <w:rPr>
          <w:bCs/>
        </w:rPr>
        <w:t>The adjusted predictions of CCO, along with 95% confidence intervals according to gestational age, analyzed in dichorionic and monochorionic twin fetuses</w:t>
      </w:r>
      <w:r w:rsidRPr="0028793A">
        <w:rPr>
          <w:rFonts w:hint="eastAsia"/>
          <w:bCs/>
        </w:rPr>
        <w:t xml:space="preserve"> </w:t>
      </w:r>
      <w:r w:rsidRPr="0028793A">
        <w:rPr>
          <w:bCs/>
        </w:rPr>
        <w:t xml:space="preserve">in groups with </w:t>
      </w:r>
      <w:r w:rsidRPr="0028793A">
        <w:rPr>
          <w:rFonts w:hint="eastAsia"/>
          <w:bCs/>
        </w:rPr>
        <w:t>three</w:t>
      </w:r>
      <w:r w:rsidRPr="0028793A">
        <w:rPr>
          <w:bCs/>
        </w:rPr>
        <w:t xml:space="preserve"> measurement</w:t>
      </w:r>
      <w:r w:rsidRPr="0028793A">
        <w:rPr>
          <w:rFonts w:hint="eastAsia"/>
          <w:bCs/>
        </w:rPr>
        <w:t>s</w:t>
      </w:r>
      <w:r w:rsidRPr="0028793A">
        <w:rPr>
          <w:bCs/>
        </w:rPr>
        <w:t>.</w:t>
      </w:r>
    </w:p>
    <w:p w14:paraId="5B6258C9" w14:textId="77A0B86E" w:rsidR="00A760D2" w:rsidRPr="0028793A" w:rsidRDefault="00A760D2" w:rsidP="002E2086">
      <w:pPr>
        <w:rPr>
          <w:rFonts w:hint="eastAsia"/>
          <w:bCs/>
        </w:rPr>
      </w:pPr>
      <w:r w:rsidRPr="0028793A">
        <w:rPr>
          <w:bCs/>
        </w:rPr>
        <w:t>CCO, combined cardiac output.</w:t>
      </w:r>
    </w:p>
    <w:p w14:paraId="18A75EDE" w14:textId="77777777" w:rsidR="002E2086" w:rsidRDefault="002E2086">
      <w:pPr>
        <w:widowControl/>
        <w:spacing w:after="160" w:line="259" w:lineRule="auto"/>
        <w:jc w:val="left"/>
      </w:pPr>
      <w:r>
        <w:br w:type="page"/>
      </w:r>
    </w:p>
    <w:p w14:paraId="67EF2B62" w14:textId="77777777" w:rsidR="002E2086" w:rsidRDefault="002E2086">
      <w:r>
        <w:rPr>
          <w:noProof/>
          <w:lang w:val="en-AU" w:eastAsia="en-AU"/>
        </w:rPr>
        <w:lastRenderedPageBreak/>
        <w:drawing>
          <wp:inline distT="0" distB="0" distL="0" distR="0" wp14:anchorId="32A88212" wp14:editId="0592B43D">
            <wp:extent cx="5731510" cy="3441700"/>
            <wp:effectExtent l="0" t="0" r="254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upplementary_Figure_S4_CCO.kg_1_tim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04C68" w14:textId="77777777" w:rsidR="002E2086" w:rsidRDefault="002E2086"/>
    <w:p w14:paraId="52600AA5" w14:textId="77777777" w:rsidR="002E2086" w:rsidRDefault="002E2086" w:rsidP="002E2086">
      <w:pPr>
        <w:rPr>
          <w:b/>
        </w:rPr>
      </w:pPr>
      <w:r w:rsidRPr="002E2086">
        <w:rPr>
          <w:b/>
        </w:rPr>
        <w:t xml:space="preserve">Supplementary Figure </w:t>
      </w:r>
      <w:r>
        <w:rPr>
          <w:b/>
        </w:rPr>
        <w:t>4</w:t>
      </w:r>
    </w:p>
    <w:p w14:paraId="17829128" w14:textId="7815FAD9" w:rsidR="00A760D2" w:rsidRPr="0028793A" w:rsidRDefault="00A760D2" w:rsidP="00A760D2">
      <w:pPr>
        <w:rPr>
          <w:bCs/>
        </w:rPr>
      </w:pPr>
      <w:r w:rsidRPr="0028793A">
        <w:rPr>
          <w:bCs/>
        </w:rPr>
        <w:t>The adjusted predictions of CCO</w:t>
      </w:r>
      <w:r w:rsidRPr="0028793A">
        <w:rPr>
          <w:rFonts w:hint="eastAsia"/>
          <w:bCs/>
        </w:rPr>
        <w:t>/kg</w:t>
      </w:r>
      <w:r w:rsidRPr="0028793A">
        <w:rPr>
          <w:bCs/>
        </w:rPr>
        <w:t>, along with 95% confidence intervals according to gestational age, analyzed in dichorionic and monochorionic twin fetuses</w:t>
      </w:r>
      <w:r w:rsidRPr="0028793A">
        <w:rPr>
          <w:rFonts w:hint="eastAsia"/>
          <w:bCs/>
        </w:rPr>
        <w:t xml:space="preserve"> </w:t>
      </w:r>
      <w:r w:rsidRPr="0028793A">
        <w:rPr>
          <w:bCs/>
        </w:rPr>
        <w:t>in groups with one measurement.</w:t>
      </w:r>
    </w:p>
    <w:p w14:paraId="6510A127" w14:textId="41BA970D" w:rsidR="00A760D2" w:rsidRPr="0028793A" w:rsidRDefault="00A760D2" w:rsidP="002E2086">
      <w:pPr>
        <w:rPr>
          <w:rFonts w:hint="eastAsia"/>
          <w:bCs/>
        </w:rPr>
      </w:pPr>
      <w:r w:rsidRPr="0028793A">
        <w:rPr>
          <w:bCs/>
        </w:rPr>
        <w:t>CCO, combined cardiac output.</w:t>
      </w:r>
    </w:p>
    <w:p w14:paraId="4985461D" w14:textId="77777777" w:rsidR="002E2086" w:rsidRDefault="002E2086">
      <w:pPr>
        <w:widowControl/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14:paraId="18DFAF23" w14:textId="77777777" w:rsidR="002E2086" w:rsidRPr="002E2086" w:rsidRDefault="002E2086" w:rsidP="002E2086">
      <w:pPr>
        <w:rPr>
          <w:b/>
        </w:rPr>
      </w:pPr>
      <w:r>
        <w:rPr>
          <w:b/>
          <w:noProof/>
          <w:lang w:val="en-AU" w:eastAsia="en-AU"/>
        </w:rPr>
        <w:lastRenderedPageBreak/>
        <w:drawing>
          <wp:inline distT="0" distB="0" distL="0" distR="0" wp14:anchorId="68194C3B" wp14:editId="2D8E613E">
            <wp:extent cx="5731510" cy="3441700"/>
            <wp:effectExtent l="0" t="0" r="254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upplementary_Figure_S5_CCO.kg_2_tim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E9B12" w14:textId="77777777" w:rsidR="002E2086" w:rsidRPr="002E2086" w:rsidRDefault="002E2086" w:rsidP="002E2086">
      <w:pPr>
        <w:rPr>
          <w:b/>
        </w:rPr>
      </w:pPr>
      <w:r w:rsidRPr="002E2086">
        <w:rPr>
          <w:b/>
        </w:rPr>
        <w:t xml:space="preserve">Supplementary Figure </w:t>
      </w:r>
      <w:r>
        <w:rPr>
          <w:b/>
        </w:rPr>
        <w:t>5</w:t>
      </w:r>
    </w:p>
    <w:p w14:paraId="7E454A5E" w14:textId="508C392E" w:rsidR="00A760D2" w:rsidRPr="0028793A" w:rsidRDefault="00A760D2" w:rsidP="00A760D2">
      <w:pPr>
        <w:rPr>
          <w:bCs/>
        </w:rPr>
      </w:pPr>
      <w:r w:rsidRPr="0028793A">
        <w:rPr>
          <w:bCs/>
        </w:rPr>
        <w:t>The adjusted predictions of CCO</w:t>
      </w:r>
      <w:r w:rsidRPr="0028793A">
        <w:rPr>
          <w:rFonts w:hint="eastAsia"/>
          <w:bCs/>
        </w:rPr>
        <w:t>/kg</w:t>
      </w:r>
      <w:r w:rsidRPr="0028793A">
        <w:rPr>
          <w:bCs/>
        </w:rPr>
        <w:t>, along with 95% confidence intervals according to gestational age, analyzed in dichorionic and monochorionic twin fetuses</w:t>
      </w:r>
      <w:r w:rsidRPr="0028793A">
        <w:rPr>
          <w:rFonts w:hint="eastAsia"/>
          <w:bCs/>
        </w:rPr>
        <w:t xml:space="preserve"> </w:t>
      </w:r>
      <w:r w:rsidRPr="0028793A">
        <w:rPr>
          <w:bCs/>
        </w:rPr>
        <w:t xml:space="preserve">in groups with </w:t>
      </w:r>
      <w:r w:rsidRPr="0028793A">
        <w:rPr>
          <w:rFonts w:hint="eastAsia"/>
          <w:bCs/>
        </w:rPr>
        <w:t>two</w:t>
      </w:r>
      <w:r w:rsidRPr="0028793A">
        <w:rPr>
          <w:bCs/>
        </w:rPr>
        <w:t xml:space="preserve"> measurement</w:t>
      </w:r>
      <w:r w:rsidRPr="0028793A">
        <w:rPr>
          <w:rFonts w:hint="eastAsia"/>
          <w:bCs/>
        </w:rPr>
        <w:t>s</w:t>
      </w:r>
      <w:r w:rsidRPr="0028793A">
        <w:rPr>
          <w:bCs/>
        </w:rPr>
        <w:t>.</w:t>
      </w:r>
    </w:p>
    <w:p w14:paraId="5A9FD4B5" w14:textId="7BC8603B" w:rsidR="002E2086" w:rsidRPr="0028793A" w:rsidRDefault="00A760D2">
      <w:pPr>
        <w:rPr>
          <w:rFonts w:hint="eastAsia"/>
          <w:bCs/>
        </w:rPr>
      </w:pPr>
      <w:r w:rsidRPr="0028793A">
        <w:rPr>
          <w:bCs/>
        </w:rPr>
        <w:t>CCO, combined cardiac output.</w:t>
      </w:r>
    </w:p>
    <w:p w14:paraId="40B0156C" w14:textId="77777777" w:rsidR="002E2086" w:rsidRDefault="002E2086">
      <w:pPr>
        <w:widowControl/>
        <w:spacing w:after="160" w:line="259" w:lineRule="auto"/>
        <w:jc w:val="left"/>
      </w:pPr>
      <w:r>
        <w:br w:type="page"/>
      </w:r>
    </w:p>
    <w:p w14:paraId="3E3298C4" w14:textId="77777777" w:rsidR="002E2086" w:rsidRDefault="002E2086" w:rsidP="002E2086">
      <w:r>
        <w:rPr>
          <w:noProof/>
          <w:lang w:val="en-AU" w:eastAsia="en-AU"/>
        </w:rPr>
        <w:lastRenderedPageBreak/>
        <w:drawing>
          <wp:inline distT="0" distB="0" distL="0" distR="0" wp14:anchorId="4A355599" wp14:editId="7B21B2C2">
            <wp:extent cx="5731510" cy="3441700"/>
            <wp:effectExtent l="0" t="0" r="254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upplementary_Figure_S6_CCO.kg_3_tim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B6A73" w14:textId="77777777" w:rsidR="002E2086" w:rsidRDefault="002E2086" w:rsidP="002E2086"/>
    <w:p w14:paraId="54CF900C" w14:textId="77777777" w:rsidR="002E2086" w:rsidRDefault="002E2086" w:rsidP="002E2086">
      <w:pPr>
        <w:rPr>
          <w:b/>
        </w:rPr>
      </w:pPr>
      <w:r w:rsidRPr="002E2086">
        <w:rPr>
          <w:b/>
        </w:rPr>
        <w:t xml:space="preserve">Supplementary Figure </w:t>
      </w:r>
      <w:r>
        <w:rPr>
          <w:b/>
        </w:rPr>
        <w:t>6</w:t>
      </w:r>
    </w:p>
    <w:p w14:paraId="0E8BBEF0" w14:textId="6E8AF048" w:rsidR="00A760D2" w:rsidRPr="0028793A" w:rsidRDefault="00A760D2" w:rsidP="00A760D2">
      <w:pPr>
        <w:rPr>
          <w:bCs/>
        </w:rPr>
      </w:pPr>
      <w:r w:rsidRPr="0028793A">
        <w:rPr>
          <w:bCs/>
        </w:rPr>
        <w:t>The adjusted predictions of CCO</w:t>
      </w:r>
      <w:r w:rsidRPr="0028793A">
        <w:rPr>
          <w:rFonts w:hint="eastAsia"/>
          <w:bCs/>
        </w:rPr>
        <w:t>/kg</w:t>
      </w:r>
      <w:r w:rsidRPr="0028793A">
        <w:rPr>
          <w:bCs/>
        </w:rPr>
        <w:t xml:space="preserve">, along with 95% confidence intervals according to gestational age, </w:t>
      </w:r>
      <w:proofErr w:type="gramStart"/>
      <w:r w:rsidRPr="0028793A">
        <w:rPr>
          <w:bCs/>
        </w:rPr>
        <w:t>analyzed</w:t>
      </w:r>
      <w:proofErr w:type="gramEnd"/>
      <w:r w:rsidRPr="0028793A">
        <w:rPr>
          <w:bCs/>
        </w:rPr>
        <w:t xml:space="preserve"> in dichorionic and monochorionic twin fetuses</w:t>
      </w:r>
      <w:r w:rsidRPr="0028793A">
        <w:rPr>
          <w:rFonts w:hint="eastAsia"/>
          <w:bCs/>
        </w:rPr>
        <w:t xml:space="preserve"> </w:t>
      </w:r>
      <w:r w:rsidRPr="0028793A">
        <w:rPr>
          <w:bCs/>
        </w:rPr>
        <w:t xml:space="preserve">in groups with </w:t>
      </w:r>
      <w:r w:rsidR="0028793A" w:rsidRPr="0028793A">
        <w:rPr>
          <w:rFonts w:hint="eastAsia"/>
          <w:bCs/>
        </w:rPr>
        <w:t>three</w:t>
      </w:r>
      <w:r w:rsidRPr="0028793A">
        <w:rPr>
          <w:bCs/>
        </w:rPr>
        <w:t xml:space="preserve"> measurement</w:t>
      </w:r>
      <w:r w:rsidR="0028793A" w:rsidRPr="0028793A">
        <w:rPr>
          <w:rFonts w:hint="eastAsia"/>
          <w:bCs/>
        </w:rPr>
        <w:t>s</w:t>
      </w:r>
      <w:r w:rsidRPr="0028793A">
        <w:rPr>
          <w:bCs/>
        </w:rPr>
        <w:t>.</w:t>
      </w:r>
    </w:p>
    <w:p w14:paraId="2DA0D803" w14:textId="0F86CA7E" w:rsidR="00A760D2" w:rsidRPr="0028793A" w:rsidRDefault="00A760D2" w:rsidP="002E2086">
      <w:pPr>
        <w:rPr>
          <w:rFonts w:hint="eastAsia"/>
          <w:bCs/>
        </w:rPr>
      </w:pPr>
      <w:r w:rsidRPr="0028793A">
        <w:rPr>
          <w:bCs/>
        </w:rPr>
        <w:t>CCO, combined cardiac output.</w:t>
      </w:r>
    </w:p>
    <w:p w14:paraId="39D60722" w14:textId="77777777" w:rsidR="002E2086" w:rsidRDefault="002E2086">
      <w:pPr>
        <w:widowControl/>
        <w:spacing w:after="160" w:line="259" w:lineRule="auto"/>
        <w:jc w:val="left"/>
      </w:pPr>
      <w:r>
        <w:br w:type="page"/>
      </w:r>
    </w:p>
    <w:p w14:paraId="62DC76F8" w14:textId="77777777" w:rsidR="002E2086" w:rsidRDefault="002E2086" w:rsidP="002E2086">
      <w:r>
        <w:rPr>
          <w:noProof/>
          <w:lang w:val="en-AU" w:eastAsia="en-AU"/>
        </w:rPr>
        <w:lastRenderedPageBreak/>
        <w:drawing>
          <wp:inline distT="0" distB="0" distL="0" distR="0" wp14:anchorId="56D3B70F" wp14:editId="13229A96">
            <wp:extent cx="5731510" cy="3441700"/>
            <wp:effectExtent l="0" t="0" r="254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upplementary_Figure_S7_UVFV_1_tim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CFD35" w14:textId="77777777" w:rsidR="002E2086" w:rsidRDefault="002E2086" w:rsidP="002E2086"/>
    <w:p w14:paraId="591AB06C" w14:textId="77777777" w:rsidR="002E2086" w:rsidRDefault="002E2086" w:rsidP="002E2086">
      <w:pPr>
        <w:rPr>
          <w:b/>
        </w:rPr>
      </w:pPr>
      <w:r w:rsidRPr="002E2086">
        <w:rPr>
          <w:b/>
        </w:rPr>
        <w:t xml:space="preserve">Supplementary Figure </w:t>
      </w:r>
      <w:r>
        <w:rPr>
          <w:b/>
        </w:rPr>
        <w:t>7</w:t>
      </w:r>
    </w:p>
    <w:p w14:paraId="0E5551E1" w14:textId="51667E18" w:rsidR="0028793A" w:rsidRPr="0028793A" w:rsidRDefault="0028793A" w:rsidP="0028793A">
      <w:pPr>
        <w:rPr>
          <w:bCs/>
        </w:rPr>
      </w:pPr>
      <w:r w:rsidRPr="0028793A">
        <w:rPr>
          <w:bCs/>
        </w:rPr>
        <w:t xml:space="preserve">The adjusted predictions of </w:t>
      </w:r>
      <w:r w:rsidRPr="0028793A">
        <w:rPr>
          <w:rFonts w:hint="eastAsia"/>
          <w:bCs/>
        </w:rPr>
        <w:t>UVFV</w:t>
      </w:r>
      <w:r w:rsidRPr="0028793A">
        <w:rPr>
          <w:bCs/>
        </w:rPr>
        <w:t>, along with 95% confidence intervals according to gestational age, analyzed in dichorionic and monochorionic twin fetuses</w:t>
      </w:r>
      <w:r w:rsidRPr="0028793A">
        <w:rPr>
          <w:rFonts w:hint="eastAsia"/>
          <w:bCs/>
        </w:rPr>
        <w:t xml:space="preserve"> </w:t>
      </w:r>
      <w:r w:rsidRPr="0028793A">
        <w:rPr>
          <w:bCs/>
        </w:rPr>
        <w:t>in groups with one measurement.</w:t>
      </w:r>
    </w:p>
    <w:p w14:paraId="667AC145" w14:textId="3C1337DA" w:rsidR="0028793A" w:rsidRPr="0028793A" w:rsidRDefault="0028793A" w:rsidP="002E2086">
      <w:pPr>
        <w:rPr>
          <w:rFonts w:hint="eastAsia"/>
          <w:bCs/>
        </w:rPr>
      </w:pPr>
      <w:r w:rsidRPr="0028793A">
        <w:rPr>
          <w:bCs/>
        </w:rPr>
        <w:t>UVFV, umbilical venous flow volume.</w:t>
      </w:r>
    </w:p>
    <w:p w14:paraId="6FEEF4BA" w14:textId="77777777" w:rsidR="002E2086" w:rsidRDefault="002E2086">
      <w:pPr>
        <w:widowControl/>
        <w:spacing w:after="160" w:line="259" w:lineRule="auto"/>
        <w:jc w:val="left"/>
      </w:pPr>
      <w:r>
        <w:br w:type="page"/>
      </w:r>
    </w:p>
    <w:p w14:paraId="3D2F6713" w14:textId="77777777" w:rsidR="002E2086" w:rsidRDefault="002E2086" w:rsidP="002E2086">
      <w:r>
        <w:rPr>
          <w:noProof/>
          <w:lang w:val="en-AU" w:eastAsia="en-AU"/>
        </w:rPr>
        <w:lastRenderedPageBreak/>
        <w:drawing>
          <wp:inline distT="0" distB="0" distL="0" distR="0" wp14:anchorId="319121B1" wp14:editId="27C65BCB">
            <wp:extent cx="5731510" cy="3441700"/>
            <wp:effectExtent l="0" t="0" r="254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upplementary_Figure_S8_UVFV_2_tim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22622" w14:textId="77777777" w:rsidR="002E2086" w:rsidRDefault="002E2086" w:rsidP="002E2086"/>
    <w:p w14:paraId="27CDC536" w14:textId="77777777" w:rsidR="002E2086" w:rsidRPr="002E2086" w:rsidRDefault="002E2086" w:rsidP="002E2086">
      <w:pPr>
        <w:rPr>
          <w:b/>
        </w:rPr>
      </w:pPr>
      <w:r w:rsidRPr="002E2086">
        <w:rPr>
          <w:b/>
        </w:rPr>
        <w:t xml:space="preserve">Supplementary Figure </w:t>
      </w:r>
      <w:r>
        <w:rPr>
          <w:b/>
        </w:rPr>
        <w:t>8</w:t>
      </w:r>
    </w:p>
    <w:p w14:paraId="7E408186" w14:textId="622A3398" w:rsidR="0028793A" w:rsidRPr="0028793A" w:rsidRDefault="0028793A" w:rsidP="0028793A">
      <w:pPr>
        <w:rPr>
          <w:bCs/>
        </w:rPr>
      </w:pPr>
      <w:r w:rsidRPr="0028793A">
        <w:rPr>
          <w:bCs/>
        </w:rPr>
        <w:t xml:space="preserve">The adjusted predictions of </w:t>
      </w:r>
      <w:r w:rsidRPr="0028793A">
        <w:rPr>
          <w:rFonts w:hint="eastAsia"/>
          <w:bCs/>
        </w:rPr>
        <w:t>UVFV</w:t>
      </w:r>
      <w:r w:rsidRPr="0028793A">
        <w:rPr>
          <w:bCs/>
        </w:rPr>
        <w:t>, along with 95% confidence intervals according to gestational age, analyzed in dichorionic and monochorionic twin fetuses</w:t>
      </w:r>
      <w:r w:rsidRPr="0028793A">
        <w:rPr>
          <w:rFonts w:hint="eastAsia"/>
          <w:bCs/>
        </w:rPr>
        <w:t xml:space="preserve"> </w:t>
      </w:r>
      <w:r w:rsidRPr="0028793A">
        <w:rPr>
          <w:bCs/>
        </w:rPr>
        <w:t xml:space="preserve">in groups with </w:t>
      </w:r>
      <w:r w:rsidRPr="0028793A">
        <w:rPr>
          <w:rFonts w:hint="eastAsia"/>
          <w:bCs/>
        </w:rPr>
        <w:t>two</w:t>
      </w:r>
      <w:r w:rsidRPr="0028793A">
        <w:rPr>
          <w:bCs/>
        </w:rPr>
        <w:t xml:space="preserve"> measurement</w:t>
      </w:r>
      <w:r w:rsidRPr="0028793A">
        <w:rPr>
          <w:rFonts w:hint="eastAsia"/>
          <w:bCs/>
        </w:rPr>
        <w:t>s</w:t>
      </w:r>
      <w:r w:rsidRPr="0028793A">
        <w:rPr>
          <w:bCs/>
        </w:rPr>
        <w:t>.</w:t>
      </w:r>
    </w:p>
    <w:p w14:paraId="1C1380CF" w14:textId="5F21306E" w:rsidR="002E2086" w:rsidRPr="0028793A" w:rsidRDefault="0028793A" w:rsidP="002E2086">
      <w:pPr>
        <w:rPr>
          <w:bCs/>
        </w:rPr>
      </w:pPr>
      <w:r w:rsidRPr="0028793A">
        <w:rPr>
          <w:bCs/>
        </w:rPr>
        <w:t>UVFV, umbilical venous flow volume.</w:t>
      </w:r>
    </w:p>
    <w:p w14:paraId="33415706" w14:textId="77777777" w:rsidR="002E2086" w:rsidRDefault="002E2086">
      <w:pPr>
        <w:widowControl/>
        <w:spacing w:after="160" w:line="259" w:lineRule="auto"/>
        <w:jc w:val="left"/>
      </w:pPr>
      <w:r>
        <w:br w:type="page"/>
      </w:r>
    </w:p>
    <w:p w14:paraId="6CB44224" w14:textId="77777777" w:rsidR="002E2086" w:rsidRDefault="002E2086" w:rsidP="002E2086">
      <w:r>
        <w:rPr>
          <w:noProof/>
          <w:lang w:val="en-AU" w:eastAsia="en-AU"/>
        </w:rPr>
        <w:lastRenderedPageBreak/>
        <w:drawing>
          <wp:inline distT="0" distB="0" distL="0" distR="0" wp14:anchorId="7FBC4213" wp14:editId="28A49722">
            <wp:extent cx="5731510" cy="343662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upplementary_Figure_S9_UVFV_3_tim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3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A4B6C" w14:textId="77777777" w:rsidR="002E2086" w:rsidRDefault="002E2086" w:rsidP="002E2086"/>
    <w:p w14:paraId="550C6140" w14:textId="77777777" w:rsidR="002E2086" w:rsidRDefault="002E2086" w:rsidP="002E2086">
      <w:pPr>
        <w:rPr>
          <w:b/>
        </w:rPr>
      </w:pPr>
      <w:r w:rsidRPr="002E2086">
        <w:rPr>
          <w:b/>
        </w:rPr>
        <w:t xml:space="preserve">Supplementary Figure </w:t>
      </w:r>
      <w:r>
        <w:rPr>
          <w:b/>
        </w:rPr>
        <w:t>9</w:t>
      </w:r>
    </w:p>
    <w:p w14:paraId="373E0343" w14:textId="5F409462" w:rsidR="0028793A" w:rsidRPr="0028793A" w:rsidRDefault="0028793A" w:rsidP="0028793A">
      <w:pPr>
        <w:rPr>
          <w:bCs/>
        </w:rPr>
      </w:pPr>
      <w:r w:rsidRPr="0028793A">
        <w:rPr>
          <w:bCs/>
        </w:rPr>
        <w:t xml:space="preserve">The adjusted predictions of </w:t>
      </w:r>
      <w:r w:rsidRPr="0028793A">
        <w:rPr>
          <w:rFonts w:hint="eastAsia"/>
          <w:bCs/>
        </w:rPr>
        <w:t>UVFV</w:t>
      </w:r>
      <w:r w:rsidRPr="0028793A">
        <w:rPr>
          <w:bCs/>
        </w:rPr>
        <w:t>, along with 95% confidence intervals according to gestational age, analyzed in dichorionic and monochorionic twin fetuses</w:t>
      </w:r>
      <w:r w:rsidRPr="0028793A">
        <w:rPr>
          <w:rFonts w:hint="eastAsia"/>
          <w:bCs/>
        </w:rPr>
        <w:t xml:space="preserve"> </w:t>
      </w:r>
      <w:r w:rsidRPr="0028793A">
        <w:rPr>
          <w:bCs/>
        </w:rPr>
        <w:t xml:space="preserve">in groups with </w:t>
      </w:r>
      <w:r w:rsidRPr="0028793A">
        <w:rPr>
          <w:rFonts w:hint="eastAsia"/>
          <w:bCs/>
        </w:rPr>
        <w:t>three</w:t>
      </w:r>
      <w:r w:rsidRPr="0028793A">
        <w:rPr>
          <w:bCs/>
        </w:rPr>
        <w:t xml:space="preserve"> measurement</w:t>
      </w:r>
      <w:r w:rsidRPr="0028793A">
        <w:rPr>
          <w:rFonts w:hint="eastAsia"/>
          <w:bCs/>
        </w:rPr>
        <w:t>s</w:t>
      </w:r>
      <w:r w:rsidRPr="0028793A">
        <w:rPr>
          <w:bCs/>
        </w:rPr>
        <w:t>.</w:t>
      </w:r>
    </w:p>
    <w:p w14:paraId="0D3EA49E" w14:textId="3B329BC2" w:rsidR="0028793A" w:rsidRPr="0028793A" w:rsidRDefault="0028793A" w:rsidP="002E2086">
      <w:pPr>
        <w:rPr>
          <w:bCs/>
        </w:rPr>
      </w:pPr>
      <w:r w:rsidRPr="0028793A">
        <w:rPr>
          <w:bCs/>
        </w:rPr>
        <w:t>UVFV, umbilical venous flow volume.</w:t>
      </w:r>
    </w:p>
    <w:p w14:paraId="56FBA71F" w14:textId="77777777" w:rsidR="002E2086" w:rsidRDefault="002E2086">
      <w:pPr>
        <w:widowControl/>
        <w:spacing w:after="160" w:line="259" w:lineRule="auto"/>
        <w:jc w:val="left"/>
      </w:pPr>
      <w:r>
        <w:br w:type="page"/>
      </w:r>
    </w:p>
    <w:p w14:paraId="0F47260F" w14:textId="77777777" w:rsidR="002E2086" w:rsidRDefault="002E2086" w:rsidP="002E2086">
      <w:r>
        <w:rPr>
          <w:noProof/>
          <w:lang w:val="en-AU" w:eastAsia="en-AU"/>
        </w:rPr>
        <w:lastRenderedPageBreak/>
        <w:drawing>
          <wp:inline distT="0" distB="0" distL="0" distR="0" wp14:anchorId="4F1F89BA" wp14:editId="07F39065">
            <wp:extent cx="5731510" cy="3441700"/>
            <wp:effectExtent l="0" t="0" r="254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upplementary_Figure_S10_UVFV.kg_1_tim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BC01A" w14:textId="77777777" w:rsidR="002E2086" w:rsidRDefault="002E2086" w:rsidP="002E2086"/>
    <w:p w14:paraId="07557732" w14:textId="77777777" w:rsidR="002E2086" w:rsidRDefault="002E2086" w:rsidP="002E2086">
      <w:pPr>
        <w:rPr>
          <w:b/>
        </w:rPr>
      </w:pPr>
      <w:r w:rsidRPr="002E2086">
        <w:rPr>
          <w:b/>
        </w:rPr>
        <w:t>Supplementary Figure 1</w:t>
      </w:r>
      <w:r>
        <w:rPr>
          <w:b/>
        </w:rPr>
        <w:t>0</w:t>
      </w:r>
    </w:p>
    <w:p w14:paraId="59C3B750" w14:textId="4B2546A9" w:rsidR="0028793A" w:rsidRPr="0028793A" w:rsidRDefault="0028793A" w:rsidP="0028793A">
      <w:pPr>
        <w:rPr>
          <w:bCs/>
        </w:rPr>
      </w:pPr>
      <w:r w:rsidRPr="0028793A">
        <w:rPr>
          <w:bCs/>
        </w:rPr>
        <w:t xml:space="preserve">The adjusted predictions of </w:t>
      </w:r>
      <w:r w:rsidRPr="0028793A">
        <w:rPr>
          <w:rFonts w:hint="eastAsia"/>
          <w:bCs/>
        </w:rPr>
        <w:t>UVFV</w:t>
      </w:r>
      <w:r w:rsidRPr="0028793A">
        <w:rPr>
          <w:rFonts w:hint="eastAsia"/>
          <w:bCs/>
        </w:rPr>
        <w:t>/kg</w:t>
      </w:r>
      <w:r w:rsidRPr="0028793A">
        <w:rPr>
          <w:bCs/>
        </w:rPr>
        <w:t>, along with 95% confidence intervals according to gestational age, analyzed in dichorionic and monochorionic twin fetuses</w:t>
      </w:r>
      <w:r w:rsidRPr="0028793A">
        <w:rPr>
          <w:rFonts w:hint="eastAsia"/>
          <w:bCs/>
        </w:rPr>
        <w:t xml:space="preserve"> </w:t>
      </w:r>
      <w:r w:rsidRPr="0028793A">
        <w:rPr>
          <w:bCs/>
        </w:rPr>
        <w:t>in groups with one measurement.</w:t>
      </w:r>
    </w:p>
    <w:p w14:paraId="6D0AFE1E" w14:textId="26DB4447" w:rsidR="0028793A" w:rsidRPr="0028793A" w:rsidRDefault="0028793A" w:rsidP="002E2086">
      <w:pPr>
        <w:rPr>
          <w:bCs/>
        </w:rPr>
      </w:pPr>
      <w:r w:rsidRPr="0028793A">
        <w:rPr>
          <w:bCs/>
        </w:rPr>
        <w:t>UVFV, umbilical venous flow volume.</w:t>
      </w:r>
    </w:p>
    <w:p w14:paraId="74CA7328" w14:textId="77777777" w:rsidR="002E2086" w:rsidRDefault="002E2086">
      <w:pPr>
        <w:widowControl/>
        <w:spacing w:after="160" w:line="259" w:lineRule="auto"/>
        <w:jc w:val="left"/>
      </w:pPr>
      <w:r>
        <w:br w:type="page"/>
      </w:r>
    </w:p>
    <w:p w14:paraId="15B0B600" w14:textId="77777777" w:rsidR="002E2086" w:rsidRDefault="002E2086" w:rsidP="002E2086">
      <w:r>
        <w:rPr>
          <w:noProof/>
          <w:lang w:val="en-AU" w:eastAsia="en-AU"/>
        </w:rPr>
        <w:lastRenderedPageBreak/>
        <w:drawing>
          <wp:inline distT="0" distB="0" distL="0" distR="0" wp14:anchorId="25F734C8" wp14:editId="17B09814">
            <wp:extent cx="5731510" cy="3441700"/>
            <wp:effectExtent l="0" t="0" r="254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upplementary_Figure_S11_UVFV.kg_2_time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2EA34" w14:textId="77777777" w:rsidR="002E2086" w:rsidRDefault="002E2086" w:rsidP="002E2086"/>
    <w:p w14:paraId="1D1F9C51" w14:textId="77777777" w:rsidR="002E2086" w:rsidRDefault="002E2086" w:rsidP="002E2086">
      <w:pPr>
        <w:rPr>
          <w:b/>
        </w:rPr>
      </w:pPr>
      <w:r w:rsidRPr="002E2086">
        <w:rPr>
          <w:b/>
        </w:rPr>
        <w:t>Supplementary Figure 1</w:t>
      </w:r>
      <w:r>
        <w:rPr>
          <w:b/>
        </w:rPr>
        <w:t>1</w:t>
      </w:r>
    </w:p>
    <w:p w14:paraId="04CC2BFA" w14:textId="6C5ADF1C" w:rsidR="0028793A" w:rsidRPr="0028793A" w:rsidRDefault="0028793A" w:rsidP="0028793A">
      <w:pPr>
        <w:rPr>
          <w:bCs/>
        </w:rPr>
      </w:pPr>
      <w:r w:rsidRPr="0028793A">
        <w:rPr>
          <w:bCs/>
        </w:rPr>
        <w:t xml:space="preserve">The adjusted predictions of </w:t>
      </w:r>
      <w:r w:rsidRPr="0028793A">
        <w:rPr>
          <w:rFonts w:hint="eastAsia"/>
          <w:bCs/>
        </w:rPr>
        <w:t>UVFV</w:t>
      </w:r>
      <w:r w:rsidRPr="0028793A">
        <w:rPr>
          <w:rFonts w:hint="eastAsia"/>
          <w:bCs/>
        </w:rPr>
        <w:t>/kg</w:t>
      </w:r>
      <w:r w:rsidRPr="0028793A">
        <w:rPr>
          <w:bCs/>
        </w:rPr>
        <w:t xml:space="preserve">, along with 95% confidence intervals according to gestational age, </w:t>
      </w:r>
      <w:proofErr w:type="gramStart"/>
      <w:r w:rsidRPr="0028793A">
        <w:rPr>
          <w:bCs/>
        </w:rPr>
        <w:t>analyzed</w:t>
      </w:r>
      <w:proofErr w:type="gramEnd"/>
      <w:r w:rsidRPr="0028793A">
        <w:rPr>
          <w:bCs/>
        </w:rPr>
        <w:t xml:space="preserve"> in dichorionic and monochorionic twin fetuses</w:t>
      </w:r>
      <w:r w:rsidRPr="0028793A">
        <w:rPr>
          <w:rFonts w:hint="eastAsia"/>
          <w:bCs/>
        </w:rPr>
        <w:t xml:space="preserve"> </w:t>
      </w:r>
      <w:r w:rsidRPr="0028793A">
        <w:rPr>
          <w:bCs/>
        </w:rPr>
        <w:t xml:space="preserve">in groups with </w:t>
      </w:r>
      <w:r w:rsidRPr="0028793A">
        <w:rPr>
          <w:rFonts w:hint="eastAsia"/>
          <w:bCs/>
        </w:rPr>
        <w:t>two</w:t>
      </w:r>
      <w:r w:rsidRPr="0028793A">
        <w:rPr>
          <w:bCs/>
        </w:rPr>
        <w:t xml:space="preserve"> measurement</w:t>
      </w:r>
      <w:r w:rsidRPr="0028793A">
        <w:rPr>
          <w:rFonts w:hint="eastAsia"/>
          <w:bCs/>
        </w:rPr>
        <w:t>s</w:t>
      </w:r>
      <w:r w:rsidRPr="0028793A">
        <w:rPr>
          <w:bCs/>
        </w:rPr>
        <w:t>.</w:t>
      </w:r>
    </w:p>
    <w:p w14:paraId="5FA2D4D7" w14:textId="04B10DBE" w:rsidR="0028793A" w:rsidRPr="0028793A" w:rsidRDefault="0028793A" w:rsidP="002E2086">
      <w:pPr>
        <w:rPr>
          <w:bCs/>
        </w:rPr>
      </w:pPr>
      <w:r w:rsidRPr="0028793A">
        <w:rPr>
          <w:bCs/>
        </w:rPr>
        <w:t>UVFV, umbilical venous flow volume.</w:t>
      </w:r>
    </w:p>
    <w:p w14:paraId="60BC9794" w14:textId="77777777" w:rsidR="002E2086" w:rsidRDefault="002E2086">
      <w:pPr>
        <w:widowControl/>
        <w:spacing w:after="160" w:line="259" w:lineRule="auto"/>
        <w:jc w:val="left"/>
      </w:pPr>
      <w:r>
        <w:br w:type="page"/>
      </w:r>
    </w:p>
    <w:p w14:paraId="3E1005E5" w14:textId="77777777" w:rsidR="002E2086" w:rsidRDefault="002E2086" w:rsidP="002E2086">
      <w:r>
        <w:rPr>
          <w:noProof/>
          <w:lang w:val="en-AU" w:eastAsia="en-AU"/>
        </w:rPr>
        <w:lastRenderedPageBreak/>
        <w:drawing>
          <wp:inline distT="0" distB="0" distL="0" distR="0" wp14:anchorId="6CC6EC50" wp14:editId="2664A9FB">
            <wp:extent cx="5731510" cy="3441700"/>
            <wp:effectExtent l="0" t="0" r="254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upplementary_Figure_S12_UVFV.kg_3_time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F0912" w14:textId="77777777" w:rsidR="002E2086" w:rsidRDefault="002E2086" w:rsidP="002E2086"/>
    <w:p w14:paraId="46CBBA13" w14:textId="77777777" w:rsidR="002E2086" w:rsidRDefault="002E2086" w:rsidP="002E2086">
      <w:pPr>
        <w:rPr>
          <w:b/>
        </w:rPr>
      </w:pPr>
      <w:r w:rsidRPr="002E2086">
        <w:rPr>
          <w:b/>
        </w:rPr>
        <w:t>Supplementary Figure 1</w:t>
      </w:r>
      <w:r>
        <w:rPr>
          <w:b/>
        </w:rPr>
        <w:t>2</w:t>
      </w:r>
    </w:p>
    <w:p w14:paraId="29E50523" w14:textId="6F87F4B0" w:rsidR="0028793A" w:rsidRPr="0028793A" w:rsidRDefault="0028793A" w:rsidP="0028793A">
      <w:pPr>
        <w:rPr>
          <w:bCs/>
        </w:rPr>
      </w:pPr>
      <w:r w:rsidRPr="0028793A">
        <w:rPr>
          <w:bCs/>
        </w:rPr>
        <w:t xml:space="preserve">The adjusted predictions of </w:t>
      </w:r>
      <w:r w:rsidRPr="0028793A">
        <w:rPr>
          <w:rFonts w:hint="eastAsia"/>
          <w:bCs/>
        </w:rPr>
        <w:t>UVFV</w:t>
      </w:r>
      <w:r w:rsidRPr="0028793A">
        <w:rPr>
          <w:rFonts w:hint="eastAsia"/>
          <w:bCs/>
        </w:rPr>
        <w:t>/kg</w:t>
      </w:r>
      <w:r w:rsidRPr="0028793A">
        <w:rPr>
          <w:bCs/>
        </w:rPr>
        <w:t>, along with 95% confidence intervals according to gestational age, analyzed in dichorionic and monochorionic twin fetuses</w:t>
      </w:r>
      <w:r w:rsidRPr="0028793A">
        <w:rPr>
          <w:rFonts w:hint="eastAsia"/>
          <w:bCs/>
        </w:rPr>
        <w:t xml:space="preserve"> </w:t>
      </w:r>
      <w:r w:rsidRPr="0028793A">
        <w:rPr>
          <w:bCs/>
        </w:rPr>
        <w:t xml:space="preserve">in groups with </w:t>
      </w:r>
      <w:r w:rsidRPr="0028793A">
        <w:rPr>
          <w:rFonts w:hint="eastAsia"/>
          <w:bCs/>
        </w:rPr>
        <w:t>three</w:t>
      </w:r>
      <w:r w:rsidRPr="0028793A">
        <w:rPr>
          <w:bCs/>
        </w:rPr>
        <w:t xml:space="preserve"> measurement</w:t>
      </w:r>
      <w:r w:rsidRPr="0028793A">
        <w:rPr>
          <w:rFonts w:hint="eastAsia"/>
          <w:bCs/>
        </w:rPr>
        <w:t>s</w:t>
      </w:r>
      <w:r w:rsidRPr="0028793A">
        <w:rPr>
          <w:bCs/>
        </w:rPr>
        <w:t>.</w:t>
      </w:r>
    </w:p>
    <w:p w14:paraId="040E0BBD" w14:textId="538D6C5A" w:rsidR="0028793A" w:rsidRPr="0028793A" w:rsidRDefault="0028793A" w:rsidP="002E2086">
      <w:pPr>
        <w:rPr>
          <w:bCs/>
        </w:rPr>
      </w:pPr>
      <w:r w:rsidRPr="0028793A">
        <w:rPr>
          <w:bCs/>
        </w:rPr>
        <w:t>UVFV, umbilical venous flow volume.</w:t>
      </w:r>
    </w:p>
    <w:p w14:paraId="10AE5022" w14:textId="77777777" w:rsidR="002E2086" w:rsidRDefault="002E2086">
      <w:pPr>
        <w:widowControl/>
        <w:spacing w:after="160" w:line="259" w:lineRule="auto"/>
        <w:jc w:val="left"/>
      </w:pPr>
      <w:r>
        <w:br w:type="page"/>
      </w:r>
    </w:p>
    <w:p w14:paraId="0A44EB0B" w14:textId="77777777" w:rsidR="002E2086" w:rsidRDefault="002E2086" w:rsidP="002E2086">
      <w:r>
        <w:rPr>
          <w:noProof/>
          <w:lang w:val="en-AU" w:eastAsia="en-AU"/>
        </w:rPr>
        <w:lastRenderedPageBreak/>
        <w:drawing>
          <wp:inline distT="0" distB="0" distL="0" distR="0" wp14:anchorId="7ED9D1D4" wp14:editId="0553B572">
            <wp:extent cx="5731510" cy="3441700"/>
            <wp:effectExtent l="0" t="0" r="254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upplementary_Figure_S13_UVFV.CCO_1_time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9AB70" w14:textId="77777777" w:rsidR="002E2086" w:rsidRDefault="002E2086" w:rsidP="002E2086"/>
    <w:p w14:paraId="5532A221" w14:textId="77777777" w:rsidR="002E2086" w:rsidRPr="002E2086" w:rsidRDefault="002E2086" w:rsidP="002E2086">
      <w:pPr>
        <w:rPr>
          <w:b/>
        </w:rPr>
      </w:pPr>
      <w:r w:rsidRPr="002E2086">
        <w:rPr>
          <w:b/>
        </w:rPr>
        <w:t>Supplementary Figure 1</w:t>
      </w:r>
      <w:r>
        <w:rPr>
          <w:b/>
        </w:rPr>
        <w:t>3</w:t>
      </w:r>
    </w:p>
    <w:p w14:paraId="7033C78F" w14:textId="2B3EDC9F" w:rsidR="0028793A" w:rsidRPr="0028793A" w:rsidRDefault="0028793A" w:rsidP="0028793A">
      <w:bookmarkStart w:id="0" w:name="_Hlk195241982"/>
      <w:r w:rsidRPr="0028793A">
        <w:t>The proportion of UVFV to CCO as percentage, along with 95% confidence intervals according to gestational age, analyzed in dichorionic and monochorionic twin fetuses</w:t>
      </w:r>
      <w:r w:rsidRPr="0028793A">
        <w:rPr>
          <w:rFonts w:hint="eastAsia"/>
          <w:bCs/>
        </w:rPr>
        <w:t xml:space="preserve"> </w:t>
      </w:r>
      <w:r w:rsidRPr="0028793A">
        <w:rPr>
          <w:bCs/>
        </w:rPr>
        <w:t>in groups with one measurement</w:t>
      </w:r>
      <w:r w:rsidRPr="0028793A">
        <w:t>.</w:t>
      </w:r>
    </w:p>
    <w:p w14:paraId="1282BFE8" w14:textId="1BB8C86D" w:rsidR="002E2086" w:rsidRPr="0028793A" w:rsidRDefault="0028793A" w:rsidP="002E2086">
      <w:pPr>
        <w:rPr>
          <w:rFonts w:hint="eastAsia"/>
        </w:rPr>
      </w:pPr>
      <w:r w:rsidRPr="0028793A">
        <w:t>CCO, combined cardiac output; UVFV, umbilical venous flow volume.</w:t>
      </w:r>
    </w:p>
    <w:bookmarkEnd w:id="0"/>
    <w:p w14:paraId="3D08DAAF" w14:textId="77777777" w:rsidR="002E2086" w:rsidRDefault="002E2086">
      <w:pPr>
        <w:widowControl/>
        <w:spacing w:after="160" w:line="259" w:lineRule="auto"/>
        <w:jc w:val="left"/>
      </w:pPr>
      <w:r>
        <w:br w:type="page"/>
      </w:r>
    </w:p>
    <w:p w14:paraId="17BA3648" w14:textId="77777777" w:rsidR="002E2086" w:rsidRDefault="002E2086" w:rsidP="002E2086">
      <w:r>
        <w:rPr>
          <w:noProof/>
          <w:lang w:val="en-AU" w:eastAsia="en-AU"/>
        </w:rPr>
        <w:lastRenderedPageBreak/>
        <w:drawing>
          <wp:inline distT="0" distB="0" distL="0" distR="0" wp14:anchorId="77647A9A" wp14:editId="64C05BE1">
            <wp:extent cx="5731510" cy="3441700"/>
            <wp:effectExtent l="0" t="0" r="254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upplementary_Figure_S14_UVFV.CCO_2_time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11F4D" w14:textId="77777777" w:rsidR="002E2086" w:rsidRDefault="002E2086" w:rsidP="002E2086"/>
    <w:p w14:paraId="54DAC12F" w14:textId="77777777" w:rsidR="002E2086" w:rsidRPr="002E2086" w:rsidRDefault="002E2086" w:rsidP="002E2086">
      <w:pPr>
        <w:rPr>
          <w:b/>
        </w:rPr>
      </w:pPr>
      <w:r w:rsidRPr="002E2086">
        <w:rPr>
          <w:b/>
        </w:rPr>
        <w:t>Supplementary Figure 1</w:t>
      </w:r>
      <w:r>
        <w:rPr>
          <w:b/>
        </w:rPr>
        <w:t>4</w:t>
      </w:r>
    </w:p>
    <w:p w14:paraId="0072C033" w14:textId="5E46C49A" w:rsidR="0028793A" w:rsidRPr="0028793A" w:rsidRDefault="0028793A" w:rsidP="0028793A">
      <w:r w:rsidRPr="0028793A">
        <w:t>The proportion of UVFV to CCO as percentage, along with 95% confidence intervals according to gestational age, analyzed in dichorionic and monochorionic twin fetuses</w:t>
      </w:r>
      <w:r w:rsidRPr="0028793A">
        <w:rPr>
          <w:rFonts w:hint="eastAsia"/>
          <w:bCs/>
        </w:rPr>
        <w:t xml:space="preserve"> </w:t>
      </w:r>
      <w:r w:rsidRPr="0028793A">
        <w:rPr>
          <w:bCs/>
        </w:rPr>
        <w:t xml:space="preserve">in groups with </w:t>
      </w:r>
      <w:r>
        <w:rPr>
          <w:rFonts w:hint="eastAsia"/>
          <w:bCs/>
        </w:rPr>
        <w:t>two</w:t>
      </w:r>
      <w:r w:rsidRPr="0028793A">
        <w:rPr>
          <w:bCs/>
        </w:rPr>
        <w:t xml:space="preserve"> measurement</w:t>
      </w:r>
      <w:r>
        <w:rPr>
          <w:rFonts w:hint="eastAsia"/>
          <w:bCs/>
        </w:rPr>
        <w:t>s</w:t>
      </w:r>
      <w:r w:rsidRPr="0028793A">
        <w:t>.</w:t>
      </w:r>
    </w:p>
    <w:p w14:paraId="08AAAFB4" w14:textId="405D2690" w:rsidR="002E2086" w:rsidRDefault="0028793A" w:rsidP="002E2086">
      <w:pPr>
        <w:rPr>
          <w:rFonts w:hint="eastAsia"/>
        </w:rPr>
      </w:pPr>
      <w:r w:rsidRPr="0028793A">
        <w:t>CCO, combined cardiac output; UVFV, umbilical venous flow volume.</w:t>
      </w:r>
    </w:p>
    <w:p w14:paraId="1723450A" w14:textId="77777777" w:rsidR="002E2086" w:rsidRDefault="002E2086">
      <w:pPr>
        <w:widowControl/>
        <w:spacing w:after="160" w:line="259" w:lineRule="auto"/>
        <w:jc w:val="left"/>
      </w:pPr>
      <w:r>
        <w:br w:type="page"/>
      </w:r>
    </w:p>
    <w:p w14:paraId="3F1C5066" w14:textId="77777777" w:rsidR="002E2086" w:rsidRDefault="002E2086" w:rsidP="002E2086">
      <w:r>
        <w:rPr>
          <w:noProof/>
          <w:lang w:val="en-AU" w:eastAsia="en-AU"/>
        </w:rPr>
        <w:lastRenderedPageBreak/>
        <w:drawing>
          <wp:inline distT="0" distB="0" distL="0" distR="0" wp14:anchorId="4291C358" wp14:editId="6CFFE36E">
            <wp:extent cx="5731510" cy="3441700"/>
            <wp:effectExtent l="0" t="0" r="254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upplementary_Figure_S15_UVFV.CCO_3_time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522A3" w14:textId="77777777" w:rsidR="002E2086" w:rsidRDefault="002E2086" w:rsidP="002E2086"/>
    <w:p w14:paraId="434E88ED" w14:textId="77777777" w:rsidR="002E2086" w:rsidRPr="002E2086" w:rsidRDefault="002E2086" w:rsidP="002E2086">
      <w:pPr>
        <w:rPr>
          <w:b/>
        </w:rPr>
      </w:pPr>
      <w:r w:rsidRPr="002E2086">
        <w:rPr>
          <w:b/>
        </w:rPr>
        <w:t>Supplementary Figure 1</w:t>
      </w:r>
      <w:r>
        <w:rPr>
          <w:b/>
        </w:rPr>
        <w:t>5</w:t>
      </w:r>
    </w:p>
    <w:p w14:paraId="76CAE192" w14:textId="6807064C" w:rsidR="0028793A" w:rsidRDefault="0028793A" w:rsidP="0028793A">
      <w:r>
        <w:t xml:space="preserve">The proportion of UVFV to CCO as percentage, along with 95% confidence intervals according to gestational age, analyzed in dichorionic and monochorionic twin fetuses in groups with </w:t>
      </w:r>
      <w:r>
        <w:rPr>
          <w:rFonts w:hint="eastAsia"/>
        </w:rPr>
        <w:t>three</w:t>
      </w:r>
      <w:r>
        <w:t xml:space="preserve"> measurement</w:t>
      </w:r>
      <w:r>
        <w:rPr>
          <w:rFonts w:hint="eastAsia"/>
        </w:rPr>
        <w:t>s</w:t>
      </w:r>
      <w:r>
        <w:t>.</w:t>
      </w:r>
    </w:p>
    <w:p w14:paraId="36E7D167" w14:textId="603C9147" w:rsidR="002E2086" w:rsidRDefault="0028793A" w:rsidP="0028793A">
      <w:r>
        <w:t>CCO, combined cardiac output; UVFV, umbilical venous flow volume.</w:t>
      </w:r>
    </w:p>
    <w:sectPr w:rsidR="002E20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CBA"/>
    <w:rsid w:val="0028793A"/>
    <w:rsid w:val="002E2086"/>
    <w:rsid w:val="003233DD"/>
    <w:rsid w:val="0076527E"/>
    <w:rsid w:val="008A7CBA"/>
    <w:rsid w:val="00A760D2"/>
    <w:rsid w:val="00DF2CAF"/>
    <w:rsid w:val="00F3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DD2E9C"/>
  <w15:chartTrackingRefBased/>
  <w15:docId w15:val="{52500B5E-3A2E-4B26-A531-11DCC737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086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ED214-E20D-429F-B591-05807FCDD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651</Words>
  <Characters>3715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QIMR Berghofer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Martin</dc:creator>
  <cp:keywords/>
  <dc:description/>
  <cp:lastModifiedBy>克典 小澤</cp:lastModifiedBy>
  <cp:revision>2</cp:revision>
  <dcterms:created xsi:type="dcterms:W3CDTF">2025-04-10T20:34:00Z</dcterms:created>
  <dcterms:modified xsi:type="dcterms:W3CDTF">2025-04-10T20:34:00Z</dcterms:modified>
</cp:coreProperties>
</file>