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3F97" w14:textId="77777777" w:rsidR="00246B73" w:rsidRDefault="00246B73" w:rsidP="0074361E">
      <w:pPr>
        <w:spacing w:after="120"/>
        <w:jc w:val="center"/>
        <w:rPr>
          <w:rFonts w:ascii="Calibri" w:eastAsia="Calibri" w:hAnsi="Calibri" w:cs="Times New Roman"/>
          <w:b/>
          <w:spacing w:val="-10"/>
          <w:kern w:val="28"/>
          <w:sz w:val="36"/>
          <w:szCs w:val="56"/>
        </w:rPr>
      </w:pPr>
      <w:bookmarkStart w:id="0" w:name="_Hlk95999225"/>
    </w:p>
    <w:p w14:paraId="5029DC8B" w14:textId="77777777" w:rsidR="00246B73" w:rsidRDefault="00246B73" w:rsidP="0074361E">
      <w:pPr>
        <w:spacing w:after="120"/>
        <w:jc w:val="center"/>
        <w:rPr>
          <w:rFonts w:ascii="Calibri" w:eastAsia="Calibri" w:hAnsi="Calibri" w:cs="Times New Roman"/>
          <w:b/>
          <w:spacing w:val="-10"/>
          <w:kern w:val="28"/>
          <w:sz w:val="36"/>
          <w:szCs w:val="56"/>
        </w:rPr>
      </w:pPr>
    </w:p>
    <w:p w14:paraId="75EEBED2" w14:textId="77777777" w:rsidR="00246B73" w:rsidRDefault="00246B73" w:rsidP="0074361E">
      <w:pPr>
        <w:spacing w:after="120"/>
        <w:jc w:val="center"/>
        <w:rPr>
          <w:rFonts w:ascii="Calibri" w:eastAsia="Calibri" w:hAnsi="Calibri" w:cs="Times New Roman"/>
          <w:b/>
          <w:spacing w:val="-10"/>
          <w:kern w:val="28"/>
          <w:sz w:val="36"/>
          <w:szCs w:val="56"/>
        </w:rPr>
      </w:pPr>
    </w:p>
    <w:p w14:paraId="2F048E37" w14:textId="77777777" w:rsidR="00246B73" w:rsidRDefault="00246B73" w:rsidP="0074361E">
      <w:pPr>
        <w:spacing w:after="120"/>
        <w:jc w:val="center"/>
        <w:rPr>
          <w:rFonts w:ascii="Calibri" w:eastAsia="Calibri" w:hAnsi="Calibri" w:cs="Times New Roman"/>
          <w:b/>
          <w:spacing w:val="-10"/>
          <w:kern w:val="28"/>
          <w:sz w:val="36"/>
          <w:szCs w:val="56"/>
        </w:rPr>
      </w:pPr>
    </w:p>
    <w:p w14:paraId="48F76D82" w14:textId="77777777" w:rsidR="00246B73" w:rsidRDefault="00246B73" w:rsidP="0074361E">
      <w:pPr>
        <w:spacing w:after="120"/>
        <w:jc w:val="center"/>
        <w:rPr>
          <w:rFonts w:ascii="Calibri" w:eastAsia="Calibri" w:hAnsi="Calibri" w:cs="Times New Roman"/>
          <w:b/>
          <w:spacing w:val="-10"/>
          <w:kern w:val="28"/>
          <w:sz w:val="36"/>
          <w:szCs w:val="56"/>
        </w:rPr>
      </w:pPr>
    </w:p>
    <w:p w14:paraId="0D0F9DFF" w14:textId="77777777" w:rsidR="00246B73" w:rsidRDefault="00246B73" w:rsidP="0074361E">
      <w:pPr>
        <w:spacing w:after="120"/>
        <w:jc w:val="center"/>
        <w:rPr>
          <w:rFonts w:ascii="Calibri" w:eastAsia="Calibri" w:hAnsi="Calibri" w:cs="Times New Roman"/>
          <w:b/>
          <w:spacing w:val="-10"/>
          <w:kern w:val="28"/>
          <w:sz w:val="36"/>
          <w:szCs w:val="56"/>
        </w:rPr>
      </w:pPr>
    </w:p>
    <w:p w14:paraId="75831C32" w14:textId="77777777" w:rsidR="00246B73" w:rsidRDefault="00246B73" w:rsidP="0074361E">
      <w:pPr>
        <w:spacing w:after="120"/>
        <w:jc w:val="center"/>
        <w:rPr>
          <w:rFonts w:ascii="Calibri" w:eastAsia="Calibri" w:hAnsi="Calibri" w:cs="Times New Roman"/>
          <w:b/>
          <w:spacing w:val="-10"/>
          <w:kern w:val="28"/>
          <w:sz w:val="36"/>
          <w:szCs w:val="56"/>
        </w:rPr>
      </w:pPr>
    </w:p>
    <w:p w14:paraId="708D01EE" w14:textId="77777777" w:rsidR="00246B73" w:rsidRDefault="00246B73" w:rsidP="0074361E">
      <w:pPr>
        <w:spacing w:after="120"/>
        <w:jc w:val="center"/>
        <w:rPr>
          <w:rFonts w:ascii="Calibri" w:eastAsia="Calibri" w:hAnsi="Calibri" w:cs="Times New Roman"/>
          <w:b/>
          <w:spacing w:val="-10"/>
          <w:kern w:val="28"/>
          <w:sz w:val="36"/>
          <w:szCs w:val="56"/>
        </w:rPr>
      </w:pPr>
    </w:p>
    <w:p w14:paraId="69441BF4" w14:textId="77777777" w:rsidR="00246B73" w:rsidRDefault="00246B73" w:rsidP="0074361E">
      <w:pPr>
        <w:spacing w:after="120"/>
        <w:jc w:val="center"/>
        <w:rPr>
          <w:rFonts w:ascii="Calibri" w:eastAsia="Calibri" w:hAnsi="Calibri" w:cs="Times New Roman"/>
          <w:b/>
          <w:spacing w:val="-10"/>
          <w:kern w:val="28"/>
          <w:sz w:val="36"/>
          <w:szCs w:val="56"/>
        </w:rPr>
      </w:pPr>
    </w:p>
    <w:p w14:paraId="7144F86E" w14:textId="68386C45" w:rsidR="0074361E" w:rsidRDefault="0074361E" w:rsidP="0074361E">
      <w:pPr>
        <w:spacing w:after="120"/>
        <w:jc w:val="center"/>
        <w:rPr>
          <w:rFonts w:ascii="Calibri" w:eastAsia="Calibri" w:hAnsi="Calibri" w:cs="Times New Roman"/>
          <w:b/>
          <w:spacing w:val="-10"/>
          <w:kern w:val="28"/>
          <w:sz w:val="36"/>
          <w:szCs w:val="56"/>
        </w:rPr>
      </w:pPr>
      <w:r w:rsidRPr="0074361E">
        <w:rPr>
          <w:rFonts w:ascii="Calibri" w:eastAsia="Calibri" w:hAnsi="Calibri" w:cs="Times New Roman"/>
          <w:b/>
          <w:spacing w:val="-10"/>
          <w:kern w:val="28"/>
          <w:sz w:val="36"/>
          <w:szCs w:val="56"/>
        </w:rPr>
        <w:t xml:space="preserve">Appendices </w:t>
      </w:r>
    </w:p>
    <w:p w14:paraId="579E83AF" w14:textId="77777777" w:rsidR="00156B31" w:rsidRDefault="00156B31" w:rsidP="0074361E">
      <w:pPr>
        <w:spacing w:after="120"/>
        <w:jc w:val="center"/>
        <w:rPr>
          <w:rFonts w:ascii="Calibri" w:eastAsia="Calibri" w:hAnsi="Calibri" w:cs="Times New Roman"/>
          <w:b/>
          <w:spacing w:val="-10"/>
          <w:kern w:val="28"/>
          <w:sz w:val="36"/>
          <w:szCs w:val="56"/>
        </w:rPr>
      </w:pPr>
    </w:p>
    <w:p w14:paraId="69B121E0" w14:textId="77777777" w:rsidR="00F847A1" w:rsidRDefault="00F847A1" w:rsidP="00F847A1">
      <w:pPr>
        <w:pStyle w:val="Authornames"/>
        <w:spacing w:after="0" w:line="276" w:lineRule="auto"/>
        <w:jc w:val="center"/>
        <w:rPr>
          <w:b/>
          <w:bCs/>
          <w:sz w:val="32"/>
          <w:szCs w:val="24"/>
        </w:rPr>
      </w:pPr>
      <w:bookmarkStart w:id="1" w:name="_Hlk114234635"/>
      <w:r w:rsidRPr="00F658E5">
        <w:rPr>
          <w:b/>
          <w:bCs/>
          <w:sz w:val="32"/>
          <w:szCs w:val="24"/>
        </w:rPr>
        <w:t xml:space="preserve">Information, </w:t>
      </w:r>
      <w:proofErr w:type="gramStart"/>
      <w:r w:rsidRPr="00F658E5">
        <w:rPr>
          <w:b/>
          <w:bCs/>
          <w:sz w:val="32"/>
          <w:szCs w:val="24"/>
        </w:rPr>
        <w:t>politici</w:t>
      </w:r>
      <w:r>
        <w:rPr>
          <w:b/>
          <w:bCs/>
          <w:sz w:val="32"/>
          <w:szCs w:val="24"/>
        </w:rPr>
        <w:t>zation</w:t>
      </w:r>
      <w:proofErr w:type="gramEnd"/>
      <w:r w:rsidRPr="00F658E5">
        <w:rPr>
          <w:b/>
          <w:bCs/>
          <w:sz w:val="32"/>
          <w:szCs w:val="24"/>
        </w:rPr>
        <w:t xml:space="preserve"> and reputation: </w:t>
      </w:r>
    </w:p>
    <w:p w14:paraId="18CE549A" w14:textId="40BC66B6" w:rsidR="00F847A1" w:rsidRPr="00F658E5" w:rsidRDefault="00F847A1" w:rsidP="00F847A1">
      <w:pPr>
        <w:pStyle w:val="Authornames"/>
        <w:spacing w:after="0" w:line="276" w:lineRule="auto"/>
        <w:jc w:val="center"/>
        <w:rPr>
          <w:b/>
          <w:bCs/>
          <w:sz w:val="32"/>
          <w:szCs w:val="24"/>
        </w:rPr>
      </w:pPr>
      <w:r>
        <w:rPr>
          <w:b/>
          <w:bCs/>
          <w:sz w:val="32"/>
          <w:szCs w:val="24"/>
        </w:rPr>
        <w:t>A</w:t>
      </w:r>
      <w:r w:rsidRPr="00F658E5">
        <w:rPr>
          <w:b/>
          <w:bCs/>
          <w:sz w:val="32"/>
          <w:szCs w:val="24"/>
        </w:rPr>
        <w:t>ssessing interest groups’ agenda-setting influence in the EU</w:t>
      </w:r>
    </w:p>
    <w:bookmarkEnd w:id="1"/>
    <w:p w14:paraId="3E90686B" w14:textId="77777777" w:rsidR="00F847A1" w:rsidRPr="00F658E5" w:rsidRDefault="00F847A1" w:rsidP="00F847A1"/>
    <w:p w14:paraId="7DFB8912" w14:textId="77777777" w:rsidR="0074361E" w:rsidRPr="0074361E" w:rsidRDefault="0074361E" w:rsidP="0074361E">
      <w:pPr>
        <w:spacing w:after="120"/>
        <w:jc w:val="center"/>
        <w:rPr>
          <w:rFonts w:ascii="Calibri" w:eastAsia="Calibri" w:hAnsi="Calibri" w:cs="Times New Roman"/>
          <w:b/>
          <w:spacing w:val="-10"/>
          <w:kern w:val="28"/>
          <w:sz w:val="36"/>
          <w:szCs w:val="56"/>
        </w:rPr>
      </w:pPr>
    </w:p>
    <w:p w14:paraId="19628BFB" w14:textId="77777777" w:rsidR="0074361E" w:rsidRPr="0074361E" w:rsidRDefault="0074361E" w:rsidP="0074361E">
      <w:pPr>
        <w:rPr>
          <w:rFonts w:ascii="Times New Roman" w:eastAsia="Times New Roman" w:hAnsi="Times New Roman" w:cs="Times New Roman"/>
          <w:lang w:eastAsia="en-GB"/>
        </w:rPr>
      </w:pPr>
      <w:bookmarkStart w:id="2" w:name="_Hlk104912475"/>
      <w:bookmarkStart w:id="3" w:name="_Toc88744009"/>
      <w:bookmarkStart w:id="4" w:name="_Toc88653601"/>
      <w:bookmarkEnd w:id="0"/>
      <w:bookmarkEnd w:id="2"/>
    </w:p>
    <w:p w14:paraId="74A0DC2B" w14:textId="77777777" w:rsidR="0074361E" w:rsidRPr="0074361E" w:rsidRDefault="0074361E" w:rsidP="0074361E">
      <w:pPr>
        <w:rPr>
          <w:rFonts w:ascii="Times New Roman" w:eastAsia="Times New Roman" w:hAnsi="Times New Roman" w:cs="Times New Roman"/>
          <w:lang w:eastAsia="en-GB"/>
        </w:rPr>
      </w:pPr>
    </w:p>
    <w:p w14:paraId="5A2B6278" w14:textId="77777777" w:rsidR="0074361E" w:rsidRPr="0074361E" w:rsidRDefault="0074361E" w:rsidP="0074361E">
      <w:pPr>
        <w:numPr>
          <w:ilvl w:val="0"/>
          <w:numId w:val="7"/>
        </w:numPr>
        <w:spacing w:after="60" w:line="360" w:lineRule="auto"/>
        <w:contextualSpacing/>
        <w:jc w:val="both"/>
        <w:rPr>
          <w:rFonts w:ascii="Times New Roman" w:eastAsia="Calibri" w:hAnsi="Times New Roman" w:cs="Times New Roman"/>
        </w:rPr>
        <w:sectPr w:rsidR="0074361E" w:rsidRPr="0074361E" w:rsidSect="00DC7A0A">
          <w:footerReference w:type="default" r:id="rId8"/>
          <w:pgSz w:w="11906" w:h="16838"/>
          <w:pgMar w:top="1418" w:right="851" w:bottom="1418" w:left="1418" w:header="709" w:footer="709" w:gutter="0"/>
          <w:cols w:space="720"/>
          <w:docGrid w:linePitch="299"/>
        </w:sectPr>
      </w:pPr>
    </w:p>
    <w:bookmarkEnd w:id="3"/>
    <w:bookmarkEnd w:id="4"/>
    <w:p w14:paraId="7B780E1E" w14:textId="302065CE" w:rsidR="008C6F48" w:rsidRDefault="008C6F48">
      <w:pPr>
        <w:rPr>
          <w:b/>
          <w:bCs/>
        </w:rPr>
      </w:pPr>
      <w:r>
        <w:rPr>
          <w:b/>
          <w:bCs/>
        </w:rPr>
        <w:lastRenderedPageBreak/>
        <w:t>Appendix</w:t>
      </w:r>
      <w:r w:rsidR="00446A24">
        <w:rPr>
          <w:b/>
          <w:bCs/>
        </w:rPr>
        <w:t xml:space="preserve"> A1</w:t>
      </w:r>
      <w:r w:rsidR="008119C8" w:rsidRPr="008119C8">
        <w:rPr>
          <w:b/>
          <w:bCs/>
        </w:rPr>
        <w:t xml:space="preserve">: </w:t>
      </w:r>
      <w:r w:rsidR="008119C8">
        <w:rPr>
          <w:b/>
          <w:bCs/>
        </w:rPr>
        <w:t>D</w:t>
      </w:r>
      <w:r w:rsidR="008119C8" w:rsidRPr="008119C8">
        <w:rPr>
          <w:b/>
          <w:bCs/>
        </w:rPr>
        <w:t>istribution of issues across policy areas</w:t>
      </w:r>
    </w:p>
    <w:p w14:paraId="6066A0B4" w14:textId="002F51B2" w:rsidR="008C6F48" w:rsidRPr="008C6F48" w:rsidRDefault="00446A24">
      <w:pPr>
        <w:rPr>
          <w:b/>
          <w:bCs/>
        </w:rPr>
      </w:pPr>
      <w:r>
        <w:rPr>
          <w:b/>
          <w:bCs/>
        </w:rPr>
        <w:t>Figure A1</w:t>
      </w:r>
    </w:p>
    <w:p w14:paraId="1C448E22" w14:textId="77777777" w:rsidR="00446A24" w:rsidRDefault="008C6F48">
      <w:r>
        <w:rPr>
          <w:noProof/>
        </w:rPr>
        <w:drawing>
          <wp:inline distT="0" distB="0" distL="0" distR="0" wp14:anchorId="42E6CD28" wp14:editId="6D847E4C">
            <wp:extent cx="5952066" cy="2531110"/>
            <wp:effectExtent l="0" t="0" r="10795" b="2540"/>
            <wp:docPr id="1" name="Chart 1">
              <a:extLst xmlns:a="http://schemas.openxmlformats.org/drawingml/2006/main">
                <a:ext uri="{FF2B5EF4-FFF2-40B4-BE49-F238E27FC236}">
                  <a16:creationId xmlns:a16="http://schemas.microsoft.com/office/drawing/2014/main" id="{18525F31-8ABE-4EE5-AAC9-5857D3F047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31D9D9" w14:textId="77777777" w:rsidR="00156B31" w:rsidRDefault="00156B31"/>
    <w:p w14:paraId="4FD8C094" w14:textId="545515CA" w:rsidR="004F3CF7" w:rsidRDefault="004F3CF7">
      <w:r w:rsidRPr="004F3CF7">
        <w:t xml:space="preserve">ENV = </w:t>
      </w:r>
      <w:r>
        <w:t>Environment</w:t>
      </w:r>
    </w:p>
    <w:p w14:paraId="005F8F5D" w14:textId="77777777" w:rsidR="004F3CF7" w:rsidRDefault="004F3CF7">
      <w:r>
        <w:t>ENER = Energy</w:t>
      </w:r>
    </w:p>
    <w:p w14:paraId="55392E5A" w14:textId="77777777" w:rsidR="004F3CF7" w:rsidRDefault="004F3CF7">
      <w:r>
        <w:t xml:space="preserve">GROW = </w:t>
      </w:r>
      <w:r w:rsidRPr="004F3CF7">
        <w:t>Internal Market, Industry, Entrepreneurship and SMEs</w:t>
      </w:r>
    </w:p>
    <w:p w14:paraId="2908404A" w14:textId="77777777" w:rsidR="004F3CF7" w:rsidRDefault="004F3CF7">
      <w:r>
        <w:t>CLIMA = Climate action</w:t>
      </w:r>
    </w:p>
    <w:p w14:paraId="449DFEA3" w14:textId="0F1DD725" w:rsidR="004F3CF7" w:rsidRDefault="004F3CF7">
      <w:r>
        <w:t xml:space="preserve">MOVE = </w:t>
      </w:r>
      <w:r w:rsidRPr="004F3CF7">
        <w:t>Mobility and Transport</w:t>
      </w:r>
    </w:p>
    <w:p w14:paraId="6CEA8772" w14:textId="06D35C52" w:rsidR="004F3CF7" w:rsidRDefault="004F3CF7">
      <w:r>
        <w:t xml:space="preserve">AGRI = </w:t>
      </w:r>
      <w:r w:rsidRPr="004F3CF7">
        <w:t>Agriculture and Rural Development</w:t>
      </w:r>
    </w:p>
    <w:p w14:paraId="51B8FEF9" w14:textId="758959E7" w:rsidR="004F3CF7" w:rsidRDefault="004F3CF7">
      <w:r>
        <w:t xml:space="preserve">SANTE = </w:t>
      </w:r>
      <w:r w:rsidRPr="004F3CF7">
        <w:t>Health and Food Safety</w:t>
      </w:r>
    </w:p>
    <w:p w14:paraId="41FE729B" w14:textId="314AE1E3" w:rsidR="004F3CF7" w:rsidRDefault="004F3CF7">
      <w:r>
        <w:t xml:space="preserve">INTPA = </w:t>
      </w:r>
      <w:r w:rsidRPr="004F3CF7">
        <w:t>International Partnerships</w:t>
      </w:r>
    </w:p>
    <w:p w14:paraId="296F66CC" w14:textId="664060C5" w:rsidR="00084461" w:rsidRPr="004F3CF7" w:rsidRDefault="004F3CF7">
      <w:r>
        <w:t>JUST</w:t>
      </w:r>
      <w:r w:rsidR="00BA34B4">
        <w:t xml:space="preserve"> = </w:t>
      </w:r>
      <w:r w:rsidR="00BA34B4" w:rsidRPr="00BA34B4">
        <w:t>Justice and Consumers</w:t>
      </w:r>
      <w:r w:rsidR="00084461" w:rsidRPr="004F3CF7">
        <w:br w:type="page"/>
      </w:r>
    </w:p>
    <w:p w14:paraId="22ABD2AA" w14:textId="4F7BEEF3" w:rsidR="00446A24" w:rsidRDefault="00446A24">
      <w:pPr>
        <w:rPr>
          <w:b/>
          <w:bCs/>
        </w:rPr>
      </w:pPr>
      <w:r w:rsidRPr="00446A24">
        <w:rPr>
          <w:b/>
          <w:bCs/>
        </w:rPr>
        <w:lastRenderedPageBreak/>
        <w:t>Appendix A2</w:t>
      </w:r>
      <w:r w:rsidR="008119C8">
        <w:rPr>
          <w:b/>
          <w:bCs/>
        </w:rPr>
        <w:t>: D</w:t>
      </w:r>
      <w:r w:rsidR="008119C8" w:rsidRPr="008119C8">
        <w:rPr>
          <w:b/>
          <w:bCs/>
        </w:rPr>
        <w:t xml:space="preserve">istribution of </w:t>
      </w:r>
      <w:r w:rsidR="008119C8">
        <w:rPr>
          <w:b/>
          <w:bCs/>
        </w:rPr>
        <w:t>dimensions of politici</w:t>
      </w:r>
      <w:r w:rsidR="00404C2B">
        <w:rPr>
          <w:b/>
          <w:bCs/>
        </w:rPr>
        <w:t>z</w:t>
      </w:r>
      <w:r w:rsidR="008119C8">
        <w:rPr>
          <w:b/>
          <w:bCs/>
        </w:rPr>
        <w:t>ation</w:t>
      </w:r>
      <w:r w:rsidR="005C68BD">
        <w:rPr>
          <w:b/>
          <w:bCs/>
        </w:rPr>
        <w:t xml:space="preserve"> across sampled issues</w:t>
      </w:r>
    </w:p>
    <w:p w14:paraId="42BC8DCB" w14:textId="6F3AC27C" w:rsidR="00571AB5" w:rsidRDefault="00571AB5" w:rsidP="00F74298">
      <w:pPr>
        <w:spacing w:line="240" w:lineRule="auto"/>
        <w:jc w:val="both"/>
      </w:pPr>
      <w:r>
        <w:t>O</w:t>
      </w:r>
      <w:r w:rsidRPr="00571AB5">
        <w:t xml:space="preserve">ur sample of issues exhibits variation across </w:t>
      </w:r>
      <w:r>
        <w:t>the three dimensions of politici</w:t>
      </w:r>
      <w:r w:rsidR="00404C2B">
        <w:t>z</w:t>
      </w:r>
      <w:r w:rsidR="00646FD9">
        <w:t>a</w:t>
      </w:r>
      <w:r>
        <w:t>tion</w:t>
      </w:r>
      <w:r w:rsidRPr="00571AB5">
        <w:t>. Figure A</w:t>
      </w:r>
      <w:r>
        <w:t>2</w:t>
      </w:r>
      <w:r w:rsidRPr="00571AB5">
        <w:t xml:space="preserve"> portray</w:t>
      </w:r>
      <w:r w:rsidR="004F3CF7">
        <w:t>s</w:t>
      </w:r>
      <w:r w:rsidRPr="00571AB5">
        <w:t xml:space="preserve"> the distribution of media articles that discussed the sampled set of issues across the selected media outlets. The distribution of media attention resemble</w:t>
      </w:r>
      <w:r>
        <w:t>s</w:t>
      </w:r>
      <w:r w:rsidRPr="00571AB5">
        <w:t xml:space="preserve"> the distributions of media attention found in other projects</w:t>
      </w:r>
      <w:r>
        <w:t xml:space="preserve"> </w:t>
      </w:r>
      <w:r>
        <w:fldChar w:fldCharType="begin"/>
      </w:r>
      <w:r w:rsidR="003F082D">
        <w:instrText xml:space="preserve"> ADDIN ZOTERO_ITEM CSL_CITATION {"citationID":"jYCC5iks","properties":{"formattedCitation":"(Beyers, D\\uc0\\u252{}r, Marshall, &amp; Wonka, 2014)","plainCitation":"(Beyers, Dür, Marshall, &amp; Wonka, 2014)","noteIndex":0},"citationItems":[{"id":266,"uris":["http://zotero.org/users/6951381/items/UYPTJEU7"],"itemData":{"id":266,"type":"article-journal","abstract":"Proper sampling is the foundation for all scientific enquiry aimed at making generalizable claims about a wider set of cases. Indeed, inferential statistical analysis presupposes representative samples and units of analysis that can be considered as independent observations. Establishing a sample of issues on which lobbying may take place, which is at the same time representative of an overall population of issues and of the varying levels of conflict and political mobilization, however, is a major challenge for interest group research. Drawing on existing research practices, we discuss a series of different approaches that may be used to establish a sample of policy issues. The focus then is on the policy-centred stratified sampling procedure used in the INTEREURO project. Although our approach has important advantages, we extensively discuss several challenges we faced as well as the procedures we developed in order to deal with these.","container-title":"Interest Groups &amp; Advocacy","DOI":"10.1057/iga.2014.10","ISSN":"2047-7422","issue":"2","journalAbbreviation":"Int Groups Adv","language":"en","note":"number: 2","page":"160-173","source":"Springer Link","title":"Policy-centred sampling in interest group research: Lessons from the INTEREURO project","title-short":"Policy-centred sampling in interest group research","volume":"3","author":[{"family":"Beyers","given":"Jan"},{"family":"Dür","given":"Andreas"},{"family":"Marshall","given":"David"},{"family":"Wonka","given":"Arndt"}],"issued":{"date-parts":[["2014"]]}}}],"schema":"https://github.com/citation-style-language/schema/raw/master/csl-citation.json"} </w:instrText>
      </w:r>
      <w:r>
        <w:fldChar w:fldCharType="separate"/>
      </w:r>
      <w:r w:rsidR="003F082D" w:rsidRPr="003F082D">
        <w:rPr>
          <w:rFonts w:ascii="Calibri" w:hAnsi="Calibri" w:cs="Calibri"/>
          <w:szCs w:val="24"/>
        </w:rPr>
        <w:t>(Beyers, Dür, Marshall, &amp; Wonka, 2014)</w:t>
      </w:r>
      <w:r>
        <w:fldChar w:fldCharType="end"/>
      </w:r>
      <w:r>
        <w:t xml:space="preserve">. </w:t>
      </w:r>
      <w:r w:rsidRPr="00571AB5">
        <w:t>Moreover,</w:t>
      </w:r>
      <w:r w:rsidR="004F3CF7" w:rsidRPr="00571AB5">
        <w:t xml:space="preserve"> the issues</w:t>
      </w:r>
      <w:r w:rsidR="004F3CF7">
        <w:t xml:space="preserve"> </w:t>
      </w:r>
      <w:r w:rsidR="004F3CF7" w:rsidRPr="00571AB5">
        <w:t xml:space="preserve">strongly vary </w:t>
      </w:r>
      <w:r w:rsidR="007560A4">
        <w:t>regarding</w:t>
      </w:r>
      <w:r w:rsidR="004F3CF7" w:rsidRPr="00571AB5">
        <w:t xml:space="preserve"> the</w:t>
      </w:r>
      <w:r w:rsidR="004F3CF7" w:rsidRPr="004F3CF7">
        <w:t xml:space="preserve"> </w:t>
      </w:r>
      <w:r w:rsidR="004F3CF7" w:rsidRPr="00571AB5">
        <w:t xml:space="preserve">degree to which the positions of </w:t>
      </w:r>
      <w:r w:rsidR="004F3CF7">
        <w:t>involved organi</w:t>
      </w:r>
      <w:r w:rsidR="00404C2B">
        <w:t>z</w:t>
      </w:r>
      <w:r w:rsidR="00646FD9">
        <w:t>a</w:t>
      </w:r>
      <w:r w:rsidR="004F3CF7">
        <w:t>tions</w:t>
      </w:r>
      <w:r w:rsidR="004F3CF7" w:rsidRPr="00571AB5">
        <w:t xml:space="preserve"> </w:t>
      </w:r>
      <w:r w:rsidR="004F3CF7">
        <w:t>are</w:t>
      </w:r>
      <w:r w:rsidR="004F3CF7" w:rsidRPr="00571AB5">
        <w:t xml:space="preserve"> polarized</w:t>
      </w:r>
      <w:r w:rsidR="004F3CF7">
        <w:t xml:space="preserve"> </w:t>
      </w:r>
      <w:r w:rsidR="004F3CF7" w:rsidRPr="00571AB5">
        <w:t>(Figure A3)</w:t>
      </w:r>
      <w:r w:rsidR="004F3CF7">
        <w:t xml:space="preserve"> and the </w:t>
      </w:r>
      <w:r w:rsidR="007560A4">
        <w:t xml:space="preserve">level of </w:t>
      </w:r>
      <w:r w:rsidR="004F3CF7">
        <w:t>interest</w:t>
      </w:r>
      <w:r w:rsidR="004F3CF7" w:rsidRPr="00571AB5">
        <w:t xml:space="preserve"> mobili</w:t>
      </w:r>
      <w:r w:rsidR="00404C2B">
        <w:t>z</w:t>
      </w:r>
      <w:r w:rsidR="00646FD9">
        <w:t>a</w:t>
      </w:r>
      <w:r w:rsidR="004F3CF7" w:rsidRPr="00571AB5">
        <w:t>tion they attract (Figure</w:t>
      </w:r>
      <w:r w:rsidR="004F3CF7">
        <w:t xml:space="preserve"> </w:t>
      </w:r>
      <w:r w:rsidR="004F3CF7" w:rsidRPr="00571AB5">
        <w:t>A</w:t>
      </w:r>
      <w:r w:rsidR="004F3CF7">
        <w:t>4</w:t>
      </w:r>
      <w:r w:rsidR="004F3CF7" w:rsidRPr="00571AB5">
        <w:t>)</w:t>
      </w:r>
      <w:r w:rsidR="004F3CF7">
        <w:t xml:space="preserve">. </w:t>
      </w:r>
    </w:p>
    <w:p w14:paraId="6E00B943" w14:textId="6F0C9E12" w:rsidR="005C68BD" w:rsidRPr="00446A24" w:rsidRDefault="005C68BD" w:rsidP="005C68BD">
      <w:pPr>
        <w:rPr>
          <w:rFonts w:eastAsia="Times New Roman"/>
          <w:b/>
          <w:bCs/>
          <w:szCs w:val="20"/>
          <w:lang w:eastAsia="en-GB"/>
        </w:rPr>
      </w:pPr>
      <w:r>
        <w:rPr>
          <w:b/>
          <w:bCs/>
        </w:rPr>
        <w:t>Figure A</w:t>
      </w:r>
      <w:r w:rsidR="00EF05F2">
        <w:rPr>
          <w:b/>
          <w:bCs/>
        </w:rPr>
        <w:t>2</w:t>
      </w:r>
      <w:r>
        <w:rPr>
          <w:b/>
          <w:bCs/>
        </w:rPr>
        <w:t xml:space="preserve">: </w:t>
      </w:r>
      <w:r w:rsidR="0038424D">
        <w:t>Issue s</w:t>
      </w:r>
      <w:r>
        <w:t>alience across sampled issues varying in agenda status</w:t>
      </w:r>
      <w:r w:rsidRPr="00446A24">
        <w:rPr>
          <w:b/>
          <w:bCs/>
        </w:rPr>
        <w:t xml:space="preserve"> </w:t>
      </w:r>
      <w:r w:rsidR="00262D84">
        <w:rPr>
          <w:noProof/>
        </w:rPr>
        <w:drawing>
          <wp:inline distT="0" distB="0" distL="0" distR="0" wp14:anchorId="1173FA9E" wp14:editId="767099B3">
            <wp:extent cx="6120000" cy="2160000"/>
            <wp:effectExtent l="0" t="0" r="14605" b="12065"/>
            <wp:docPr id="9" name="Chart 9">
              <a:extLst xmlns:a="http://schemas.openxmlformats.org/drawingml/2006/main">
                <a:ext uri="{FF2B5EF4-FFF2-40B4-BE49-F238E27FC236}">
                  <a16:creationId xmlns:a16="http://schemas.microsoft.com/office/drawing/2014/main" id="{DB741BA0-5D69-4373-8B73-6C24F2490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9ABE4D" w14:textId="55FA81C4" w:rsidR="005C68BD" w:rsidRDefault="005C68BD" w:rsidP="005C68BD">
      <w:pPr>
        <w:rPr>
          <w:b/>
          <w:bCs/>
        </w:rPr>
      </w:pPr>
      <w:r>
        <w:rPr>
          <w:b/>
          <w:bCs/>
        </w:rPr>
        <w:t>Figure A</w:t>
      </w:r>
      <w:r w:rsidR="00EF05F2">
        <w:rPr>
          <w:b/>
          <w:bCs/>
        </w:rPr>
        <w:t>3</w:t>
      </w:r>
      <w:r>
        <w:rPr>
          <w:b/>
          <w:bCs/>
        </w:rPr>
        <w:t xml:space="preserve">: </w:t>
      </w:r>
      <w:r>
        <w:t>Polari</w:t>
      </w:r>
      <w:r w:rsidR="00404C2B">
        <w:t>z</w:t>
      </w:r>
      <w:r w:rsidR="00646FD9">
        <w:t>a</w:t>
      </w:r>
      <w:r>
        <w:t>tion across sampled issues varying in agenda status</w:t>
      </w:r>
      <w:r w:rsidRPr="00446A24">
        <w:rPr>
          <w:b/>
          <w:bCs/>
        </w:rPr>
        <w:t xml:space="preserve"> </w:t>
      </w:r>
      <w:r w:rsidR="00947499">
        <w:rPr>
          <w:noProof/>
        </w:rPr>
        <w:drawing>
          <wp:inline distT="0" distB="0" distL="0" distR="0" wp14:anchorId="7B4F76FC" wp14:editId="35188C53">
            <wp:extent cx="6120000" cy="2160000"/>
            <wp:effectExtent l="0" t="0" r="14605" b="12065"/>
            <wp:docPr id="8" name="Chart 8">
              <a:extLst xmlns:a="http://schemas.openxmlformats.org/drawingml/2006/main">
                <a:ext uri="{FF2B5EF4-FFF2-40B4-BE49-F238E27FC236}">
                  <a16:creationId xmlns:a16="http://schemas.microsoft.com/office/drawing/2014/main" id="{79F3CDF9-BC6F-4F36-B294-BACCFA17E4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291A7F" w14:textId="0651112D" w:rsidR="007C17D6" w:rsidRDefault="007C17D6">
      <w:pPr>
        <w:rPr>
          <w:b/>
          <w:bCs/>
        </w:rPr>
      </w:pPr>
      <w:r>
        <w:rPr>
          <w:b/>
          <w:bCs/>
        </w:rPr>
        <w:t>Figure A</w:t>
      </w:r>
      <w:r w:rsidR="00EF05F2">
        <w:rPr>
          <w:b/>
          <w:bCs/>
        </w:rPr>
        <w:t>4</w:t>
      </w:r>
      <w:r>
        <w:rPr>
          <w:b/>
          <w:bCs/>
        </w:rPr>
        <w:t xml:space="preserve">: </w:t>
      </w:r>
      <w:r>
        <w:t>Interest mobili</w:t>
      </w:r>
      <w:r w:rsidR="00404C2B">
        <w:t>z</w:t>
      </w:r>
      <w:r w:rsidR="00646FD9">
        <w:t>a</w:t>
      </w:r>
      <w:r>
        <w:t xml:space="preserve">tion </w:t>
      </w:r>
      <w:r w:rsidR="005C68BD">
        <w:t>across sampled issues varying in agenda status</w:t>
      </w:r>
      <w:r w:rsidRPr="00446A24">
        <w:rPr>
          <w:b/>
          <w:bCs/>
        </w:rPr>
        <w:t xml:space="preserve"> </w:t>
      </w:r>
      <w:r w:rsidR="00947499">
        <w:rPr>
          <w:noProof/>
        </w:rPr>
        <w:drawing>
          <wp:inline distT="0" distB="0" distL="0" distR="0" wp14:anchorId="6F826AF4" wp14:editId="07FE8725">
            <wp:extent cx="6120000" cy="2160000"/>
            <wp:effectExtent l="0" t="0" r="14605" b="12065"/>
            <wp:docPr id="6" name="Chart 6">
              <a:extLst xmlns:a="http://schemas.openxmlformats.org/drawingml/2006/main">
                <a:ext uri="{FF2B5EF4-FFF2-40B4-BE49-F238E27FC236}">
                  <a16:creationId xmlns:a16="http://schemas.microsoft.com/office/drawing/2014/main" id="{514CF858-BD84-4581-9CA8-24F6C60D0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bCs/>
        </w:rPr>
        <w:br w:type="page"/>
      </w:r>
    </w:p>
    <w:p w14:paraId="3D5C649A" w14:textId="7EAAA8CD" w:rsidR="00C13733" w:rsidRDefault="00C13733" w:rsidP="00C13733">
      <w:pPr>
        <w:pStyle w:val="EndnoteText"/>
      </w:pPr>
      <w:r w:rsidRPr="00FA3451">
        <w:lastRenderedPageBreak/>
        <w:t>Appendix A</w:t>
      </w:r>
      <w:r>
        <w:t>4: Media article collection</w:t>
      </w:r>
      <w:r w:rsidRPr="00FA3451">
        <w:t xml:space="preserve"> </w:t>
      </w:r>
    </w:p>
    <w:p w14:paraId="3DF49C37" w14:textId="3B63253B" w:rsidR="00436B72" w:rsidRDefault="00C13733" w:rsidP="00F74298">
      <w:pPr>
        <w:spacing w:line="240" w:lineRule="auto"/>
        <w:jc w:val="both"/>
      </w:pPr>
      <w:r w:rsidRPr="007560A4">
        <w:t>We based our search for articles in the media archives on carefully selected keywords. Articles that only vaguely or indirectly related to the issue were omitted</w:t>
      </w:r>
      <w:r w:rsidRPr="007560A4">
        <w:fldChar w:fldCharType="begin"/>
      </w:r>
      <w:r w:rsidR="003F082D">
        <w:instrText xml:space="preserve"> ADDIN ZOTERO_ITEM CSL_CITATION {"citationID":"RkiKamTw","properties":{"formattedCitation":"(De Bruycker, 2020)","plainCitation":"(De Bruycker, 2020)","dontUpdate":true,"noteIndex":0},"citationItems":[{"id":693,"uris":["http://zotero.org/users/6951381/items/L8X2CVKB"],"itemData":{"id":693,"type":"article-journal","abstract":"This article examines the thermostatic responsiveness of EU public policy. It inquires into the conditions under which EU policy decisions are responsive to wavering public demands for policy change and how European citizens in turn respond to policy change. The main argument holds that the politicization of EU policy processes facilitates both public and policy responsiveness. My expectations are tested based on a novel database containing information on 15 EU policy issues (2010–2016). The analyses draw from panel data based on Eurobarometer polls and a large-scale content analysis of 5887 media statements in eight European news outlets. The results demonstrate that under politicized conditions, the adoption of EU policy decisions is preceded by increased public support and followed by decreased public support for EU policy change. The facilitating role of politicization is primarily triggered by the mobilization of civil society groups, while media salience and polarization are less consequential for responsiveness.","container-title":"Journal of European Public Policy","DOI":"10.1080/13501763.2019.1622587","ISSN":"1350-1763","issue":"6","note":"number: 6\npublisher: Routledge\n_eprint: https://doi.org/10.1080/13501763.2019.1622587","page":"834-852","source":"Taylor and Francis+NEJM","title":"Democratically deficient, yet responsive? How politicization facilitates responsiveness in the European Union","title-short":"Democratically deficient, yet responsive?","volume":"27","author":[{"family":"De Bruycker","given":"Iskander"}],"issued":{"date-parts":[["2020"]]}}}],"schema":"https://github.com/citation-style-language/schema/raw/master/csl-citation.json"} </w:instrText>
      </w:r>
      <w:r w:rsidR="008F5CF9">
        <w:fldChar w:fldCharType="separate"/>
      </w:r>
      <w:r w:rsidRPr="007560A4">
        <w:fldChar w:fldCharType="end"/>
      </w:r>
      <w:r w:rsidRPr="007560A4">
        <w:t>. Keyword searches were finali</w:t>
      </w:r>
      <w:r w:rsidR="00646FD9">
        <w:t>s</w:t>
      </w:r>
      <w:r w:rsidRPr="007560A4">
        <w:t xml:space="preserve">ed only when an information saturation point was met, namely, when the addition of new keyword searches did not result in additional articles. Moreover, only pieces published between January 2019 and June 2022 were retained. We </w:t>
      </w:r>
      <w:r w:rsidR="007560A4">
        <w:t>collected</w:t>
      </w:r>
      <w:r w:rsidRPr="007560A4">
        <w:t xml:space="preserve"> articles one year before the announcement of the EGD </w:t>
      </w:r>
      <w:r w:rsidR="007560A4">
        <w:t>since some</w:t>
      </w:r>
      <w:r w:rsidRPr="007560A4">
        <w:t xml:space="preserve"> issues were already </w:t>
      </w:r>
      <w:r w:rsidR="007560A4">
        <w:t>debated</w:t>
      </w:r>
      <w:r w:rsidRPr="007560A4">
        <w:t xml:space="preserve"> during the run-up to the EP elections – held between 23-26 May 2019.</w:t>
      </w:r>
      <w:r w:rsidR="007560A4">
        <w:t xml:space="preserve"> W</w:t>
      </w:r>
      <w:r w:rsidRPr="007560A4">
        <w:t xml:space="preserve">e also include media coverage </w:t>
      </w:r>
      <w:r w:rsidR="007560A4">
        <w:t>after the EGD's announcement since most policy initiatives, and</w:t>
      </w:r>
      <w:r w:rsidRPr="007560A4">
        <w:t xml:space="preserve"> related issues, were discussed in its aftermath.</w:t>
      </w:r>
      <w:r w:rsidRPr="00AB39B6">
        <w:t xml:space="preserve"> </w:t>
      </w:r>
      <w:r w:rsidR="00436B72">
        <w:t xml:space="preserve">Figure A8 displays the distribution of the articles across the different news outlets. </w:t>
      </w:r>
    </w:p>
    <w:p w14:paraId="31FD63CB" w14:textId="77777777" w:rsidR="00F847A1" w:rsidRDefault="00F847A1" w:rsidP="00F74298">
      <w:pPr>
        <w:spacing w:line="240" w:lineRule="auto"/>
        <w:jc w:val="both"/>
      </w:pPr>
    </w:p>
    <w:p w14:paraId="19E724BF" w14:textId="27ABE4A3" w:rsidR="00B4326A" w:rsidRDefault="00B4326A" w:rsidP="00B4326A">
      <w:r>
        <w:rPr>
          <w:b/>
          <w:bCs/>
        </w:rPr>
        <w:t>Figure A</w:t>
      </w:r>
      <w:r w:rsidR="00EF05F2">
        <w:rPr>
          <w:b/>
          <w:bCs/>
        </w:rPr>
        <w:t>5</w:t>
      </w:r>
      <w:r>
        <w:rPr>
          <w:b/>
          <w:bCs/>
        </w:rPr>
        <w:t xml:space="preserve">: </w:t>
      </w:r>
      <w:r>
        <w:t>Number of media articles per news outlet</w:t>
      </w:r>
    </w:p>
    <w:p w14:paraId="39B11DC9" w14:textId="453A0AFC" w:rsidR="00B4326A" w:rsidRDefault="00B4326A" w:rsidP="007560A4">
      <w:pPr>
        <w:spacing w:line="360" w:lineRule="auto"/>
        <w:jc w:val="both"/>
      </w:pPr>
      <w:r>
        <w:rPr>
          <w:noProof/>
        </w:rPr>
        <w:drawing>
          <wp:inline distT="0" distB="0" distL="0" distR="0" wp14:anchorId="5EC4417B" wp14:editId="6BF59EBD">
            <wp:extent cx="6119495" cy="3034665"/>
            <wp:effectExtent l="0" t="0" r="14605" b="13335"/>
            <wp:docPr id="3" name="Chart 3">
              <a:extLst xmlns:a="http://schemas.openxmlformats.org/drawingml/2006/main">
                <a:ext uri="{FF2B5EF4-FFF2-40B4-BE49-F238E27FC236}">
                  <a16:creationId xmlns:a16="http://schemas.microsoft.com/office/drawing/2014/main" id="{2D0CBF98-C53C-4A35-8974-A2A7A2486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7F5EB6" w14:textId="60EA27FA" w:rsidR="00F847A1" w:rsidRDefault="00F847A1">
      <w:pPr>
        <w:rPr>
          <w:rFonts w:eastAsia="Times New Roman"/>
          <w:b/>
          <w:bCs/>
          <w:iCs/>
          <w:szCs w:val="20"/>
          <w:lang w:eastAsia="en-GB"/>
        </w:rPr>
      </w:pPr>
      <w:r>
        <w:br w:type="page"/>
      </w:r>
    </w:p>
    <w:p w14:paraId="20A6448A" w14:textId="55F58342" w:rsidR="004D180D" w:rsidRDefault="004D180D" w:rsidP="004D180D">
      <w:pPr>
        <w:pStyle w:val="EndnoteText"/>
      </w:pPr>
      <w:r w:rsidRPr="00FA3451">
        <w:lastRenderedPageBreak/>
        <w:t>Appendix A</w:t>
      </w:r>
      <w:r w:rsidR="00C13733">
        <w:t>5</w:t>
      </w:r>
      <w:r>
        <w:t>: Correlation politici</w:t>
      </w:r>
      <w:r w:rsidR="00404C2B">
        <w:t>z</w:t>
      </w:r>
      <w:r>
        <w:t>ation items</w:t>
      </w:r>
      <w:r w:rsidRPr="00FA3451">
        <w:t xml:space="preserve"> </w:t>
      </w:r>
    </w:p>
    <w:p w14:paraId="25A01B4E" w14:textId="351BBB7D" w:rsidR="004D180D" w:rsidRPr="00FE4BC6" w:rsidRDefault="004D180D" w:rsidP="004D180D">
      <w:pPr>
        <w:pStyle w:val="EndnoteText"/>
        <w:rPr>
          <w:b w:val="0"/>
          <w:bCs w:val="0"/>
        </w:rPr>
      </w:pPr>
      <w:r w:rsidRPr="00FE4BC6">
        <w:t>Table A</w:t>
      </w:r>
      <w:r w:rsidR="00C01263">
        <w:t>1</w:t>
      </w:r>
      <w:r w:rsidRPr="00FE4BC6">
        <w:t>:</w:t>
      </w:r>
      <w:r w:rsidRPr="00FE4BC6">
        <w:rPr>
          <w:b w:val="0"/>
          <w:bCs w:val="0"/>
        </w:rPr>
        <w:t xml:space="preserve"> Spearman-correlation matrix of measures of politici</w:t>
      </w:r>
      <w:r w:rsidR="00404C2B">
        <w:rPr>
          <w:b w:val="0"/>
          <w:bCs w:val="0"/>
        </w:rPr>
        <w:t>z</w:t>
      </w:r>
      <w:r w:rsidRPr="00FE4BC6">
        <w:rPr>
          <w:b w:val="0"/>
          <w:bCs w:val="0"/>
        </w:rPr>
        <w:t>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409"/>
        <w:gridCol w:w="2411"/>
        <w:gridCol w:w="2409"/>
      </w:tblGrid>
      <w:tr w:rsidR="004D180D" w:rsidRPr="00FE4BC6" w14:paraId="0CD26352" w14:textId="77777777" w:rsidTr="00734257">
        <w:tc>
          <w:tcPr>
            <w:tcW w:w="1249" w:type="pct"/>
            <w:tcBorders>
              <w:bottom w:val="single" w:sz="12" w:space="0" w:color="auto"/>
            </w:tcBorders>
          </w:tcPr>
          <w:p w14:paraId="0A444985" w14:textId="77777777" w:rsidR="004D180D" w:rsidRPr="00FE4BC6" w:rsidRDefault="004D180D" w:rsidP="00734257">
            <w:pPr>
              <w:pStyle w:val="EndnoteText"/>
              <w:spacing w:line="360" w:lineRule="auto"/>
            </w:pPr>
          </w:p>
        </w:tc>
        <w:tc>
          <w:tcPr>
            <w:tcW w:w="1250" w:type="pct"/>
            <w:tcBorders>
              <w:bottom w:val="single" w:sz="12" w:space="0" w:color="auto"/>
            </w:tcBorders>
            <w:hideMark/>
          </w:tcPr>
          <w:p w14:paraId="78C5200C" w14:textId="77777777" w:rsidR="004D180D" w:rsidRPr="00FE4BC6" w:rsidRDefault="004D180D" w:rsidP="00734257">
            <w:pPr>
              <w:pStyle w:val="EndnoteText"/>
              <w:spacing w:line="360" w:lineRule="auto"/>
              <w:jc w:val="center"/>
            </w:pPr>
            <w:r>
              <w:t>Salience</w:t>
            </w:r>
          </w:p>
        </w:tc>
        <w:tc>
          <w:tcPr>
            <w:tcW w:w="1251" w:type="pct"/>
            <w:tcBorders>
              <w:bottom w:val="single" w:sz="12" w:space="0" w:color="auto"/>
            </w:tcBorders>
            <w:hideMark/>
          </w:tcPr>
          <w:p w14:paraId="3D6B570F" w14:textId="2C40416C" w:rsidR="004D180D" w:rsidRPr="00FE4BC6" w:rsidRDefault="004D180D" w:rsidP="00734257">
            <w:pPr>
              <w:pStyle w:val="EndnoteText"/>
              <w:spacing w:line="360" w:lineRule="auto"/>
              <w:jc w:val="center"/>
            </w:pPr>
            <w:r>
              <w:t>Polari</w:t>
            </w:r>
            <w:r w:rsidR="00404C2B">
              <w:t>z</w:t>
            </w:r>
            <w:r>
              <w:t>ation</w:t>
            </w:r>
          </w:p>
        </w:tc>
        <w:tc>
          <w:tcPr>
            <w:tcW w:w="1250" w:type="pct"/>
            <w:tcBorders>
              <w:bottom w:val="single" w:sz="12" w:space="0" w:color="auto"/>
            </w:tcBorders>
            <w:hideMark/>
          </w:tcPr>
          <w:p w14:paraId="59F7A719" w14:textId="4E79EE76" w:rsidR="004D180D" w:rsidRPr="00FE4BC6" w:rsidRDefault="004D180D" w:rsidP="00734257">
            <w:pPr>
              <w:pStyle w:val="EndnoteText"/>
              <w:spacing w:line="360" w:lineRule="auto"/>
              <w:jc w:val="center"/>
            </w:pPr>
            <w:r>
              <w:t>Interest mobili</w:t>
            </w:r>
            <w:r w:rsidR="00404C2B">
              <w:t>z</w:t>
            </w:r>
            <w:r>
              <w:t>ation</w:t>
            </w:r>
          </w:p>
        </w:tc>
      </w:tr>
      <w:tr w:rsidR="004D180D" w:rsidRPr="00FE4BC6" w14:paraId="3BADA84A" w14:textId="77777777" w:rsidTr="00734257">
        <w:tc>
          <w:tcPr>
            <w:tcW w:w="1249" w:type="pct"/>
            <w:tcBorders>
              <w:top w:val="single" w:sz="12" w:space="0" w:color="auto"/>
              <w:bottom w:val="dotted" w:sz="4" w:space="0" w:color="auto"/>
            </w:tcBorders>
            <w:hideMark/>
          </w:tcPr>
          <w:p w14:paraId="7E38F037" w14:textId="77777777" w:rsidR="004D180D" w:rsidRPr="00FE4BC6" w:rsidRDefault="004D180D" w:rsidP="00734257">
            <w:pPr>
              <w:pStyle w:val="EndnoteText"/>
              <w:spacing w:line="360" w:lineRule="auto"/>
            </w:pPr>
            <w:r>
              <w:t>Salience</w:t>
            </w:r>
          </w:p>
        </w:tc>
        <w:tc>
          <w:tcPr>
            <w:tcW w:w="1250" w:type="pct"/>
            <w:tcBorders>
              <w:top w:val="single" w:sz="12" w:space="0" w:color="auto"/>
              <w:bottom w:val="dotted" w:sz="4" w:space="0" w:color="auto"/>
            </w:tcBorders>
            <w:vAlign w:val="center"/>
          </w:tcPr>
          <w:p w14:paraId="69646D5B" w14:textId="77777777" w:rsidR="004D180D" w:rsidRPr="00FE4BC6" w:rsidRDefault="004D180D" w:rsidP="00734257">
            <w:pPr>
              <w:pStyle w:val="EndnoteText"/>
              <w:spacing w:line="360" w:lineRule="auto"/>
              <w:jc w:val="center"/>
              <w:rPr>
                <w:b w:val="0"/>
                <w:bCs w:val="0"/>
              </w:rPr>
            </w:pPr>
            <w:r w:rsidRPr="00FE4BC6">
              <w:rPr>
                <w:b w:val="0"/>
                <w:bCs w:val="0"/>
              </w:rPr>
              <w:t>1</w:t>
            </w:r>
          </w:p>
        </w:tc>
        <w:tc>
          <w:tcPr>
            <w:tcW w:w="1251" w:type="pct"/>
            <w:tcBorders>
              <w:top w:val="single" w:sz="12" w:space="0" w:color="auto"/>
              <w:bottom w:val="dotted" w:sz="4" w:space="0" w:color="auto"/>
            </w:tcBorders>
            <w:vAlign w:val="center"/>
          </w:tcPr>
          <w:p w14:paraId="4CC4342B" w14:textId="77777777" w:rsidR="004D180D" w:rsidRPr="00FE4BC6" w:rsidRDefault="004D180D" w:rsidP="00734257">
            <w:pPr>
              <w:pStyle w:val="EndnoteText"/>
              <w:spacing w:line="360" w:lineRule="auto"/>
              <w:jc w:val="center"/>
              <w:rPr>
                <w:b w:val="0"/>
                <w:bCs w:val="0"/>
              </w:rPr>
            </w:pPr>
          </w:p>
        </w:tc>
        <w:tc>
          <w:tcPr>
            <w:tcW w:w="1250" w:type="pct"/>
            <w:tcBorders>
              <w:top w:val="single" w:sz="12" w:space="0" w:color="auto"/>
              <w:bottom w:val="dotted" w:sz="4" w:space="0" w:color="auto"/>
            </w:tcBorders>
            <w:vAlign w:val="center"/>
          </w:tcPr>
          <w:p w14:paraId="1E1235FB" w14:textId="77777777" w:rsidR="004D180D" w:rsidRPr="00FE4BC6" w:rsidRDefault="004D180D" w:rsidP="00734257">
            <w:pPr>
              <w:pStyle w:val="EndnoteText"/>
              <w:spacing w:line="360" w:lineRule="auto"/>
              <w:jc w:val="center"/>
              <w:rPr>
                <w:b w:val="0"/>
                <w:bCs w:val="0"/>
              </w:rPr>
            </w:pPr>
          </w:p>
        </w:tc>
      </w:tr>
      <w:tr w:rsidR="004D180D" w:rsidRPr="00FE4BC6" w14:paraId="6684D848" w14:textId="77777777" w:rsidTr="00734257">
        <w:tc>
          <w:tcPr>
            <w:tcW w:w="1249" w:type="pct"/>
            <w:tcBorders>
              <w:top w:val="dotted" w:sz="4" w:space="0" w:color="auto"/>
              <w:bottom w:val="dotted" w:sz="4" w:space="0" w:color="auto"/>
            </w:tcBorders>
            <w:hideMark/>
          </w:tcPr>
          <w:p w14:paraId="101DEB03" w14:textId="6CA20F47" w:rsidR="004D180D" w:rsidRPr="00FE4BC6" w:rsidRDefault="004D180D" w:rsidP="00734257">
            <w:pPr>
              <w:pStyle w:val="EndnoteText"/>
              <w:spacing w:line="360" w:lineRule="auto"/>
            </w:pPr>
            <w:r>
              <w:t>Polari</w:t>
            </w:r>
            <w:r w:rsidR="00404C2B">
              <w:t>z</w:t>
            </w:r>
            <w:r>
              <w:t>ation</w:t>
            </w:r>
          </w:p>
        </w:tc>
        <w:tc>
          <w:tcPr>
            <w:tcW w:w="1250" w:type="pct"/>
            <w:tcBorders>
              <w:top w:val="dotted" w:sz="4" w:space="0" w:color="auto"/>
              <w:bottom w:val="dotted" w:sz="4" w:space="0" w:color="auto"/>
            </w:tcBorders>
            <w:vAlign w:val="center"/>
          </w:tcPr>
          <w:p w14:paraId="66CD9A8B" w14:textId="77777777" w:rsidR="004D180D" w:rsidRPr="00FE4BC6" w:rsidRDefault="004D180D" w:rsidP="00734257">
            <w:pPr>
              <w:pStyle w:val="EndnoteText"/>
              <w:spacing w:line="360" w:lineRule="auto"/>
              <w:jc w:val="center"/>
              <w:rPr>
                <w:b w:val="0"/>
                <w:bCs w:val="0"/>
              </w:rPr>
            </w:pPr>
            <w:r w:rsidRPr="00FE4BC6">
              <w:rPr>
                <w:b w:val="0"/>
                <w:bCs w:val="0"/>
              </w:rPr>
              <w:t>-0.0</w:t>
            </w:r>
            <w:r>
              <w:rPr>
                <w:b w:val="0"/>
                <w:bCs w:val="0"/>
              </w:rPr>
              <w:t>1</w:t>
            </w:r>
          </w:p>
        </w:tc>
        <w:tc>
          <w:tcPr>
            <w:tcW w:w="1251" w:type="pct"/>
            <w:tcBorders>
              <w:top w:val="dotted" w:sz="4" w:space="0" w:color="auto"/>
              <w:bottom w:val="dotted" w:sz="4" w:space="0" w:color="auto"/>
            </w:tcBorders>
            <w:vAlign w:val="center"/>
          </w:tcPr>
          <w:p w14:paraId="78AEB922" w14:textId="77777777" w:rsidR="004D180D" w:rsidRPr="00FE4BC6" w:rsidRDefault="004D180D" w:rsidP="00734257">
            <w:pPr>
              <w:pStyle w:val="EndnoteText"/>
              <w:spacing w:line="360" w:lineRule="auto"/>
              <w:jc w:val="center"/>
              <w:rPr>
                <w:b w:val="0"/>
                <w:bCs w:val="0"/>
              </w:rPr>
            </w:pPr>
            <w:r w:rsidRPr="00FE4BC6">
              <w:rPr>
                <w:b w:val="0"/>
                <w:bCs w:val="0"/>
              </w:rPr>
              <w:t>1</w:t>
            </w:r>
          </w:p>
        </w:tc>
        <w:tc>
          <w:tcPr>
            <w:tcW w:w="1250" w:type="pct"/>
            <w:tcBorders>
              <w:top w:val="dotted" w:sz="4" w:space="0" w:color="auto"/>
              <w:bottom w:val="dotted" w:sz="4" w:space="0" w:color="auto"/>
            </w:tcBorders>
            <w:vAlign w:val="center"/>
          </w:tcPr>
          <w:p w14:paraId="62014A1B" w14:textId="77777777" w:rsidR="004D180D" w:rsidRPr="00FE4BC6" w:rsidRDefault="004D180D" w:rsidP="00734257">
            <w:pPr>
              <w:pStyle w:val="EndnoteText"/>
              <w:spacing w:line="360" w:lineRule="auto"/>
              <w:jc w:val="center"/>
              <w:rPr>
                <w:b w:val="0"/>
                <w:bCs w:val="0"/>
              </w:rPr>
            </w:pPr>
          </w:p>
        </w:tc>
      </w:tr>
      <w:tr w:rsidR="004D180D" w:rsidRPr="00FE4BC6" w14:paraId="6A68B6E9" w14:textId="77777777" w:rsidTr="00734257">
        <w:tc>
          <w:tcPr>
            <w:tcW w:w="1249" w:type="pct"/>
            <w:tcBorders>
              <w:top w:val="dotted" w:sz="4" w:space="0" w:color="auto"/>
              <w:bottom w:val="single" w:sz="12" w:space="0" w:color="auto"/>
            </w:tcBorders>
          </w:tcPr>
          <w:p w14:paraId="116A2045" w14:textId="506A76EA" w:rsidR="004D180D" w:rsidRPr="00FE4BC6" w:rsidRDefault="004D180D" w:rsidP="00734257">
            <w:pPr>
              <w:pStyle w:val="EndnoteText"/>
              <w:spacing w:line="360" w:lineRule="auto"/>
            </w:pPr>
            <w:r>
              <w:t>Interest mobili</w:t>
            </w:r>
            <w:r w:rsidR="00404C2B">
              <w:t>z</w:t>
            </w:r>
            <w:r>
              <w:t>ation</w:t>
            </w:r>
          </w:p>
        </w:tc>
        <w:tc>
          <w:tcPr>
            <w:tcW w:w="1250" w:type="pct"/>
            <w:tcBorders>
              <w:top w:val="dotted" w:sz="4" w:space="0" w:color="auto"/>
              <w:bottom w:val="single" w:sz="12" w:space="0" w:color="auto"/>
            </w:tcBorders>
            <w:vAlign w:val="center"/>
          </w:tcPr>
          <w:p w14:paraId="2F64AFF0" w14:textId="77777777" w:rsidR="004D180D" w:rsidRPr="00FE4BC6" w:rsidRDefault="004D180D" w:rsidP="00734257">
            <w:pPr>
              <w:pStyle w:val="EndnoteText"/>
              <w:spacing w:line="360" w:lineRule="auto"/>
              <w:jc w:val="center"/>
              <w:rPr>
                <w:b w:val="0"/>
                <w:bCs w:val="0"/>
              </w:rPr>
            </w:pPr>
            <w:r>
              <w:rPr>
                <w:b w:val="0"/>
                <w:bCs w:val="0"/>
              </w:rPr>
              <w:t>0.43***</w:t>
            </w:r>
          </w:p>
        </w:tc>
        <w:tc>
          <w:tcPr>
            <w:tcW w:w="1251" w:type="pct"/>
            <w:tcBorders>
              <w:top w:val="dotted" w:sz="4" w:space="0" w:color="auto"/>
              <w:bottom w:val="single" w:sz="12" w:space="0" w:color="auto"/>
            </w:tcBorders>
            <w:vAlign w:val="center"/>
          </w:tcPr>
          <w:p w14:paraId="44BE5EDB" w14:textId="77777777" w:rsidR="004D180D" w:rsidRPr="00FE4BC6" w:rsidRDefault="004D180D" w:rsidP="00734257">
            <w:pPr>
              <w:pStyle w:val="EndnoteText"/>
              <w:spacing w:line="360" w:lineRule="auto"/>
              <w:jc w:val="center"/>
              <w:rPr>
                <w:b w:val="0"/>
                <w:bCs w:val="0"/>
              </w:rPr>
            </w:pPr>
            <w:r>
              <w:rPr>
                <w:b w:val="0"/>
                <w:bCs w:val="0"/>
              </w:rPr>
              <w:t>0.22***</w:t>
            </w:r>
          </w:p>
        </w:tc>
        <w:tc>
          <w:tcPr>
            <w:tcW w:w="1250" w:type="pct"/>
            <w:tcBorders>
              <w:top w:val="dotted" w:sz="4" w:space="0" w:color="auto"/>
              <w:bottom w:val="single" w:sz="12" w:space="0" w:color="auto"/>
            </w:tcBorders>
            <w:vAlign w:val="center"/>
          </w:tcPr>
          <w:p w14:paraId="5649DB23" w14:textId="77777777" w:rsidR="004D180D" w:rsidRPr="00FE4BC6" w:rsidRDefault="004D180D" w:rsidP="00734257">
            <w:pPr>
              <w:pStyle w:val="EndnoteText"/>
              <w:spacing w:line="360" w:lineRule="auto"/>
              <w:jc w:val="center"/>
              <w:rPr>
                <w:b w:val="0"/>
                <w:bCs w:val="0"/>
              </w:rPr>
            </w:pPr>
            <w:r w:rsidRPr="00FE4BC6">
              <w:rPr>
                <w:b w:val="0"/>
                <w:bCs w:val="0"/>
              </w:rPr>
              <w:t>1</w:t>
            </w:r>
          </w:p>
        </w:tc>
      </w:tr>
    </w:tbl>
    <w:p w14:paraId="48C57F70" w14:textId="75BB0831" w:rsidR="00850D2C" w:rsidRDefault="004D180D">
      <w:pPr>
        <w:rPr>
          <w:b/>
          <w:bCs/>
        </w:rPr>
      </w:pPr>
      <w:r>
        <w:rPr>
          <w:b/>
          <w:bCs/>
        </w:rPr>
        <w:br w:type="page"/>
      </w:r>
      <w:r w:rsidR="00850D2C">
        <w:rPr>
          <w:b/>
          <w:bCs/>
        </w:rPr>
        <w:lastRenderedPageBreak/>
        <w:t xml:space="preserve">Appendix A6: </w:t>
      </w:r>
      <w:r w:rsidR="00510B9C">
        <w:rPr>
          <w:b/>
          <w:bCs/>
        </w:rPr>
        <w:t>E</w:t>
      </w:r>
      <w:r w:rsidR="00850D2C">
        <w:rPr>
          <w:b/>
          <w:bCs/>
        </w:rPr>
        <w:t>xpert interviews with interest representatives</w:t>
      </w:r>
    </w:p>
    <w:p w14:paraId="71A6B7B1" w14:textId="2830006D" w:rsidR="00850D2C" w:rsidRDefault="00850D2C" w:rsidP="00850D2C">
      <w:pPr>
        <w:jc w:val="both"/>
        <w:rPr>
          <w:lang w:val="en-US"/>
        </w:rPr>
      </w:pPr>
      <w:r>
        <w:rPr>
          <w:lang w:val="en-US"/>
        </w:rPr>
        <w:t>Next to the groups identified in the interviews with EC officials</w:t>
      </w:r>
      <w:r w:rsidRPr="00850D2C">
        <w:rPr>
          <w:lang w:val="en-US"/>
        </w:rPr>
        <w:t>, we identified 86 additional interest groups active on our sampled issues</w:t>
      </w:r>
      <w:r>
        <w:rPr>
          <w:lang w:val="en-US"/>
        </w:rPr>
        <w:t xml:space="preserve"> based on a</w:t>
      </w:r>
      <w:r w:rsidRPr="00850D2C">
        <w:rPr>
          <w:lang w:val="en-US"/>
        </w:rPr>
        <w:t xml:space="preserve"> content analysis of</w:t>
      </w:r>
      <w:r w:rsidR="00721BB6">
        <w:rPr>
          <w:lang w:val="en-US"/>
        </w:rPr>
        <w:t xml:space="preserve"> the</w:t>
      </w:r>
      <w:r w:rsidRPr="00850D2C">
        <w:rPr>
          <w:lang w:val="en-US"/>
        </w:rPr>
        <w:t xml:space="preserve"> </w:t>
      </w:r>
      <w:r>
        <w:rPr>
          <w:lang w:val="en-US"/>
        </w:rPr>
        <w:t xml:space="preserve">collected </w:t>
      </w:r>
      <w:r w:rsidRPr="00850D2C">
        <w:rPr>
          <w:lang w:val="en-US"/>
        </w:rPr>
        <w:t xml:space="preserve">news media </w:t>
      </w:r>
      <w:r>
        <w:rPr>
          <w:lang w:val="en-US"/>
        </w:rPr>
        <w:t>articles</w:t>
      </w:r>
      <w:r w:rsidRPr="00850D2C">
        <w:rPr>
          <w:lang w:val="en-US"/>
        </w:rPr>
        <w:t>.</w:t>
      </w:r>
      <w:r w:rsidR="00721BB6">
        <w:rPr>
          <w:lang w:val="en-US"/>
        </w:rPr>
        <w:t xml:space="preserve"> B</w:t>
      </w:r>
      <w:r w:rsidR="00721BB6" w:rsidRPr="00850D2C">
        <w:rPr>
          <w:lang w:val="en-US"/>
        </w:rPr>
        <w:t xml:space="preserve">etween </w:t>
      </w:r>
      <w:proofErr w:type="gramStart"/>
      <w:r w:rsidR="00721BB6" w:rsidRPr="00850D2C">
        <w:rPr>
          <w:lang w:val="en-US"/>
        </w:rPr>
        <w:t>February  2023</w:t>
      </w:r>
      <w:proofErr w:type="gramEnd"/>
      <w:r w:rsidR="00721BB6" w:rsidRPr="00850D2C">
        <w:rPr>
          <w:lang w:val="en-US"/>
        </w:rPr>
        <w:t xml:space="preserve">  and  July 2023</w:t>
      </w:r>
      <w:r w:rsidR="00721BB6">
        <w:rPr>
          <w:lang w:val="en-US"/>
        </w:rPr>
        <w:t xml:space="preserve"> w</w:t>
      </w:r>
      <w:r w:rsidRPr="00850D2C">
        <w:rPr>
          <w:lang w:val="en-US"/>
        </w:rPr>
        <w:t xml:space="preserve">e approached representatives </w:t>
      </w:r>
      <w:r w:rsidR="00721BB6">
        <w:rPr>
          <w:lang w:val="en-US"/>
        </w:rPr>
        <w:t xml:space="preserve">of these 244 groups </w:t>
      </w:r>
      <w:r w:rsidRPr="00850D2C">
        <w:rPr>
          <w:lang w:val="en-US"/>
        </w:rPr>
        <w:t xml:space="preserve">to participate in an online structured interview. In the interviews, we asked them which other groups were active on the issue and identified an additional </w:t>
      </w:r>
      <w:r>
        <w:rPr>
          <w:lang w:val="en-US"/>
        </w:rPr>
        <w:t>7</w:t>
      </w:r>
      <w:r w:rsidR="007D662F">
        <w:rPr>
          <w:lang w:val="en-US"/>
        </w:rPr>
        <w:t>1</w:t>
      </w:r>
      <w:r w:rsidRPr="00850D2C">
        <w:rPr>
          <w:lang w:val="en-US"/>
        </w:rPr>
        <w:t xml:space="preserve"> interest groups that were not identified earlier. These additional groups were contacted in a second interview wave. </w:t>
      </w:r>
      <w:bookmarkStart w:id="5" w:name="_Hlk142646184"/>
      <w:r w:rsidR="00510B9C">
        <w:rPr>
          <w:lang w:val="en-US"/>
        </w:rPr>
        <w:t>A</w:t>
      </w:r>
      <w:r w:rsidR="00510B9C" w:rsidRPr="00510B9C">
        <w:rPr>
          <w:lang w:val="en-US"/>
        </w:rPr>
        <w:t>l</w:t>
      </w:r>
      <w:r w:rsidR="007D662F">
        <w:rPr>
          <w:lang w:val="en-US"/>
        </w:rPr>
        <w:t>l</w:t>
      </w:r>
      <w:r w:rsidR="00510B9C" w:rsidRPr="00510B9C">
        <w:rPr>
          <w:lang w:val="en-US"/>
        </w:rPr>
        <w:t xml:space="preserve"> contacted experts were sent three reminders via email to increase the response rate.</w:t>
      </w:r>
      <w:r w:rsidR="00510B9C">
        <w:rPr>
          <w:lang w:val="en-US"/>
        </w:rPr>
        <w:t xml:space="preserve"> </w:t>
      </w:r>
      <w:r w:rsidRPr="00850D2C">
        <w:rPr>
          <w:lang w:val="en-US"/>
        </w:rPr>
        <w:t xml:space="preserve">In total, we approached </w:t>
      </w:r>
      <w:r>
        <w:rPr>
          <w:lang w:val="en-US"/>
        </w:rPr>
        <w:t>31</w:t>
      </w:r>
      <w:r w:rsidR="00721BB6">
        <w:rPr>
          <w:lang w:val="en-US"/>
        </w:rPr>
        <w:t>6</w:t>
      </w:r>
      <w:r>
        <w:rPr>
          <w:lang w:val="en-US"/>
        </w:rPr>
        <w:t xml:space="preserve"> </w:t>
      </w:r>
      <w:r w:rsidRPr="00850D2C">
        <w:rPr>
          <w:lang w:val="en-US"/>
        </w:rPr>
        <w:t>organi</w:t>
      </w:r>
      <w:r w:rsidR="00404C2B">
        <w:rPr>
          <w:lang w:val="en-US"/>
        </w:rPr>
        <w:t>z</w:t>
      </w:r>
      <w:r w:rsidRPr="00850D2C">
        <w:rPr>
          <w:lang w:val="en-US"/>
        </w:rPr>
        <w:t xml:space="preserve">ations of which </w:t>
      </w:r>
      <w:r w:rsidR="00510B9C">
        <w:rPr>
          <w:lang w:val="en-US"/>
        </w:rPr>
        <w:t>138</w:t>
      </w:r>
      <w:r w:rsidRPr="00850D2C">
        <w:rPr>
          <w:lang w:val="en-US"/>
        </w:rPr>
        <w:t xml:space="preserve"> organi</w:t>
      </w:r>
      <w:r w:rsidR="00404C2B">
        <w:rPr>
          <w:lang w:val="en-US"/>
        </w:rPr>
        <w:t>z</w:t>
      </w:r>
      <w:r w:rsidRPr="00850D2C">
        <w:rPr>
          <w:lang w:val="en-US"/>
        </w:rPr>
        <w:t>ations participated in an interview</w:t>
      </w:r>
      <w:r w:rsidR="00510B9C">
        <w:rPr>
          <w:lang w:val="en-US"/>
        </w:rPr>
        <w:t xml:space="preserve"> (response rate = 43.</w:t>
      </w:r>
      <w:r w:rsidR="00721BB6">
        <w:rPr>
          <w:lang w:val="en-US"/>
        </w:rPr>
        <w:t>67</w:t>
      </w:r>
      <w:r w:rsidR="00510B9C">
        <w:rPr>
          <w:lang w:val="en-US"/>
        </w:rPr>
        <w:t>%)</w:t>
      </w:r>
      <w:r w:rsidRPr="00850D2C">
        <w:rPr>
          <w:lang w:val="en-US"/>
        </w:rPr>
        <w:t xml:space="preserve">. All respondents are public affairs specialists who actively worked on the issue and were identified based on statements in the coded news stories, via the </w:t>
      </w:r>
      <w:r w:rsidR="00510B9C" w:rsidRPr="00850D2C">
        <w:rPr>
          <w:lang w:val="en-US"/>
        </w:rPr>
        <w:t>organization’s</w:t>
      </w:r>
      <w:r w:rsidRPr="00850D2C">
        <w:rPr>
          <w:lang w:val="en-US"/>
        </w:rPr>
        <w:t xml:space="preserve"> website, or through desk research </w:t>
      </w:r>
      <w:r w:rsidRPr="00850D2C">
        <w:rPr>
          <w:lang w:val="en-US"/>
        </w:rPr>
        <w:fldChar w:fldCharType="begin"/>
      </w:r>
      <w:r w:rsidRPr="00850D2C">
        <w:rPr>
          <w:lang w:val="en-US"/>
        </w:rPr>
        <w:instrText xml:space="preserve"> ADDIN ZOTERO_ITEM CSL_CITATION {"citationID":"8xT53m8v","properties":{"formattedCitation":"(Beyers et al., 2014)","plainCitation":"(Beyers et al., 2014)","noteIndex":0},"citationItems":[{"id":75,"uris":["http://zotero.org/users/6951381/items/ZJ7CRPX9"],"itemData":{"id":75,"type":"article-journal","abstract":"This article sheds light on the practice and method of expert interviewing in research projects on interest group politics. We first discuss the rationale of interviewing as a data collection instrument, arguing that a careful combination and cross-validation of behavioral and observational data improves the quality of interviews as well as provide a means to validate existing unobtrusive data sources. Moreover, this approach makes it possible to conduct a comprehensive analysis based on both behavioral and observational data sources. Subsequently, we discuss several methodological and practical issues to avoid biases associated with interviewing. One of the key observations from our experience with INTEREURO is that establishing a robust interview project on the role of interest groups in public policymaking rests largely on careful preparation. Thus, most work needs to be situated before the effective interview takes place, and our key objective is to clarify the importance of this preparatory stage.","container-title":"Interest Groups &amp; Advocacy","DOI":"10.1057/iga.2014.11","ISSN":"2047-7422","issue":"2","journalAbbreviation":"Int Groups Adv","language":"en","page":"174-187","source":"Springer Link","title":"Let’s talk! On the practice and method of interviewing policy experts","volume":"3","author":[{"family":"Beyers","given":"Jan"},{"family":"Braun","given":"Caelesta"},{"family":"Marshall","given":"David"},{"family":"De Bruycker","given":"Iskander"}],"issued":{"date-parts":[["2014",6,1]]}}}],"schema":"https://github.com/citation-style-language/schema/raw/master/csl-citation.json"} </w:instrText>
      </w:r>
      <w:r w:rsidRPr="00850D2C">
        <w:rPr>
          <w:lang w:val="en-US"/>
        </w:rPr>
        <w:fldChar w:fldCharType="separate"/>
      </w:r>
      <w:r w:rsidRPr="00850D2C">
        <w:t>(Beyers et al., 2014)</w:t>
      </w:r>
      <w:r w:rsidRPr="00850D2C">
        <w:fldChar w:fldCharType="end"/>
      </w:r>
      <w:r w:rsidRPr="00850D2C">
        <w:rPr>
          <w:lang w:val="en-US"/>
        </w:rPr>
        <w:t xml:space="preserve">. To avoid a lack of interest or loss of concentration during the interview, we dealt with a maximum of three issues per interview. For groups that were active on more than three issues, we reached out to more than one respondent. In total, </w:t>
      </w:r>
      <w:r w:rsidR="00510B9C">
        <w:rPr>
          <w:lang w:val="en-US"/>
        </w:rPr>
        <w:t>148</w:t>
      </w:r>
      <w:r w:rsidRPr="00850D2C">
        <w:rPr>
          <w:lang w:val="en-US"/>
        </w:rPr>
        <w:t xml:space="preserve"> interview</w:t>
      </w:r>
      <w:r w:rsidR="00510B9C">
        <w:rPr>
          <w:lang w:val="en-US"/>
        </w:rPr>
        <w:t>s</w:t>
      </w:r>
      <w:r w:rsidRPr="00850D2C">
        <w:rPr>
          <w:lang w:val="en-US"/>
        </w:rPr>
        <w:t xml:space="preserve"> were conducted.</w:t>
      </w:r>
      <w:r w:rsidR="00510B9C">
        <w:rPr>
          <w:lang w:val="en-US"/>
        </w:rPr>
        <w:t xml:space="preserve"> </w:t>
      </w:r>
    </w:p>
    <w:bookmarkEnd w:id="5"/>
    <w:p w14:paraId="66A1C348" w14:textId="61099C7E" w:rsidR="00850D2C" w:rsidRDefault="00850D2C">
      <w:pPr>
        <w:rPr>
          <w:b/>
          <w:bCs/>
        </w:rPr>
      </w:pPr>
      <w:r>
        <w:rPr>
          <w:b/>
          <w:bCs/>
        </w:rPr>
        <w:br w:type="page"/>
      </w:r>
    </w:p>
    <w:p w14:paraId="5814FC3A" w14:textId="48971231" w:rsidR="00F74298" w:rsidRPr="00C01263" w:rsidRDefault="00F74298" w:rsidP="00C01263">
      <w:pPr>
        <w:rPr>
          <w:b/>
          <w:bCs/>
        </w:rPr>
      </w:pPr>
      <w:r w:rsidRPr="00C01263">
        <w:rPr>
          <w:b/>
          <w:bCs/>
        </w:rPr>
        <w:lastRenderedPageBreak/>
        <w:t>Appendix A</w:t>
      </w:r>
      <w:r w:rsidR="00850D2C">
        <w:rPr>
          <w:b/>
          <w:bCs/>
        </w:rPr>
        <w:t>7</w:t>
      </w:r>
      <w:r w:rsidRPr="00C01263">
        <w:rPr>
          <w:b/>
          <w:bCs/>
        </w:rPr>
        <w:t>: Descriptive statistics</w:t>
      </w:r>
    </w:p>
    <w:p w14:paraId="381D1A5B" w14:textId="34A1AD6E" w:rsidR="00F74298" w:rsidRPr="000D22EC" w:rsidRDefault="00F74298" w:rsidP="00F74298">
      <w:pPr>
        <w:pStyle w:val="EndnoteText"/>
      </w:pPr>
      <w:r w:rsidRPr="00FA3451">
        <w:t>Table A</w:t>
      </w:r>
      <w:r w:rsidR="00C01263">
        <w:t>2</w:t>
      </w:r>
      <w:r>
        <w:t>:</w:t>
      </w:r>
      <w:r w:rsidRPr="000D22EC">
        <w:t xml:space="preserve"> </w:t>
      </w:r>
      <w:bookmarkStart w:id="6" w:name="_Hlk104367548"/>
      <w:r w:rsidRPr="00FE4BC6">
        <w:rPr>
          <w:b w:val="0"/>
          <w:bCs w:val="0"/>
        </w:rPr>
        <w:t>Overview of dependent, independent, and control variables</w:t>
      </w:r>
    </w:p>
    <w:bookmarkEnd w:id="6"/>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276"/>
        <w:gridCol w:w="567"/>
        <w:gridCol w:w="709"/>
        <w:gridCol w:w="708"/>
        <w:gridCol w:w="709"/>
        <w:gridCol w:w="567"/>
        <w:gridCol w:w="709"/>
        <w:gridCol w:w="850"/>
      </w:tblGrid>
      <w:tr w:rsidR="00F74298" w:rsidRPr="00C87839" w14:paraId="237593C8" w14:textId="77777777" w:rsidTr="005564F3">
        <w:trPr>
          <w:trHeight w:val="202"/>
        </w:trPr>
        <w:tc>
          <w:tcPr>
            <w:tcW w:w="2977" w:type="dxa"/>
            <w:tcBorders>
              <w:top w:val="single" w:sz="12" w:space="0" w:color="000000"/>
              <w:left w:val="nil"/>
              <w:bottom w:val="single" w:sz="12" w:space="0" w:color="000000"/>
              <w:right w:val="nil"/>
            </w:tcBorders>
          </w:tcPr>
          <w:p w14:paraId="4F88F45E" w14:textId="77777777" w:rsidR="00F74298" w:rsidRPr="00C87839" w:rsidRDefault="00F74298" w:rsidP="005564F3">
            <w:pPr>
              <w:rPr>
                <w:rFonts w:cs="Calibri"/>
                <w:sz w:val="20"/>
                <w:szCs w:val="20"/>
                <w:lang w:eastAsia="nl-NL"/>
              </w:rPr>
            </w:pPr>
          </w:p>
        </w:tc>
        <w:tc>
          <w:tcPr>
            <w:tcW w:w="1276" w:type="dxa"/>
            <w:tcBorders>
              <w:top w:val="single" w:sz="12" w:space="0" w:color="000000"/>
              <w:left w:val="nil"/>
              <w:bottom w:val="single" w:sz="12" w:space="0" w:color="000000"/>
              <w:right w:val="nil"/>
            </w:tcBorders>
            <w:hideMark/>
          </w:tcPr>
          <w:p w14:paraId="541395C9" w14:textId="77777777" w:rsidR="00F74298" w:rsidRPr="00C87839" w:rsidRDefault="00F74298" w:rsidP="005564F3">
            <w:pPr>
              <w:jc w:val="center"/>
              <w:rPr>
                <w:rFonts w:cs="Calibri"/>
                <w:b/>
                <w:bCs/>
                <w:sz w:val="20"/>
                <w:szCs w:val="20"/>
                <w:lang w:eastAsia="nl-NL"/>
              </w:rPr>
            </w:pPr>
            <w:r w:rsidRPr="00C87839">
              <w:rPr>
                <w:rFonts w:cs="Calibri"/>
                <w:b/>
                <w:bCs/>
                <w:sz w:val="20"/>
                <w:szCs w:val="20"/>
                <w:lang w:eastAsia="nl-NL"/>
              </w:rPr>
              <w:t>Type</w:t>
            </w:r>
          </w:p>
        </w:tc>
        <w:tc>
          <w:tcPr>
            <w:tcW w:w="567" w:type="dxa"/>
            <w:tcBorders>
              <w:top w:val="single" w:sz="12" w:space="0" w:color="000000"/>
              <w:left w:val="nil"/>
              <w:bottom w:val="single" w:sz="12" w:space="0" w:color="000000"/>
              <w:right w:val="nil"/>
            </w:tcBorders>
            <w:hideMark/>
          </w:tcPr>
          <w:p w14:paraId="0E661F7B" w14:textId="77777777" w:rsidR="00F74298" w:rsidRPr="00C87839" w:rsidRDefault="00F74298" w:rsidP="005564F3">
            <w:pPr>
              <w:jc w:val="center"/>
              <w:rPr>
                <w:rFonts w:cs="Calibri"/>
                <w:b/>
                <w:bCs/>
                <w:sz w:val="20"/>
                <w:szCs w:val="20"/>
                <w:lang w:eastAsia="nl-NL"/>
              </w:rPr>
            </w:pPr>
            <w:proofErr w:type="spellStart"/>
            <w:r w:rsidRPr="00C87839">
              <w:rPr>
                <w:rFonts w:cs="Calibri"/>
                <w:b/>
                <w:bCs/>
                <w:sz w:val="20"/>
                <w:szCs w:val="20"/>
                <w:lang w:eastAsia="nl-NL"/>
              </w:rPr>
              <w:t>Obs</w:t>
            </w:r>
            <w:proofErr w:type="spellEnd"/>
          </w:p>
        </w:tc>
        <w:tc>
          <w:tcPr>
            <w:tcW w:w="709" w:type="dxa"/>
            <w:tcBorders>
              <w:top w:val="single" w:sz="12" w:space="0" w:color="000000"/>
              <w:left w:val="nil"/>
              <w:bottom w:val="single" w:sz="12" w:space="0" w:color="000000"/>
              <w:right w:val="nil"/>
            </w:tcBorders>
            <w:hideMark/>
          </w:tcPr>
          <w:p w14:paraId="7ED274E4" w14:textId="77777777" w:rsidR="00F74298" w:rsidRPr="00C87839" w:rsidRDefault="00F74298" w:rsidP="005564F3">
            <w:pPr>
              <w:jc w:val="center"/>
              <w:rPr>
                <w:rFonts w:cs="Calibri"/>
                <w:b/>
                <w:bCs/>
                <w:sz w:val="20"/>
                <w:szCs w:val="20"/>
                <w:lang w:eastAsia="nl-NL"/>
              </w:rPr>
            </w:pPr>
            <w:r w:rsidRPr="00C87839">
              <w:rPr>
                <w:rFonts w:cs="Calibri"/>
                <w:b/>
                <w:bCs/>
                <w:sz w:val="20"/>
                <w:szCs w:val="20"/>
                <w:lang w:eastAsia="nl-NL"/>
              </w:rPr>
              <w:t>M</w:t>
            </w:r>
          </w:p>
        </w:tc>
        <w:tc>
          <w:tcPr>
            <w:tcW w:w="708" w:type="dxa"/>
            <w:tcBorders>
              <w:top w:val="single" w:sz="12" w:space="0" w:color="000000"/>
              <w:left w:val="nil"/>
              <w:bottom w:val="single" w:sz="12" w:space="0" w:color="000000"/>
              <w:right w:val="nil"/>
            </w:tcBorders>
            <w:hideMark/>
          </w:tcPr>
          <w:p w14:paraId="6ADB4C68" w14:textId="77777777" w:rsidR="00F74298" w:rsidRPr="00C87839" w:rsidRDefault="00F74298" w:rsidP="005564F3">
            <w:pPr>
              <w:jc w:val="center"/>
              <w:rPr>
                <w:rFonts w:cs="Calibri"/>
                <w:b/>
                <w:bCs/>
                <w:sz w:val="20"/>
                <w:szCs w:val="20"/>
                <w:lang w:eastAsia="nl-NL"/>
              </w:rPr>
            </w:pPr>
            <w:r w:rsidRPr="00C87839">
              <w:rPr>
                <w:rFonts w:cs="Calibri"/>
                <w:b/>
                <w:bCs/>
                <w:sz w:val="20"/>
                <w:szCs w:val="20"/>
                <w:lang w:eastAsia="nl-NL"/>
              </w:rPr>
              <w:t>SE</w:t>
            </w:r>
          </w:p>
        </w:tc>
        <w:tc>
          <w:tcPr>
            <w:tcW w:w="709" w:type="dxa"/>
            <w:tcBorders>
              <w:top w:val="single" w:sz="12" w:space="0" w:color="000000"/>
              <w:left w:val="nil"/>
              <w:bottom w:val="single" w:sz="12" w:space="0" w:color="000000"/>
              <w:right w:val="nil"/>
            </w:tcBorders>
            <w:hideMark/>
          </w:tcPr>
          <w:p w14:paraId="7A0F1C1A" w14:textId="77777777" w:rsidR="00F74298" w:rsidRPr="00C87839" w:rsidRDefault="00F74298" w:rsidP="005564F3">
            <w:pPr>
              <w:jc w:val="center"/>
              <w:rPr>
                <w:rFonts w:cs="Calibri"/>
                <w:b/>
                <w:bCs/>
                <w:sz w:val="20"/>
                <w:szCs w:val="20"/>
                <w:lang w:eastAsia="nl-NL"/>
              </w:rPr>
            </w:pPr>
            <w:r w:rsidRPr="00C87839">
              <w:rPr>
                <w:rFonts w:cs="Calibri"/>
                <w:b/>
                <w:bCs/>
                <w:sz w:val="20"/>
                <w:szCs w:val="20"/>
                <w:lang w:eastAsia="nl-NL"/>
              </w:rPr>
              <w:t>Freq</w:t>
            </w:r>
          </w:p>
        </w:tc>
        <w:tc>
          <w:tcPr>
            <w:tcW w:w="567" w:type="dxa"/>
            <w:tcBorders>
              <w:top w:val="single" w:sz="12" w:space="0" w:color="000000"/>
              <w:left w:val="nil"/>
              <w:bottom w:val="single" w:sz="12" w:space="0" w:color="000000"/>
              <w:right w:val="nil"/>
            </w:tcBorders>
            <w:hideMark/>
          </w:tcPr>
          <w:p w14:paraId="30B6080F" w14:textId="77777777" w:rsidR="00F74298" w:rsidRPr="00C87839" w:rsidRDefault="00F74298" w:rsidP="005564F3">
            <w:pPr>
              <w:jc w:val="center"/>
              <w:rPr>
                <w:rFonts w:cs="Calibri"/>
                <w:b/>
                <w:bCs/>
                <w:sz w:val="20"/>
                <w:szCs w:val="20"/>
                <w:lang w:eastAsia="nl-NL"/>
              </w:rPr>
            </w:pPr>
            <w:r w:rsidRPr="00C87839">
              <w:rPr>
                <w:rFonts w:cs="Calibri"/>
                <w:b/>
                <w:bCs/>
                <w:sz w:val="20"/>
                <w:szCs w:val="20"/>
                <w:lang w:eastAsia="nl-NL"/>
              </w:rPr>
              <w:t>Min</w:t>
            </w:r>
          </w:p>
        </w:tc>
        <w:tc>
          <w:tcPr>
            <w:tcW w:w="709" w:type="dxa"/>
            <w:tcBorders>
              <w:top w:val="single" w:sz="12" w:space="0" w:color="000000"/>
              <w:left w:val="nil"/>
              <w:bottom w:val="single" w:sz="12" w:space="0" w:color="000000"/>
              <w:right w:val="nil"/>
            </w:tcBorders>
            <w:hideMark/>
          </w:tcPr>
          <w:p w14:paraId="525FEF9B" w14:textId="77777777" w:rsidR="00F74298" w:rsidRPr="00C87839" w:rsidRDefault="00F74298" w:rsidP="005564F3">
            <w:pPr>
              <w:jc w:val="center"/>
              <w:rPr>
                <w:rFonts w:cs="Calibri"/>
                <w:b/>
                <w:bCs/>
                <w:sz w:val="20"/>
                <w:szCs w:val="20"/>
                <w:lang w:eastAsia="nl-NL"/>
              </w:rPr>
            </w:pPr>
            <w:r w:rsidRPr="00C87839">
              <w:rPr>
                <w:rFonts w:cs="Calibri"/>
                <w:b/>
                <w:bCs/>
                <w:sz w:val="20"/>
                <w:szCs w:val="20"/>
                <w:lang w:eastAsia="nl-NL"/>
              </w:rPr>
              <w:t>Max</w:t>
            </w:r>
          </w:p>
        </w:tc>
        <w:tc>
          <w:tcPr>
            <w:tcW w:w="850" w:type="dxa"/>
            <w:tcBorders>
              <w:top w:val="single" w:sz="12" w:space="0" w:color="000000"/>
              <w:left w:val="nil"/>
              <w:bottom w:val="single" w:sz="12" w:space="0" w:color="000000"/>
              <w:right w:val="nil"/>
            </w:tcBorders>
          </w:tcPr>
          <w:p w14:paraId="4577E413" w14:textId="77777777" w:rsidR="00F74298" w:rsidRPr="00C87839" w:rsidRDefault="00F74298" w:rsidP="005564F3">
            <w:pPr>
              <w:jc w:val="center"/>
              <w:rPr>
                <w:rFonts w:cs="Calibri"/>
                <w:b/>
                <w:bCs/>
                <w:sz w:val="20"/>
                <w:szCs w:val="20"/>
                <w:lang w:eastAsia="nl-NL"/>
              </w:rPr>
            </w:pPr>
            <w:r w:rsidRPr="00C87839">
              <w:rPr>
                <w:rFonts w:cs="Calibri"/>
                <w:b/>
                <w:bCs/>
                <w:sz w:val="20"/>
                <w:szCs w:val="20"/>
                <w:lang w:eastAsia="nl-NL"/>
              </w:rPr>
              <w:t>Level</w:t>
            </w:r>
          </w:p>
        </w:tc>
      </w:tr>
      <w:tr w:rsidR="00F74298" w:rsidRPr="00C87839" w14:paraId="398414C2" w14:textId="77777777" w:rsidTr="005564F3">
        <w:trPr>
          <w:trHeight w:val="255"/>
        </w:trPr>
        <w:tc>
          <w:tcPr>
            <w:tcW w:w="2977" w:type="dxa"/>
            <w:tcBorders>
              <w:top w:val="single" w:sz="12" w:space="0" w:color="000000"/>
              <w:left w:val="nil"/>
              <w:bottom w:val="nil"/>
              <w:right w:val="nil"/>
            </w:tcBorders>
            <w:hideMark/>
          </w:tcPr>
          <w:p w14:paraId="70B32231" w14:textId="77777777" w:rsidR="00F74298" w:rsidRPr="00C87839" w:rsidRDefault="00F74298" w:rsidP="005564F3">
            <w:pPr>
              <w:rPr>
                <w:rFonts w:cs="Calibri"/>
                <w:i/>
                <w:iCs/>
                <w:sz w:val="20"/>
                <w:szCs w:val="20"/>
                <w:lang w:eastAsia="nl-NL"/>
              </w:rPr>
            </w:pPr>
            <w:bookmarkStart w:id="7" w:name="_Hlk93503396"/>
            <w:r w:rsidRPr="00C87839">
              <w:rPr>
                <w:rFonts w:cs="Calibri"/>
                <w:i/>
                <w:iCs/>
                <w:sz w:val="20"/>
                <w:szCs w:val="20"/>
                <w:lang w:eastAsia="nl-NL"/>
              </w:rPr>
              <w:t>Dependent variables</w:t>
            </w:r>
          </w:p>
        </w:tc>
        <w:tc>
          <w:tcPr>
            <w:tcW w:w="1276" w:type="dxa"/>
            <w:tcBorders>
              <w:top w:val="single" w:sz="12" w:space="0" w:color="000000"/>
              <w:left w:val="nil"/>
              <w:bottom w:val="nil"/>
              <w:right w:val="nil"/>
            </w:tcBorders>
          </w:tcPr>
          <w:p w14:paraId="23339708" w14:textId="77777777" w:rsidR="00F74298" w:rsidRPr="00C87839" w:rsidRDefault="00F74298" w:rsidP="005564F3">
            <w:pPr>
              <w:jc w:val="center"/>
              <w:rPr>
                <w:rFonts w:cs="Calibri"/>
                <w:sz w:val="20"/>
                <w:szCs w:val="20"/>
                <w:lang w:eastAsia="nl-NL"/>
              </w:rPr>
            </w:pPr>
          </w:p>
        </w:tc>
        <w:tc>
          <w:tcPr>
            <w:tcW w:w="567" w:type="dxa"/>
            <w:tcBorders>
              <w:top w:val="single" w:sz="12" w:space="0" w:color="000000"/>
              <w:left w:val="nil"/>
              <w:bottom w:val="nil"/>
              <w:right w:val="nil"/>
            </w:tcBorders>
          </w:tcPr>
          <w:p w14:paraId="0D35D0AC" w14:textId="77777777" w:rsidR="00F74298" w:rsidRPr="00C87839" w:rsidRDefault="00F74298" w:rsidP="005564F3">
            <w:pPr>
              <w:jc w:val="center"/>
              <w:rPr>
                <w:rFonts w:cs="Calibri"/>
                <w:sz w:val="20"/>
                <w:szCs w:val="20"/>
                <w:lang w:eastAsia="nl-NL"/>
              </w:rPr>
            </w:pPr>
          </w:p>
        </w:tc>
        <w:tc>
          <w:tcPr>
            <w:tcW w:w="709" w:type="dxa"/>
            <w:tcBorders>
              <w:top w:val="single" w:sz="12" w:space="0" w:color="000000"/>
              <w:left w:val="nil"/>
              <w:bottom w:val="nil"/>
              <w:right w:val="nil"/>
            </w:tcBorders>
          </w:tcPr>
          <w:p w14:paraId="649303E4" w14:textId="77777777" w:rsidR="00F74298" w:rsidRPr="00C87839" w:rsidRDefault="00F74298" w:rsidP="005564F3">
            <w:pPr>
              <w:jc w:val="center"/>
              <w:rPr>
                <w:rFonts w:cs="Calibri"/>
                <w:sz w:val="20"/>
                <w:szCs w:val="20"/>
                <w:lang w:eastAsia="nl-NL"/>
              </w:rPr>
            </w:pPr>
          </w:p>
        </w:tc>
        <w:tc>
          <w:tcPr>
            <w:tcW w:w="708" w:type="dxa"/>
            <w:tcBorders>
              <w:top w:val="single" w:sz="12" w:space="0" w:color="000000"/>
              <w:left w:val="nil"/>
              <w:bottom w:val="nil"/>
              <w:right w:val="nil"/>
            </w:tcBorders>
          </w:tcPr>
          <w:p w14:paraId="77091E83" w14:textId="77777777" w:rsidR="00F74298" w:rsidRPr="00C87839" w:rsidRDefault="00F74298" w:rsidP="005564F3">
            <w:pPr>
              <w:jc w:val="center"/>
              <w:rPr>
                <w:rFonts w:cs="Calibri"/>
                <w:sz w:val="20"/>
                <w:szCs w:val="20"/>
                <w:lang w:eastAsia="nl-NL"/>
              </w:rPr>
            </w:pPr>
          </w:p>
        </w:tc>
        <w:tc>
          <w:tcPr>
            <w:tcW w:w="709" w:type="dxa"/>
            <w:tcBorders>
              <w:top w:val="single" w:sz="12" w:space="0" w:color="000000"/>
              <w:left w:val="nil"/>
              <w:bottom w:val="nil"/>
              <w:right w:val="nil"/>
            </w:tcBorders>
          </w:tcPr>
          <w:p w14:paraId="33E47BE1" w14:textId="77777777" w:rsidR="00F74298" w:rsidRPr="00C87839" w:rsidRDefault="00F74298" w:rsidP="005564F3">
            <w:pPr>
              <w:jc w:val="center"/>
              <w:rPr>
                <w:rFonts w:cs="Calibri"/>
                <w:sz w:val="20"/>
                <w:szCs w:val="20"/>
                <w:lang w:eastAsia="nl-NL"/>
              </w:rPr>
            </w:pPr>
          </w:p>
        </w:tc>
        <w:tc>
          <w:tcPr>
            <w:tcW w:w="567" w:type="dxa"/>
            <w:tcBorders>
              <w:top w:val="single" w:sz="12" w:space="0" w:color="000000"/>
              <w:left w:val="nil"/>
              <w:bottom w:val="nil"/>
              <w:right w:val="nil"/>
            </w:tcBorders>
          </w:tcPr>
          <w:p w14:paraId="5F713CFB" w14:textId="77777777" w:rsidR="00F74298" w:rsidRPr="00C87839" w:rsidRDefault="00F74298" w:rsidP="005564F3">
            <w:pPr>
              <w:jc w:val="center"/>
              <w:rPr>
                <w:rFonts w:cs="Calibri"/>
                <w:sz w:val="20"/>
                <w:szCs w:val="20"/>
                <w:lang w:eastAsia="nl-NL"/>
              </w:rPr>
            </w:pPr>
          </w:p>
        </w:tc>
        <w:tc>
          <w:tcPr>
            <w:tcW w:w="709" w:type="dxa"/>
            <w:tcBorders>
              <w:top w:val="single" w:sz="12" w:space="0" w:color="000000"/>
              <w:left w:val="nil"/>
              <w:bottom w:val="nil"/>
              <w:right w:val="nil"/>
            </w:tcBorders>
          </w:tcPr>
          <w:p w14:paraId="163D45A6" w14:textId="77777777" w:rsidR="00F74298" w:rsidRPr="00C87839" w:rsidRDefault="00F74298" w:rsidP="005564F3">
            <w:pPr>
              <w:jc w:val="center"/>
              <w:rPr>
                <w:rFonts w:cs="Calibri"/>
                <w:sz w:val="20"/>
                <w:szCs w:val="20"/>
                <w:lang w:eastAsia="nl-NL"/>
              </w:rPr>
            </w:pPr>
          </w:p>
        </w:tc>
        <w:tc>
          <w:tcPr>
            <w:tcW w:w="850" w:type="dxa"/>
            <w:tcBorders>
              <w:top w:val="single" w:sz="12" w:space="0" w:color="000000"/>
              <w:left w:val="nil"/>
              <w:bottom w:val="nil"/>
              <w:right w:val="nil"/>
            </w:tcBorders>
          </w:tcPr>
          <w:p w14:paraId="47A5AA53" w14:textId="77777777" w:rsidR="00F74298" w:rsidRPr="00C87839" w:rsidRDefault="00F74298" w:rsidP="005564F3">
            <w:pPr>
              <w:jc w:val="center"/>
              <w:rPr>
                <w:rFonts w:cs="Calibri"/>
                <w:sz w:val="20"/>
                <w:szCs w:val="20"/>
                <w:lang w:eastAsia="nl-NL"/>
              </w:rPr>
            </w:pPr>
          </w:p>
        </w:tc>
      </w:tr>
      <w:tr w:rsidR="00F74298" w:rsidRPr="00C87839" w14:paraId="54BC67A0" w14:textId="77777777" w:rsidTr="005564F3">
        <w:tc>
          <w:tcPr>
            <w:tcW w:w="2977" w:type="dxa"/>
          </w:tcPr>
          <w:p w14:paraId="1B1D31D1" w14:textId="77777777" w:rsidR="00F74298" w:rsidRPr="00C87839" w:rsidRDefault="00F74298" w:rsidP="005564F3">
            <w:pPr>
              <w:rPr>
                <w:rFonts w:cs="Calibri"/>
                <w:sz w:val="20"/>
                <w:szCs w:val="20"/>
                <w:lang w:eastAsia="nl-NL"/>
              </w:rPr>
            </w:pPr>
            <w:r>
              <w:rPr>
                <w:rFonts w:cs="Calibri"/>
                <w:sz w:val="20"/>
                <w:szCs w:val="20"/>
                <w:lang w:eastAsia="nl-NL"/>
              </w:rPr>
              <w:t xml:space="preserve">   Agenda preference attainment </w:t>
            </w:r>
          </w:p>
        </w:tc>
        <w:tc>
          <w:tcPr>
            <w:tcW w:w="1276" w:type="dxa"/>
          </w:tcPr>
          <w:p w14:paraId="4A0CE283" w14:textId="77777777" w:rsidR="00F74298" w:rsidRPr="00C87839" w:rsidRDefault="00F74298" w:rsidP="005564F3">
            <w:pPr>
              <w:jc w:val="center"/>
              <w:rPr>
                <w:rFonts w:cs="Calibri"/>
                <w:sz w:val="20"/>
                <w:szCs w:val="20"/>
                <w:lang w:eastAsia="nl-NL"/>
              </w:rPr>
            </w:pPr>
            <w:r>
              <w:rPr>
                <w:rFonts w:cs="Calibri"/>
                <w:sz w:val="20"/>
                <w:szCs w:val="20"/>
                <w:lang w:eastAsia="nl-NL"/>
              </w:rPr>
              <w:t>Categorical</w:t>
            </w:r>
          </w:p>
        </w:tc>
        <w:tc>
          <w:tcPr>
            <w:tcW w:w="567" w:type="dxa"/>
          </w:tcPr>
          <w:p w14:paraId="6B5A8F48" w14:textId="2F8860ED" w:rsidR="00F74298" w:rsidRPr="00C87839" w:rsidRDefault="000C2E52" w:rsidP="005564F3">
            <w:pPr>
              <w:jc w:val="center"/>
              <w:rPr>
                <w:rFonts w:cs="Calibri"/>
                <w:sz w:val="20"/>
                <w:szCs w:val="20"/>
                <w:lang w:eastAsia="nl-NL"/>
              </w:rPr>
            </w:pPr>
            <w:r>
              <w:rPr>
                <w:rFonts w:cs="Calibri"/>
                <w:sz w:val="20"/>
                <w:szCs w:val="20"/>
                <w:lang w:eastAsia="nl-NL"/>
              </w:rPr>
              <w:t>332</w:t>
            </w:r>
          </w:p>
        </w:tc>
        <w:tc>
          <w:tcPr>
            <w:tcW w:w="709" w:type="dxa"/>
          </w:tcPr>
          <w:p w14:paraId="0C37B93E" w14:textId="77777777" w:rsidR="00F74298" w:rsidRPr="00C87839" w:rsidRDefault="00F74298" w:rsidP="005564F3">
            <w:pPr>
              <w:jc w:val="center"/>
              <w:rPr>
                <w:rFonts w:cs="Calibri"/>
                <w:sz w:val="20"/>
                <w:szCs w:val="20"/>
                <w:lang w:eastAsia="nl-NL"/>
              </w:rPr>
            </w:pPr>
          </w:p>
        </w:tc>
        <w:tc>
          <w:tcPr>
            <w:tcW w:w="708" w:type="dxa"/>
          </w:tcPr>
          <w:p w14:paraId="50CA2B35" w14:textId="77777777" w:rsidR="00F74298" w:rsidRPr="00C87839" w:rsidRDefault="00F74298" w:rsidP="005564F3">
            <w:pPr>
              <w:jc w:val="center"/>
              <w:rPr>
                <w:rFonts w:cs="Calibri"/>
                <w:sz w:val="20"/>
                <w:szCs w:val="20"/>
                <w:lang w:eastAsia="nl-NL"/>
              </w:rPr>
            </w:pPr>
          </w:p>
        </w:tc>
        <w:tc>
          <w:tcPr>
            <w:tcW w:w="709" w:type="dxa"/>
          </w:tcPr>
          <w:p w14:paraId="76E8661E" w14:textId="77777777" w:rsidR="00F74298" w:rsidRPr="00C87839" w:rsidRDefault="00F74298" w:rsidP="005564F3">
            <w:pPr>
              <w:jc w:val="center"/>
              <w:rPr>
                <w:rFonts w:cs="Calibri"/>
                <w:sz w:val="20"/>
                <w:szCs w:val="20"/>
                <w:lang w:eastAsia="nl-NL"/>
              </w:rPr>
            </w:pPr>
          </w:p>
        </w:tc>
        <w:tc>
          <w:tcPr>
            <w:tcW w:w="567" w:type="dxa"/>
          </w:tcPr>
          <w:p w14:paraId="4CA2933F" w14:textId="77777777" w:rsidR="00F74298" w:rsidRPr="00C87839" w:rsidRDefault="00F74298" w:rsidP="005564F3">
            <w:pPr>
              <w:jc w:val="center"/>
              <w:rPr>
                <w:rFonts w:cs="Calibri"/>
                <w:sz w:val="20"/>
                <w:szCs w:val="20"/>
                <w:lang w:eastAsia="nl-NL"/>
              </w:rPr>
            </w:pPr>
          </w:p>
        </w:tc>
        <w:tc>
          <w:tcPr>
            <w:tcW w:w="709" w:type="dxa"/>
          </w:tcPr>
          <w:p w14:paraId="13F7A597" w14:textId="77777777" w:rsidR="00F74298" w:rsidRPr="00C87839" w:rsidRDefault="00F74298" w:rsidP="005564F3">
            <w:pPr>
              <w:jc w:val="center"/>
              <w:rPr>
                <w:rFonts w:cs="Calibri"/>
                <w:sz w:val="20"/>
                <w:szCs w:val="20"/>
                <w:lang w:eastAsia="nl-NL"/>
              </w:rPr>
            </w:pPr>
          </w:p>
        </w:tc>
        <w:tc>
          <w:tcPr>
            <w:tcW w:w="850" w:type="dxa"/>
          </w:tcPr>
          <w:p w14:paraId="1E985332" w14:textId="77777777" w:rsidR="00F74298" w:rsidRPr="00C87839" w:rsidRDefault="00F74298" w:rsidP="005564F3">
            <w:pPr>
              <w:jc w:val="center"/>
              <w:rPr>
                <w:rFonts w:cs="Calibri"/>
                <w:sz w:val="20"/>
                <w:szCs w:val="20"/>
                <w:lang w:eastAsia="nl-NL"/>
              </w:rPr>
            </w:pPr>
            <w:r>
              <w:rPr>
                <w:rFonts w:cs="Calibri"/>
                <w:sz w:val="20"/>
                <w:szCs w:val="20"/>
                <w:lang w:eastAsia="nl-NL"/>
              </w:rPr>
              <w:t>Group</w:t>
            </w:r>
          </w:p>
        </w:tc>
      </w:tr>
      <w:tr w:rsidR="00F74298" w:rsidRPr="00C87839" w14:paraId="2BEB1E3D" w14:textId="77777777" w:rsidTr="005564F3">
        <w:tc>
          <w:tcPr>
            <w:tcW w:w="2977" w:type="dxa"/>
          </w:tcPr>
          <w:p w14:paraId="5AE04362" w14:textId="77777777" w:rsidR="00F74298" w:rsidRDefault="00F74298" w:rsidP="005564F3">
            <w:pPr>
              <w:rPr>
                <w:rFonts w:cs="Calibri"/>
                <w:sz w:val="20"/>
                <w:szCs w:val="20"/>
                <w:lang w:eastAsia="nl-NL"/>
              </w:rPr>
            </w:pPr>
            <w:r>
              <w:rPr>
                <w:rFonts w:cs="Calibri"/>
                <w:sz w:val="20"/>
                <w:szCs w:val="20"/>
                <w:lang w:eastAsia="nl-NL"/>
              </w:rPr>
              <w:t xml:space="preserve">      No</w:t>
            </w:r>
          </w:p>
        </w:tc>
        <w:tc>
          <w:tcPr>
            <w:tcW w:w="1276" w:type="dxa"/>
          </w:tcPr>
          <w:p w14:paraId="6885F3C5" w14:textId="77777777" w:rsidR="00F74298" w:rsidRPr="00C87839" w:rsidRDefault="00F74298" w:rsidP="005564F3">
            <w:pPr>
              <w:jc w:val="center"/>
              <w:rPr>
                <w:rFonts w:cs="Calibri"/>
                <w:sz w:val="20"/>
                <w:szCs w:val="20"/>
                <w:lang w:eastAsia="nl-NL"/>
              </w:rPr>
            </w:pPr>
          </w:p>
        </w:tc>
        <w:tc>
          <w:tcPr>
            <w:tcW w:w="567" w:type="dxa"/>
          </w:tcPr>
          <w:p w14:paraId="75E5BF5B" w14:textId="77777777" w:rsidR="00F74298" w:rsidRPr="00C87839" w:rsidRDefault="00F74298" w:rsidP="005564F3">
            <w:pPr>
              <w:jc w:val="center"/>
              <w:rPr>
                <w:rFonts w:cs="Calibri"/>
                <w:sz w:val="20"/>
                <w:szCs w:val="20"/>
                <w:lang w:eastAsia="nl-NL"/>
              </w:rPr>
            </w:pPr>
          </w:p>
        </w:tc>
        <w:tc>
          <w:tcPr>
            <w:tcW w:w="709" w:type="dxa"/>
          </w:tcPr>
          <w:p w14:paraId="09EAEA64" w14:textId="77777777" w:rsidR="00F74298" w:rsidRPr="00C87839" w:rsidRDefault="00F74298" w:rsidP="005564F3">
            <w:pPr>
              <w:jc w:val="center"/>
              <w:rPr>
                <w:rFonts w:cs="Calibri"/>
                <w:sz w:val="20"/>
                <w:szCs w:val="20"/>
                <w:lang w:eastAsia="nl-NL"/>
              </w:rPr>
            </w:pPr>
          </w:p>
        </w:tc>
        <w:tc>
          <w:tcPr>
            <w:tcW w:w="708" w:type="dxa"/>
          </w:tcPr>
          <w:p w14:paraId="142EBA33" w14:textId="77777777" w:rsidR="00F74298" w:rsidRPr="00C87839" w:rsidRDefault="00F74298" w:rsidP="005564F3">
            <w:pPr>
              <w:jc w:val="center"/>
              <w:rPr>
                <w:rFonts w:cs="Calibri"/>
                <w:sz w:val="20"/>
                <w:szCs w:val="20"/>
                <w:lang w:eastAsia="nl-NL"/>
              </w:rPr>
            </w:pPr>
          </w:p>
        </w:tc>
        <w:tc>
          <w:tcPr>
            <w:tcW w:w="709" w:type="dxa"/>
          </w:tcPr>
          <w:p w14:paraId="5FA9EF06" w14:textId="62C5FC9D" w:rsidR="00F74298" w:rsidRPr="00C87839" w:rsidRDefault="000C2E52" w:rsidP="005564F3">
            <w:pPr>
              <w:jc w:val="center"/>
              <w:rPr>
                <w:rFonts w:cs="Calibri"/>
                <w:sz w:val="20"/>
                <w:szCs w:val="20"/>
                <w:lang w:eastAsia="nl-NL"/>
              </w:rPr>
            </w:pPr>
            <w:r>
              <w:rPr>
                <w:rFonts w:cs="Calibri"/>
                <w:sz w:val="20"/>
                <w:szCs w:val="20"/>
                <w:lang w:eastAsia="nl-NL"/>
              </w:rPr>
              <w:t>154</w:t>
            </w:r>
          </w:p>
        </w:tc>
        <w:tc>
          <w:tcPr>
            <w:tcW w:w="567" w:type="dxa"/>
          </w:tcPr>
          <w:p w14:paraId="15439160" w14:textId="77777777" w:rsidR="00F74298" w:rsidRPr="00C87839" w:rsidRDefault="00F74298" w:rsidP="005564F3">
            <w:pPr>
              <w:jc w:val="center"/>
              <w:rPr>
                <w:rFonts w:cs="Calibri"/>
                <w:sz w:val="20"/>
                <w:szCs w:val="20"/>
                <w:lang w:eastAsia="nl-NL"/>
              </w:rPr>
            </w:pPr>
          </w:p>
        </w:tc>
        <w:tc>
          <w:tcPr>
            <w:tcW w:w="709" w:type="dxa"/>
          </w:tcPr>
          <w:p w14:paraId="5C2CBB55" w14:textId="77777777" w:rsidR="00F74298" w:rsidRPr="00C87839" w:rsidRDefault="00F74298" w:rsidP="005564F3">
            <w:pPr>
              <w:jc w:val="center"/>
              <w:rPr>
                <w:rFonts w:cs="Calibri"/>
                <w:sz w:val="20"/>
                <w:szCs w:val="20"/>
                <w:lang w:eastAsia="nl-NL"/>
              </w:rPr>
            </w:pPr>
          </w:p>
        </w:tc>
        <w:tc>
          <w:tcPr>
            <w:tcW w:w="850" w:type="dxa"/>
          </w:tcPr>
          <w:p w14:paraId="3B1B9335" w14:textId="77777777" w:rsidR="00F74298" w:rsidRPr="00C87839" w:rsidRDefault="00F74298" w:rsidP="005564F3">
            <w:pPr>
              <w:jc w:val="center"/>
              <w:rPr>
                <w:rFonts w:cs="Calibri"/>
                <w:sz w:val="20"/>
                <w:szCs w:val="20"/>
                <w:lang w:eastAsia="nl-NL"/>
              </w:rPr>
            </w:pPr>
          </w:p>
        </w:tc>
      </w:tr>
      <w:tr w:rsidR="00F74298" w:rsidRPr="00C87839" w14:paraId="0A25A246" w14:textId="77777777" w:rsidTr="005564F3">
        <w:tc>
          <w:tcPr>
            <w:tcW w:w="2977" w:type="dxa"/>
          </w:tcPr>
          <w:p w14:paraId="75F3D6A9" w14:textId="77777777" w:rsidR="00F74298" w:rsidRDefault="00F74298" w:rsidP="005564F3">
            <w:pPr>
              <w:rPr>
                <w:rFonts w:cs="Calibri"/>
                <w:sz w:val="20"/>
                <w:szCs w:val="20"/>
                <w:lang w:eastAsia="nl-NL"/>
              </w:rPr>
            </w:pPr>
            <w:r>
              <w:rPr>
                <w:rFonts w:cs="Calibri"/>
                <w:sz w:val="20"/>
                <w:szCs w:val="20"/>
                <w:lang w:eastAsia="nl-NL"/>
              </w:rPr>
              <w:t xml:space="preserve">      Yes</w:t>
            </w:r>
          </w:p>
        </w:tc>
        <w:tc>
          <w:tcPr>
            <w:tcW w:w="1276" w:type="dxa"/>
          </w:tcPr>
          <w:p w14:paraId="267EFCB2" w14:textId="77777777" w:rsidR="00F74298" w:rsidRPr="00C87839" w:rsidRDefault="00F74298" w:rsidP="005564F3">
            <w:pPr>
              <w:jc w:val="center"/>
              <w:rPr>
                <w:rFonts w:cs="Calibri"/>
                <w:sz w:val="20"/>
                <w:szCs w:val="20"/>
                <w:lang w:eastAsia="nl-NL"/>
              </w:rPr>
            </w:pPr>
          </w:p>
        </w:tc>
        <w:tc>
          <w:tcPr>
            <w:tcW w:w="567" w:type="dxa"/>
          </w:tcPr>
          <w:p w14:paraId="70B0F055" w14:textId="77777777" w:rsidR="00F74298" w:rsidRPr="00C87839" w:rsidRDefault="00F74298" w:rsidP="005564F3">
            <w:pPr>
              <w:jc w:val="center"/>
              <w:rPr>
                <w:rFonts w:cs="Calibri"/>
                <w:sz w:val="20"/>
                <w:szCs w:val="20"/>
                <w:lang w:eastAsia="nl-NL"/>
              </w:rPr>
            </w:pPr>
          </w:p>
        </w:tc>
        <w:tc>
          <w:tcPr>
            <w:tcW w:w="709" w:type="dxa"/>
          </w:tcPr>
          <w:p w14:paraId="4F00EB82" w14:textId="77777777" w:rsidR="00F74298" w:rsidRPr="00C87839" w:rsidRDefault="00F74298" w:rsidP="005564F3">
            <w:pPr>
              <w:jc w:val="center"/>
              <w:rPr>
                <w:rFonts w:cs="Calibri"/>
                <w:sz w:val="20"/>
                <w:szCs w:val="20"/>
                <w:lang w:eastAsia="nl-NL"/>
              </w:rPr>
            </w:pPr>
          </w:p>
        </w:tc>
        <w:tc>
          <w:tcPr>
            <w:tcW w:w="708" w:type="dxa"/>
          </w:tcPr>
          <w:p w14:paraId="7157B32A" w14:textId="77777777" w:rsidR="00F74298" w:rsidRPr="00C87839" w:rsidRDefault="00F74298" w:rsidP="005564F3">
            <w:pPr>
              <w:jc w:val="center"/>
              <w:rPr>
                <w:rFonts w:cs="Calibri"/>
                <w:sz w:val="20"/>
                <w:szCs w:val="20"/>
                <w:lang w:eastAsia="nl-NL"/>
              </w:rPr>
            </w:pPr>
          </w:p>
        </w:tc>
        <w:tc>
          <w:tcPr>
            <w:tcW w:w="709" w:type="dxa"/>
          </w:tcPr>
          <w:p w14:paraId="4C814366" w14:textId="78133B46" w:rsidR="00F74298" w:rsidRPr="00C87839" w:rsidRDefault="000C2E52" w:rsidP="005564F3">
            <w:pPr>
              <w:jc w:val="center"/>
              <w:rPr>
                <w:rFonts w:cs="Calibri"/>
                <w:sz w:val="20"/>
                <w:szCs w:val="20"/>
                <w:lang w:eastAsia="nl-NL"/>
              </w:rPr>
            </w:pPr>
            <w:r>
              <w:rPr>
                <w:rFonts w:cs="Calibri"/>
                <w:sz w:val="20"/>
                <w:szCs w:val="20"/>
                <w:lang w:eastAsia="nl-NL"/>
              </w:rPr>
              <w:t>178</w:t>
            </w:r>
          </w:p>
        </w:tc>
        <w:tc>
          <w:tcPr>
            <w:tcW w:w="567" w:type="dxa"/>
          </w:tcPr>
          <w:p w14:paraId="160384B0" w14:textId="77777777" w:rsidR="00F74298" w:rsidRPr="00C87839" w:rsidRDefault="00F74298" w:rsidP="005564F3">
            <w:pPr>
              <w:jc w:val="center"/>
              <w:rPr>
                <w:rFonts w:cs="Calibri"/>
                <w:sz w:val="20"/>
                <w:szCs w:val="20"/>
                <w:lang w:eastAsia="nl-NL"/>
              </w:rPr>
            </w:pPr>
          </w:p>
        </w:tc>
        <w:tc>
          <w:tcPr>
            <w:tcW w:w="709" w:type="dxa"/>
          </w:tcPr>
          <w:p w14:paraId="2006053E" w14:textId="77777777" w:rsidR="00F74298" w:rsidRPr="00C87839" w:rsidRDefault="00F74298" w:rsidP="005564F3">
            <w:pPr>
              <w:jc w:val="center"/>
              <w:rPr>
                <w:rFonts w:cs="Calibri"/>
                <w:sz w:val="20"/>
                <w:szCs w:val="20"/>
                <w:lang w:eastAsia="nl-NL"/>
              </w:rPr>
            </w:pPr>
          </w:p>
        </w:tc>
        <w:tc>
          <w:tcPr>
            <w:tcW w:w="850" w:type="dxa"/>
          </w:tcPr>
          <w:p w14:paraId="2203E2EF" w14:textId="77777777" w:rsidR="00F74298" w:rsidRPr="00C87839" w:rsidRDefault="00F74298" w:rsidP="005564F3">
            <w:pPr>
              <w:jc w:val="center"/>
              <w:rPr>
                <w:rFonts w:cs="Calibri"/>
                <w:sz w:val="20"/>
                <w:szCs w:val="20"/>
                <w:lang w:eastAsia="nl-NL"/>
              </w:rPr>
            </w:pPr>
          </w:p>
        </w:tc>
      </w:tr>
      <w:tr w:rsidR="00F74298" w:rsidRPr="00C87839" w14:paraId="61ADBCD1" w14:textId="77777777" w:rsidTr="005564F3">
        <w:tc>
          <w:tcPr>
            <w:tcW w:w="2977" w:type="dxa"/>
          </w:tcPr>
          <w:p w14:paraId="60CF1ACA" w14:textId="77777777" w:rsidR="00F74298" w:rsidRPr="00C87839" w:rsidRDefault="00F74298" w:rsidP="005564F3">
            <w:pPr>
              <w:rPr>
                <w:rFonts w:cs="Calibri"/>
                <w:sz w:val="20"/>
                <w:szCs w:val="20"/>
                <w:lang w:eastAsia="nl-NL"/>
              </w:rPr>
            </w:pPr>
            <w:r>
              <w:rPr>
                <w:rFonts w:cs="Calibri"/>
                <w:sz w:val="20"/>
                <w:szCs w:val="20"/>
                <w:lang w:eastAsia="nl-NL"/>
              </w:rPr>
              <w:t xml:space="preserve">   Attributed AS influence</w:t>
            </w:r>
          </w:p>
        </w:tc>
        <w:tc>
          <w:tcPr>
            <w:tcW w:w="1276" w:type="dxa"/>
          </w:tcPr>
          <w:p w14:paraId="04439C8A" w14:textId="77777777" w:rsidR="00F74298" w:rsidRPr="00C87839" w:rsidRDefault="00F74298" w:rsidP="005564F3">
            <w:pPr>
              <w:jc w:val="center"/>
              <w:rPr>
                <w:rFonts w:cs="Calibri"/>
                <w:sz w:val="20"/>
                <w:szCs w:val="20"/>
                <w:lang w:eastAsia="nl-NL"/>
              </w:rPr>
            </w:pPr>
            <w:r>
              <w:rPr>
                <w:rFonts w:cs="Calibri"/>
                <w:sz w:val="20"/>
                <w:szCs w:val="20"/>
                <w:lang w:eastAsia="nl-NL"/>
              </w:rPr>
              <w:t>Categorical</w:t>
            </w:r>
          </w:p>
        </w:tc>
        <w:tc>
          <w:tcPr>
            <w:tcW w:w="567" w:type="dxa"/>
          </w:tcPr>
          <w:p w14:paraId="30D915DA" w14:textId="7B5C809E" w:rsidR="00F74298" w:rsidRPr="00C87839" w:rsidRDefault="000C2E52" w:rsidP="005564F3">
            <w:pPr>
              <w:jc w:val="center"/>
              <w:rPr>
                <w:rFonts w:cs="Calibri"/>
                <w:sz w:val="20"/>
                <w:szCs w:val="20"/>
                <w:lang w:eastAsia="nl-NL"/>
              </w:rPr>
            </w:pPr>
            <w:r>
              <w:rPr>
                <w:rFonts w:cs="Calibri"/>
                <w:sz w:val="20"/>
                <w:szCs w:val="20"/>
                <w:lang w:eastAsia="nl-NL"/>
              </w:rPr>
              <w:t>332</w:t>
            </w:r>
          </w:p>
        </w:tc>
        <w:tc>
          <w:tcPr>
            <w:tcW w:w="709" w:type="dxa"/>
          </w:tcPr>
          <w:p w14:paraId="13281D1F" w14:textId="77777777" w:rsidR="00F74298" w:rsidRPr="00C87839" w:rsidRDefault="00F74298" w:rsidP="005564F3">
            <w:pPr>
              <w:jc w:val="center"/>
              <w:rPr>
                <w:rFonts w:cs="Calibri"/>
                <w:sz w:val="20"/>
                <w:szCs w:val="20"/>
                <w:lang w:eastAsia="nl-NL"/>
              </w:rPr>
            </w:pPr>
          </w:p>
        </w:tc>
        <w:tc>
          <w:tcPr>
            <w:tcW w:w="708" w:type="dxa"/>
          </w:tcPr>
          <w:p w14:paraId="04F1E856" w14:textId="77777777" w:rsidR="00F74298" w:rsidRPr="00C87839" w:rsidRDefault="00F74298" w:rsidP="005564F3">
            <w:pPr>
              <w:jc w:val="center"/>
              <w:rPr>
                <w:rFonts w:cs="Calibri"/>
                <w:sz w:val="20"/>
                <w:szCs w:val="20"/>
                <w:lang w:eastAsia="nl-NL"/>
              </w:rPr>
            </w:pPr>
          </w:p>
        </w:tc>
        <w:tc>
          <w:tcPr>
            <w:tcW w:w="709" w:type="dxa"/>
          </w:tcPr>
          <w:p w14:paraId="4F6AD5F3" w14:textId="77777777" w:rsidR="00F74298" w:rsidRPr="00C87839" w:rsidRDefault="00F74298" w:rsidP="005564F3">
            <w:pPr>
              <w:jc w:val="center"/>
              <w:rPr>
                <w:rFonts w:cs="Calibri"/>
                <w:sz w:val="20"/>
                <w:szCs w:val="20"/>
                <w:lang w:eastAsia="nl-NL"/>
              </w:rPr>
            </w:pPr>
          </w:p>
        </w:tc>
        <w:tc>
          <w:tcPr>
            <w:tcW w:w="567" w:type="dxa"/>
          </w:tcPr>
          <w:p w14:paraId="509EB9A5" w14:textId="77777777" w:rsidR="00F74298" w:rsidRPr="00C87839" w:rsidRDefault="00F74298" w:rsidP="005564F3">
            <w:pPr>
              <w:jc w:val="center"/>
              <w:rPr>
                <w:rFonts w:cs="Calibri"/>
                <w:sz w:val="20"/>
                <w:szCs w:val="20"/>
                <w:lang w:eastAsia="nl-NL"/>
              </w:rPr>
            </w:pPr>
          </w:p>
        </w:tc>
        <w:tc>
          <w:tcPr>
            <w:tcW w:w="709" w:type="dxa"/>
          </w:tcPr>
          <w:p w14:paraId="7444DE22" w14:textId="77777777" w:rsidR="00F74298" w:rsidRPr="00C87839" w:rsidRDefault="00F74298" w:rsidP="005564F3">
            <w:pPr>
              <w:jc w:val="center"/>
              <w:rPr>
                <w:rFonts w:cs="Calibri"/>
                <w:sz w:val="20"/>
                <w:szCs w:val="20"/>
                <w:lang w:eastAsia="nl-NL"/>
              </w:rPr>
            </w:pPr>
          </w:p>
        </w:tc>
        <w:tc>
          <w:tcPr>
            <w:tcW w:w="850" w:type="dxa"/>
          </w:tcPr>
          <w:p w14:paraId="110AAD79" w14:textId="77777777" w:rsidR="00F74298" w:rsidRPr="00C87839" w:rsidRDefault="00F74298" w:rsidP="005564F3">
            <w:pPr>
              <w:jc w:val="center"/>
              <w:rPr>
                <w:rFonts w:cs="Calibri"/>
                <w:sz w:val="20"/>
                <w:szCs w:val="20"/>
                <w:lang w:eastAsia="nl-NL"/>
              </w:rPr>
            </w:pPr>
            <w:r>
              <w:rPr>
                <w:rFonts w:cs="Calibri"/>
                <w:sz w:val="20"/>
                <w:szCs w:val="20"/>
                <w:lang w:eastAsia="nl-NL"/>
              </w:rPr>
              <w:t>Group</w:t>
            </w:r>
          </w:p>
        </w:tc>
      </w:tr>
      <w:tr w:rsidR="00F74298" w:rsidRPr="00C87839" w14:paraId="1ADDF48C" w14:textId="77777777" w:rsidTr="005564F3">
        <w:tc>
          <w:tcPr>
            <w:tcW w:w="2977" w:type="dxa"/>
          </w:tcPr>
          <w:p w14:paraId="6131912A" w14:textId="77777777" w:rsidR="00F74298" w:rsidRDefault="00F74298" w:rsidP="005564F3">
            <w:pPr>
              <w:rPr>
                <w:rFonts w:cs="Calibri"/>
                <w:sz w:val="20"/>
                <w:szCs w:val="20"/>
                <w:lang w:eastAsia="nl-NL"/>
              </w:rPr>
            </w:pPr>
            <w:r>
              <w:rPr>
                <w:rFonts w:cs="Calibri"/>
                <w:sz w:val="20"/>
                <w:szCs w:val="20"/>
                <w:lang w:eastAsia="nl-NL"/>
              </w:rPr>
              <w:t xml:space="preserve">      No</w:t>
            </w:r>
          </w:p>
        </w:tc>
        <w:tc>
          <w:tcPr>
            <w:tcW w:w="1276" w:type="dxa"/>
          </w:tcPr>
          <w:p w14:paraId="459AE009" w14:textId="77777777" w:rsidR="00F74298" w:rsidRPr="00C87839" w:rsidRDefault="00F74298" w:rsidP="005564F3">
            <w:pPr>
              <w:jc w:val="center"/>
              <w:rPr>
                <w:rFonts w:cs="Calibri"/>
                <w:sz w:val="20"/>
                <w:szCs w:val="20"/>
                <w:lang w:eastAsia="nl-NL"/>
              </w:rPr>
            </w:pPr>
          </w:p>
        </w:tc>
        <w:tc>
          <w:tcPr>
            <w:tcW w:w="567" w:type="dxa"/>
          </w:tcPr>
          <w:p w14:paraId="619182B3" w14:textId="77777777" w:rsidR="00F74298" w:rsidRPr="00C87839" w:rsidRDefault="00F74298" w:rsidP="005564F3">
            <w:pPr>
              <w:jc w:val="center"/>
              <w:rPr>
                <w:rFonts w:cs="Calibri"/>
                <w:sz w:val="20"/>
                <w:szCs w:val="20"/>
                <w:lang w:eastAsia="nl-NL"/>
              </w:rPr>
            </w:pPr>
          </w:p>
        </w:tc>
        <w:tc>
          <w:tcPr>
            <w:tcW w:w="709" w:type="dxa"/>
          </w:tcPr>
          <w:p w14:paraId="264FE72B" w14:textId="77777777" w:rsidR="00F74298" w:rsidRPr="00C87839" w:rsidRDefault="00F74298" w:rsidP="005564F3">
            <w:pPr>
              <w:jc w:val="center"/>
              <w:rPr>
                <w:rFonts w:cs="Calibri"/>
                <w:sz w:val="20"/>
                <w:szCs w:val="20"/>
                <w:lang w:eastAsia="nl-NL"/>
              </w:rPr>
            </w:pPr>
          </w:p>
        </w:tc>
        <w:tc>
          <w:tcPr>
            <w:tcW w:w="708" w:type="dxa"/>
          </w:tcPr>
          <w:p w14:paraId="626423CD" w14:textId="77777777" w:rsidR="00F74298" w:rsidRPr="00C87839" w:rsidRDefault="00F74298" w:rsidP="005564F3">
            <w:pPr>
              <w:jc w:val="center"/>
              <w:rPr>
                <w:rFonts w:cs="Calibri"/>
                <w:sz w:val="20"/>
                <w:szCs w:val="20"/>
                <w:lang w:eastAsia="nl-NL"/>
              </w:rPr>
            </w:pPr>
          </w:p>
        </w:tc>
        <w:tc>
          <w:tcPr>
            <w:tcW w:w="709" w:type="dxa"/>
          </w:tcPr>
          <w:p w14:paraId="36BE5EBE" w14:textId="73BAF979" w:rsidR="00F74298" w:rsidRPr="00C87839" w:rsidRDefault="000C2E52" w:rsidP="005564F3">
            <w:pPr>
              <w:jc w:val="center"/>
              <w:rPr>
                <w:rFonts w:cs="Calibri"/>
                <w:sz w:val="20"/>
                <w:szCs w:val="20"/>
                <w:lang w:eastAsia="nl-NL"/>
              </w:rPr>
            </w:pPr>
            <w:r>
              <w:rPr>
                <w:rFonts w:cs="Calibri"/>
                <w:sz w:val="20"/>
                <w:szCs w:val="20"/>
                <w:lang w:eastAsia="nl-NL"/>
              </w:rPr>
              <w:t>193</w:t>
            </w:r>
          </w:p>
        </w:tc>
        <w:tc>
          <w:tcPr>
            <w:tcW w:w="567" w:type="dxa"/>
          </w:tcPr>
          <w:p w14:paraId="40456EBF" w14:textId="77777777" w:rsidR="00F74298" w:rsidRPr="00C87839" w:rsidRDefault="00F74298" w:rsidP="005564F3">
            <w:pPr>
              <w:jc w:val="center"/>
              <w:rPr>
                <w:rFonts w:cs="Calibri"/>
                <w:sz w:val="20"/>
                <w:szCs w:val="20"/>
                <w:lang w:eastAsia="nl-NL"/>
              </w:rPr>
            </w:pPr>
          </w:p>
        </w:tc>
        <w:tc>
          <w:tcPr>
            <w:tcW w:w="709" w:type="dxa"/>
          </w:tcPr>
          <w:p w14:paraId="42B6796B" w14:textId="77777777" w:rsidR="00F74298" w:rsidRPr="00C87839" w:rsidRDefault="00F74298" w:rsidP="005564F3">
            <w:pPr>
              <w:jc w:val="center"/>
              <w:rPr>
                <w:rFonts w:cs="Calibri"/>
                <w:sz w:val="20"/>
                <w:szCs w:val="20"/>
                <w:lang w:eastAsia="nl-NL"/>
              </w:rPr>
            </w:pPr>
          </w:p>
        </w:tc>
        <w:tc>
          <w:tcPr>
            <w:tcW w:w="850" w:type="dxa"/>
          </w:tcPr>
          <w:p w14:paraId="6D5CC427" w14:textId="77777777" w:rsidR="00F74298" w:rsidRPr="00C87839" w:rsidRDefault="00F74298" w:rsidP="005564F3">
            <w:pPr>
              <w:jc w:val="center"/>
              <w:rPr>
                <w:rFonts w:cs="Calibri"/>
                <w:sz w:val="20"/>
                <w:szCs w:val="20"/>
                <w:lang w:eastAsia="nl-NL"/>
              </w:rPr>
            </w:pPr>
          </w:p>
        </w:tc>
      </w:tr>
      <w:tr w:rsidR="00F74298" w:rsidRPr="00C87839" w14:paraId="5950D7AE" w14:textId="77777777" w:rsidTr="005564F3">
        <w:tc>
          <w:tcPr>
            <w:tcW w:w="2977" w:type="dxa"/>
          </w:tcPr>
          <w:p w14:paraId="4FFB5362" w14:textId="77777777" w:rsidR="00F74298" w:rsidRDefault="00F74298" w:rsidP="005564F3">
            <w:pPr>
              <w:rPr>
                <w:rFonts w:cs="Calibri"/>
                <w:sz w:val="20"/>
                <w:szCs w:val="20"/>
                <w:lang w:eastAsia="nl-NL"/>
              </w:rPr>
            </w:pPr>
            <w:r>
              <w:rPr>
                <w:rFonts w:cs="Calibri"/>
                <w:sz w:val="20"/>
                <w:szCs w:val="20"/>
                <w:lang w:eastAsia="nl-NL"/>
              </w:rPr>
              <w:t xml:space="preserve">      Yes</w:t>
            </w:r>
          </w:p>
        </w:tc>
        <w:tc>
          <w:tcPr>
            <w:tcW w:w="1276" w:type="dxa"/>
          </w:tcPr>
          <w:p w14:paraId="77BABD1A" w14:textId="77777777" w:rsidR="00F74298" w:rsidRPr="00C87839" w:rsidRDefault="00F74298" w:rsidP="005564F3">
            <w:pPr>
              <w:jc w:val="center"/>
              <w:rPr>
                <w:rFonts w:cs="Calibri"/>
                <w:sz w:val="20"/>
                <w:szCs w:val="20"/>
                <w:lang w:eastAsia="nl-NL"/>
              </w:rPr>
            </w:pPr>
          </w:p>
        </w:tc>
        <w:tc>
          <w:tcPr>
            <w:tcW w:w="567" w:type="dxa"/>
          </w:tcPr>
          <w:p w14:paraId="51F57ADE" w14:textId="77777777" w:rsidR="00F74298" w:rsidRPr="00C87839" w:rsidRDefault="00F74298" w:rsidP="005564F3">
            <w:pPr>
              <w:jc w:val="center"/>
              <w:rPr>
                <w:rFonts w:cs="Calibri"/>
                <w:sz w:val="20"/>
                <w:szCs w:val="20"/>
                <w:lang w:eastAsia="nl-NL"/>
              </w:rPr>
            </w:pPr>
          </w:p>
        </w:tc>
        <w:tc>
          <w:tcPr>
            <w:tcW w:w="709" w:type="dxa"/>
          </w:tcPr>
          <w:p w14:paraId="51776A31" w14:textId="77777777" w:rsidR="00F74298" w:rsidRPr="00C87839" w:rsidRDefault="00F74298" w:rsidP="005564F3">
            <w:pPr>
              <w:jc w:val="center"/>
              <w:rPr>
                <w:rFonts w:cs="Calibri"/>
                <w:sz w:val="20"/>
                <w:szCs w:val="20"/>
                <w:lang w:eastAsia="nl-NL"/>
              </w:rPr>
            </w:pPr>
          </w:p>
        </w:tc>
        <w:tc>
          <w:tcPr>
            <w:tcW w:w="708" w:type="dxa"/>
          </w:tcPr>
          <w:p w14:paraId="6D31C7F1" w14:textId="77777777" w:rsidR="00F74298" w:rsidRPr="00C87839" w:rsidRDefault="00F74298" w:rsidP="005564F3">
            <w:pPr>
              <w:jc w:val="center"/>
              <w:rPr>
                <w:rFonts w:cs="Calibri"/>
                <w:sz w:val="20"/>
                <w:szCs w:val="20"/>
                <w:lang w:eastAsia="nl-NL"/>
              </w:rPr>
            </w:pPr>
          </w:p>
        </w:tc>
        <w:tc>
          <w:tcPr>
            <w:tcW w:w="709" w:type="dxa"/>
          </w:tcPr>
          <w:p w14:paraId="29D06934" w14:textId="7D78818D" w:rsidR="00F74298" w:rsidRPr="00C87839" w:rsidRDefault="000C2E52" w:rsidP="005564F3">
            <w:pPr>
              <w:jc w:val="center"/>
              <w:rPr>
                <w:rFonts w:cs="Calibri"/>
                <w:sz w:val="20"/>
                <w:szCs w:val="20"/>
                <w:lang w:eastAsia="nl-NL"/>
              </w:rPr>
            </w:pPr>
            <w:r>
              <w:rPr>
                <w:rFonts w:cs="Calibri"/>
                <w:sz w:val="20"/>
                <w:szCs w:val="20"/>
                <w:lang w:eastAsia="nl-NL"/>
              </w:rPr>
              <w:t>139</w:t>
            </w:r>
          </w:p>
        </w:tc>
        <w:tc>
          <w:tcPr>
            <w:tcW w:w="567" w:type="dxa"/>
          </w:tcPr>
          <w:p w14:paraId="3B60C516" w14:textId="77777777" w:rsidR="00F74298" w:rsidRPr="00C87839" w:rsidRDefault="00F74298" w:rsidP="005564F3">
            <w:pPr>
              <w:jc w:val="center"/>
              <w:rPr>
                <w:rFonts w:cs="Calibri"/>
                <w:sz w:val="20"/>
                <w:szCs w:val="20"/>
                <w:lang w:eastAsia="nl-NL"/>
              </w:rPr>
            </w:pPr>
          </w:p>
        </w:tc>
        <w:tc>
          <w:tcPr>
            <w:tcW w:w="709" w:type="dxa"/>
          </w:tcPr>
          <w:p w14:paraId="0A75A4A1" w14:textId="77777777" w:rsidR="00F74298" w:rsidRPr="00C87839" w:rsidRDefault="00F74298" w:rsidP="005564F3">
            <w:pPr>
              <w:jc w:val="center"/>
              <w:rPr>
                <w:rFonts w:cs="Calibri"/>
                <w:sz w:val="20"/>
                <w:szCs w:val="20"/>
                <w:lang w:eastAsia="nl-NL"/>
              </w:rPr>
            </w:pPr>
          </w:p>
        </w:tc>
        <w:tc>
          <w:tcPr>
            <w:tcW w:w="850" w:type="dxa"/>
          </w:tcPr>
          <w:p w14:paraId="5E395A7A" w14:textId="77777777" w:rsidR="00F74298" w:rsidRPr="00C87839" w:rsidRDefault="00F74298" w:rsidP="005564F3">
            <w:pPr>
              <w:jc w:val="center"/>
              <w:rPr>
                <w:rFonts w:cs="Calibri"/>
                <w:sz w:val="20"/>
                <w:szCs w:val="20"/>
                <w:lang w:eastAsia="nl-NL"/>
              </w:rPr>
            </w:pPr>
          </w:p>
        </w:tc>
      </w:tr>
      <w:tr w:rsidR="00F74298" w:rsidRPr="00C87839" w14:paraId="43AC9FEE" w14:textId="77777777" w:rsidTr="005564F3">
        <w:tc>
          <w:tcPr>
            <w:tcW w:w="2977" w:type="dxa"/>
          </w:tcPr>
          <w:p w14:paraId="5ED14A30" w14:textId="77777777" w:rsidR="00F74298" w:rsidRPr="00C87839" w:rsidRDefault="00F74298" w:rsidP="005564F3">
            <w:pPr>
              <w:rPr>
                <w:rFonts w:cs="Calibri"/>
                <w:sz w:val="20"/>
                <w:szCs w:val="20"/>
                <w:lang w:eastAsia="nl-NL"/>
              </w:rPr>
            </w:pPr>
            <w:r>
              <w:rPr>
                <w:rFonts w:cs="Calibri"/>
                <w:i/>
                <w:iCs/>
                <w:sz w:val="20"/>
                <w:szCs w:val="20"/>
                <w:lang w:eastAsia="nl-NL"/>
              </w:rPr>
              <w:t>Explanatory</w:t>
            </w:r>
            <w:r w:rsidRPr="00C87839">
              <w:rPr>
                <w:rFonts w:cs="Calibri"/>
                <w:i/>
                <w:iCs/>
                <w:sz w:val="20"/>
                <w:szCs w:val="20"/>
                <w:lang w:eastAsia="nl-NL"/>
              </w:rPr>
              <w:t xml:space="preserve"> variables</w:t>
            </w:r>
          </w:p>
        </w:tc>
        <w:tc>
          <w:tcPr>
            <w:tcW w:w="1276" w:type="dxa"/>
          </w:tcPr>
          <w:p w14:paraId="1E17F931" w14:textId="77777777" w:rsidR="00F74298" w:rsidRPr="00C87839" w:rsidRDefault="00F74298" w:rsidP="005564F3">
            <w:pPr>
              <w:jc w:val="center"/>
              <w:rPr>
                <w:rFonts w:cs="Calibri"/>
                <w:sz w:val="20"/>
                <w:szCs w:val="20"/>
                <w:lang w:eastAsia="nl-NL"/>
              </w:rPr>
            </w:pPr>
          </w:p>
        </w:tc>
        <w:tc>
          <w:tcPr>
            <w:tcW w:w="567" w:type="dxa"/>
          </w:tcPr>
          <w:p w14:paraId="18BF99E8" w14:textId="77777777" w:rsidR="00F74298" w:rsidRPr="00C87839" w:rsidRDefault="00F74298" w:rsidP="005564F3">
            <w:pPr>
              <w:jc w:val="center"/>
              <w:rPr>
                <w:rFonts w:cs="Calibri"/>
                <w:sz w:val="20"/>
                <w:szCs w:val="20"/>
                <w:lang w:eastAsia="nl-NL"/>
              </w:rPr>
            </w:pPr>
          </w:p>
        </w:tc>
        <w:tc>
          <w:tcPr>
            <w:tcW w:w="709" w:type="dxa"/>
          </w:tcPr>
          <w:p w14:paraId="0980093D" w14:textId="77777777" w:rsidR="00F74298" w:rsidRPr="00C87839" w:rsidRDefault="00F74298" w:rsidP="005564F3">
            <w:pPr>
              <w:jc w:val="center"/>
              <w:rPr>
                <w:rFonts w:cs="Calibri"/>
                <w:sz w:val="20"/>
                <w:szCs w:val="20"/>
                <w:lang w:eastAsia="nl-NL"/>
              </w:rPr>
            </w:pPr>
          </w:p>
        </w:tc>
        <w:tc>
          <w:tcPr>
            <w:tcW w:w="708" w:type="dxa"/>
          </w:tcPr>
          <w:p w14:paraId="0FEF263B" w14:textId="77777777" w:rsidR="00F74298" w:rsidRPr="00C87839" w:rsidRDefault="00F74298" w:rsidP="005564F3">
            <w:pPr>
              <w:jc w:val="center"/>
              <w:rPr>
                <w:rFonts w:cs="Calibri"/>
                <w:sz w:val="20"/>
                <w:szCs w:val="20"/>
                <w:lang w:eastAsia="nl-NL"/>
              </w:rPr>
            </w:pPr>
          </w:p>
        </w:tc>
        <w:tc>
          <w:tcPr>
            <w:tcW w:w="709" w:type="dxa"/>
          </w:tcPr>
          <w:p w14:paraId="649A5A55" w14:textId="77777777" w:rsidR="00F74298" w:rsidRPr="00C87839" w:rsidRDefault="00F74298" w:rsidP="005564F3">
            <w:pPr>
              <w:jc w:val="center"/>
              <w:rPr>
                <w:rFonts w:cs="Calibri"/>
                <w:sz w:val="20"/>
                <w:szCs w:val="20"/>
                <w:lang w:eastAsia="nl-NL"/>
              </w:rPr>
            </w:pPr>
          </w:p>
        </w:tc>
        <w:tc>
          <w:tcPr>
            <w:tcW w:w="567" w:type="dxa"/>
          </w:tcPr>
          <w:p w14:paraId="108851DD" w14:textId="77777777" w:rsidR="00F74298" w:rsidRPr="00C87839" w:rsidRDefault="00F74298" w:rsidP="005564F3">
            <w:pPr>
              <w:jc w:val="center"/>
              <w:rPr>
                <w:rFonts w:cs="Calibri"/>
                <w:sz w:val="20"/>
                <w:szCs w:val="20"/>
                <w:lang w:eastAsia="nl-NL"/>
              </w:rPr>
            </w:pPr>
          </w:p>
        </w:tc>
        <w:tc>
          <w:tcPr>
            <w:tcW w:w="709" w:type="dxa"/>
          </w:tcPr>
          <w:p w14:paraId="58B93CBD" w14:textId="77777777" w:rsidR="00F74298" w:rsidRPr="00C87839" w:rsidRDefault="00F74298" w:rsidP="005564F3">
            <w:pPr>
              <w:jc w:val="center"/>
              <w:rPr>
                <w:rFonts w:cs="Calibri"/>
                <w:sz w:val="20"/>
                <w:szCs w:val="20"/>
                <w:lang w:eastAsia="nl-NL"/>
              </w:rPr>
            </w:pPr>
          </w:p>
        </w:tc>
        <w:tc>
          <w:tcPr>
            <w:tcW w:w="850" w:type="dxa"/>
          </w:tcPr>
          <w:p w14:paraId="555BF401" w14:textId="77777777" w:rsidR="00F74298" w:rsidRPr="00C87839" w:rsidRDefault="00F74298" w:rsidP="005564F3">
            <w:pPr>
              <w:jc w:val="center"/>
              <w:rPr>
                <w:rFonts w:cs="Calibri"/>
                <w:sz w:val="20"/>
                <w:szCs w:val="20"/>
                <w:lang w:eastAsia="nl-NL"/>
              </w:rPr>
            </w:pPr>
          </w:p>
        </w:tc>
      </w:tr>
      <w:tr w:rsidR="00F74298" w:rsidRPr="00C87839" w14:paraId="6EC12ED0" w14:textId="77777777" w:rsidTr="005564F3">
        <w:tc>
          <w:tcPr>
            <w:tcW w:w="2977" w:type="dxa"/>
          </w:tcPr>
          <w:p w14:paraId="508057EF" w14:textId="77777777" w:rsidR="00F74298" w:rsidRPr="00C87839" w:rsidRDefault="00F74298" w:rsidP="005564F3">
            <w:pPr>
              <w:rPr>
                <w:rFonts w:cs="Calibri"/>
                <w:sz w:val="20"/>
                <w:szCs w:val="20"/>
                <w:lang w:eastAsia="nl-NL"/>
              </w:rPr>
            </w:pPr>
            <w:bookmarkStart w:id="8" w:name="_Hlk104366721"/>
            <w:r>
              <w:rPr>
                <w:rFonts w:cs="Calibri"/>
                <w:sz w:val="20"/>
                <w:szCs w:val="20"/>
                <w:lang w:eastAsia="nl-NL"/>
              </w:rPr>
              <w:t xml:space="preserve">   Type of information</w:t>
            </w:r>
          </w:p>
        </w:tc>
        <w:tc>
          <w:tcPr>
            <w:tcW w:w="1276" w:type="dxa"/>
          </w:tcPr>
          <w:p w14:paraId="66BA49EF" w14:textId="77777777" w:rsidR="00F74298" w:rsidRPr="00C87839" w:rsidRDefault="00F74298" w:rsidP="005564F3">
            <w:pPr>
              <w:jc w:val="center"/>
              <w:rPr>
                <w:rFonts w:cs="Calibri"/>
                <w:sz w:val="20"/>
                <w:szCs w:val="20"/>
                <w:lang w:eastAsia="nl-NL"/>
              </w:rPr>
            </w:pPr>
            <w:r>
              <w:rPr>
                <w:rFonts w:cs="Calibri"/>
                <w:sz w:val="20"/>
                <w:szCs w:val="20"/>
                <w:lang w:eastAsia="nl-NL"/>
              </w:rPr>
              <w:t>Categorical</w:t>
            </w:r>
          </w:p>
        </w:tc>
        <w:tc>
          <w:tcPr>
            <w:tcW w:w="567" w:type="dxa"/>
          </w:tcPr>
          <w:p w14:paraId="13B33510" w14:textId="15CED6C9" w:rsidR="00F74298" w:rsidRPr="00C87839" w:rsidRDefault="000C2E52" w:rsidP="005564F3">
            <w:pPr>
              <w:jc w:val="center"/>
              <w:rPr>
                <w:rFonts w:cs="Calibri"/>
                <w:sz w:val="20"/>
                <w:szCs w:val="20"/>
                <w:lang w:eastAsia="nl-NL"/>
              </w:rPr>
            </w:pPr>
            <w:r>
              <w:rPr>
                <w:rFonts w:cs="Calibri"/>
                <w:sz w:val="20"/>
                <w:szCs w:val="20"/>
                <w:lang w:eastAsia="nl-NL"/>
              </w:rPr>
              <w:t>332</w:t>
            </w:r>
          </w:p>
        </w:tc>
        <w:tc>
          <w:tcPr>
            <w:tcW w:w="709" w:type="dxa"/>
          </w:tcPr>
          <w:p w14:paraId="5D07551E" w14:textId="77777777" w:rsidR="00F74298" w:rsidRPr="00C87839" w:rsidRDefault="00F74298" w:rsidP="005564F3">
            <w:pPr>
              <w:jc w:val="center"/>
              <w:rPr>
                <w:rFonts w:cs="Calibri"/>
                <w:sz w:val="20"/>
                <w:szCs w:val="20"/>
                <w:lang w:eastAsia="nl-NL"/>
              </w:rPr>
            </w:pPr>
          </w:p>
        </w:tc>
        <w:tc>
          <w:tcPr>
            <w:tcW w:w="708" w:type="dxa"/>
          </w:tcPr>
          <w:p w14:paraId="7D59437A" w14:textId="77777777" w:rsidR="00F74298" w:rsidRPr="00C87839" w:rsidRDefault="00F74298" w:rsidP="005564F3">
            <w:pPr>
              <w:jc w:val="center"/>
              <w:rPr>
                <w:rFonts w:cs="Calibri"/>
                <w:sz w:val="20"/>
                <w:szCs w:val="20"/>
                <w:lang w:eastAsia="nl-NL"/>
              </w:rPr>
            </w:pPr>
          </w:p>
        </w:tc>
        <w:tc>
          <w:tcPr>
            <w:tcW w:w="709" w:type="dxa"/>
          </w:tcPr>
          <w:p w14:paraId="647E8885" w14:textId="77777777" w:rsidR="00F74298" w:rsidRPr="00C87839" w:rsidRDefault="00F74298" w:rsidP="005564F3">
            <w:pPr>
              <w:jc w:val="center"/>
              <w:rPr>
                <w:rFonts w:cs="Calibri"/>
                <w:sz w:val="20"/>
                <w:szCs w:val="20"/>
                <w:lang w:eastAsia="nl-NL"/>
              </w:rPr>
            </w:pPr>
          </w:p>
        </w:tc>
        <w:tc>
          <w:tcPr>
            <w:tcW w:w="567" w:type="dxa"/>
          </w:tcPr>
          <w:p w14:paraId="6548310D" w14:textId="77777777" w:rsidR="00F74298" w:rsidRPr="00C87839" w:rsidRDefault="00F74298" w:rsidP="005564F3">
            <w:pPr>
              <w:jc w:val="center"/>
              <w:rPr>
                <w:rFonts w:cs="Calibri"/>
                <w:sz w:val="20"/>
                <w:szCs w:val="20"/>
                <w:lang w:eastAsia="nl-NL"/>
              </w:rPr>
            </w:pPr>
          </w:p>
        </w:tc>
        <w:tc>
          <w:tcPr>
            <w:tcW w:w="709" w:type="dxa"/>
          </w:tcPr>
          <w:p w14:paraId="1D8EBEA7" w14:textId="77777777" w:rsidR="00F74298" w:rsidRPr="00C87839" w:rsidRDefault="00F74298" w:rsidP="005564F3">
            <w:pPr>
              <w:jc w:val="center"/>
              <w:rPr>
                <w:rFonts w:cs="Calibri"/>
                <w:sz w:val="20"/>
                <w:szCs w:val="20"/>
                <w:lang w:eastAsia="nl-NL"/>
              </w:rPr>
            </w:pPr>
          </w:p>
        </w:tc>
        <w:tc>
          <w:tcPr>
            <w:tcW w:w="850" w:type="dxa"/>
          </w:tcPr>
          <w:p w14:paraId="0834DAF9" w14:textId="77777777" w:rsidR="00F74298" w:rsidRPr="00C87839" w:rsidRDefault="00F74298" w:rsidP="005564F3">
            <w:pPr>
              <w:jc w:val="center"/>
              <w:rPr>
                <w:rFonts w:cs="Calibri"/>
                <w:sz w:val="20"/>
                <w:szCs w:val="20"/>
                <w:lang w:eastAsia="nl-NL"/>
              </w:rPr>
            </w:pPr>
            <w:r>
              <w:rPr>
                <w:rFonts w:cs="Calibri"/>
                <w:sz w:val="20"/>
                <w:szCs w:val="20"/>
                <w:lang w:eastAsia="nl-NL"/>
              </w:rPr>
              <w:t xml:space="preserve">Group </w:t>
            </w:r>
          </w:p>
        </w:tc>
      </w:tr>
      <w:tr w:rsidR="000C2E52" w:rsidRPr="00C87839" w14:paraId="1174A564" w14:textId="77777777" w:rsidTr="005564F3">
        <w:tc>
          <w:tcPr>
            <w:tcW w:w="2977" w:type="dxa"/>
          </w:tcPr>
          <w:p w14:paraId="042DCFC9" w14:textId="77777777" w:rsidR="000C2E52" w:rsidRPr="00C87839" w:rsidRDefault="000C2E52" w:rsidP="000C2E52">
            <w:pPr>
              <w:rPr>
                <w:rFonts w:cs="Calibri"/>
                <w:sz w:val="20"/>
                <w:szCs w:val="20"/>
                <w:lang w:eastAsia="nl-NL"/>
              </w:rPr>
            </w:pPr>
            <w:r>
              <w:rPr>
                <w:rFonts w:cs="Calibri"/>
                <w:sz w:val="20"/>
                <w:szCs w:val="20"/>
                <w:lang w:eastAsia="nl-NL"/>
              </w:rPr>
              <w:t xml:space="preserve">      Expert</w:t>
            </w:r>
          </w:p>
        </w:tc>
        <w:tc>
          <w:tcPr>
            <w:tcW w:w="1276" w:type="dxa"/>
          </w:tcPr>
          <w:p w14:paraId="6C890CFC" w14:textId="77777777" w:rsidR="000C2E52" w:rsidRPr="00C87839" w:rsidRDefault="000C2E52" w:rsidP="000C2E52">
            <w:pPr>
              <w:jc w:val="center"/>
              <w:rPr>
                <w:rFonts w:cs="Calibri"/>
                <w:sz w:val="20"/>
                <w:szCs w:val="20"/>
                <w:lang w:eastAsia="nl-NL"/>
              </w:rPr>
            </w:pPr>
          </w:p>
        </w:tc>
        <w:tc>
          <w:tcPr>
            <w:tcW w:w="567" w:type="dxa"/>
          </w:tcPr>
          <w:p w14:paraId="60C41DE0" w14:textId="77777777" w:rsidR="000C2E52" w:rsidRPr="00C87839" w:rsidRDefault="000C2E52" w:rsidP="000C2E52">
            <w:pPr>
              <w:jc w:val="center"/>
              <w:rPr>
                <w:rFonts w:cs="Calibri"/>
                <w:sz w:val="20"/>
                <w:szCs w:val="20"/>
                <w:lang w:eastAsia="nl-NL"/>
              </w:rPr>
            </w:pPr>
          </w:p>
        </w:tc>
        <w:tc>
          <w:tcPr>
            <w:tcW w:w="709" w:type="dxa"/>
          </w:tcPr>
          <w:p w14:paraId="5EBAFDCE" w14:textId="77777777" w:rsidR="000C2E52" w:rsidRPr="00C87839" w:rsidRDefault="000C2E52" w:rsidP="000C2E52">
            <w:pPr>
              <w:jc w:val="center"/>
              <w:rPr>
                <w:rFonts w:cs="Calibri"/>
                <w:sz w:val="20"/>
                <w:szCs w:val="20"/>
                <w:lang w:eastAsia="nl-NL"/>
              </w:rPr>
            </w:pPr>
          </w:p>
        </w:tc>
        <w:tc>
          <w:tcPr>
            <w:tcW w:w="708" w:type="dxa"/>
          </w:tcPr>
          <w:p w14:paraId="46A7A319" w14:textId="77777777" w:rsidR="000C2E52" w:rsidRPr="00C87839" w:rsidRDefault="000C2E52" w:rsidP="000C2E52">
            <w:pPr>
              <w:jc w:val="center"/>
              <w:rPr>
                <w:rFonts w:cs="Calibri"/>
                <w:sz w:val="20"/>
                <w:szCs w:val="20"/>
                <w:lang w:eastAsia="nl-NL"/>
              </w:rPr>
            </w:pPr>
          </w:p>
        </w:tc>
        <w:tc>
          <w:tcPr>
            <w:tcW w:w="709" w:type="dxa"/>
          </w:tcPr>
          <w:p w14:paraId="2828D910" w14:textId="37B55002" w:rsidR="000C2E52" w:rsidRPr="00C87839" w:rsidRDefault="000C2E52" w:rsidP="000C2E52">
            <w:pPr>
              <w:jc w:val="center"/>
              <w:rPr>
                <w:rFonts w:cs="Calibri"/>
                <w:sz w:val="20"/>
                <w:szCs w:val="20"/>
                <w:lang w:eastAsia="nl-NL"/>
              </w:rPr>
            </w:pPr>
            <w:r>
              <w:rPr>
                <w:rFonts w:cs="Calibri"/>
                <w:sz w:val="20"/>
                <w:szCs w:val="20"/>
                <w:lang w:eastAsia="nl-NL"/>
              </w:rPr>
              <w:t>160</w:t>
            </w:r>
          </w:p>
        </w:tc>
        <w:tc>
          <w:tcPr>
            <w:tcW w:w="567" w:type="dxa"/>
          </w:tcPr>
          <w:p w14:paraId="421C12A1" w14:textId="20DA1C52" w:rsidR="000C2E52" w:rsidRPr="00C87839" w:rsidRDefault="000C2E52" w:rsidP="000C2E52">
            <w:pPr>
              <w:jc w:val="center"/>
              <w:rPr>
                <w:rFonts w:cs="Calibri"/>
                <w:sz w:val="20"/>
                <w:szCs w:val="20"/>
                <w:lang w:eastAsia="nl-NL"/>
              </w:rPr>
            </w:pPr>
          </w:p>
        </w:tc>
        <w:tc>
          <w:tcPr>
            <w:tcW w:w="709" w:type="dxa"/>
          </w:tcPr>
          <w:p w14:paraId="4A037FD5" w14:textId="77777777" w:rsidR="000C2E52" w:rsidRPr="00C87839" w:rsidRDefault="000C2E52" w:rsidP="000C2E52">
            <w:pPr>
              <w:jc w:val="center"/>
              <w:rPr>
                <w:rFonts w:cs="Calibri"/>
                <w:sz w:val="20"/>
                <w:szCs w:val="20"/>
                <w:lang w:eastAsia="nl-NL"/>
              </w:rPr>
            </w:pPr>
          </w:p>
        </w:tc>
        <w:tc>
          <w:tcPr>
            <w:tcW w:w="850" w:type="dxa"/>
          </w:tcPr>
          <w:p w14:paraId="034BE3F3" w14:textId="77777777" w:rsidR="000C2E52" w:rsidRPr="00C87839" w:rsidRDefault="000C2E52" w:rsidP="000C2E52">
            <w:pPr>
              <w:jc w:val="center"/>
              <w:rPr>
                <w:rFonts w:cs="Calibri"/>
                <w:sz w:val="20"/>
                <w:szCs w:val="20"/>
                <w:lang w:eastAsia="nl-NL"/>
              </w:rPr>
            </w:pPr>
          </w:p>
        </w:tc>
      </w:tr>
      <w:tr w:rsidR="000C2E52" w:rsidRPr="00C87839" w14:paraId="2C951465" w14:textId="77777777" w:rsidTr="005564F3">
        <w:tc>
          <w:tcPr>
            <w:tcW w:w="2977" w:type="dxa"/>
          </w:tcPr>
          <w:p w14:paraId="42F9A514" w14:textId="77777777" w:rsidR="000C2E52" w:rsidRPr="00C87839" w:rsidRDefault="000C2E52" w:rsidP="000C2E52">
            <w:pPr>
              <w:rPr>
                <w:rFonts w:cs="Calibri"/>
                <w:sz w:val="20"/>
                <w:szCs w:val="20"/>
                <w:lang w:eastAsia="nl-NL"/>
              </w:rPr>
            </w:pPr>
            <w:r>
              <w:rPr>
                <w:rFonts w:cs="Calibri"/>
                <w:sz w:val="20"/>
                <w:szCs w:val="20"/>
                <w:lang w:eastAsia="nl-NL"/>
              </w:rPr>
              <w:t xml:space="preserve">      Audience support</w:t>
            </w:r>
          </w:p>
        </w:tc>
        <w:tc>
          <w:tcPr>
            <w:tcW w:w="1276" w:type="dxa"/>
          </w:tcPr>
          <w:p w14:paraId="7E3EC023" w14:textId="77777777" w:rsidR="000C2E52" w:rsidRPr="00C87839" w:rsidRDefault="000C2E52" w:rsidP="000C2E52">
            <w:pPr>
              <w:jc w:val="center"/>
              <w:rPr>
                <w:rFonts w:cs="Calibri"/>
                <w:sz w:val="20"/>
                <w:szCs w:val="20"/>
                <w:lang w:eastAsia="nl-NL"/>
              </w:rPr>
            </w:pPr>
          </w:p>
        </w:tc>
        <w:tc>
          <w:tcPr>
            <w:tcW w:w="567" w:type="dxa"/>
          </w:tcPr>
          <w:p w14:paraId="485DF0AE" w14:textId="77777777" w:rsidR="000C2E52" w:rsidRPr="00C87839" w:rsidRDefault="000C2E52" w:rsidP="000C2E52">
            <w:pPr>
              <w:jc w:val="center"/>
              <w:rPr>
                <w:rFonts w:cs="Calibri"/>
                <w:sz w:val="20"/>
                <w:szCs w:val="20"/>
                <w:lang w:eastAsia="nl-NL"/>
              </w:rPr>
            </w:pPr>
          </w:p>
        </w:tc>
        <w:tc>
          <w:tcPr>
            <w:tcW w:w="709" w:type="dxa"/>
          </w:tcPr>
          <w:p w14:paraId="56E727B0" w14:textId="77777777" w:rsidR="000C2E52" w:rsidRPr="00C87839" w:rsidRDefault="000C2E52" w:rsidP="000C2E52">
            <w:pPr>
              <w:jc w:val="center"/>
              <w:rPr>
                <w:rFonts w:cs="Calibri"/>
                <w:sz w:val="20"/>
                <w:szCs w:val="20"/>
                <w:lang w:eastAsia="nl-NL"/>
              </w:rPr>
            </w:pPr>
          </w:p>
        </w:tc>
        <w:tc>
          <w:tcPr>
            <w:tcW w:w="708" w:type="dxa"/>
          </w:tcPr>
          <w:p w14:paraId="7CEA7B07" w14:textId="77777777" w:rsidR="000C2E52" w:rsidRPr="00C87839" w:rsidRDefault="000C2E52" w:rsidP="000C2E52">
            <w:pPr>
              <w:jc w:val="center"/>
              <w:rPr>
                <w:rFonts w:cs="Calibri"/>
                <w:sz w:val="20"/>
                <w:szCs w:val="20"/>
                <w:lang w:eastAsia="nl-NL"/>
              </w:rPr>
            </w:pPr>
          </w:p>
        </w:tc>
        <w:tc>
          <w:tcPr>
            <w:tcW w:w="709" w:type="dxa"/>
          </w:tcPr>
          <w:p w14:paraId="4A7EB18E" w14:textId="41CB1D04" w:rsidR="000C2E52" w:rsidRPr="00C87839" w:rsidRDefault="000C2E52" w:rsidP="000C2E52">
            <w:pPr>
              <w:jc w:val="center"/>
              <w:rPr>
                <w:rFonts w:cs="Calibri"/>
                <w:sz w:val="20"/>
                <w:szCs w:val="20"/>
                <w:lang w:eastAsia="nl-NL"/>
              </w:rPr>
            </w:pPr>
            <w:r>
              <w:rPr>
                <w:rFonts w:cs="Calibri"/>
                <w:sz w:val="20"/>
                <w:szCs w:val="20"/>
                <w:lang w:eastAsia="nl-NL"/>
              </w:rPr>
              <w:t>172</w:t>
            </w:r>
          </w:p>
        </w:tc>
        <w:tc>
          <w:tcPr>
            <w:tcW w:w="567" w:type="dxa"/>
          </w:tcPr>
          <w:p w14:paraId="796E71B8" w14:textId="6A7D2FA2" w:rsidR="000C2E52" w:rsidRPr="00C87839" w:rsidRDefault="000C2E52" w:rsidP="000C2E52">
            <w:pPr>
              <w:jc w:val="center"/>
              <w:rPr>
                <w:rFonts w:cs="Calibri"/>
                <w:sz w:val="20"/>
                <w:szCs w:val="20"/>
                <w:lang w:eastAsia="nl-NL"/>
              </w:rPr>
            </w:pPr>
          </w:p>
        </w:tc>
        <w:tc>
          <w:tcPr>
            <w:tcW w:w="709" w:type="dxa"/>
          </w:tcPr>
          <w:p w14:paraId="1D0D9795" w14:textId="77777777" w:rsidR="000C2E52" w:rsidRPr="00C87839" w:rsidRDefault="000C2E52" w:rsidP="000C2E52">
            <w:pPr>
              <w:jc w:val="center"/>
              <w:rPr>
                <w:rFonts w:cs="Calibri"/>
                <w:sz w:val="20"/>
                <w:szCs w:val="20"/>
                <w:lang w:eastAsia="nl-NL"/>
              </w:rPr>
            </w:pPr>
          </w:p>
        </w:tc>
        <w:tc>
          <w:tcPr>
            <w:tcW w:w="850" w:type="dxa"/>
          </w:tcPr>
          <w:p w14:paraId="2D7CECCC" w14:textId="77777777" w:rsidR="000C2E52" w:rsidRPr="00C87839" w:rsidRDefault="000C2E52" w:rsidP="000C2E52">
            <w:pPr>
              <w:jc w:val="center"/>
              <w:rPr>
                <w:rFonts w:cs="Calibri"/>
                <w:sz w:val="20"/>
                <w:szCs w:val="20"/>
                <w:lang w:eastAsia="nl-NL"/>
              </w:rPr>
            </w:pPr>
          </w:p>
        </w:tc>
      </w:tr>
      <w:tr w:rsidR="000C2E52" w:rsidRPr="00C87839" w14:paraId="30AA97E7" w14:textId="77777777" w:rsidTr="005564F3">
        <w:tc>
          <w:tcPr>
            <w:tcW w:w="2977" w:type="dxa"/>
          </w:tcPr>
          <w:p w14:paraId="6E3C28B3" w14:textId="2CF9AEFA" w:rsidR="000C2E52" w:rsidRPr="00C87839" w:rsidRDefault="000C2E52" w:rsidP="000C2E52">
            <w:pPr>
              <w:rPr>
                <w:rFonts w:cs="Calibri"/>
                <w:sz w:val="20"/>
                <w:szCs w:val="20"/>
                <w:lang w:eastAsia="nl-NL"/>
              </w:rPr>
            </w:pPr>
            <w:r>
              <w:rPr>
                <w:rFonts w:cs="Calibri"/>
                <w:sz w:val="20"/>
                <w:szCs w:val="20"/>
                <w:lang w:eastAsia="nl-NL"/>
              </w:rPr>
              <w:t xml:space="preserve">   Salience</w:t>
            </w:r>
          </w:p>
        </w:tc>
        <w:tc>
          <w:tcPr>
            <w:tcW w:w="1276" w:type="dxa"/>
          </w:tcPr>
          <w:p w14:paraId="14F25C35" w14:textId="77777777" w:rsidR="000C2E52" w:rsidRPr="00C87839" w:rsidRDefault="000C2E52" w:rsidP="000C2E52">
            <w:pPr>
              <w:jc w:val="center"/>
              <w:rPr>
                <w:rFonts w:cs="Calibri"/>
                <w:sz w:val="20"/>
                <w:szCs w:val="20"/>
                <w:lang w:eastAsia="nl-NL"/>
              </w:rPr>
            </w:pPr>
            <w:r>
              <w:rPr>
                <w:rFonts w:cs="Calibri"/>
                <w:sz w:val="20"/>
                <w:szCs w:val="20"/>
                <w:lang w:eastAsia="nl-NL"/>
              </w:rPr>
              <w:t>Continuous</w:t>
            </w:r>
          </w:p>
        </w:tc>
        <w:tc>
          <w:tcPr>
            <w:tcW w:w="567" w:type="dxa"/>
          </w:tcPr>
          <w:p w14:paraId="30C8166D" w14:textId="36A176AE" w:rsidR="000C2E52" w:rsidRPr="00C87839" w:rsidRDefault="000C2E52" w:rsidP="000C2E52">
            <w:pPr>
              <w:jc w:val="center"/>
              <w:rPr>
                <w:rFonts w:cs="Calibri"/>
                <w:sz w:val="20"/>
                <w:szCs w:val="20"/>
                <w:lang w:eastAsia="nl-NL"/>
              </w:rPr>
            </w:pPr>
            <w:r>
              <w:rPr>
                <w:rFonts w:cs="Calibri"/>
                <w:sz w:val="20"/>
                <w:szCs w:val="20"/>
                <w:lang w:eastAsia="nl-NL"/>
              </w:rPr>
              <w:t>332</w:t>
            </w:r>
          </w:p>
        </w:tc>
        <w:tc>
          <w:tcPr>
            <w:tcW w:w="709" w:type="dxa"/>
          </w:tcPr>
          <w:p w14:paraId="07111DC8" w14:textId="0D5D563D" w:rsidR="000C2E52" w:rsidRPr="00C87839" w:rsidRDefault="000C2E52" w:rsidP="000C2E52">
            <w:pPr>
              <w:jc w:val="center"/>
              <w:rPr>
                <w:rFonts w:cs="Calibri"/>
                <w:sz w:val="20"/>
                <w:szCs w:val="20"/>
                <w:lang w:eastAsia="nl-NL"/>
              </w:rPr>
            </w:pPr>
            <w:r>
              <w:rPr>
                <w:rFonts w:cs="Calibri"/>
                <w:sz w:val="20"/>
                <w:szCs w:val="20"/>
                <w:lang w:eastAsia="nl-NL"/>
              </w:rPr>
              <w:t>5.63</w:t>
            </w:r>
          </w:p>
        </w:tc>
        <w:tc>
          <w:tcPr>
            <w:tcW w:w="708" w:type="dxa"/>
          </w:tcPr>
          <w:p w14:paraId="36B02E64" w14:textId="4FE7FBC9" w:rsidR="000C2E52" w:rsidRPr="00C87839" w:rsidRDefault="000C2E52" w:rsidP="000C2E52">
            <w:pPr>
              <w:jc w:val="center"/>
              <w:rPr>
                <w:rFonts w:cs="Calibri"/>
                <w:sz w:val="20"/>
                <w:szCs w:val="20"/>
                <w:lang w:eastAsia="nl-NL"/>
              </w:rPr>
            </w:pPr>
            <w:r>
              <w:rPr>
                <w:rFonts w:cs="Calibri"/>
                <w:sz w:val="20"/>
                <w:szCs w:val="20"/>
                <w:lang w:eastAsia="nl-NL"/>
              </w:rPr>
              <w:t>7.79</w:t>
            </w:r>
          </w:p>
        </w:tc>
        <w:tc>
          <w:tcPr>
            <w:tcW w:w="709" w:type="dxa"/>
          </w:tcPr>
          <w:p w14:paraId="1FF076AA" w14:textId="77777777" w:rsidR="000C2E52" w:rsidRPr="00C87839" w:rsidRDefault="000C2E52" w:rsidP="000C2E52">
            <w:pPr>
              <w:jc w:val="center"/>
              <w:rPr>
                <w:rFonts w:cs="Calibri"/>
                <w:sz w:val="20"/>
                <w:szCs w:val="20"/>
                <w:lang w:eastAsia="nl-NL"/>
              </w:rPr>
            </w:pPr>
          </w:p>
        </w:tc>
        <w:tc>
          <w:tcPr>
            <w:tcW w:w="567" w:type="dxa"/>
          </w:tcPr>
          <w:p w14:paraId="67052468" w14:textId="42A2BF4A" w:rsidR="000C2E52" w:rsidRPr="00C87839" w:rsidRDefault="000C2E52" w:rsidP="000C2E52">
            <w:pPr>
              <w:jc w:val="center"/>
              <w:rPr>
                <w:rFonts w:cs="Calibri"/>
                <w:sz w:val="20"/>
                <w:szCs w:val="20"/>
                <w:lang w:eastAsia="nl-NL"/>
              </w:rPr>
            </w:pPr>
            <w:r>
              <w:rPr>
                <w:rFonts w:cs="Calibri"/>
                <w:sz w:val="20"/>
                <w:szCs w:val="20"/>
                <w:lang w:eastAsia="nl-NL"/>
              </w:rPr>
              <w:t>0</w:t>
            </w:r>
          </w:p>
        </w:tc>
        <w:tc>
          <w:tcPr>
            <w:tcW w:w="709" w:type="dxa"/>
          </w:tcPr>
          <w:p w14:paraId="4B52A304" w14:textId="46D69E51" w:rsidR="000C2E52" w:rsidRPr="00C87839" w:rsidRDefault="000C2E52" w:rsidP="000C2E52">
            <w:pPr>
              <w:jc w:val="center"/>
              <w:rPr>
                <w:rFonts w:cs="Calibri"/>
                <w:sz w:val="20"/>
                <w:szCs w:val="20"/>
                <w:lang w:eastAsia="nl-NL"/>
              </w:rPr>
            </w:pPr>
            <w:r>
              <w:rPr>
                <w:rFonts w:cs="Calibri"/>
                <w:sz w:val="20"/>
                <w:szCs w:val="20"/>
                <w:lang w:eastAsia="nl-NL"/>
              </w:rPr>
              <w:t>37.33</w:t>
            </w:r>
          </w:p>
        </w:tc>
        <w:tc>
          <w:tcPr>
            <w:tcW w:w="850" w:type="dxa"/>
          </w:tcPr>
          <w:p w14:paraId="3C44A63F" w14:textId="77777777" w:rsidR="000C2E52" w:rsidRPr="00C87839" w:rsidRDefault="000C2E52" w:rsidP="000C2E52">
            <w:pPr>
              <w:jc w:val="center"/>
              <w:rPr>
                <w:rFonts w:cs="Calibri"/>
                <w:sz w:val="20"/>
                <w:szCs w:val="20"/>
                <w:lang w:eastAsia="nl-NL"/>
              </w:rPr>
            </w:pPr>
            <w:r>
              <w:rPr>
                <w:rFonts w:cs="Calibri"/>
                <w:sz w:val="20"/>
                <w:szCs w:val="20"/>
                <w:lang w:eastAsia="nl-NL"/>
              </w:rPr>
              <w:t>Issue</w:t>
            </w:r>
          </w:p>
        </w:tc>
      </w:tr>
      <w:tr w:rsidR="000C2E52" w:rsidRPr="00C87839" w14:paraId="36CFAA0F" w14:textId="77777777" w:rsidTr="005564F3">
        <w:tc>
          <w:tcPr>
            <w:tcW w:w="2977" w:type="dxa"/>
          </w:tcPr>
          <w:p w14:paraId="1B924AAB" w14:textId="6C6AEBF3" w:rsidR="000C2E52" w:rsidRPr="00C87839" w:rsidRDefault="000C2E52" w:rsidP="000C2E52">
            <w:pPr>
              <w:rPr>
                <w:rFonts w:cs="Calibri"/>
                <w:sz w:val="20"/>
                <w:szCs w:val="20"/>
                <w:lang w:eastAsia="nl-NL"/>
              </w:rPr>
            </w:pPr>
            <w:r>
              <w:rPr>
                <w:rFonts w:cs="Calibri"/>
                <w:sz w:val="20"/>
                <w:szCs w:val="20"/>
                <w:lang w:eastAsia="nl-NL"/>
              </w:rPr>
              <w:t xml:space="preserve">   Polarization</w:t>
            </w:r>
          </w:p>
        </w:tc>
        <w:tc>
          <w:tcPr>
            <w:tcW w:w="1276" w:type="dxa"/>
          </w:tcPr>
          <w:p w14:paraId="56473C1D" w14:textId="77777777" w:rsidR="000C2E52" w:rsidRPr="00C87839" w:rsidRDefault="000C2E52" w:rsidP="000C2E52">
            <w:pPr>
              <w:jc w:val="center"/>
              <w:rPr>
                <w:rFonts w:cs="Calibri"/>
                <w:sz w:val="20"/>
                <w:szCs w:val="20"/>
                <w:lang w:eastAsia="nl-NL"/>
              </w:rPr>
            </w:pPr>
            <w:r>
              <w:rPr>
                <w:rFonts w:cs="Calibri"/>
                <w:sz w:val="20"/>
                <w:szCs w:val="20"/>
                <w:lang w:eastAsia="nl-NL"/>
              </w:rPr>
              <w:t>Continuous</w:t>
            </w:r>
          </w:p>
        </w:tc>
        <w:tc>
          <w:tcPr>
            <w:tcW w:w="567" w:type="dxa"/>
          </w:tcPr>
          <w:p w14:paraId="05DA1502" w14:textId="291D3712" w:rsidR="000C2E52" w:rsidRPr="00C87839" w:rsidRDefault="000C2E52" w:rsidP="000C2E52">
            <w:pPr>
              <w:jc w:val="center"/>
              <w:rPr>
                <w:rFonts w:cs="Calibri"/>
                <w:sz w:val="20"/>
                <w:szCs w:val="20"/>
                <w:lang w:eastAsia="nl-NL"/>
              </w:rPr>
            </w:pPr>
            <w:r>
              <w:rPr>
                <w:rFonts w:cs="Calibri"/>
                <w:sz w:val="20"/>
                <w:szCs w:val="20"/>
                <w:lang w:eastAsia="nl-NL"/>
              </w:rPr>
              <w:t>332</w:t>
            </w:r>
          </w:p>
        </w:tc>
        <w:tc>
          <w:tcPr>
            <w:tcW w:w="709" w:type="dxa"/>
          </w:tcPr>
          <w:p w14:paraId="1A64937E" w14:textId="6B7739BA" w:rsidR="000C2E52" w:rsidRPr="00C87839" w:rsidRDefault="000C2E52" w:rsidP="000C2E52">
            <w:pPr>
              <w:jc w:val="center"/>
              <w:rPr>
                <w:rFonts w:cs="Calibri"/>
                <w:sz w:val="20"/>
                <w:szCs w:val="20"/>
                <w:lang w:eastAsia="nl-NL"/>
              </w:rPr>
            </w:pPr>
            <w:r>
              <w:rPr>
                <w:rFonts w:cs="Calibri"/>
                <w:sz w:val="20"/>
                <w:szCs w:val="20"/>
                <w:lang w:eastAsia="nl-NL"/>
              </w:rPr>
              <w:t>0.44</w:t>
            </w:r>
          </w:p>
        </w:tc>
        <w:tc>
          <w:tcPr>
            <w:tcW w:w="708" w:type="dxa"/>
          </w:tcPr>
          <w:p w14:paraId="1F7B113B" w14:textId="3B7C8181" w:rsidR="000C2E52" w:rsidRPr="00C87839" w:rsidRDefault="000C2E52" w:rsidP="000C2E52">
            <w:pPr>
              <w:jc w:val="center"/>
              <w:rPr>
                <w:rFonts w:cs="Calibri"/>
                <w:sz w:val="20"/>
                <w:szCs w:val="20"/>
                <w:lang w:eastAsia="nl-NL"/>
              </w:rPr>
            </w:pPr>
            <w:r>
              <w:rPr>
                <w:rFonts w:cs="Calibri"/>
                <w:sz w:val="20"/>
                <w:szCs w:val="20"/>
                <w:lang w:eastAsia="nl-NL"/>
              </w:rPr>
              <w:t>0.32</w:t>
            </w:r>
          </w:p>
        </w:tc>
        <w:tc>
          <w:tcPr>
            <w:tcW w:w="709" w:type="dxa"/>
          </w:tcPr>
          <w:p w14:paraId="4F50D0B6" w14:textId="77777777" w:rsidR="000C2E52" w:rsidRPr="00C87839" w:rsidRDefault="000C2E52" w:rsidP="000C2E52">
            <w:pPr>
              <w:jc w:val="center"/>
              <w:rPr>
                <w:rFonts w:cs="Calibri"/>
                <w:sz w:val="20"/>
                <w:szCs w:val="20"/>
                <w:lang w:eastAsia="nl-NL"/>
              </w:rPr>
            </w:pPr>
          </w:p>
        </w:tc>
        <w:tc>
          <w:tcPr>
            <w:tcW w:w="567" w:type="dxa"/>
          </w:tcPr>
          <w:p w14:paraId="6A63AC82" w14:textId="6B52D517" w:rsidR="000C2E52" w:rsidRPr="00C87839" w:rsidRDefault="000C2E52" w:rsidP="000C2E52">
            <w:pPr>
              <w:jc w:val="center"/>
              <w:rPr>
                <w:rFonts w:cs="Calibri"/>
                <w:sz w:val="20"/>
                <w:szCs w:val="20"/>
                <w:lang w:eastAsia="nl-NL"/>
              </w:rPr>
            </w:pPr>
            <w:r>
              <w:rPr>
                <w:rFonts w:cs="Calibri"/>
                <w:sz w:val="20"/>
                <w:szCs w:val="20"/>
                <w:lang w:eastAsia="nl-NL"/>
              </w:rPr>
              <w:t>0</w:t>
            </w:r>
          </w:p>
        </w:tc>
        <w:tc>
          <w:tcPr>
            <w:tcW w:w="709" w:type="dxa"/>
          </w:tcPr>
          <w:p w14:paraId="0CDDE1A1" w14:textId="63C5B210" w:rsidR="000C2E52" w:rsidRPr="00C87839" w:rsidRDefault="000C2E52" w:rsidP="000C2E52">
            <w:pPr>
              <w:jc w:val="center"/>
              <w:rPr>
                <w:rFonts w:cs="Calibri"/>
                <w:sz w:val="20"/>
                <w:szCs w:val="20"/>
                <w:lang w:eastAsia="nl-NL"/>
              </w:rPr>
            </w:pPr>
            <w:r>
              <w:rPr>
                <w:rFonts w:cs="Calibri"/>
                <w:sz w:val="20"/>
                <w:szCs w:val="20"/>
                <w:lang w:eastAsia="nl-NL"/>
              </w:rPr>
              <w:t>1</w:t>
            </w:r>
          </w:p>
        </w:tc>
        <w:tc>
          <w:tcPr>
            <w:tcW w:w="850" w:type="dxa"/>
          </w:tcPr>
          <w:p w14:paraId="37258E44" w14:textId="77777777" w:rsidR="000C2E52" w:rsidRPr="00C87839" w:rsidRDefault="000C2E52" w:rsidP="000C2E52">
            <w:pPr>
              <w:jc w:val="center"/>
              <w:rPr>
                <w:rFonts w:cs="Calibri"/>
                <w:sz w:val="20"/>
                <w:szCs w:val="20"/>
                <w:lang w:eastAsia="nl-NL"/>
              </w:rPr>
            </w:pPr>
            <w:r>
              <w:rPr>
                <w:rFonts w:cs="Calibri"/>
                <w:sz w:val="20"/>
                <w:szCs w:val="20"/>
                <w:lang w:eastAsia="nl-NL"/>
              </w:rPr>
              <w:t>Issue</w:t>
            </w:r>
          </w:p>
        </w:tc>
      </w:tr>
      <w:tr w:rsidR="000C2E52" w:rsidRPr="00C87839" w14:paraId="7D77A684" w14:textId="77777777" w:rsidTr="005564F3">
        <w:tc>
          <w:tcPr>
            <w:tcW w:w="2977" w:type="dxa"/>
          </w:tcPr>
          <w:p w14:paraId="57BBD5BE" w14:textId="36B63722" w:rsidR="000C2E52" w:rsidRPr="0015647D" w:rsidRDefault="000C2E52" w:rsidP="000C2E52">
            <w:pPr>
              <w:rPr>
                <w:rFonts w:cs="Calibri"/>
                <w:i/>
                <w:iCs/>
                <w:sz w:val="20"/>
                <w:szCs w:val="20"/>
                <w:lang w:eastAsia="nl-NL"/>
              </w:rPr>
            </w:pPr>
            <w:r>
              <w:rPr>
                <w:rFonts w:cs="Calibri"/>
                <w:sz w:val="20"/>
                <w:szCs w:val="20"/>
                <w:lang w:eastAsia="nl-NL"/>
              </w:rPr>
              <w:t xml:space="preserve">   Interest mobilization</w:t>
            </w:r>
          </w:p>
        </w:tc>
        <w:tc>
          <w:tcPr>
            <w:tcW w:w="1276" w:type="dxa"/>
          </w:tcPr>
          <w:p w14:paraId="5C03C120" w14:textId="77777777" w:rsidR="000C2E52" w:rsidRPr="00C87839" w:rsidRDefault="000C2E52" w:rsidP="000C2E52">
            <w:pPr>
              <w:jc w:val="center"/>
              <w:rPr>
                <w:rFonts w:cs="Calibri"/>
                <w:sz w:val="20"/>
                <w:szCs w:val="20"/>
                <w:lang w:eastAsia="nl-NL"/>
              </w:rPr>
            </w:pPr>
            <w:r>
              <w:rPr>
                <w:rFonts w:cs="Calibri"/>
                <w:sz w:val="20"/>
                <w:szCs w:val="20"/>
                <w:lang w:eastAsia="nl-NL"/>
              </w:rPr>
              <w:t>Continuous</w:t>
            </w:r>
          </w:p>
        </w:tc>
        <w:tc>
          <w:tcPr>
            <w:tcW w:w="567" w:type="dxa"/>
          </w:tcPr>
          <w:p w14:paraId="1714C012" w14:textId="18C9C429" w:rsidR="000C2E52" w:rsidRPr="00C87839" w:rsidRDefault="000C2E52" w:rsidP="000C2E52">
            <w:pPr>
              <w:jc w:val="center"/>
              <w:rPr>
                <w:rFonts w:cs="Calibri"/>
                <w:sz w:val="20"/>
                <w:szCs w:val="20"/>
                <w:lang w:eastAsia="nl-NL"/>
              </w:rPr>
            </w:pPr>
            <w:r>
              <w:rPr>
                <w:rFonts w:cs="Calibri"/>
                <w:sz w:val="20"/>
                <w:szCs w:val="20"/>
                <w:lang w:eastAsia="nl-NL"/>
              </w:rPr>
              <w:t>332</w:t>
            </w:r>
          </w:p>
        </w:tc>
        <w:tc>
          <w:tcPr>
            <w:tcW w:w="709" w:type="dxa"/>
          </w:tcPr>
          <w:p w14:paraId="1219250B" w14:textId="7DA9F8A6" w:rsidR="000C2E52" w:rsidRPr="00C87839" w:rsidRDefault="00D76C3F" w:rsidP="000C2E52">
            <w:pPr>
              <w:jc w:val="center"/>
              <w:rPr>
                <w:rFonts w:cs="Calibri"/>
                <w:sz w:val="20"/>
                <w:szCs w:val="20"/>
                <w:lang w:eastAsia="nl-NL"/>
              </w:rPr>
            </w:pPr>
            <w:r>
              <w:rPr>
                <w:rFonts w:cs="Calibri"/>
                <w:sz w:val="20"/>
                <w:szCs w:val="20"/>
                <w:lang w:eastAsia="nl-NL"/>
              </w:rPr>
              <w:t>7.63</w:t>
            </w:r>
          </w:p>
        </w:tc>
        <w:tc>
          <w:tcPr>
            <w:tcW w:w="708" w:type="dxa"/>
          </w:tcPr>
          <w:p w14:paraId="69AEDACE" w14:textId="0B445F1D" w:rsidR="000C2E52" w:rsidRPr="00C87839" w:rsidRDefault="00D76C3F" w:rsidP="000C2E52">
            <w:pPr>
              <w:jc w:val="center"/>
              <w:rPr>
                <w:rFonts w:cs="Calibri"/>
                <w:sz w:val="20"/>
                <w:szCs w:val="20"/>
                <w:lang w:eastAsia="nl-NL"/>
              </w:rPr>
            </w:pPr>
            <w:r>
              <w:rPr>
                <w:rFonts w:cs="Calibri"/>
                <w:sz w:val="20"/>
                <w:szCs w:val="20"/>
                <w:lang w:eastAsia="nl-NL"/>
              </w:rPr>
              <w:t>4.31</w:t>
            </w:r>
          </w:p>
        </w:tc>
        <w:tc>
          <w:tcPr>
            <w:tcW w:w="709" w:type="dxa"/>
          </w:tcPr>
          <w:p w14:paraId="740CF96F" w14:textId="77777777" w:rsidR="000C2E52" w:rsidRPr="00C87839" w:rsidRDefault="000C2E52" w:rsidP="000C2E52">
            <w:pPr>
              <w:jc w:val="center"/>
              <w:rPr>
                <w:rFonts w:cs="Calibri"/>
                <w:sz w:val="20"/>
                <w:szCs w:val="20"/>
                <w:lang w:eastAsia="nl-NL"/>
              </w:rPr>
            </w:pPr>
          </w:p>
        </w:tc>
        <w:tc>
          <w:tcPr>
            <w:tcW w:w="567" w:type="dxa"/>
          </w:tcPr>
          <w:p w14:paraId="30CA070B" w14:textId="0F772A1F" w:rsidR="000C2E52" w:rsidRPr="00C87839" w:rsidRDefault="000C2E52" w:rsidP="000C2E52">
            <w:pPr>
              <w:jc w:val="center"/>
              <w:rPr>
                <w:rFonts w:cs="Calibri"/>
                <w:sz w:val="20"/>
                <w:szCs w:val="20"/>
                <w:lang w:eastAsia="nl-NL"/>
              </w:rPr>
            </w:pPr>
            <w:r>
              <w:rPr>
                <w:rFonts w:cs="Calibri"/>
                <w:sz w:val="20"/>
                <w:szCs w:val="20"/>
                <w:lang w:eastAsia="nl-NL"/>
              </w:rPr>
              <w:t>1</w:t>
            </w:r>
          </w:p>
        </w:tc>
        <w:tc>
          <w:tcPr>
            <w:tcW w:w="709" w:type="dxa"/>
          </w:tcPr>
          <w:p w14:paraId="517D043E" w14:textId="77829D0E" w:rsidR="000C2E52" w:rsidRPr="00C87839" w:rsidRDefault="000C2E52" w:rsidP="000C2E52">
            <w:pPr>
              <w:jc w:val="center"/>
              <w:rPr>
                <w:rFonts w:cs="Calibri"/>
                <w:sz w:val="20"/>
                <w:szCs w:val="20"/>
                <w:lang w:eastAsia="nl-NL"/>
              </w:rPr>
            </w:pPr>
            <w:r>
              <w:rPr>
                <w:rFonts w:cs="Calibri"/>
                <w:sz w:val="20"/>
                <w:szCs w:val="20"/>
                <w:lang w:eastAsia="nl-NL"/>
              </w:rPr>
              <w:t>17</w:t>
            </w:r>
          </w:p>
        </w:tc>
        <w:tc>
          <w:tcPr>
            <w:tcW w:w="850" w:type="dxa"/>
          </w:tcPr>
          <w:p w14:paraId="441890CB" w14:textId="77777777" w:rsidR="000C2E52" w:rsidRPr="00C87839" w:rsidRDefault="000C2E52" w:rsidP="000C2E52">
            <w:pPr>
              <w:jc w:val="center"/>
              <w:rPr>
                <w:rFonts w:cs="Calibri"/>
                <w:sz w:val="20"/>
                <w:szCs w:val="20"/>
                <w:lang w:eastAsia="nl-NL"/>
              </w:rPr>
            </w:pPr>
            <w:r>
              <w:rPr>
                <w:rFonts w:cs="Calibri"/>
                <w:sz w:val="20"/>
                <w:szCs w:val="20"/>
                <w:lang w:eastAsia="nl-NL"/>
              </w:rPr>
              <w:t>Issue</w:t>
            </w:r>
          </w:p>
        </w:tc>
      </w:tr>
      <w:tr w:rsidR="000C2E52" w:rsidRPr="00C87839" w14:paraId="603F7C11" w14:textId="77777777" w:rsidTr="005564F3">
        <w:tc>
          <w:tcPr>
            <w:tcW w:w="2977" w:type="dxa"/>
          </w:tcPr>
          <w:p w14:paraId="723C0FEF" w14:textId="77777777" w:rsidR="000C2E52" w:rsidRPr="00C87839" w:rsidRDefault="000C2E52" w:rsidP="000C2E52">
            <w:pPr>
              <w:rPr>
                <w:rFonts w:cs="Calibri"/>
                <w:i/>
                <w:iCs/>
                <w:sz w:val="20"/>
                <w:szCs w:val="20"/>
                <w:lang w:eastAsia="nl-NL"/>
              </w:rPr>
            </w:pPr>
            <w:r w:rsidRPr="0015647D">
              <w:rPr>
                <w:rFonts w:cs="Calibri"/>
                <w:i/>
                <w:iCs/>
                <w:sz w:val="20"/>
                <w:szCs w:val="20"/>
                <w:lang w:eastAsia="nl-NL"/>
              </w:rPr>
              <w:t>Control variables</w:t>
            </w:r>
          </w:p>
        </w:tc>
        <w:tc>
          <w:tcPr>
            <w:tcW w:w="1276" w:type="dxa"/>
          </w:tcPr>
          <w:p w14:paraId="053C38F1" w14:textId="77777777" w:rsidR="000C2E52" w:rsidRPr="00C87839" w:rsidRDefault="000C2E52" w:rsidP="000C2E52">
            <w:pPr>
              <w:jc w:val="center"/>
              <w:rPr>
                <w:rFonts w:cs="Calibri"/>
                <w:sz w:val="20"/>
                <w:szCs w:val="20"/>
                <w:lang w:eastAsia="nl-NL"/>
              </w:rPr>
            </w:pPr>
          </w:p>
        </w:tc>
        <w:tc>
          <w:tcPr>
            <w:tcW w:w="567" w:type="dxa"/>
          </w:tcPr>
          <w:p w14:paraId="7261256D" w14:textId="77777777" w:rsidR="000C2E52" w:rsidRPr="00C87839" w:rsidRDefault="000C2E52" w:rsidP="000C2E52">
            <w:pPr>
              <w:jc w:val="center"/>
              <w:rPr>
                <w:rFonts w:cs="Calibri"/>
                <w:sz w:val="20"/>
                <w:szCs w:val="20"/>
                <w:lang w:eastAsia="nl-NL"/>
              </w:rPr>
            </w:pPr>
          </w:p>
        </w:tc>
        <w:tc>
          <w:tcPr>
            <w:tcW w:w="709" w:type="dxa"/>
          </w:tcPr>
          <w:p w14:paraId="13E5C96D" w14:textId="77777777" w:rsidR="000C2E52" w:rsidRPr="00C87839" w:rsidRDefault="000C2E52" w:rsidP="000C2E52">
            <w:pPr>
              <w:jc w:val="center"/>
              <w:rPr>
                <w:rFonts w:cs="Calibri"/>
                <w:sz w:val="20"/>
                <w:szCs w:val="20"/>
                <w:lang w:eastAsia="nl-NL"/>
              </w:rPr>
            </w:pPr>
          </w:p>
        </w:tc>
        <w:tc>
          <w:tcPr>
            <w:tcW w:w="708" w:type="dxa"/>
          </w:tcPr>
          <w:p w14:paraId="716D13C4" w14:textId="77777777" w:rsidR="000C2E52" w:rsidRPr="00C87839" w:rsidRDefault="000C2E52" w:rsidP="000C2E52">
            <w:pPr>
              <w:jc w:val="center"/>
              <w:rPr>
                <w:rFonts w:cs="Calibri"/>
                <w:sz w:val="20"/>
                <w:szCs w:val="20"/>
                <w:lang w:eastAsia="nl-NL"/>
              </w:rPr>
            </w:pPr>
          </w:p>
        </w:tc>
        <w:tc>
          <w:tcPr>
            <w:tcW w:w="709" w:type="dxa"/>
          </w:tcPr>
          <w:p w14:paraId="009C36C0" w14:textId="77777777" w:rsidR="000C2E52" w:rsidRPr="00C87839" w:rsidRDefault="000C2E52" w:rsidP="000C2E52">
            <w:pPr>
              <w:jc w:val="center"/>
              <w:rPr>
                <w:rFonts w:cs="Calibri"/>
                <w:sz w:val="20"/>
                <w:szCs w:val="20"/>
                <w:lang w:eastAsia="nl-NL"/>
              </w:rPr>
            </w:pPr>
          </w:p>
        </w:tc>
        <w:tc>
          <w:tcPr>
            <w:tcW w:w="567" w:type="dxa"/>
          </w:tcPr>
          <w:p w14:paraId="03ED10A3" w14:textId="77777777" w:rsidR="000C2E52" w:rsidRPr="00C87839" w:rsidRDefault="000C2E52" w:rsidP="000C2E52">
            <w:pPr>
              <w:jc w:val="center"/>
              <w:rPr>
                <w:rFonts w:cs="Calibri"/>
                <w:sz w:val="20"/>
                <w:szCs w:val="20"/>
                <w:lang w:eastAsia="nl-NL"/>
              </w:rPr>
            </w:pPr>
          </w:p>
        </w:tc>
        <w:tc>
          <w:tcPr>
            <w:tcW w:w="709" w:type="dxa"/>
          </w:tcPr>
          <w:p w14:paraId="38A3E920" w14:textId="77777777" w:rsidR="000C2E52" w:rsidRPr="00C87839" w:rsidRDefault="000C2E52" w:rsidP="000C2E52">
            <w:pPr>
              <w:jc w:val="center"/>
              <w:rPr>
                <w:rFonts w:cs="Calibri"/>
                <w:sz w:val="20"/>
                <w:szCs w:val="20"/>
                <w:lang w:eastAsia="nl-NL"/>
              </w:rPr>
            </w:pPr>
          </w:p>
        </w:tc>
        <w:tc>
          <w:tcPr>
            <w:tcW w:w="850" w:type="dxa"/>
          </w:tcPr>
          <w:p w14:paraId="03334089" w14:textId="77777777" w:rsidR="000C2E52" w:rsidRPr="00C87839" w:rsidRDefault="000C2E52" w:rsidP="000C2E52">
            <w:pPr>
              <w:jc w:val="center"/>
              <w:rPr>
                <w:rFonts w:cs="Calibri"/>
                <w:sz w:val="20"/>
                <w:szCs w:val="20"/>
                <w:lang w:eastAsia="nl-NL"/>
              </w:rPr>
            </w:pPr>
          </w:p>
        </w:tc>
      </w:tr>
      <w:tr w:rsidR="000C2E52" w:rsidRPr="00C87839" w14:paraId="795F3F72" w14:textId="77777777" w:rsidTr="005564F3">
        <w:tc>
          <w:tcPr>
            <w:tcW w:w="2977" w:type="dxa"/>
          </w:tcPr>
          <w:p w14:paraId="7E879023" w14:textId="77777777" w:rsidR="000C2E52" w:rsidRPr="00C87839" w:rsidRDefault="000C2E52" w:rsidP="000C2E52">
            <w:pPr>
              <w:rPr>
                <w:rFonts w:cs="Calibri"/>
                <w:sz w:val="20"/>
                <w:szCs w:val="20"/>
                <w:lang w:eastAsia="nl-NL"/>
              </w:rPr>
            </w:pPr>
            <w:r>
              <w:rPr>
                <w:rFonts w:cs="Calibri"/>
                <w:sz w:val="20"/>
                <w:szCs w:val="20"/>
                <w:lang w:eastAsia="nl-NL"/>
              </w:rPr>
              <w:t xml:space="preserve">   Group type</w:t>
            </w:r>
          </w:p>
        </w:tc>
        <w:tc>
          <w:tcPr>
            <w:tcW w:w="1276" w:type="dxa"/>
          </w:tcPr>
          <w:p w14:paraId="31B17824" w14:textId="77777777" w:rsidR="000C2E52" w:rsidRPr="00C87839" w:rsidRDefault="000C2E52" w:rsidP="000C2E52">
            <w:pPr>
              <w:jc w:val="center"/>
              <w:rPr>
                <w:rFonts w:cs="Calibri"/>
                <w:sz w:val="20"/>
                <w:szCs w:val="20"/>
                <w:lang w:eastAsia="nl-NL"/>
              </w:rPr>
            </w:pPr>
            <w:r>
              <w:rPr>
                <w:rFonts w:cs="Calibri"/>
                <w:sz w:val="20"/>
                <w:szCs w:val="20"/>
                <w:lang w:eastAsia="nl-NL"/>
              </w:rPr>
              <w:t>Categorical</w:t>
            </w:r>
          </w:p>
        </w:tc>
        <w:tc>
          <w:tcPr>
            <w:tcW w:w="567" w:type="dxa"/>
          </w:tcPr>
          <w:p w14:paraId="005AC670" w14:textId="3D746B1B" w:rsidR="000C2E52" w:rsidRPr="00C87839" w:rsidRDefault="000C2E52" w:rsidP="000C2E52">
            <w:pPr>
              <w:jc w:val="center"/>
              <w:rPr>
                <w:rFonts w:cs="Calibri"/>
                <w:sz w:val="20"/>
                <w:szCs w:val="20"/>
                <w:lang w:eastAsia="nl-NL"/>
              </w:rPr>
            </w:pPr>
            <w:r>
              <w:rPr>
                <w:rFonts w:cs="Calibri"/>
                <w:sz w:val="20"/>
                <w:szCs w:val="20"/>
                <w:lang w:eastAsia="nl-NL"/>
              </w:rPr>
              <w:t>332</w:t>
            </w:r>
          </w:p>
        </w:tc>
        <w:tc>
          <w:tcPr>
            <w:tcW w:w="709" w:type="dxa"/>
          </w:tcPr>
          <w:p w14:paraId="357B637F" w14:textId="77777777" w:rsidR="000C2E52" w:rsidRPr="00C87839" w:rsidRDefault="000C2E52" w:rsidP="000C2E52">
            <w:pPr>
              <w:jc w:val="center"/>
              <w:rPr>
                <w:rFonts w:cs="Calibri"/>
                <w:sz w:val="20"/>
                <w:szCs w:val="20"/>
                <w:lang w:eastAsia="nl-NL"/>
              </w:rPr>
            </w:pPr>
          </w:p>
        </w:tc>
        <w:tc>
          <w:tcPr>
            <w:tcW w:w="708" w:type="dxa"/>
          </w:tcPr>
          <w:p w14:paraId="59A4CA71" w14:textId="77777777" w:rsidR="000C2E52" w:rsidRPr="00C87839" w:rsidRDefault="000C2E52" w:rsidP="000C2E52">
            <w:pPr>
              <w:jc w:val="center"/>
              <w:rPr>
                <w:rFonts w:cs="Calibri"/>
                <w:sz w:val="20"/>
                <w:szCs w:val="20"/>
                <w:lang w:eastAsia="nl-NL"/>
              </w:rPr>
            </w:pPr>
          </w:p>
        </w:tc>
        <w:tc>
          <w:tcPr>
            <w:tcW w:w="709" w:type="dxa"/>
          </w:tcPr>
          <w:p w14:paraId="21F727F8" w14:textId="77777777" w:rsidR="000C2E52" w:rsidRPr="00C87839" w:rsidRDefault="000C2E52" w:rsidP="000C2E52">
            <w:pPr>
              <w:jc w:val="center"/>
              <w:rPr>
                <w:rFonts w:cs="Calibri"/>
                <w:sz w:val="20"/>
                <w:szCs w:val="20"/>
                <w:lang w:eastAsia="nl-NL"/>
              </w:rPr>
            </w:pPr>
          </w:p>
        </w:tc>
        <w:tc>
          <w:tcPr>
            <w:tcW w:w="567" w:type="dxa"/>
          </w:tcPr>
          <w:p w14:paraId="21C5238C" w14:textId="77777777" w:rsidR="000C2E52" w:rsidRPr="00C87839" w:rsidRDefault="000C2E52" w:rsidP="000C2E52">
            <w:pPr>
              <w:jc w:val="center"/>
              <w:rPr>
                <w:rFonts w:cs="Calibri"/>
                <w:sz w:val="20"/>
                <w:szCs w:val="20"/>
                <w:lang w:eastAsia="nl-NL"/>
              </w:rPr>
            </w:pPr>
          </w:p>
        </w:tc>
        <w:tc>
          <w:tcPr>
            <w:tcW w:w="709" w:type="dxa"/>
          </w:tcPr>
          <w:p w14:paraId="22F16C28" w14:textId="77777777" w:rsidR="000C2E52" w:rsidRPr="00C87839" w:rsidRDefault="000C2E52" w:rsidP="000C2E52">
            <w:pPr>
              <w:jc w:val="center"/>
              <w:rPr>
                <w:rFonts w:cs="Calibri"/>
                <w:sz w:val="20"/>
                <w:szCs w:val="20"/>
                <w:lang w:eastAsia="nl-NL"/>
              </w:rPr>
            </w:pPr>
          </w:p>
        </w:tc>
        <w:tc>
          <w:tcPr>
            <w:tcW w:w="850" w:type="dxa"/>
          </w:tcPr>
          <w:p w14:paraId="22CEFA26" w14:textId="77777777" w:rsidR="000C2E52" w:rsidRPr="00C87839" w:rsidRDefault="000C2E52" w:rsidP="000C2E52">
            <w:pPr>
              <w:jc w:val="center"/>
              <w:rPr>
                <w:rFonts w:cs="Calibri"/>
                <w:sz w:val="20"/>
                <w:szCs w:val="20"/>
                <w:lang w:eastAsia="nl-NL"/>
              </w:rPr>
            </w:pPr>
            <w:r>
              <w:rPr>
                <w:rFonts w:cs="Calibri"/>
                <w:sz w:val="20"/>
                <w:szCs w:val="20"/>
                <w:lang w:eastAsia="nl-NL"/>
              </w:rPr>
              <w:t>Group</w:t>
            </w:r>
          </w:p>
        </w:tc>
      </w:tr>
      <w:tr w:rsidR="000C2E52" w:rsidRPr="00C87839" w14:paraId="628A5DBD" w14:textId="77777777" w:rsidTr="005564F3">
        <w:tc>
          <w:tcPr>
            <w:tcW w:w="2977" w:type="dxa"/>
          </w:tcPr>
          <w:p w14:paraId="5611E8BB" w14:textId="77777777" w:rsidR="000C2E52" w:rsidRPr="00C87839" w:rsidRDefault="000C2E52" w:rsidP="000C2E52">
            <w:pPr>
              <w:rPr>
                <w:rFonts w:cs="Calibri"/>
                <w:sz w:val="20"/>
                <w:szCs w:val="20"/>
                <w:lang w:eastAsia="nl-NL"/>
              </w:rPr>
            </w:pPr>
            <w:r>
              <w:rPr>
                <w:rFonts w:cs="Calibri"/>
                <w:sz w:val="20"/>
                <w:szCs w:val="20"/>
                <w:lang w:eastAsia="nl-NL"/>
              </w:rPr>
              <w:t xml:space="preserve">      Business</w:t>
            </w:r>
          </w:p>
        </w:tc>
        <w:tc>
          <w:tcPr>
            <w:tcW w:w="1276" w:type="dxa"/>
          </w:tcPr>
          <w:p w14:paraId="081A3291" w14:textId="77777777" w:rsidR="000C2E52" w:rsidRPr="00C87839" w:rsidRDefault="000C2E52" w:rsidP="000C2E52">
            <w:pPr>
              <w:jc w:val="center"/>
              <w:rPr>
                <w:rFonts w:cs="Calibri"/>
                <w:sz w:val="20"/>
                <w:szCs w:val="20"/>
                <w:lang w:eastAsia="nl-NL"/>
              </w:rPr>
            </w:pPr>
          </w:p>
        </w:tc>
        <w:tc>
          <w:tcPr>
            <w:tcW w:w="567" w:type="dxa"/>
          </w:tcPr>
          <w:p w14:paraId="701295FA" w14:textId="2D6D0548" w:rsidR="000C2E52" w:rsidRPr="00C87839" w:rsidRDefault="000C2E52" w:rsidP="000C2E52">
            <w:pPr>
              <w:jc w:val="center"/>
              <w:rPr>
                <w:rFonts w:cs="Calibri"/>
                <w:sz w:val="20"/>
                <w:szCs w:val="20"/>
                <w:lang w:eastAsia="nl-NL"/>
              </w:rPr>
            </w:pPr>
          </w:p>
        </w:tc>
        <w:tc>
          <w:tcPr>
            <w:tcW w:w="709" w:type="dxa"/>
          </w:tcPr>
          <w:p w14:paraId="14108598" w14:textId="77777777" w:rsidR="000C2E52" w:rsidRPr="00C87839" w:rsidRDefault="000C2E52" w:rsidP="000C2E52">
            <w:pPr>
              <w:jc w:val="center"/>
              <w:rPr>
                <w:rFonts w:cs="Calibri"/>
                <w:sz w:val="20"/>
                <w:szCs w:val="20"/>
                <w:lang w:eastAsia="nl-NL"/>
              </w:rPr>
            </w:pPr>
          </w:p>
        </w:tc>
        <w:tc>
          <w:tcPr>
            <w:tcW w:w="708" w:type="dxa"/>
          </w:tcPr>
          <w:p w14:paraId="58E1CFBD" w14:textId="77777777" w:rsidR="000C2E52" w:rsidRPr="00C87839" w:rsidRDefault="000C2E52" w:rsidP="000C2E52">
            <w:pPr>
              <w:jc w:val="center"/>
              <w:rPr>
                <w:rFonts w:cs="Calibri"/>
                <w:sz w:val="20"/>
                <w:szCs w:val="20"/>
                <w:lang w:eastAsia="nl-NL"/>
              </w:rPr>
            </w:pPr>
          </w:p>
        </w:tc>
        <w:tc>
          <w:tcPr>
            <w:tcW w:w="709" w:type="dxa"/>
          </w:tcPr>
          <w:p w14:paraId="69EB765A" w14:textId="0A6DB01D" w:rsidR="000C2E52" w:rsidRPr="00C87839" w:rsidRDefault="000C2E52" w:rsidP="000C2E52">
            <w:pPr>
              <w:jc w:val="center"/>
              <w:rPr>
                <w:rFonts w:cs="Calibri"/>
                <w:sz w:val="20"/>
                <w:szCs w:val="20"/>
                <w:lang w:eastAsia="nl-NL"/>
              </w:rPr>
            </w:pPr>
            <w:r>
              <w:rPr>
                <w:rFonts w:cs="Calibri"/>
                <w:sz w:val="20"/>
                <w:szCs w:val="20"/>
                <w:lang w:eastAsia="nl-NL"/>
              </w:rPr>
              <w:t>159</w:t>
            </w:r>
          </w:p>
        </w:tc>
        <w:tc>
          <w:tcPr>
            <w:tcW w:w="567" w:type="dxa"/>
          </w:tcPr>
          <w:p w14:paraId="09283BBB" w14:textId="77777777" w:rsidR="000C2E52" w:rsidRPr="00C87839" w:rsidRDefault="000C2E52" w:rsidP="000C2E52">
            <w:pPr>
              <w:jc w:val="center"/>
              <w:rPr>
                <w:rFonts w:cs="Calibri"/>
                <w:sz w:val="20"/>
                <w:szCs w:val="20"/>
                <w:lang w:eastAsia="nl-NL"/>
              </w:rPr>
            </w:pPr>
          </w:p>
        </w:tc>
        <w:tc>
          <w:tcPr>
            <w:tcW w:w="709" w:type="dxa"/>
          </w:tcPr>
          <w:p w14:paraId="67883106" w14:textId="77777777" w:rsidR="000C2E52" w:rsidRPr="00C87839" w:rsidRDefault="000C2E52" w:rsidP="000C2E52">
            <w:pPr>
              <w:jc w:val="center"/>
              <w:rPr>
                <w:rFonts w:cs="Calibri"/>
                <w:sz w:val="20"/>
                <w:szCs w:val="20"/>
                <w:lang w:eastAsia="nl-NL"/>
              </w:rPr>
            </w:pPr>
          </w:p>
        </w:tc>
        <w:tc>
          <w:tcPr>
            <w:tcW w:w="850" w:type="dxa"/>
          </w:tcPr>
          <w:p w14:paraId="6ECDA6F1" w14:textId="77777777" w:rsidR="000C2E52" w:rsidRPr="00C87839" w:rsidRDefault="000C2E52" w:rsidP="000C2E52">
            <w:pPr>
              <w:jc w:val="center"/>
              <w:rPr>
                <w:rFonts w:cs="Calibri"/>
                <w:sz w:val="20"/>
                <w:szCs w:val="20"/>
                <w:lang w:eastAsia="nl-NL"/>
              </w:rPr>
            </w:pPr>
          </w:p>
        </w:tc>
      </w:tr>
      <w:tr w:rsidR="000C2E52" w:rsidRPr="00C87839" w14:paraId="66D5922C" w14:textId="77777777" w:rsidTr="005564F3">
        <w:tc>
          <w:tcPr>
            <w:tcW w:w="2977" w:type="dxa"/>
          </w:tcPr>
          <w:p w14:paraId="713B14F7" w14:textId="77777777" w:rsidR="000C2E52" w:rsidRPr="00C87839" w:rsidRDefault="000C2E52" w:rsidP="000C2E52">
            <w:pPr>
              <w:rPr>
                <w:rFonts w:cs="Calibri"/>
                <w:sz w:val="20"/>
                <w:szCs w:val="20"/>
              </w:rPr>
            </w:pPr>
            <w:r>
              <w:rPr>
                <w:rFonts w:cs="Calibri"/>
                <w:sz w:val="20"/>
                <w:szCs w:val="20"/>
                <w:lang w:eastAsia="nl-NL"/>
              </w:rPr>
              <w:t xml:space="preserve">      Citizen</w:t>
            </w:r>
          </w:p>
        </w:tc>
        <w:tc>
          <w:tcPr>
            <w:tcW w:w="1276" w:type="dxa"/>
          </w:tcPr>
          <w:p w14:paraId="02A04ADC" w14:textId="77777777" w:rsidR="000C2E52" w:rsidRPr="00C87839" w:rsidRDefault="000C2E52" w:rsidP="000C2E52">
            <w:pPr>
              <w:jc w:val="center"/>
              <w:rPr>
                <w:rFonts w:cs="Calibri"/>
                <w:sz w:val="20"/>
                <w:szCs w:val="20"/>
                <w:lang w:eastAsia="nl-NL"/>
              </w:rPr>
            </w:pPr>
          </w:p>
        </w:tc>
        <w:tc>
          <w:tcPr>
            <w:tcW w:w="567" w:type="dxa"/>
          </w:tcPr>
          <w:p w14:paraId="5A64889A" w14:textId="4A706E07" w:rsidR="000C2E52" w:rsidRPr="00C87839" w:rsidRDefault="000C2E52" w:rsidP="000C2E52">
            <w:pPr>
              <w:jc w:val="center"/>
              <w:rPr>
                <w:rFonts w:cs="Calibri"/>
                <w:sz w:val="20"/>
                <w:szCs w:val="20"/>
                <w:lang w:eastAsia="nl-NL"/>
              </w:rPr>
            </w:pPr>
          </w:p>
        </w:tc>
        <w:tc>
          <w:tcPr>
            <w:tcW w:w="709" w:type="dxa"/>
          </w:tcPr>
          <w:p w14:paraId="5DD95C01" w14:textId="77777777" w:rsidR="000C2E52" w:rsidRPr="00C87839" w:rsidRDefault="000C2E52" w:rsidP="000C2E52">
            <w:pPr>
              <w:jc w:val="center"/>
              <w:rPr>
                <w:rFonts w:cs="Calibri"/>
                <w:sz w:val="20"/>
                <w:szCs w:val="20"/>
                <w:lang w:eastAsia="nl-NL"/>
              </w:rPr>
            </w:pPr>
          </w:p>
        </w:tc>
        <w:tc>
          <w:tcPr>
            <w:tcW w:w="708" w:type="dxa"/>
          </w:tcPr>
          <w:p w14:paraId="76AB7DF5" w14:textId="77777777" w:rsidR="000C2E52" w:rsidRPr="00C87839" w:rsidRDefault="000C2E52" w:rsidP="000C2E52">
            <w:pPr>
              <w:jc w:val="center"/>
              <w:rPr>
                <w:rFonts w:cs="Calibri"/>
                <w:sz w:val="20"/>
                <w:szCs w:val="20"/>
                <w:lang w:eastAsia="nl-NL"/>
              </w:rPr>
            </w:pPr>
          </w:p>
        </w:tc>
        <w:tc>
          <w:tcPr>
            <w:tcW w:w="709" w:type="dxa"/>
          </w:tcPr>
          <w:p w14:paraId="2C0C19EA" w14:textId="2D09EC5A" w:rsidR="000C2E52" w:rsidRPr="00C87839" w:rsidRDefault="000C2E52" w:rsidP="000C2E52">
            <w:pPr>
              <w:jc w:val="center"/>
              <w:rPr>
                <w:rFonts w:cs="Calibri"/>
                <w:sz w:val="20"/>
                <w:szCs w:val="20"/>
                <w:lang w:eastAsia="nl-NL"/>
              </w:rPr>
            </w:pPr>
            <w:r>
              <w:rPr>
                <w:rFonts w:cs="Calibri"/>
                <w:sz w:val="20"/>
                <w:szCs w:val="20"/>
                <w:lang w:eastAsia="nl-NL"/>
              </w:rPr>
              <w:t>173</w:t>
            </w:r>
          </w:p>
        </w:tc>
        <w:tc>
          <w:tcPr>
            <w:tcW w:w="567" w:type="dxa"/>
          </w:tcPr>
          <w:p w14:paraId="674AEDDD" w14:textId="77777777" w:rsidR="000C2E52" w:rsidRPr="00C87839" w:rsidRDefault="000C2E52" w:rsidP="000C2E52">
            <w:pPr>
              <w:jc w:val="center"/>
              <w:rPr>
                <w:rFonts w:cs="Calibri"/>
                <w:sz w:val="20"/>
                <w:szCs w:val="20"/>
                <w:lang w:eastAsia="nl-NL"/>
              </w:rPr>
            </w:pPr>
          </w:p>
        </w:tc>
        <w:tc>
          <w:tcPr>
            <w:tcW w:w="709" w:type="dxa"/>
          </w:tcPr>
          <w:p w14:paraId="4094188B" w14:textId="77777777" w:rsidR="000C2E52" w:rsidRPr="00C87839" w:rsidRDefault="000C2E52" w:rsidP="000C2E52">
            <w:pPr>
              <w:jc w:val="center"/>
              <w:rPr>
                <w:rFonts w:cs="Calibri"/>
                <w:sz w:val="20"/>
                <w:szCs w:val="20"/>
                <w:lang w:eastAsia="nl-NL"/>
              </w:rPr>
            </w:pPr>
          </w:p>
        </w:tc>
        <w:tc>
          <w:tcPr>
            <w:tcW w:w="850" w:type="dxa"/>
          </w:tcPr>
          <w:p w14:paraId="0C7E5D7F" w14:textId="77777777" w:rsidR="000C2E52" w:rsidRPr="00C87839" w:rsidRDefault="000C2E52" w:rsidP="000C2E52">
            <w:pPr>
              <w:jc w:val="center"/>
              <w:rPr>
                <w:rFonts w:cs="Calibri"/>
                <w:sz w:val="20"/>
                <w:szCs w:val="20"/>
                <w:lang w:eastAsia="nl-NL"/>
              </w:rPr>
            </w:pPr>
          </w:p>
        </w:tc>
      </w:tr>
      <w:tr w:rsidR="000C2E52" w:rsidRPr="00C87839" w14:paraId="669DA457" w14:textId="77777777" w:rsidTr="005564F3">
        <w:tc>
          <w:tcPr>
            <w:tcW w:w="2977" w:type="dxa"/>
          </w:tcPr>
          <w:p w14:paraId="2A55954D" w14:textId="77777777" w:rsidR="000C2E52" w:rsidRPr="00C87839" w:rsidRDefault="000C2E52" w:rsidP="000C2E52">
            <w:pPr>
              <w:rPr>
                <w:rFonts w:cs="Calibri"/>
                <w:sz w:val="20"/>
                <w:szCs w:val="20"/>
              </w:rPr>
            </w:pPr>
            <w:r>
              <w:rPr>
                <w:rFonts w:cs="Calibri"/>
                <w:sz w:val="20"/>
                <w:szCs w:val="20"/>
              </w:rPr>
              <w:t xml:space="preserve">   Staff FTE</w:t>
            </w:r>
          </w:p>
        </w:tc>
        <w:tc>
          <w:tcPr>
            <w:tcW w:w="1276" w:type="dxa"/>
          </w:tcPr>
          <w:p w14:paraId="304D735B" w14:textId="77777777" w:rsidR="000C2E52" w:rsidRPr="00C87839" w:rsidRDefault="000C2E52" w:rsidP="000C2E52">
            <w:pPr>
              <w:jc w:val="center"/>
              <w:rPr>
                <w:rFonts w:cs="Calibri"/>
                <w:sz w:val="20"/>
                <w:szCs w:val="20"/>
                <w:lang w:eastAsia="nl-NL"/>
              </w:rPr>
            </w:pPr>
            <w:r>
              <w:rPr>
                <w:rFonts w:cs="Calibri"/>
                <w:sz w:val="20"/>
                <w:szCs w:val="20"/>
                <w:lang w:eastAsia="nl-NL"/>
              </w:rPr>
              <w:t>Continuous</w:t>
            </w:r>
          </w:p>
        </w:tc>
        <w:tc>
          <w:tcPr>
            <w:tcW w:w="567" w:type="dxa"/>
          </w:tcPr>
          <w:p w14:paraId="264F2F5F" w14:textId="7095D181" w:rsidR="000C2E52" w:rsidRPr="00C87839" w:rsidRDefault="000C2E52" w:rsidP="000C2E52">
            <w:pPr>
              <w:jc w:val="center"/>
              <w:rPr>
                <w:rFonts w:cs="Calibri"/>
                <w:sz w:val="20"/>
                <w:szCs w:val="20"/>
                <w:lang w:eastAsia="nl-NL"/>
              </w:rPr>
            </w:pPr>
            <w:r>
              <w:rPr>
                <w:rFonts w:cs="Calibri"/>
                <w:sz w:val="20"/>
                <w:szCs w:val="20"/>
                <w:lang w:eastAsia="nl-NL"/>
              </w:rPr>
              <w:t>332</w:t>
            </w:r>
          </w:p>
        </w:tc>
        <w:tc>
          <w:tcPr>
            <w:tcW w:w="709" w:type="dxa"/>
          </w:tcPr>
          <w:p w14:paraId="46D903A9" w14:textId="20B3A9D8" w:rsidR="000C2E52" w:rsidRPr="00C87839" w:rsidRDefault="000C2E52" w:rsidP="000C2E52">
            <w:pPr>
              <w:jc w:val="center"/>
              <w:rPr>
                <w:rFonts w:cs="Calibri"/>
                <w:sz w:val="20"/>
                <w:szCs w:val="20"/>
                <w:lang w:eastAsia="nl-NL"/>
              </w:rPr>
            </w:pPr>
            <w:r>
              <w:rPr>
                <w:rFonts w:cs="Calibri"/>
                <w:sz w:val="20"/>
                <w:szCs w:val="20"/>
                <w:lang w:eastAsia="nl-NL"/>
              </w:rPr>
              <w:t>11.59</w:t>
            </w:r>
          </w:p>
        </w:tc>
        <w:tc>
          <w:tcPr>
            <w:tcW w:w="708" w:type="dxa"/>
          </w:tcPr>
          <w:p w14:paraId="0E6E546C" w14:textId="04DBE92C" w:rsidR="000C2E52" w:rsidRPr="00C87839" w:rsidRDefault="000C2E52" w:rsidP="000C2E52">
            <w:pPr>
              <w:rPr>
                <w:rFonts w:cs="Calibri"/>
                <w:sz w:val="20"/>
                <w:szCs w:val="20"/>
                <w:lang w:eastAsia="nl-NL"/>
              </w:rPr>
            </w:pPr>
            <w:r>
              <w:rPr>
                <w:rFonts w:cs="Calibri"/>
                <w:sz w:val="20"/>
                <w:szCs w:val="20"/>
                <w:lang w:eastAsia="nl-NL"/>
              </w:rPr>
              <w:t>11.45</w:t>
            </w:r>
          </w:p>
        </w:tc>
        <w:tc>
          <w:tcPr>
            <w:tcW w:w="709" w:type="dxa"/>
          </w:tcPr>
          <w:p w14:paraId="39A96789" w14:textId="77777777" w:rsidR="000C2E52" w:rsidRPr="00C87839" w:rsidRDefault="000C2E52" w:rsidP="000C2E52">
            <w:pPr>
              <w:jc w:val="center"/>
              <w:rPr>
                <w:rFonts w:cs="Calibri"/>
                <w:sz w:val="20"/>
                <w:szCs w:val="20"/>
                <w:lang w:eastAsia="nl-NL"/>
              </w:rPr>
            </w:pPr>
          </w:p>
        </w:tc>
        <w:tc>
          <w:tcPr>
            <w:tcW w:w="567" w:type="dxa"/>
          </w:tcPr>
          <w:p w14:paraId="32F5C45E" w14:textId="5639D856" w:rsidR="000C2E52" w:rsidRPr="00C87839" w:rsidRDefault="000C2E52" w:rsidP="000C2E52">
            <w:pPr>
              <w:jc w:val="center"/>
              <w:rPr>
                <w:rFonts w:cs="Calibri"/>
                <w:sz w:val="20"/>
                <w:szCs w:val="20"/>
                <w:lang w:eastAsia="nl-NL"/>
              </w:rPr>
            </w:pPr>
            <w:r>
              <w:rPr>
                <w:rFonts w:cs="Calibri"/>
                <w:sz w:val="20"/>
                <w:szCs w:val="20"/>
                <w:lang w:eastAsia="nl-NL"/>
              </w:rPr>
              <w:t>0</w:t>
            </w:r>
          </w:p>
        </w:tc>
        <w:tc>
          <w:tcPr>
            <w:tcW w:w="709" w:type="dxa"/>
          </w:tcPr>
          <w:p w14:paraId="197B1C92" w14:textId="553A99B9" w:rsidR="000C2E52" w:rsidRPr="00C87839" w:rsidRDefault="000C2E52" w:rsidP="000C2E52">
            <w:pPr>
              <w:jc w:val="center"/>
              <w:rPr>
                <w:rFonts w:cs="Calibri"/>
                <w:sz w:val="20"/>
                <w:szCs w:val="20"/>
                <w:lang w:eastAsia="nl-NL"/>
              </w:rPr>
            </w:pPr>
            <w:r>
              <w:rPr>
                <w:rFonts w:cs="Calibri"/>
                <w:sz w:val="20"/>
                <w:szCs w:val="20"/>
                <w:lang w:eastAsia="nl-NL"/>
              </w:rPr>
              <w:t>43</w:t>
            </w:r>
          </w:p>
        </w:tc>
        <w:tc>
          <w:tcPr>
            <w:tcW w:w="850" w:type="dxa"/>
          </w:tcPr>
          <w:p w14:paraId="2303DF63" w14:textId="77777777" w:rsidR="000C2E52" w:rsidRPr="00C87839" w:rsidRDefault="000C2E52" w:rsidP="000C2E52">
            <w:pPr>
              <w:jc w:val="center"/>
              <w:rPr>
                <w:rFonts w:cs="Calibri"/>
                <w:sz w:val="20"/>
                <w:szCs w:val="20"/>
                <w:lang w:eastAsia="nl-NL"/>
              </w:rPr>
            </w:pPr>
            <w:r>
              <w:rPr>
                <w:rFonts w:cs="Calibri"/>
                <w:sz w:val="20"/>
                <w:szCs w:val="20"/>
                <w:lang w:eastAsia="nl-NL"/>
              </w:rPr>
              <w:t>Group</w:t>
            </w:r>
          </w:p>
        </w:tc>
      </w:tr>
      <w:tr w:rsidR="000C2E52" w:rsidRPr="00C87839" w14:paraId="1A6E825B" w14:textId="77777777" w:rsidTr="005564F3">
        <w:tc>
          <w:tcPr>
            <w:tcW w:w="2977" w:type="dxa"/>
          </w:tcPr>
          <w:p w14:paraId="5FB13A23" w14:textId="7155B751" w:rsidR="000C2E52" w:rsidRPr="00C87839" w:rsidRDefault="000C2E52" w:rsidP="000C2E52">
            <w:pPr>
              <w:rPr>
                <w:rFonts w:cs="Calibri"/>
                <w:i/>
                <w:iCs/>
                <w:sz w:val="20"/>
                <w:szCs w:val="20"/>
                <w:lang w:eastAsia="nl-NL"/>
              </w:rPr>
            </w:pPr>
            <w:r>
              <w:rPr>
                <w:rFonts w:cs="Calibri"/>
                <w:sz w:val="20"/>
                <w:szCs w:val="20"/>
                <w:lang w:eastAsia="nl-NL"/>
              </w:rPr>
              <w:t xml:space="preserve">   Member State support</w:t>
            </w:r>
          </w:p>
        </w:tc>
        <w:tc>
          <w:tcPr>
            <w:tcW w:w="1276" w:type="dxa"/>
          </w:tcPr>
          <w:p w14:paraId="2D1038DE" w14:textId="77777777" w:rsidR="000C2E52" w:rsidRPr="00C87839" w:rsidRDefault="000C2E52" w:rsidP="000C2E52">
            <w:pPr>
              <w:jc w:val="center"/>
              <w:rPr>
                <w:rFonts w:cs="Calibri"/>
                <w:sz w:val="20"/>
                <w:szCs w:val="20"/>
                <w:lang w:eastAsia="nl-NL"/>
              </w:rPr>
            </w:pPr>
            <w:r>
              <w:rPr>
                <w:rFonts w:cs="Calibri"/>
                <w:sz w:val="20"/>
                <w:szCs w:val="20"/>
                <w:lang w:eastAsia="nl-NL"/>
              </w:rPr>
              <w:t>Continuous</w:t>
            </w:r>
          </w:p>
        </w:tc>
        <w:tc>
          <w:tcPr>
            <w:tcW w:w="567" w:type="dxa"/>
          </w:tcPr>
          <w:p w14:paraId="6262628E" w14:textId="3CA687B8" w:rsidR="000C2E52" w:rsidRPr="00C87839" w:rsidRDefault="00D76C3F" w:rsidP="000C2E52">
            <w:pPr>
              <w:jc w:val="center"/>
              <w:rPr>
                <w:rFonts w:cs="Calibri"/>
                <w:sz w:val="20"/>
                <w:szCs w:val="20"/>
                <w:lang w:eastAsia="nl-NL"/>
              </w:rPr>
            </w:pPr>
            <w:r>
              <w:rPr>
                <w:rFonts w:cs="Calibri"/>
                <w:sz w:val="20"/>
                <w:szCs w:val="20"/>
                <w:lang w:eastAsia="nl-NL"/>
              </w:rPr>
              <w:t>297</w:t>
            </w:r>
          </w:p>
        </w:tc>
        <w:tc>
          <w:tcPr>
            <w:tcW w:w="709" w:type="dxa"/>
          </w:tcPr>
          <w:p w14:paraId="736BCD7B" w14:textId="24E9558A" w:rsidR="000C2E52" w:rsidRPr="00C87839" w:rsidRDefault="00D76C3F" w:rsidP="000C2E52">
            <w:pPr>
              <w:jc w:val="center"/>
              <w:rPr>
                <w:rFonts w:cs="Calibri"/>
                <w:sz w:val="20"/>
                <w:szCs w:val="20"/>
                <w:lang w:eastAsia="nl-NL"/>
              </w:rPr>
            </w:pPr>
            <w:r>
              <w:rPr>
                <w:rFonts w:cs="Calibri"/>
                <w:sz w:val="20"/>
                <w:szCs w:val="20"/>
                <w:lang w:eastAsia="nl-NL"/>
              </w:rPr>
              <w:t>2.62</w:t>
            </w:r>
          </w:p>
        </w:tc>
        <w:tc>
          <w:tcPr>
            <w:tcW w:w="708" w:type="dxa"/>
          </w:tcPr>
          <w:p w14:paraId="09B6D71B" w14:textId="7D808F53" w:rsidR="000C2E52" w:rsidRPr="00C87839" w:rsidRDefault="00D76C3F" w:rsidP="000C2E52">
            <w:pPr>
              <w:jc w:val="center"/>
              <w:rPr>
                <w:rFonts w:cs="Calibri"/>
                <w:sz w:val="20"/>
                <w:szCs w:val="20"/>
                <w:lang w:eastAsia="nl-NL"/>
              </w:rPr>
            </w:pPr>
            <w:r>
              <w:rPr>
                <w:rFonts w:cs="Calibri"/>
                <w:sz w:val="20"/>
                <w:szCs w:val="20"/>
                <w:lang w:eastAsia="nl-NL"/>
              </w:rPr>
              <w:t>0.71</w:t>
            </w:r>
          </w:p>
        </w:tc>
        <w:tc>
          <w:tcPr>
            <w:tcW w:w="709" w:type="dxa"/>
          </w:tcPr>
          <w:p w14:paraId="4666DE2E" w14:textId="77777777" w:rsidR="000C2E52" w:rsidRPr="00C87839" w:rsidRDefault="000C2E52" w:rsidP="000C2E52">
            <w:pPr>
              <w:jc w:val="center"/>
              <w:rPr>
                <w:rFonts w:cs="Calibri"/>
                <w:sz w:val="20"/>
                <w:szCs w:val="20"/>
                <w:lang w:eastAsia="nl-NL"/>
              </w:rPr>
            </w:pPr>
          </w:p>
        </w:tc>
        <w:tc>
          <w:tcPr>
            <w:tcW w:w="567" w:type="dxa"/>
          </w:tcPr>
          <w:p w14:paraId="73666D77" w14:textId="5701FA65" w:rsidR="000C2E52" w:rsidRPr="00C87839" w:rsidRDefault="00D76C3F" w:rsidP="000C2E52">
            <w:pPr>
              <w:jc w:val="center"/>
              <w:rPr>
                <w:rFonts w:cs="Calibri"/>
                <w:sz w:val="20"/>
                <w:szCs w:val="20"/>
                <w:lang w:eastAsia="nl-NL"/>
              </w:rPr>
            </w:pPr>
            <w:r>
              <w:rPr>
                <w:rFonts w:cs="Calibri"/>
                <w:sz w:val="20"/>
                <w:szCs w:val="20"/>
                <w:lang w:eastAsia="nl-NL"/>
              </w:rPr>
              <w:t>1</w:t>
            </w:r>
          </w:p>
        </w:tc>
        <w:tc>
          <w:tcPr>
            <w:tcW w:w="709" w:type="dxa"/>
          </w:tcPr>
          <w:p w14:paraId="3B825781" w14:textId="09C90DA4" w:rsidR="000C2E52" w:rsidRPr="00C87839" w:rsidRDefault="00D76C3F" w:rsidP="000C2E52">
            <w:pPr>
              <w:jc w:val="center"/>
              <w:rPr>
                <w:rFonts w:cs="Calibri"/>
                <w:sz w:val="20"/>
                <w:szCs w:val="20"/>
                <w:lang w:eastAsia="nl-NL"/>
              </w:rPr>
            </w:pPr>
            <w:r>
              <w:rPr>
                <w:rFonts w:cs="Calibri"/>
                <w:sz w:val="20"/>
                <w:szCs w:val="20"/>
                <w:lang w:eastAsia="nl-NL"/>
              </w:rPr>
              <w:t>4.25</w:t>
            </w:r>
          </w:p>
        </w:tc>
        <w:tc>
          <w:tcPr>
            <w:tcW w:w="850" w:type="dxa"/>
          </w:tcPr>
          <w:p w14:paraId="1263D1A6" w14:textId="77777777" w:rsidR="000C2E52" w:rsidRPr="00C87839" w:rsidRDefault="000C2E52" w:rsidP="000C2E52">
            <w:pPr>
              <w:jc w:val="center"/>
              <w:rPr>
                <w:rFonts w:cs="Calibri"/>
                <w:sz w:val="20"/>
                <w:szCs w:val="20"/>
                <w:lang w:eastAsia="nl-NL"/>
              </w:rPr>
            </w:pPr>
            <w:r>
              <w:rPr>
                <w:rFonts w:cs="Calibri"/>
                <w:sz w:val="20"/>
                <w:szCs w:val="20"/>
                <w:lang w:eastAsia="nl-NL"/>
              </w:rPr>
              <w:t>Group</w:t>
            </w:r>
          </w:p>
        </w:tc>
      </w:tr>
      <w:tr w:rsidR="000C2E52" w:rsidRPr="00C87839" w14:paraId="44CB195E" w14:textId="77777777" w:rsidTr="005564F3">
        <w:trPr>
          <w:trHeight w:val="164"/>
        </w:trPr>
        <w:tc>
          <w:tcPr>
            <w:tcW w:w="2977" w:type="dxa"/>
            <w:tcBorders>
              <w:top w:val="nil"/>
              <w:left w:val="nil"/>
              <w:bottom w:val="nil"/>
              <w:right w:val="nil"/>
            </w:tcBorders>
          </w:tcPr>
          <w:p w14:paraId="1C8BA79D" w14:textId="600F9FE4" w:rsidR="000C2E52" w:rsidRPr="00C87839" w:rsidRDefault="000C2E52" w:rsidP="000C2E52">
            <w:pPr>
              <w:rPr>
                <w:rFonts w:cs="Calibri"/>
                <w:sz w:val="20"/>
                <w:szCs w:val="20"/>
                <w:lang w:eastAsia="nl-NL"/>
              </w:rPr>
            </w:pPr>
            <w:r>
              <w:rPr>
                <w:rFonts w:cs="Calibri"/>
                <w:i/>
                <w:iCs/>
                <w:sz w:val="20"/>
                <w:szCs w:val="20"/>
                <w:lang w:eastAsia="nl-NL"/>
              </w:rPr>
              <w:t xml:space="preserve">  </w:t>
            </w:r>
            <w:r>
              <w:rPr>
                <w:rFonts w:cs="Calibri"/>
                <w:sz w:val="20"/>
                <w:szCs w:val="20"/>
                <w:lang w:eastAsia="nl-NL"/>
              </w:rPr>
              <w:t xml:space="preserve"> Partisan support</w:t>
            </w:r>
          </w:p>
        </w:tc>
        <w:tc>
          <w:tcPr>
            <w:tcW w:w="1276" w:type="dxa"/>
            <w:tcBorders>
              <w:top w:val="nil"/>
              <w:left w:val="nil"/>
              <w:bottom w:val="nil"/>
              <w:right w:val="nil"/>
            </w:tcBorders>
          </w:tcPr>
          <w:p w14:paraId="34AA019C" w14:textId="016523B1" w:rsidR="000C2E52" w:rsidRPr="00C87839" w:rsidRDefault="000C2E52" w:rsidP="000C2E52">
            <w:pPr>
              <w:jc w:val="center"/>
              <w:rPr>
                <w:rFonts w:cs="Calibri"/>
                <w:sz w:val="20"/>
                <w:szCs w:val="20"/>
                <w:lang w:eastAsia="nl-NL"/>
              </w:rPr>
            </w:pPr>
            <w:r>
              <w:rPr>
                <w:rFonts w:cs="Calibri"/>
                <w:sz w:val="20"/>
                <w:szCs w:val="20"/>
                <w:lang w:eastAsia="nl-NL"/>
              </w:rPr>
              <w:t>Continuous</w:t>
            </w:r>
          </w:p>
        </w:tc>
        <w:tc>
          <w:tcPr>
            <w:tcW w:w="567" w:type="dxa"/>
            <w:tcBorders>
              <w:top w:val="nil"/>
              <w:left w:val="nil"/>
              <w:bottom w:val="nil"/>
              <w:right w:val="nil"/>
            </w:tcBorders>
          </w:tcPr>
          <w:p w14:paraId="790C93C3" w14:textId="7A8BD383" w:rsidR="000C2E52" w:rsidRPr="00C87839" w:rsidRDefault="00D76C3F" w:rsidP="000C2E52">
            <w:pPr>
              <w:jc w:val="center"/>
              <w:rPr>
                <w:rFonts w:cs="Calibri"/>
                <w:sz w:val="20"/>
                <w:szCs w:val="20"/>
                <w:lang w:eastAsia="nl-NL"/>
              </w:rPr>
            </w:pPr>
            <w:r>
              <w:rPr>
                <w:rFonts w:cs="Calibri"/>
                <w:sz w:val="20"/>
                <w:szCs w:val="20"/>
                <w:lang w:eastAsia="nl-NL"/>
              </w:rPr>
              <w:t>297</w:t>
            </w:r>
          </w:p>
        </w:tc>
        <w:tc>
          <w:tcPr>
            <w:tcW w:w="709" w:type="dxa"/>
            <w:tcBorders>
              <w:top w:val="nil"/>
              <w:left w:val="nil"/>
              <w:bottom w:val="nil"/>
              <w:right w:val="nil"/>
            </w:tcBorders>
          </w:tcPr>
          <w:p w14:paraId="728D94BA" w14:textId="7D486D3B" w:rsidR="000C2E52" w:rsidRPr="00C87839" w:rsidRDefault="00D76C3F" w:rsidP="000C2E52">
            <w:pPr>
              <w:jc w:val="center"/>
              <w:rPr>
                <w:rFonts w:cs="Calibri"/>
                <w:sz w:val="20"/>
                <w:szCs w:val="20"/>
                <w:lang w:eastAsia="nl-NL"/>
              </w:rPr>
            </w:pPr>
            <w:r>
              <w:rPr>
                <w:rFonts w:cs="Calibri"/>
                <w:sz w:val="20"/>
                <w:szCs w:val="20"/>
                <w:lang w:eastAsia="nl-NL"/>
              </w:rPr>
              <w:t>3.31</w:t>
            </w:r>
          </w:p>
        </w:tc>
        <w:tc>
          <w:tcPr>
            <w:tcW w:w="708" w:type="dxa"/>
            <w:tcBorders>
              <w:top w:val="nil"/>
              <w:left w:val="nil"/>
              <w:bottom w:val="nil"/>
              <w:right w:val="nil"/>
            </w:tcBorders>
          </w:tcPr>
          <w:p w14:paraId="3C8F8B32" w14:textId="789B3E8A" w:rsidR="000C2E52" w:rsidRPr="00C87839" w:rsidRDefault="00D76C3F" w:rsidP="000C2E52">
            <w:pPr>
              <w:jc w:val="center"/>
              <w:rPr>
                <w:rFonts w:cs="Calibri"/>
                <w:sz w:val="20"/>
                <w:szCs w:val="20"/>
                <w:lang w:eastAsia="nl-NL"/>
              </w:rPr>
            </w:pPr>
            <w:r>
              <w:rPr>
                <w:rFonts w:cs="Calibri"/>
                <w:sz w:val="20"/>
                <w:szCs w:val="20"/>
                <w:lang w:eastAsia="nl-NL"/>
              </w:rPr>
              <w:t>0.70</w:t>
            </w:r>
          </w:p>
        </w:tc>
        <w:tc>
          <w:tcPr>
            <w:tcW w:w="709" w:type="dxa"/>
            <w:tcBorders>
              <w:top w:val="nil"/>
              <w:left w:val="nil"/>
              <w:bottom w:val="nil"/>
              <w:right w:val="nil"/>
            </w:tcBorders>
          </w:tcPr>
          <w:p w14:paraId="69DBDF18" w14:textId="77777777" w:rsidR="000C2E52" w:rsidRPr="00C87839" w:rsidRDefault="000C2E52" w:rsidP="000C2E52">
            <w:pPr>
              <w:jc w:val="center"/>
              <w:rPr>
                <w:rFonts w:cs="Calibri"/>
                <w:sz w:val="20"/>
                <w:szCs w:val="20"/>
                <w:lang w:eastAsia="nl-NL"/>
              </w:rPr>
            </w:pPr>
          </w:p>
        </w:tc>
        <w:tc>
          <w:tcPr>
            <w:tcW w:w="567" w:type="dxa"/>
            <w:tcBorders>
              <w:top w:val="nil"/>
              <w:left w:val="nil"/>
              <w:bottom w:val="nil"/>
              <w:right w:val="nil"/>
            </w:tcBorders>
          </w:tcPr>
          <w:p w14:paraId="330A8512" w14:textId="011D1591" w:rsidR="000C2E52" w:rsidRPr="00C87839" w:rsidRDefault="00D76C3F" w:rsidP="000C2E52">
            <w:pPr>
              <w:jc w:val="center"/>
              <w:rPr>
                <w:rFonts w:cs="Calibri"/>
                <w:sz w:val="20"/>
                <w:szCs w:val="20"/>
                <w:lang w:eastAsia="nl-NL"/>
              </w:rPr>
            </w:pPr>
            <w:r>
              <w:rPr>
                <w:rFonts w:cs="Calibri"/>
                <w:sz w:val="20"/>
                <w:szCs w:val="20"/>
                <w:lang w:eastAsia="nl-NL"/>
              </w:rPr>
              <w:t>1</w:t>
            </w:r>
          </w:p>
        </w:tc>
        <w:tc>
          <w:tcPr>
            <w:tcW w:w="709" w:type="dxa"/>
            <w:tcBorders>
              <w:top w:val="nil"/>
              <w:left w:val="nil"/>
              <w:bottom w:val="nil"/>
              <w:right w:val="nil"/>
            </w:tcBorders>
          </w:tcPr>
          <w:p w14:paraId="359FC5DA" w14:textId="544DD44F" w:rsidR="000C2E52" w:rsidRPr="00C87839" w:rsidRDefault="00D76C3F" w:rsidP="000C2E52">
            <w:pPr>
              <w:jc w:val="center"/>
              <w:rPr>
                <w:rFonts w:cs="Calibri"/>
                <w:sz w:val="20"/>
                <w:szCs w:val="20"/>
                <w:lang w:eastAsia="nl-NL"/>
              </w:rPr>
            </w:pPr>
            <w:r>
              <w:rPr>
                <w:rFonts w:cs="Calibri"/>
                <w:sz w:val="20"/>
                <w:szCs w:val="20"/>
                <w:lang w:eastAsia="nl-NL"/>
              </w:rPr>
              <w:t>4.5</w:t>
            </w:r>
            <w:r w:rsidR="00721BB6">
              <w:rPr>
                <w:rFonts w:cs="Calibri"/>
                <w:sz w:val="20"/>
                <w:szCs w:val="20"/>
                <w:lang w:eastAsia="nl-NL"/>
              </w:rPr>
              <w:t>0</w:t>
            </w:r>
          </w:p>
        </w:tc>
        <w:tc>
          <w:tcPr>
            <w:tcW w:w="850" w:type="dxa"/>
            <w:tcBorders>
              <w:top w:val="nil"/>
              <w:left w:val="nil"/>
              <w:bottom w:val="nil"/>
              <w:right w:val="nil"/>
            </w:tcBorders>
          </w:tcPr>
          <w:p w14:paraId="4D760C85" w14:textId="77777777" w:rsidR="000C2E52" w:rsidRPr="00C87839" w:rsidRDefault="000C2E52" w:rsidP="000C2E52">
            <w:pPr>
              <w:jc w:val="center"/>
              <w:rPr>
                <w:rFonts w:cs="Calibri"/>
                <w:sz w:val="20"/>
                <w:szCs w:val="20"/>
                <w:lang w:eastAsia="nl-NL"/>
              </w:rPr>
            </w:pPr>
            <w:r>
              <w:rPr>
                <w:rFonts w:cs="Calibri"/>
                <w:sz w:val="20"/>
                <w:szCs w:val="20"/>
                <w:lang w:eastAsia="nl-NL"/>
              </w:rPr>
              <w:t>Group</w:t>
            </w:r>
          </w:p>
        </w:tc>
      </w:tr>
      <w:tr w:rsidR="000C2E52" w:rsidRPr="00C87839" w14:paraId="57FB373A" w14:textId="77777777" w:rsidTr="00EF05F2">
        <w:trPr>
          <w:trHeight w:val="183"/>
        </w:trPr>
        <w:tc>
          <w:tcPr>
            <w:tcW w:w="2977" w:type="dxa"/>
            <w:tcBorders>
              <w:top w:val="nil"/>
              <w:left w:val="nil"/>
              <w:bottom w:val="nil"/>
              <w:right w:val="nil"/>
            </w:tcBorders>
          </w:tcPr>
          <w:p w14:paraId="11B26596" w14:textId="497A6662" w:rsidR="000C2E52" w:rsidRPr="00C87839" w:rsidRDefault="000C2E52" w:rsidP="000C2E52">
            <w:pPr>
              <w:rPr>
                <w:rFonts w:cs="Calibri"/>
                <w:sz w:val="20"/>
                <w:szCs w:val="20"/>
                <w:lang w:eastAsia="nl-NL"/>
              </w:rPr>
            </w:pPr>
            <w:bookmarkStart w:id="9" w:name="_Hlk110863602"/>
            <w:r>
              <w:rPr>
                <w:rFonts w:cs="Calibri"/>
                <w:sz w:val="20"/>
                <w:szCs w:val="20"/>
                <w:lang w:eastAsia="nl-NL"/>
              </w:rPr>
              <w:t xml:space="preserve">   Public support</w:t>
            </w:r>
          </w:p>
        </w:tc>
        <w:tc>
          <w:tcPr>
            <w:tcW w:w="1276" w:type="dxa"/>
            <w:tcBorders>
              <w:top w:val="nil"/>
              <w:left w:val="nil"/>
              <w:bottom w:val="nil"/>
              <w:right w:val="nil"/>
            </w:tcBorders>
          </w:tcPr>
          <w:p w14:paraId="03EFF959" w14:textId="2AFA75A6" w:rsidR="000C2E52" w:rsidRPr="00C87839" w:rsidRDefault="000C2E52" w:rsidP="000C2E52">
            <w:pPr>
              <w:jc w:val="center"/>
              <w:rPr>
                <w:rFonts w:cs="Calibri"/>
                <w:sz w:val="20"/>
                <w:szCs w:val="20"/>
                <w:lang w:eastAsia="nl-NL"/>
              </w:rPr>
            </w:pPr>
            <w:r>
              <w:rPr>
                <w:rFonts w:cs="Calibri"/>
                <w:sz w:val="20"/>
                <w:szCs w:val="20"/>
                <w:lang w:eastAsia="nl-NL"/>
              </w:rPr>
              <w:t>Continuous</w:t>
            </w:r>
          </w:p>
        </w:tc>
        <w:tc>
          <w:tcPr>
            <w:tcW w:w="567" w:type="dxa"/>
            <w:tcBorders>
              <w:top w:val="nil"/>
              <w:left w:val="nil"/>
              <w:bottom w:val="nil"/>
              <w:right w:val="nil"/>
            </w:tcBorders>
          </w:tcPr>
          <w:p w14:paraId="283D743F" w14:textId="7B95E46D" w:rsidR="000C2E52" w:rsidRPr="00C87839" w:rsidRDefault="00D76C3F" w:rsidP="000C2E52">
            <w:pPr>
              <w:jc w:val="center"/>
              <w:rPr>
                <w:rFonts w:cs="Calibri"/>
                <w:sz w:val="20"/>
                <w:szCs w:val="20"/>
                <w:lang w:eastAsia="nl-NL"/>
              </w:rPr>
            </w:pPr>
            <w:r>
              <w:rPr>
                <w:rFonts w:cs="Calibri"/>
                <w:sz w:val="20"/>
                <w:szCs w:val="20"/>
                <w:lang w:eastAsia="nl-NL"/>
              </w:rPr>
              <w:t>297</w:t>
            </w:r>
          </w:p>
        </w:tc>
        <w:tc>
          <w:tcPr>
            <w:tcW w:w="709" w:type="dxa"/>
            <w:tcBorders>
              <w:top w:val="nil"/>
              <w:left w:val="nil"/>
              <w:bottom w:val="nil"/>
              <w:right w:val="nil"/>
            </w:tcBorders>
          </w:tcPr>
          <w:p w14:paraId="58A14F1B" w14:textId="2CB19B8D" w:rsidR="000C2E52" w:rsidRPr="00C87839" w:rsidRDefault="00D76C3F" w:rsidP="000C2E52">
            <w:pPr>
              <w:jc w:val="center"/>
              <w:rPr>
                <w:rFonts w:cs="Calibri"/>
                <w:sz w:val="20"/>
                <w:szCs w:val="20"/>
                <w:lang w:eastAsia="nl-NL"/>
              </w:rPr>
            </w:pPr>
            <w:r>
              <w:rPr>
                <w:rFonts w:cs="Calibri"/>
                <w:sz w:val="20"/>
                <w:szCs w:val="20"/>
                <w:lang w:eastAsia="nl-NL"/>
              </w:rPr>
              <w:t>3.25</w:t>
            </w:r>
          </w:p>
        </w:tc>
        <w:tc>
          <w:tcPr>
            <w:tcW w:w="708" w:type="dxa"/>
            <w:tcBorders>
              <w:top w:val="nil"/>
              <w:left w:val="nil"/>
              <w:bottom w:val="nil"/>
              <w:right w:val="nil"/>
            </w:tcBorders>
          </w:tcPr>
          <w:p w14:paraId="3F649DD1" w14:textId="6A882DE9" w:rsidR="000C2E52" w:rsidRPr="00C87839" w:rsidRDefault="00D76C3F" w:rsidP="000C2E52">
            <w:pPr>
              <w:jc w:val="center"/>
              <w:rPr>
                <w:rFonts w:cs="Calibri"/>
                <w:sz w:val="20"/>
                <w:szCs w:val="20"/>
                <w:lang w:eastAsia="nl-NL"/>
              </w:rPr>
            </w:pPr>
            <w:r>
              <w:rPr>
                <w:rFonts w:cs="Calibri"/>
                <w:sz w:val="20"/>
                <w:szCs w:val="20"/>
                <w:lang w:eastAsia="nl-NL"/>
              </w:rPr>
              <w:t>0.89</w:t>
            </w:r>
          </w:p>
        </w:tc>
        <w:tc>
          <w:tcPr>
            <w:tcW w:w="709" w:type="dxa"/>
            <w:tcBorders>
              <w:top w:val="nil"/>
              <w:left w:val="nil"/>
              <w:bottom w:val="nil"/>
              <w:right w:val="nil"/>
            </w:tcBorders>
          </w:tcPr>
          <w:p w14:paraId="1207410E" w14:textId="77777777" w:rsidR="000C2E52" w:rsidRPr="00C87839" w:rsidRDefault="000C2E52" w:rsidP="000C2E52">
            <w:pPr>
              <w:jc w:val="center"/>
              <w:rPr>
                <w:rFonts w:cs="Calibri"/>
                <w:sz w:val="20"/>
                <w:szCs w:val="20"/>
                <w:lang w:eastAsia="nl-NL"/>
              </w:rPr>
            </w:pPr>
          </w:p>
        </w:tc>
        <w:tc>
          <w:tcPr>
            <w:tcW w:w="567" w:type="dxa"/>
            <w:tcBorders>
              <w:top w:val="nil"/>
              <w:left w:val="nil"/>
              <w:bottom w:val="nil"/>
              <w:right w:val="nil"/>
            </w:tcBorders>
          </w:tcPr>
          <w:p w14:paraId="3B577FAB" w14:textId="53D0FCA2" w:rsidR="000C2E52" w:rsidRPr="00C87839" w:rsidRDefault="00D76C3F" w:rsidP="000C2E52">
            <w:pPr>
              <w:jc w:val="center"/>
              <w:rPr>
                <w:rFonts w:cs="Calibri"/>
                <w:sz w:val="20"/>
                <w:szCs w:val="20"/>
                <w:lang w:eastAsia="nl-NL"/>
              </w:rPr>
            </w:pPr>
            <w:r>
              <w:rPr>
                <w:rFonts w:cs="Calibri"/>
                <w:sz w:val="20"/>
                <w:szCs w:val="20"/>
                <w:lang w:eastAsia="nl-NL"/>
              </w:rPr>
              <w:t>1</w:t>
            </w:r>
          </w:p>
        </w:tc>
        <w:tc>
          <w:tcPr>
            <w:tcW w:w="709" w:type="dxa"/>
            <w:tcBorders>
              <w:top w:val="nil"/>
              <w:left w:val="nil"/>
              <w:bottom w:val="nil"/>
              <w:right w:val="nil"/>
            </w:tcBorders>
          </w:tcPr>
          <w:p w14:paraId="26C984D6" w14:textId="18EF4BFB" w:rsidR="000C2E52" w:rsidRPr="00C87839" w:rsidRDefault="00D76C3F" w:rsidP="000C2E52">
            <w:pPr>
              <w:jc w:val="center"/>
              <w:rPr>
                <w:rFonts w:cs="Calibri"/>
                <w:sz w:val="20"/>
                <w:szCs w:val="20"/>
                <w:lang w:eastAsia="nl-NL"/>
              </w:rPr>
            </w:pPr>
            <w:r>
              <w:rPr>
                <w:rFonts w:cs="Calibri"/>
                <w:sz w:val="20"/>
                <w:szCs w:val="20"/>
                <w:lang w:eastAsia="nl-NL"/>
              </w:rPr>
              <w:t>4.71</w:t>
            </w:r>
          </w:p>
        </w:tc>
        <w:tc>
          <w:tcPr>
            <w:tcW w:w="850" w:type="dxa"/>
            <w:tcBorders>
              <w:top w:val="nil"/>
              <w:left w:val="nil"/>
              <w:bottom w:val="nil"/>
              <w:right w:val="nil"/>
            </w:tcBorders>
          </w:tcPr>
          <w:p w14:paraId="1BF9C4AF" w14:textId="42376083" w:rsidR="000C2E52" w:rsidRPr="00C87839" w:rsidRDefault="000C2E52" w:rsidP="000C2E52">
            <w:pPr>
              <w:jc w:val="center"/>
              <w:rPr>
                <w:rFonts w:cs="Calibri"/>
                <w:sz w:val="20"/>
                <w:szCs w:val="20"/>
                <w:lang w:eastAsia="nl-NL"/>
              </w:rPr>
            </w:pPr>
            <w:r>
              <w:rPr>
                <w:rFonts w:cs="Calibri"/>
                <w:sz w:val="20"/>
                <w:szCs w:val="20"/>
                <w:lang w:eastAsia="nl-NL"/>
              </w:rPr>
              <w:t>Group</w:t>
            </w:r>
          </w:p>
        </w:tc>
      </w:tr>
      <w:tr w:rsidR="00EF05F2" w:rsidRPr="00C87839" w14:paraId="615F97F5" w14:textId="77777777" w:rsidTr="00EF05F2">
        <w:trPr>
          <w:trHeight w:val="215"/>
        </w:trPr>
        <w:tc>
          <w:tcPr>
            <w:tcW w:w="2977" w:type="dxa"/>
            <w:tcBorders>
              <w:top w:val="nil"/>
              <w:left w:val="nil"/>
              <w:bottom w:val="nil"/>
              <w:right w:val="nil"/>
            </w:tcBorders>
          </w:tcPr>
          <w:p w14:paraId="1F88FD00" w14:textId="7FE14F25" w:rsidR="00EF05F2" w:rsidRDefault="00EF05F2" w:rsidP="000C2E52">
            <w:pPr>
              <w:rPr>
                <w:rFonts w:cs="Calibri"/>
                <w:sz w:val="20"/>
                <w:szCs w:val="20"/>
                <w:lang w:eastAsia="nl-NL"/>
              </w:rPr>
            </w:pPr>
            <w:r>
              <w:rPr>
                <w:rFonts w:cs="Calibri"/>
                <w:sz w:val="20"/>
                <w:szCs w:val="20"/>
                <w:lang w:eastAsia="nl-NL"/>
              </w:rPr>
              <w:t xml:space="preserve">   DG Type</w:t>
            </w:r>
          </w:p>
        </w:tc>
        <w:tc>
          <w:tcPr>
            <w:tcW w:w="1276" w:type="dxa"/>
            <w:tcBorders>
              <w:top w:val="nil"/>
              <w:left w:val="nil"/>
              <w:bottom w:val="nil"/>
              <w:right w:val="nil"/>
            </w:tcBorders>
          </w:tcPr>
          <w:p w14:paraId="655EB114" w14:textId="2A735EDF" w:rsidR="00EF05F2" w:rsidRDefault="00EF05F2" w:rsidP="000C2E52">
            <w:pPr>
              <w:jc w:val="center"/>
              <w:rPr>
                <w:rFonts w:cs="Calibri"/>
                <w:sz w:val="20"/>
                <w:szCs w:val="20"/>
                <w:lang w:eastAsia="nl-NL"/>
              </w:rPr>
            </w:pPr>
            <w:r>
              <w:rPr>
                <w:rFonts w:cs="Calibri"/>
                <w:sz w:val="20"/>
                <w:szCs w:val="20"/>
                <w:lang w:eastAsia="nl-NL"/>
              </w:rPr>
              <w:t>Categorical</w:t>
            </w:r>
          </w:p>
        </w:tc>
        <w:tc>
          <w:tcPr>
            <w:tcW w:w="567" w:type="dxa"/>
            <w:tcBorders>
              <w:top w:val="nil"/>
              <w:left w:val="nil"/>
              <w:bottom w:val="nil"/>
              <w:right w:val="nil"/>
            </w:tcBorders>
          </w:tcPr>
          <w:p w14:paraId="7CBC426D" w14:textId="7C59DE95" w:rsidR="00EF05F2" w:rsidRDefault="00EF05F2" w:rsidP="000C2E52">
            <w:pPr>
              <w:jc w:val="center"/>
              <w:rPr>
                <w:rFonts w:cs="Calibri"/>
                <w:sz w:val="20"/>
                <w:szCs w:val="20"/>
                <w:lang w:eastAsia="nl-NL"/>
              </w:rPr>
            </w:pPr>
            <w:r>
              <w:rPr>
                <w:rFonts w:cs="Calibri"/>
                <w:sz w:val="20"/>
                <w:szCs w:val="20"/>
                <w:lang w:eastAsia="nl-NL"/>
              </w:rPr>
              <w:t>332</w:t>
            </w:r>
          </w:p>
        </w:tc>
        <w:tc>
          <w:tcPr>
            <w:tcW w:w="709" w:type="dxa"/>
            <w:tcBorders>
              <w:top w:val="nil"/>
              <w:left w:val="nil"/>
              <w:bottom w:val="nil"/>
              <w:right w:val="nil"/>
            </w:tcBorders>
          </w:tcPr>
          <w:p w14:paraId="5D4D3A98" w14:textId="77777777" w:rsidR="00EF05F2" w:rsidRDefault="00EF05F2" w:rsidP="000C2E52">
            <w:pPr>
              <w:jc w:val="center"/>
              <w:rPr>
                <w:rFonts w:cs="Calibri"/>
                <w:sz w:val="20"/>
                <w:szCs w:val="20"/>
                <w:lang w:eastAsia="nl-NL"/>
              </w:rPr>
            </w:pPr>
          </w:p>
        </w:tc>
        <w:tc>
          <w:tcPr>
            <w:tcW w:w="708" w:type="dxa"/>
            <w:tcBorders>
              <w:top w:val="nil"/>
              <w:left w:val="nil"/>
              <w:bottom w:val="nil"/>
              <w:right w:val="nil"/>
            </w:tcBorders>
          </w:tcPr>
          <w:p w14:paraId="76CDC1BE" w14:textId="77777777" w:rsidR="00EF05F2" w:rsidRDefault="00EF05F2" w:rsidP="000C2E52">
            <w:pPr>
              <w:jc w:val="center"/>
              <w:rPr>
                <w:rFonts w:cs="Calibri"/>
                <w:sz w:val="20"/>
                <w:szCs w:val="20"/>
                <w:lang w:eastAsia="nl-NL"/>
              </w:rPr>
            </w:pPr>
          </w:p>
        </w:tc>
        <w:tc>
          <w:tcPr>
            <w:tcW w:w="709" w:type="dxa"/>
            <w:tcBorders>
              <w:top w:val="nil"/>
              <w:left w:val="nil"/>
              <w:bottom w:val="nil"/>
              <w:right w:val="nil"/>
            </w:tcBorders>
          </w:tcPr>
          <w:p w14:paraId="4E8E7EC6" w14:textId="77777777" w:rsidR="00EF05F2" w:rsidRPr="00C87839" w:rsidRDefault="00EF05F2" w:rsidP="000C2E52">
            <w:pPr>
              <w:jc w:val="center"/>
              <w:rPr>
                <w:rFonts w:cs="Calibri"/>
                <w:sz w:val="20"/>
                <w:szCs w:val="20"/>
                <w:lang w:eastAsia="nl-NL"/>
              </w:rPr>
            </w:pPr>
          </w:p>
        </w:tc>
        <w:tc>
          <w:tcPr>
            <w:tcW w:w="567" w:type="dxa"/>
            <w:tcBorders>
              <w:top w:val="nil"/>
              <w:left w:val="nil"/>
              <w:bottom w:val="nil"/>
              <w:right w:val="nil"/>
            </w:tcBorders>
          </w:tcPr>
          <w:p w14:paraId="4BA2495F" w14:textId="77777777" w:rsidR="00EF05F2" w:rsidRDefault="00EF05F2" w:rsidP="000C2E52">
            <w:pPr>
              <w:jc w:val="center"/>
              <w:rPr>
                <w:rFonts w:cs="Calibri"/>
                <w:sz w:val="20"/>
                <w:szCs w:val="20"/>
                <w:lang w:eastAsia="nl-NL"/>
              </w:rPr>
            </w:pPr>
          </w:p>
        </w:tc>
        <w:tc>
          <w:tcPr>
            <w:tcW w:w="709" w:type="dxa"/>
            <w:tcBorders>
              <w:top w:val="nil"/>
              <w:left w:val="nil"/>
              <w:bottom w:val="nil"/>
              <w:right w:val="nil"/>
            </w:tcBorders>
          </w:tcPr>
          <w:p w14:paraId="2BE59A61" w14:textId="77777777" w:rsidR="00EF05F2" w:rsidRDefault="00EF05F2" w:rsidP="000C2E52">
            <w:pPr>
              <w:jc w:val="center"/>
              <w:rPr>
                <w:rFonts w:cs="Calibri"/>
                <w:sz w:val="20"/>
                <w:szCs w:val="20"/>
                <w:lang w:eastAsia="nl-NL"/>
              </w:rPr>
            </w:pPr>
          </w:p>
        </w:tc>
        <w:tc>
          <w:tcPr>
            <w:tcW w:w="850" w:type="dxa"/>
            <w:tcBorders>
              <w:top w:val="nil"/>
              <w:left w:val="nil"/>
              <w:bottom w:val="nil"/>
              <w:right w:val="nil"/>
            </w:tcBorders>
          </w:tcPr>
          <w:p w14:paraId="22603F0D" w14:textId="77777777" w:rsidR="00EF05F2" w:rsidRDefault="00EF05F2" w:rsidP="000C2E52">
            <w:pPr>
              <w:jc w:val="center"/>
              <w:rPr>
                <w:rFonts w:cs="Calibri"/>
                <w:sz w:val="20"/>
                <w:szCs w:val="20"/>
                <w:lang w:eastAsia="nl-NL"/>
              </w:rPr>
            </w:pPr>
          </w:p>
        </w:tc>
      </w:tr>
      <w:tr w:rsidR="00EF05F2" w:rsidRPr="00C87839" w14:paraId="3DFBA307" w14:textId="77777777" w:rsidTr="00EF05F2">
        <w:trPr>
          <w:trHeight w:val="119"/>
        </w:trPr>
        <w:tc>
          <w:tcPr>
            <w:tcW w:w="2977" w:type="dxa"/>
            <w:tcBorders>
              <w:top w:val="nil"/>
              <w:left w:val="nil"/>
              <w:bottom w:val="nil"/>
              <w:right w:val="nil"/>
            </w:tcBorders>
          </w:tcPr>
          <w:p w14:paraId="33F7DC66" w14:textId="1798B271" w:rsidR="00EF05F2" w:rsidRDefault="00EF05F2" w:rsidP="00EF05F2">
            <w:pPr>
              <w:rPr>
                <w:rFonts w:cs="Calibri"/>
                <w:sz w:val="20"/>
                <w:szCs w:val="20"/>
                <w:lang w:eastAsia="nl-NL"/>
              </w:rPr>
            </w:pPr>
            <w:r>
              <w:rPr>
                <w:rFonts w:cs="Calibri"/>
                <w:sz w:val="20"/>
                <w:szCs w:val="20"/>
                <w:lang w:eastAsia="nl-NL"/>
              </w:rPr>
              <w:t xml:space="preserve">      Business</w:t>
            </w:r>
            <w:r>
              <w:rPr>
                <w:rFonts w:cs="Calibri"/>
                <w:sz w:val="20"/>
                <w:szCs w:val="20"/>
                <w:lang w:eastAsia="nl-NL"/>
              </w:rPr>
              <w:t>-oriented</w:t>
            </w:r>
          </w:p>
        </w:tc>
        <w:tc>
          <w:tcPr>
            <w:tcW w:w="1276" w:type="dxa"/>
            <w:tcBorders>
              <w:top w:val="nil"/>
              <w:left w:val="nil"/>
              <w:bottom w:val="nil"/>
              <w:right w:val="nil"/>
            </w:tcBorders>
          </w:tcPr>
          <w:p w14:paraId="46CF0F6B" w14:textId="407382F2" w:rsidR="00EF05F2" w:rsidRDefault="00EF05F2" w:rsidP="00EF05F2">
            <w:pPr>
              <w:jc w:val="center"/>
              <w:rPr>
                <w:rFonts w:cs="Calibri"/>
                <w:sz w:val="20"/>
                <w:szCs w:val="20"/>
                <w:lang w:eastAsia="nl-NL"/>
              </w:rPr>
            </w:pPr>
          </w:p>
        </w:tc>
        <w:tc>
          <w:tcPr>
            <w:tcW w:w="567" w:type="dxa"/>
            <w:tcBorders>
              <w:top w:val="nil"/>
              <w:left w:val="nil"/>
              <w:bottom w:val="nil"/>
              <w:right w:val="nil"/>
            </w:tcBorders>
          </w:tcPr>
          <w:p w14:paraId="108F57F6" w14:textId="6CB87B2A" w:rsidR="00EF05F2" w:rsidRDefault="00EF05F2" w:rsidP="00EF05F2">
            <w:pPr>
              <w:jc w:val="center"/>
              <w:rPr>
                <w:rFonts w:cs="Calibri"/>
                <w:sz w:val="20"/>
                <w:szCs w:val="20"/>
                <w:lang w:eastAsia="nl-NL"/>
              </w:rPr>
            </w:pPr>
          </w:p>
        </w:tc>
        <w:tc>
          <w:tcPr>
            <w:tcW w:w="709" w:type="dxa"/>
            <w:tcBorders>
              <w:top w:val="nil"/>
              <w:left w:val="nil"/>
              <w:bottom w:val="nil"/>
              <w:right w:val="nil"/>
            </w:tcBorders>
          </w:tcPr>
          <w:p w14:paraId="662E34E8" w14:textId="77777777" w:rsidR="00EF05F2" w:rsidRDefault="00EF05F2" w:rsidP="00EF05F2">
            <w:pPr>
              <w:jc w:val="center"/>
              <w:rPr>
                <w:rFonts w:cs="Calibri"/>
                <w:sz w:val="20"/>
                <w:szCs w:val="20"/>
                <w:lang w:eastAsia="nl-NL"/>
              </w:rPr>
            </w:pPr>
          </w:p>
        </w:tc>
        <w:tc>
          <w:tcPr>
            <w:tcW w:w="708" w:type="dxa"/>
            <w:tcBorders>
              <w:top w:val="nil"/>
              <w:left w:val="nil"/>
              <w:bottom w:val="nil"/>
              <w:right w:val="nil"/>
            </w:tcBorders>
          </w:tcPr>
          <w:p w14:paraId="15B09F7F" w14:textId="77777777" w:rsidR="00EF05F2" w:rsidRDefault="00EF05F2" w:rsidP="00EF05F2">
            <w:pPr>
              <w:jc w:val="center"/>
              <w:rPr>
                <w:rFonts w:cs="Calibri"/>
                <w:sz w:val="20"/>
                <w:szCs w:val="20"/>
                <w:lang w:eastAsia="nl-NL"/>
              </w:rPr>
            </w:pPr>
          </w:p>
        </w:tc>
        <w:tc>
          <w:tcPr>
            <w:tcW w:w="709" w:type="dxa"/>
            <w:tcBorders>
              <w:top w:val="nil"/>
              <w:left w:val="nil"/>
              <w:bottom w:val="nil"/>
              <w:right w:val="nil"/>
            </w:tcBorders>
          </w:tcPr>
          <w:p w14:paraId="33E37E3D" w14:textId="6A04803A" w:rsidR="00EF05F2" w:rsidRPr="00C87839" w:rsidRDefault="00EF05F2" w:rsidP="00EF05F2">
            <w:pPr>
              <w:jc w:val="center"/>
              <w:rPr>
                <w:rFonts w:cs="Calibri"/>
                <w:sz w:val="20"/>
                <w:szCs w:val="20"/>
                <w:lang w:eastAsia="nl-NL"/>
              </w:rPr>
            </w:pPr>
            <w:r>
              <w:rPr>
                <w:rFonts w:cs="Calibri"/>
                <w:sz w:val="20"/>
                <w:szCs w:val="20"/>
                <w:lang w:eastAsia="nl-NL"/>
              </w:rPr>
              <w:t>189</w:t>
            </w:r>
          </w:p>
        </w:tc>
        <w:tc>
          <w:tcPr>
            <w:tcW w:w="567" w:type="dxa"/>
            <w:tcBorders>
              <w:top w:val="nil"/>
              <w:left w:val="nil"/>
              <w:bottom w:val="nil"/>
              <w:right w:val="nil"/>
            </w:tcBorders>
          </w:tcPr>
          <w:p w14:paraId="396EBF5B" w14:textId="77777777" w:rsidR="00EF05F2" w:rsidRDefault="00EF05F2" w:rsidP="00EF05F2">
            <w:pPr>
              <w:jc w:val="center"/>
              <w:rPr>
                <w:rFonts w:cs="Calibri"/>
                <w:sz w:val="20"/>
                <w:szCs w:val="20"/>
                <w:lang w:eastAsia="nl-NL"/>
              </w:rPr>
            </w:pPr>
          </w:p>
        </w:tc>
        <w:tc>
          <w:tcPr>
            <w:tcW w:w="709" w:type="dxa"/>
            <w:tcBorders>
              <w:top w:val="nil"/>
              <w:left w:val="nil"/>
              <w:bottom w:val="nil"/>
              <w:right w:val="nil"/>
            </w:tcBorders>
          </w:tcPr>
          <w:p w14:paraId="68AFCDB0" w14:textId="77777777" w:rsidR="00EF05F2" w:rsidRDefault="00EF05F2" w:rsidP="00EF05F2">
            <w:pPr>
              <w:jc w:val="center"/>
              <w:rPr>
                <w:rFonts w:cs="Calibri"/>
                <w:sz w:val="20"/>
                <w:szCs w:val="20"/>
                <w:lang w:eastAsia="nl-NL"/>
              </w:rPr>
            </w:pPr>
          </w:p>
        </w:tc>
        <w:tc>
          <w:tcPr>
            <w:tcW w:w="850" w:type="dxa"/>
            <w:tcBorders>
              <w:top w:val="nil"/>
              <w:left w:val="nil"/>
              <w:bottom w:val="nil"/>
              <w:right w:val="nil"/>
            </w:tcBorders>
          </w:tcPr>
          <w:p w14:paraId="3B72CBA7" w14:textId="77777777" w:rsidR="00EF05F2" w:rsidRDefault="00EF05F2" w:rsidP="00EF05F2">
            <w:pPr>
              <w:jc w:val="center"/>
              <w:rPr>
                <w:rFonts w:cs="Calibri"/>
                <w:sz w:val="20"/>
                <w:szCs w:val="20"/>
                <w:lang w:eastAsia="nl-NL"/>
              </w:rPr>
            </w:pPr>
          </w:p>
        </w:tc>
      </w:tr>
      <w:tr w:rsidR="00EF05F2" w:rsidRPr="00C87839" w14:paraId="361C42CB" w14:textId="77777777" w:rsidTr="00D76C3F">
        <w:trPr>
          <w:trHeight w:val="594"/>
        </w:trPr>
        <w:tc>
          <w:tcPr>
            <w:tcW w:w="2977" w:type="dxa"/>
            <w:tcBorders>
              <w:top w:val="nil"/>
              <w:left w:val="nil"/>
              <w:bottom w:val="single" w:sz="12" w:space="0" w:color="000000"/>
              <w:right w:val="nil"/>
            </w:tcBorders>
          </w:tcPr>
          <w:p w14:paraId="76E3342F" w14:textId="5893F2AF" w:rsidR="00EF05F2" w:rsidRDefault="00EF05F2" w:rsidP="00EF05F2">
            <w:pPr>
              <w:rPr>
                <w:rFonts w:cs="Calibri"/>
                <w:sz w:val="20"/>
                <w:szCs w:val="20"/>
                <w:lang w:eastAsia="nl-NL"/>
              </w:rPr>
            </w:pPr>
            <w:r>
              <w:rPr>
                <w:rFonts w:cs="Calibri"/>
                <w:sz w:val="20"/>
                <w:szCs w:val="20"/>
                <w:lang w:eastAsia="nl-NL"/>
              </w:rPr>
              <w:t xml:space="preserve">      </w:t>
            </w:r>
            <w:r>
              <w:rPr>
                <w:rFonts w:cs="Calibri"/>
                <w:sz w:val="20"/>
                <w:szCs w:val="20"/>
                <w:lang w:eastAsia="nl-NL"/>
              </w:rPr>
              <w:t>NGO-oriented</w:t>
            </w:r>
          </w:p>
        </w:tc>
        <w:tc>
          <w:tcPr>
            <w:tcW w:w="1276" w:type="dxa"/>
            <w:tcBorders>
              <w:top w:val="nil"/>
              <w:left w:val="nil"/>
              <w:bottom w:val="single" w:sz="12" w:space="0" w:color="000000"/>
              <w:right w:val="nil"/>
            </w:tcBorders>
          </w:tcPr>
          <w:p w14:paraId="0555E8D6" w14:textId="77777777" w:rsidR="00EF05F2" w:rsidRDefault="00EF05F2" w:rsidP="00EF05F2">
            <w:pPr>
              <w:jc w:val="center"/>
              <w:rPr>
                <w:rFonts w:cs="Calibri"/>
                <w:sz w:val="20"/>
                <w:szCs w:val="20"/>
                <w:lang w:eastAsia="nl-NL"/>
              </w:rPr>
            </w:pPr>
          </w:p>
        </w:tc>
        <w:tc>
          <w:tcPr>
            <w:tcW w:w="567" w:type="dxa"/>
            <w:tcBorders>
              <w:top w:val="nil"/>
              <w:left w:val="nil"/>
              <w:bottom w:val="single" w:sz="12" w:space="0" w:color="000000"/>
              <w:right w:val="nil"/>
            </w:tcBorders>
          </w:tcPr>
          <w:p w14:paraId="4BD213A9" w14:textId="77777777" w:rsidR="00EF05F2" w:rsidRDefault="00EF05F2" w:rsidP="00EF05F2">
            <w:pPr>
              <w:jc w:val="center"/>
              <w:rPr>
                <w:rFonts w:cs="Calibri"/>
                <w:sz w:val="20"/>
                <w:szCs w:val="20"/>
                <w:lang w:eastAsia="nl-NL"/>
              </w:rPr>
            </w:pPr>
          </w:p>
        </w:tc>
        <w:tc>
          <w:tcPr>
            <w:tcW w:w="709" w:type="dxa"/>
            <w:tcBorders>
              <w:top w:val="nil"/>
              <w:left w:val="nil"/>
              <w:bottom w:val="single" w:sz="12" w:space="0" w:color="000000"/>
              <w:right w:val="nil"/>
            </w:tcBorders>
          </w:tcPr>
          <w:p w14:paraId="554923E5" w14:textId="77777777" w:rsidR="00EF05F2" w:rsidRDefault="00EF05F2" w:rsidP="00EF05F2">
            <w:pPr>
              <w:jc w:val="center"/>
              <w:rPr>
                <w:rFonts w:cs="Calibri"/>
                <w:sz w:val="20"/>
                <w:szCs w:val="20"/>
                <w:lang w:eastAsia="nl-NL"/>
              </w:rPr>
            </w:pPr>
          </w:p>
        </w:tc>
        <w:tc>
          <w:tcPr>
            <w:tcW w:w="708" w:type="dxa"/>
            <w:tcBorders>
              <w:top w:val="nil"/>
              <w:left w:val="nil"/>
              <w:bottom w:val="single" w:sz="12" w:space="0" w:color="000000"/>
              <w:right w:val="nil"/>
            </w:tcBorders>
          </w:tcPr>
          <w:p w14:paraId="71F2D870" w14:textId="270B6C80" w:rsidR="00EF05F2" w:rsidRDefault="00EF05F2" w:rsidP="00EF05F2">
            <w:pPr>
              <w:jc w:val="center"/>
              <w:rPr>
                <w:rFonts w:cs="Calibri"/>
                <w:sz w:val="20"/>
                <w:szCs w:val="20"/>
                <w:lang w:eastAsia="nl-NL"/>
              </w:rPr>
            </w:pPr>
            <w:r>
              <w:rPr>
                <w:rFonts w:cs="Calibri"/>
                <w:sz w:val="20"/>
                <w:szCs w:val="20"/>
                <w:lang w:eastAsia="nl-NL"/>
              </w:rPr>
              <w:t xml:space="preserve"> </w:t>
            </w:r>
          </w:p>
        </w:tc>
        <w:tc>
          <w:tcPr>
            <w:tcW w:w="709" w:type="dxa"/>
            <w:tcBorders>
              <w:top w:val="nil"/>
              <w:left w:val="nil"/>
              <w:bottom w:val="single" w:sz="12" w:space="0" w:color="000000"/>
              <w:right w:val="nil"/>
            </w:tcBorders>
          </w:tcPr>
          <w:p w14:paraId="0C662F23" w14:textId="234FDEC1" w:rsidR="00EF05F2" w:rsidRPr="00C87839" w:rsidRDefault="00EF05F2" w:rsidP="00EF05F2">
            <w:pPr>
              <w:jc w:val="center"/>
              <w:rPr>
                <w:rFonts w:cs="Calibri"/>
                <w:sz w:val="20"/>
                <w:szCs w:val="20"/>
                <w:lang w:eastAsia="nl-NL"/>
              </w:rPr>
            </w:pPr>
            <w:r>
              <w:rPr>
                <w:rFonts w:cs="Calibri"/>
                <w:sz w:val="20"/>
                <w:szCs w:val="20"/>
                <w:lang w:eastAsia="nl-NL"/>
              </w:rPr>
              <w:t>143</w:t>
            </w:r>
          </w:p>
        </w:tc>
        <w:tc>
          <w:tcPr>
            <w:tcW w:w="567" w:type="dxa"/>
            <w:tcBorders>
              <w:top w:val="nil"/>
              <w:left w:val="nil"/>
              <w:bottom w:val="single" w:sz="12" w:space="0" w:color="000000"/>
              <w:right w:val="nil"/>
            </w:tcBorders>
          </w:tcPr>
          <w:p w14:paraId="472AFB4D" w14:textId="77777777" w:rsidR="00EF05F2" w:rsidRDefault="00EF05F2" w:rsidP="00EF05F2">
            <w:pPr>
              <w:jc w:val="center"/>
              <w:rPr>
                <w:rFonts w:cs="Calibri"/>
                <w:sz w:val="20"/>
                <w:szCs w:val="20"/>
                <w:lang w:eastAsia="nl-NL"/>
              </w:rPr>
            </w:pPr>
          </w:p>
        </w:tc>
        <w:tc>
          <w:tcPr>
            <w:tcW w:w="709" w:type="dxa"/>
            <w:tcBorders>
              <w:top w:val="nil"/>
              <w:left w:val="nil"/>
              <w:bottom w:val="single" w:sz="12" w:space="0" w:color="000000"/>
              <w:right w:val="nil"/>
            </w:tcBorders>
          </w:tcPr>
          <w:p w14:paraId="56F78B8B" w14:textId="77777777" w:rsidR="00EF05F2" w:rsidRDefault="00EF05F2" w:rsidP="00EF05F2">
            <w:pPr>
              <w:jc w:val="center"/>
              <w:rPr>
                <w:rFonts w:cs="Calibri"/>
                <w:sz w:val="20"/>
                <w:szCs w:val="20"/>
                <w:lang w:eastAsia="nl-NL"/>
              </w:rPr>
            </w:pPr>
          </w:p>
        </w:tc>
        <w:tc>
          <w:tcPr>
            <w:tcW w:w="850" w:type="dxa"/>
            <w:tcBorders>
              <w:top w:val="nil"/>
              <w:left w:val="nil"/>
              <w:bottom w:val="single" w:sz="12" w:space="0" w:color="000000"/>
              <w:right w:val="nil"/>
            </w:tcBorders>
          </w:tcPr>
          <w:p w14:paraId="71B133C7" w14:textId="77777777" w:rsidR="00EF05F2" w:rsidRDefault="00EF05F2" w:rsidP="00EF05F2">
            <w:pPr>
              <w:jc w:val="center"/>
              <w:rPr>
                <w:rFonts w:cs="Calibri"/>
                <w:sz w:val="20"/>
                <w:szCs w:val="20"/>
                <w:lang w:eastAsia="nl-NL"/>
              </w:rPr>
            </w:pPr>
          </w:p>
        </w:tc>
      </w:tr>
    </w:tbl>
    <w:bookmarkEnd w:id="7"/>
    <w:bookmarkEnd w:id="8"/>
    <w:bookmarkEnd w:id="9"/>
    <w:p w14:paraId="5B829B1D" w14:textId="77777777" w:rsidR="00F74298" w:rsidRPr="00EE7098" w:rsidRDefault="00F74298" w:rsidP="00F74298">
      <w:pPr>
        <w:spacing w:before="120" w:after="0" w:line="240" w:lineRule="auto"/>
        <w:ind w:left="482" w:hanging="482"/>
        <w:rPr>
          <w:rFonts w:ascii="Calibri" w:hAnsi="Calibri" w:cs="Calibri"/>
          <w:sz w:val="18"/>
          <w:szCs w:val="18"/>
        </w:rPr>
      </w:pPr>
      <w:r w:rsidRPr="00EE7098">
        <w:rPr>
          <w:rFonts w:ascii="Calibri" w:hAnsi="Calibri" w:cs="Calibri"/>
          <w:sz w:val="18"/>
          <w:szCs w:val="18"/>
        </w:rPr>
        <w:t xml:space="preserve">Note: AS: Agenda-setting; </w:t>
      </w:r>
      <w:proofErr w:type="spellStart"/>
      <w:r w:rsidRPr="00EE7098">
        <w:rPr>
          <w:rFonts w:ascii="Calibri" w:hAnsi="Calibri" w:cs="Calibri"/>
          <w:sz w:val="18"/>
          <w:szCs w:val="18"/>
        </w:rPr>
        <w:t>Obs</w:t>
      </w:r>
      <w:proofErr w:type="spellEnd"/>
      <w:r w:rsidRPr="00EE7098">
        <w:rPr>
          <w:rFonts w:ascii="Calibri" w:hAnsi="Calibri" w:cs="Calibri"/>
          <w:sz w:val="18"/>
          <w:szCs w:val="18"/>
        </w:rPr>
        <w:t xml:space="preserve">: observations; M: mean; SE: standard error; Freq: frequencies; Min: minimum; Max: Maximum </w:t>
      </w:r>
    </w:p>
    <w:p w14:paraId="1504E57D" w14:textId="7544EEE6" w:rsidR="00F74298" w:rsidRDefault="00F74298">
      <w:pPr>
        <w:rPr>
          <w:b/>
          <w:bCs/>
        </w:rPr>
      </w:pPr>
    </w:p>
    <w:p w14:paraId="561D4169" w14:textId="606999A1" w:rsidR="00404C2B" w:rsidRDefault="00404C2B">
      <w:pPr>
        <w:rPr>
          <w:b/>
          <w:bCs/>
        </w:rPr>
      </w:pPr>
      <w:r>
        <w:rPr>
          <w:b/>
          <w:bCs/>
        </w:rPr>
        <w:br w:type="page"/>
      </w:r>
    </w:p>
    <w:p w14:paraId="4E37A9DA" w14:textId="77777777" w:rsidR="00C01263" w:rsidRDefault="00C01263">
      <w:pPr>
        <w:rPr>
          <w:b/>
          <w:bCs/>
        </w:rPr>
        <w:sectPr w:rsidR="00C01263" w:rsidSect="00C36C83">
          <w:pgSz w:w="11906" w:h="16838"/>
          <w:pgMar w:top="1418" w:right="851" w:bottom="1418" w:left="1418" w:header="709" w:footer="709" w:gutter="0"/>
          <w:cols w:space="720"/>
          <w:docGrid w:linePitch="299"/>
        </w:sectPr>
      </w:pPr>
    </w:p>
    <w:p w14:paraId="3A6F08F4" w14:textId="1301CC5B" w:rsidR="001C21CF" w:rsidRDefault="001C21CF" w:rsidP="001C21CF">
      <w:pPr>
        <w:rPr>
          <w:b/>
          <w:bCs/>
        </w:rPr>
      </w:pPr>
      <w:r w:rsidRPr="00446A24">
        <w:rPr>
          <w:b/>
          <w:bCs/>
        </w:rPr>
        <w:lastRenderedPageBreak/>
        <w:t>Appendix A</w:t>
      </w:r>
      <w:r w:rsidR="00404C2B">
        <w:rPr>
          <w:b/>
          <w:bCs/>
        </w:rPr>
        <w:t>8</w:t>
      </w:r>
      <w:r>
        <w:rPr>
          <w:b/>
          <w:bCs/>
        </w:rPr>
        <w:t>: Models with perceived politici</w:t>
      </w:r>
      <w:r w:rsidR="00404C2B">
        <w:rPr>
          <w:b/>
          <w:bCs/>
        </w:rPr>
        <w:t>z</w:t>
      </w:r>
      <w:r>
        <w:rPr>
          <w:b/>
          <w:bCs/>
        </w:rPr>
        <w:t>ation items</w:t>
      </w:r>
    </w:p>
    <w:p w14:paraId="161754D9" w14:textId="61A2B9E6" w:rsidR="00C01263" w:rsidRDefault="001C21CF" w:rsidP="00F0628D">
      <w:pPr>
        <w:rPr>
          <w:b/>
          <w:bCs/>
        </w:rPr>
      </w:pPr>
      <w:r w:rsidRPr="00F74298">
        <w:rPr>
          <w:b/>
          <w:bCs/>
        </w:rPr>
        <w:t>Table A</w:t>
      </w:r>
      <w:r w:rsidR="00404C2B">
        <w:rPr>
          <w:b/>
          <w:bCs/>
        </w:rPr>
        <w:t>3</w:t>
      </w:r>
      <w:r w:rsidRPr="00F74298">
        <w:rPr>
          <w:b/>
          <w:bCs/>
        </w:rPr>
        <w:t xml:space="preserve">: </w:t>
      </w:r>
      <w:r>
        <w:rPr>
          <w:b/>
          <w:bCs/>
        </w:rPr>
        <w:t>Multi-level l</w:t>
      </w:r>
      <w:r w:rsidRPr="00F658E5">
        <w:rPr>
          <w:b/>
          <w:bCs/>
        </w:rPr>
        <w:t xml:space="preserve">ogistic regressions modelling agenda-setting </w:t>
      </w:r>
      <w:proofErr w:type="gramStart"/>
      <w:r w:rsidRPr="00F658E5">
        <w:rPr>
          <w:b/>
          <w:bCs/>
        </w:rPr>
        <w:t>influence</w:t>
      </w:r>
      <w:proofErr w:type="gramEnd"/>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74"/>
        <w:gridCol w:w="1474"/>
        <w:gridCol w:w="1474"/>
        <w:gridCol w:w="1532"/>
        <w:gridCol w:w="1416"/>
        <w:gridCol w:w="1474"/>
        <w:gridCol w:w="1474"/>
        <w:gridCol w:w="1448"/>
      </w:tblGrid>
      <w:tr w:rsidR="001C21CF" w14:paraId="47D7F227" w14:textId="77777777" w:rsidTr="001C21CF">
        <w:trPr>
          <w:trHeight w:val="204"/>
        </w:trPr>
        <w:tc>
          <w:tcPr>
            <w:tcW w:w="2835" w:type="dxa"/>
            <w:tcBorders>
              <w:top w:val="single" w:sz="12" w:space="0" w:color="auto"/>
              <w:bottom w:val="single" w:sz="12" w:space="0" w:color="auto"/>
            </w:tcBorders>
          </w:tcPr>
          <w:p w14:paraId="181ECAC6" w14:textId="77777777" w:rsidR="001C21CF" w:rsidRPr="00471461" w:rsidRDefault="001C21CF" w:rsidP="001C21CF">
            <w:pPr>
              <w:spacing w:after="160" w:line="276" w:lineRule="auto"/>
              <w:rPr>
                <w:sz w:val="20"/>
                <w:szCs w:val="20"/>
              </w:rPr>
            </w:pPr>
            <w:bookmarkStart w:id="10" w:name="_Hlk131415569"/>
          </w:p>
        </w:tc>
        <w:tc>
          <w:tcPr>
            <w:tcW w:w="5954" w:type="dxa"/>
            <w:gridSpan w:val="4"/>
            <w:tcBorders>
              <w:top w:val="single" w:sz="12" w:space="0" w:color="auto"/>
              <w:bottom w:val="single" w:sz="12" w:space="0" w:color="auto"/>
            </w:tcBorders>
          </w:tcPr>
          <w:p w14:paraId="7055BB69" w14:textId="77777777" w:rsidR="001C21CF" w:rsidRPr="00471461" w:rsidRDefault="001C21CF" w:rsidP="001C21CF">
            <w:pPr>
              <w:spacing w:after="100" w:afterAutospacing="1" w:line="276" w:lineRule="auto"/>
              <w:jc w:val="center"/>
              <w:rPr>
                <w:b/>
                <w:bCs/>
                <w:sz w:val="20"/>
                <w:szCs w:val="20"/>
              </w:rPr>
            </w:pPr>
            <w:r w:rsidRPr="00471461">
              <w:rPr>
                <w:b/>
                <w:bCs/>
                <w:sz w:val="20"/>
                <w:szCs w:val="20"/>
              </w:rPr>
              <w:t>Preference attainment</w:t>
            </w:r>
          </w:p>
        </w:tc>
        <w:tc>
          <w:tcPr>
            <w:tcW w:w="5812" w:type="dxa"/>
            <w:gridSpan w:val="4"/>
            <w:tcBorders>
              <w:top w:val="single" w:sz="12" w:space="0" w:color="auto"/>
              <w:bottom w:val="single" w:sz="12" w:space="0" w:color="auto"/>
            </w:tcBorders>
          </w:tcPr>
          <w:p w14:paraId="378A186D" w14:textId="0D0B48BB" w:rsidR="001C21CF" w:rsidRPr="00471461" w:rsidRDefault="001C21CF" w:rsidP="001C21CF">
            <w:pPr>
              <w:spacing w:line="276" w:lineRule="auto"/>
              <w:jc w:val="center"/>
              <w:rPr>
                <w:b/>
                <w:bCs/>
                <w:sz w:val="20"/>
                <w:szCs w:val="20"/>
              </w:rPr>
            </w:pPr>
            <w:r w:rsidRPr="00471461">
              <w:rPr>
                <w:b/>
                <w:bCs/>
                <w:sz w:val="20"/>
                <w:szCs w:val="20"/>
              </w:rPr>
              <w:t>Attributed agenda-setting influence</w:t>
            </w:r>
          </w:p>
        </w:tc>
      </w:tr>
      <w:tr w:rsidR="001C21CF" w14:paraId="2BB2F6E5" w14:textId="77777777" w:rsidTr="00144DDE">
        <w:trPr>
          <w:trHeight w:val="277"/>
        </w:trPr>
        <w:tc>
          <w:tcPr>
            <w:tcW w:w="2835" w:type="dxa"/>
            <w:tcBorders>
              <w:top w:val="single" w:sz="12" w:space="0" w:color="auto"/>
              <w:bottom w:val="single" w:sz="12" w:space="0" w:color="auto"/>
            </w:tcBorders>
          </w:tcPr>
          <w:p w14:paraId="427192DE" w14:textId="77777777" w:rsidR="001C21CF" w:rsidRPr="00471461" w:rsidRDefault="001C21CF" w:rsidP="001C21CF">
            <w:pPr>
              <w:spacing w:line="276" w:lineRule="auto"/>
              <w:rPr>
                <w:i/>
                <w:iCs/>
                <w:sz w:val="20"/>
                <w:szCs w:val="20"/>
              </w:rPr>
            </w:pPr>
            <w:r w:rsidRPr="00471461">
              <w:rPr>
                <w:i/>
                <w:iCs/>
                <w:sz w:val="20"/>
                <w:szCs w:val="20"/>
              </w:rPr>
              <w:t>Variables</w:t>
            </w:r>
          </w:p>
        </w:tc>
        <w:tc>
          <w:tcPr>
            <w:tcW w:w="1474" w:type="dxa"/>
            <w:tcBorders>
              <w:top w:val="single" w:sz="12" w:space="0" w:color="auto"/>
              <w:bottom w:val="single" w:sz="12" w:space="0" w:color="auto"/>
            </w:tcBorders>
          </w:tcPr>
          <w:p w14:paraId="1A1C1A2E" w14:textId="77777777" w:rsidR="001C21CF" w:rsidRPr="00471461" w:rsidRDefault="001C21CF" w:rsidP="001C21CF">
            <w:pPr>
              <w:spacing w:line="276" w:lineRule="auto"/>
              <w:contextualSpacing/>
              <w:jc w:val="center"/>
              <w:rPr>
                <w:i/>
                <w:iCs/>
                <w:sz w:val="20"/>
                <w:szCs w:val="20"/>
              </w:rPr>
            </w:pPr>
            <w:r w:rsidRPr="00471461">
              <w:rPr>
                <w:i/>
                <w:iCs/>
                <w:sz w:val="20"/>
                <w:szCs w:val="20"/>
              </w:rPr>
              <w:t>Model 1a</w:t>
            </w:r>
          </w:p>
        </w:tc>
        <w:tc>
          <w:tcPr>
            <w:tcW w:w="1474" w:type="dxa"/>
            <w:tcBorders>
              <w:top w:val="single" w:sz="12" w:space="0" w:color="auto"/>
              <w:bottom w:val="single" w:sz="12" w:space="0" w:color="auto"/>
            </w:tcBorders>
          </w:tcPr>
          <w:p w14:paraId="43250DC9" w14:textId="77777777" w:rsidR="001C21CF" w:rsidRPr="00471461" w:rsidRDefault="001C21CF" w:rsidP="001C21CF">
            <w:pPr>
              <w:spacing w:line="276" w:lineRule="auto"/>
              <w:contextualSpacing/>
              <w:jc w:val="center"/>
              <w:rPr>
                <w:i/>
                <w:iCs/>
                <w:sz w:val="20"/>
                <w:szCs w:val="20"/>
              </w:rPr>
            </w:pPr>
            <w:r w:rsidRPr="00471461">
              <w:rPr>
                <w:i/>
                <w:iCs/>
                <w:sz w:val="20"/>
                <w:szCs w:val="20"/>
              </w:rPr>
              <w:t>Model 1b</w:t>
            </w:r>
          </w:p>
        </w:tc>
        <w:tc>
          <w:tcPr>
            <w:tcW w:w="1474" w:type="dxa"/>
            <w:tcBorders>
              <w:top w:val="single" w:sz="12" w:space="0" w:color="auto"/>
              <w:bottom w:val="single" w:sz="12" w:space="0" w:color="auto"/>
            </w:tcBorders>
          </w:tcPr>
          <w:p w14:paraId="7F8E9EE6" w14:textId="77777777" w:rsidR="001C21CF" w:rsidRPr="00471461" w:rsidRDefault="001C21CF" w:rsidP="001C21CF">
            <w:pPr>
              <w:spacing w:line="276" w:lineRule="auto"/>
              <w:contextualSpacing/>
              <w:jc w:val="center"/>
              <w:rPr>
                <w:i/>
                <w:iCs/>
                <w:sz w:val="20"/>
                <w:szCs w:val="20"/>
              </w:rPr>
            </w:pPr>
            <w:r w:rsidRPr="00471461">
              <w:rPr>
                <w:i/>
                <w:iCs/>
                <w:sz w:val="20"/>
                <w:szCs w:val="20"/>
              </w:rPr>
              <w:t>Model 1c</w:t>
            </w:r>
          </w:p>
        </w:tc>
        <w:tc>
          <w:tcPr>
            <w:tcW w:w="1532" w:type="dxa"/>
            <w:tcBorders>
              <w:top w:val="single" w:sz="12" w:space="0" w:color="auto"/>
              <w:bottom w:val="single" w:sz="12" w:space="0" w:color="auto"/>
            </w:tcBorders>
          </w:tcPr>
          <w:p w14:paraId="1D72D751" w14:textId="77777777" w:rsidR="001C21CF" w:rsidRPr="00471461" w:rsidRDefault="001C21CF" w:rsidP="001C21CF">
            <w:pPr>
              <w:spacing w:line="276" w:lineRule="auto"/>
              <w:contextualSpacing/>
              <w:jc w:val="center"/>
              <w:rPr>
                <w:i/>
                <w:iCs/>
                <w:sz w:val="20"/>
                <w:szCs w:val="20"/>
              </w:rPr>
            </w:pPr>
            <w:r w:rsidRPr="00471461">
              <w:rPr>
                <w:i/>
                <w:iCs/>
                <w:sz w:val="20"/>
                <w:szCs w:val="20"/>
              </w:rPr>
              <w:t>Model 1d</w:t>
            </w:r>
          </w:p>
        </w:tc>
        <w:tc>
          <w:tcPr>
            <w:tcW w:w="1416" w:type="dxa"/>
            <w:tcBorders>
              <w:top w:val="single" w:sz="12" w:space="0" w:color="auto"/>
              <w:bottom w:val="single" w:sz="12" w:space="0" w:color="auto"/>
            </w:tcBorders>
          </w:tcPr>
          <w:p w14:paraId="59BAF858" w14:textId="77777777" w:rsidR="001C21CF" w:rsidRPr="00471461" w:rsidRDefault="001C21CF" w:rsidP="001C21CF">
            <w:pPr>
              <w:spacing w:line="276" w:lineRule="auto"/>
              <w:contextualSpacing/>
              <w:jc w:val="center"/>
              <w:rPr>
                <w:i/>
                <w:iCs/>
                <w:sz w:val="20"/>
                <w:szCs w:val="20"/>
              </w:rPr>
            </w:pPr>
            <w:r w:rsidRPr="00471461">
              <w:rPr>
                <w:i/>
                <w:iCs/>
                <w:sz w:val="20"/>
                <w:szCs w:val="20"/>
              </w:rPr>
              <w:t>Model 2a</w:t>
            </w:r>
          </w:p>
        </w:tc>
        <w:tc>
          <w:tcPr>
            <w:tcW w:w="1474" w:type="dxa"/>
            <w:tcBorders>
              <w:top w:val="single" w:sz="12" w:space="0" w:color="auto"/>
              <w:bottom w:val="single" w:sz="12" w:space="0" w:color="auto"/>
            </w:tcBorders>
          </w:tcPr>
          <w:p w14:paraId="74D63177" w14:textId="77777777" w:rsidR="001C21CF" w:rsidRPr="00471461" w:rsidRDefault="001C21CF" w:rsidP="001C21CF">
            <w:pPr>
              <w:spacing w:line="276" w:lineRule="auto"/>
              <w:contextualSpacing/>
              <w:jc w:val="center"/>
              <w:rPr>
                <w:i/>
                <w:iCs/>
                <w:sz w:val="20"/>
                <w:szCs w:val="20"/>
              </w:rPr>
            </w:pPr>
            <w:r w:rsidRPr="00471461">
              <w:rPr>
                <w:i/>
                <w:iCs/>
                <w:sz w:val="20"/>
                <w:szCs w:val="20"/>
              </w:rPr>
              <w:t>Model 2b</w:t>
            </w:r>
          </w:p>
        </w:tc>
        <w:tc>
          <w:tcPr>
            <w:tcW w:w="1474" w:type="dxa"/>
            <w:tcBorders>
              <w:top w:val="single" w:sz="12" w:space="0" w:color="auto"/>
              <w:bottom w:val="single" w:sz="12" w:space="0" w:color="auto"/>
            </w:tcBorders>
          </w:tcPr>
          <w:p w14:paraId="583498D7" w14:textId="77777777" w:rsidR="001C21CF" w:rsidRPr="00471461" w:rsidRDefault="001C21CF" w:rsidP="001C21CF">
            <w:pPr>
              <w:spacing w:line="276" w:lineRule="auto"/>
              <w:contextualSpacing/>
              <w:jc w:val="center"/>
              <w:rPr>
                <w:i/>
                <w:iCs/>
                <w:sz w:val="20"/>
                <w:szCs w:val="20"/>
              </w:rPr>
            </w:pPr>
            <w:r w:rsidRPr="00471461">
              <w:rPr>
                <w:i/>
                <w:iCs/>
                <w:sz w:val="20"/>
                <w:szCs w:val="20"/>
              </w:rPr>
              <w:t>Model 2c</w:t>
            </w:r>
          </w:p>
        </w:tc>
        <w:tc>
          <w:tcPr>
            <w:tcW w:w="1448" w:type="dxa"/>
            <w:tcBorders>
              <w:top w:val="single" w:sz="12" w:space="0" w:color="auto"/>
              <w:bottom w:val="single" w:sz="12" w:space="0" w:color="auto"/>
            </w:tcBorders>
          </w:tcPr>
          <w:p w14:paraId="74D85E9F" w14:textId="77777777" w:rsidR="001C21CF" w:rsidRPr="00471461" w:rsidRDefault="001C21CF" w:rsidP="001C21CF">
            <w:pPr>
              <w:spacing w:line="276" w:lineRule="auto"/>
              <w:contextualSpacing/>
              <w:jc w:val="center"/>
              <w:rPr>
                <w:i/>
                <w:iCs/>
                <w:sz w:val="20"/>
                <w:szCs w:val="20"/>
              </w:rPr>
            </w:pPr>
            <w:r w:rsidRPr="00471461">
              <w:rPr>
                <w:i/>
                <w:iCs/>
                <w:sz w:val="20"/>
                <w:szCs w:val="20"/>
              </w:rPr>
              <w:t>Model 2d</w:t>
            </w:r>
          </w:p>
        </w:tc>
      </w:tr>
      <w:tr w:rsidR="005441FF" w14:paraId="129C7DDD" w14:textId="77777777" w:rsidTr="00144DDE">
        <w:tc>
          <w:tcPr>
            <w:tcW w:w="2835" w:type="dxa"/>
          </w:tcPr>
          <w:p w14:paraId="2A40B6BA" w14:textId="77777777" w:rsidR="005441FF" w:rsidRPr="002A54C0" w:rsidRDefault="005441FF" w:rsidP="001C21CF">
            <w:pPr>
              <w:spacing w:line="276" w:lineRule="auto"/>
              <w:rPr>
                <w:b/>
                <w:bCs/>
                <w:sz w:val="18"/>
                <w:szCs w:val="18"/>
              </w:rPr>
            </w:pPr>
          </w:p>
        </w:tc>
        <w:tc>
          <w:tcPr>
            <w:tcW w:w="1474" w:type="dxa"/>
          </w:tcPr>
          <w:p w14:paraId="0FAECE7D" w14:textId="77777777" w:rsidR="005441FF" w:rsidRPr="00F75D8D" w:rsidRDefault="005441FF" w:rsidP="001C21CF">
            <w:pPr>
              <w:spacing w:line="276" w:lineRule="auto"/>
              <w:jc w:val="center"/>
              <w:rPr>
                <w:sz w:val="18"/>
                <w:szCs w:val="18"/>
              </w:rPr>
            </w:pPr>
          </w:p>
        </w:tc>
        <w:tc>
          <w:tcPr>
            <w:tcW w:w="1474" w:type="dxa"/>
          </w:tcPr>
          <w:p w14:paraId="40343C3B" w14:textId="77777777" w:rsidR="005441FF" w:rsidRPr="00F75D8D" w:rsidRDefault="005441FF" w:rsidP="001C21CF">
            <w:pPr>
              <w:spacing w:line="276" w:lineRule="auto"/>
              <w:jc w:val="center"/>
              <w:rPr>
                <w:sz w:val="18"/>
                <w:szCs w:val="18"/>
              </w:rPr>
            </w:pPr>
          </w:p>
        </w:tc>
        <w:tc>
          <w:tcPr>
            <w:tcW w:w="1474" w:type="dxa"/>
          </w:tcPr>
          <w:p w14:paraId="2EF78913" w14:textId="77777777" w:rsidR="005441FF" w:rsidRPr="00F75D8D" w:rsidRDefault="005441FF" w:rsidP="001C21CF">
            <w:pPr>
              <w:spacing w:line="276" w:lineRule="auto"/>
              <w:jc w:val="center"/>
              <w:rPr>
                <w:sz w:val="18"/>
                <w:szCs w:val="18"/>
              </w:rPr>
            </w:pPr>
          </w:p>
        </w:tc>
        <w:tc>
          <w:tcPr>
            <w:tcW w:w="1532" w:type="dxa"/>
          </w:tcPr>
          <w:p w14:paraId="695273C5" w14:textId="77777777" w:rsidR="005441FF" w:rsidRPr="00F75D8D" w:rsidRDefault="005441FF" w:rsidP="001C21CF">
            <w:pPr>
              <w:spacing w:line="276" w:lineRule="auto"/>
              <w:jc w:val="center"/>
              <w:rPr>
                <w:sz w:val="18"/>
                <w:szCs w:val="18"/>
              </w:rPr>
            </w:pPr>
          </w:p>
        </w:tc>
        <w:tc>
          <w:tcPr>
            <w:tcW w:w="1416" w:type="dxa"/>
          </w:tcPr>
          <w:p w14:paraId="1B302C8D" w14:textId="77777777" w:rsidR="005441FF" w:rsidRPr="00F75D8D" w:rsidRDefault="005441FF" w:rsidP="001C21CF">
            <w:pPr>
              <w:spacing w:line="276" w:lineRule="auto"/>
              <w:jc w:val="center"/>
              <w:rPr>
                <w:sz w:val="18"/>
                <w:szCs w:val="18"/>
              </w:rPr>
            </w:pPr>
          </w:p>
        </w:tc>
        <w:tc>
          <w:tcPr>
            <w:tcW w:w="1474" w:type="dxa"/>
          </w:tcPr>
          <w:p w14:paraId="2229EADA" w14:textId="77777777" w:rsidR="005441FF" w:rsidRPr="00F75D8D" w:rsidRDefault="005441FF" w:rsidP="001C21CF">
            <w:pPr>
              <w:spacing w:line="276" w:lineRule="auto"/>
              <w:jc w:val="center"/>
              <w:rPr>
                <w:sz w:val="18"/>
                <w:szCs w:val="18"/>
              </w:rPr>
            </w:pPr>
          </w:p>
        </w:tc>
        <w:tc>
          <w:tcPr>
            <w:tcW w:w="1474" w:type="dxa"/>
          </w:tcPr>
          <w:p w14:paraId="3D236791" w14:textId="77777777" w:rsidR="005441FF" w:rsidRPr="00F75D8D" w:rsidRDefault="005441FF" w:rsidP="001C21CF">
            <w:pPr>
              <w:spacing w:line="276" w:lineRule="auto"/>
              <w:jc w:val="center"/>
              <w:rPr>
                <w:sz w:val="18"/>
                <w:szCs w:val="18"/>
              </w:rPr>
            </w:pPr>
          </w:p>
        </w:tc>
        <w:tc>
          <w:tcPr>
            <w:tcW w:w="1448" w:type="dxa"/>
          </w:tcPr>
          <w:p w14:paraId="1248EC43" w14:textId="77777777" w:rsidR="005441FF" w:rsidRPr="00F75D8D" w:rsidRDefault="005441FF" w:rsidP="001C21CF">
            <w:pPr>
              <w:spacing w:line="276" w:lineRule="auto"/>
              <w:jc w:val="center"/>
              <w:rPr>
                <w:sz w:val="18"/>
                <w:szCs w:val="18"/>
              </w:rPr>
            </w:pPr>
          </w:p>
        </w:tc>
      </w:tr>
      <w:tr w:rsidR="001C21CF" w14:paraId="6BF2A0FA" w14:textId="77777777" w:rsidTr="00144DDE">
        <w:tc>
          <w:tcPr>
            <w:tcW w:w="2835" w:type="dxa"/>
          </w:tcPr>
          <w:p w14:paraId="0BB66FDC" w14:textId="77777777" w:rsidR="001C21CF" w:rsidRPr="00FE4153" w:rsidRDefault="001C21CF" w:rsidP="001C21CF">
            <w:pPr>
              <w:spacing w:line="276" w:lineRule="auto"/>
              <w:rPr>
                <w:b/>
                <w:bCs/>
                <w:sz w:val="18"/>
                <w:szCs w:val="18"/>
              </w:rPr>
            </w:pPr>
            <w:r w:rsidRPr="002A54C0">
              <w:rPr>
                <w:b/>
                <w:bCs/>
                <w:sz w:val="18"/>
                <w:szCs w:val="18"/>
              </w:rPr>
              <w:t>Fixed effects</w:t>
            </w:r>
          </w:p>
        </w:tc>
        <w:tc>
          <w:tcPr>
            <w:tcW w:w="1474" w:type="dxa"/>
          </w:tcPr>
          <w:p w14:paraId="70EDF507" w14:textId="77777777" w:rsidR="001C21CF" w:rsidRPr="00F75D8D" w:rsidRDefault="001C21CF" w:rsidP="001C21CF">
            <w:pPr>
              <w:spacing w:line="276" w:lineRule="auto"/>
              <w:jc w:val="center"/>
              <w:rPr>
                <w:sz w:val="18"/>
                <w:szCs w:val="18"/>
              </w:rPr>
            </w:pPr>
          </w:p>
        </w:tc>
        <w:tc>
          <w:tcPr>
            <w:tcW w:w="1474" w:type="dxa"/>
          </w:tcPr>
          <w:p w14:paraId="73DE10E4" w14:textId="77777777" w:rsidR="001C21CF" w:rsidRPr="00F75D8D" w:rsidRDefault="001C21CF" w:rsidP="001C21CF">
            <w:pPr>
              <w:spacing w:line="276" w:lineRule="auto"/>
              <w:jc w:val="center"/>
              <w:rPr>
                <w:sz w:val="18"/>
                <w:szCs w:val="18"/>
              </w:rPr>
            </w:pPr>
          </w:p>
        </w:tc>
        <w:tc>
          <w:tcPr>
            <w:tcW w:w="1474" w:type="dxa"/>
          </w:tcPr>
          <w:p w14:paraId="293AE4B4" w14:textId="77777777" w:rsidR="001C21CF" w:rsidRPr="00F75D8D" w:rsidRDefault="001C21CF" w:rsidP="001C21CF">
            <w:pPr>
              <w:spacing w:line="276" w:lineRule="auto"/>
              <w:jc w:val="center"/>
              <w:rPr>
                <w:sz w:val="18"/>
                <w:szCs w:val="18"/>
              </w:rPr>
            </w:pPr>
          </w:p>
        </w:tc>
        <w:tc>
          <w:tcPr>
            <w:tcW w:w="1532" w:type="dxa"/>
          </w:tcPr>
          <w:p w14:paraId="53649A31" w14:textId="77777777" w:rsidR="001C21CF" w:rsidRPr="00F75D8D" w:rsidRDefault="001C21CF" w:rsidP="001C21CF">
            <w:pPr>
              <w:spacing w:line="276" w:lineRule="auto"/>
              <w:jc w:val="center"/>
              <w:rPr>
                <w:sz w:val="18"/>
                <w:szCs w:val="18"/>
              </w:rPr>
            </w:pPr>
          </w:p>
        </w:tc>
        <w:tc>
          <w:tcPr>
            <w:tcW w:w="1416" w:type="dxa"/>
          </w:tcPr>
          <w:p w14:paraId="557C2A9B" w14:textId="77777777" w:rsidR="001C21CF" w:rsidRPr="00F75D8D" w:rsidRDefault="001C21CF" w:rsidP="001C21CF">
            <w:pPr>
              <w:spacing w:line="276" w:lineRule="auto"/>
              <w:jc w:val="center"/>
              <w:rPr>
                <w:sz w:val="18"/>
                <w:szCs w:val="18"/>
              </w:rPr>
            </w:pPr>
          </w:p>
        </w:tc>
        <w:tc>
          <w:tcPr>
            <w:tcW w:w="1474" w:type="dxa"/>
          </w:tcPr>
          <w:p w14:paraId="177B703A" w14:textId="77777777" w:rsidR="001C21CF" w:rsidRPr="00F75D8D" w:rsidRDefault="001C21CF" w:rsidP="001C21CF">
            <w:pPr>
              <w:spacing w:line="276" w:lineRule="auto"/>
              <w:jc w:val="center"/>
              <w:rPr>
                <w:sz w:val="18"/>
                <w:szCs w:val="18"/>
              </w:rPr>
            </w:pPr>
          </w:p>
        </w:tc>
        <w:tc>
          <w:tcPr>
            <w:tcW w:w="1474" w:type="dxa"/>
          </w:tcPr>
          <w:p w14:paraId="758D1478" w14:textId="77777777" w:rsidR="001C21CF" w:rsidRPr="00F75D8D" w:rsidRDefault="001C21CF" w:rsidP="001C21CF">
            <w:pPr>
              <w:spacing w:line="276" w:lineRule="auto"/>
              <w:jc w:val="center"/>
              <w:rPr>
                <w:sz w:val="18"/>
                <w:szCs w:val="18"/>
              </w:rPr>
            </w:pPr>
          </w:p>
        </w:tc>
        <w:tc>
          <w:tcPr>
            <w:tcW w:w="1448" w:type="dxa"/>
          </w:tcPr>
          <w:p w14:paraId="405730A9" w14:textId="77777777" w:rsidR="001C21CF" w:rsidRPr="00F75D8D" w:rsidRDefault="001C21CF" w:rsidP="001C21CF">
            <w:pPr>
              <w:spacing w:line="276" w:lineRule="auto"/>
              <w:jc w:val="center"/>
              <w:rPr>
                <w:sz w:val="18"/>
                <w:szCs w:val="18"/>
              </w:rPr>
            </w:pPr>
          </w:p>
        </w:tc>
      </w:tr>
      <w:tr w:rsidR="001C21CF" w14:paraId="560FFE9F" w14:textId="77777777" w:rsidTr="00144DDE">
        <w:tc>
          <w:tcPr>
            <w:tcW w:w="2835" w:type="dxa"/>
          </w:tcPr>
          <w:p w14:paraId="56169200" w14:textId="77777777" w:rsidR="001C21CF" w:rsidRPr="002A54C0" w:rsidRDefault="001C21CF" w:rsidP="001C21CF">
            <w:pPr>
              <w:spacing w:line="276" w:lineRule="auto"/>
              <w:rPr>
                <w:i/>
                <w:iCs/>
                <w:sz w:val="18"/>
                <w:szCs w:val="18"/>
              </w:rPr>
            </w:pPr>
            <w:r w:rsidRPr="002A54C0">
              <w:rPr>
                <w:i/>
                <w:iCs/>
                <w:sz w:val="18"/>
                <w:szCs w:val="18"/>
              </w:rPr>
              <w:t>Main explanatory variables</w:t>
            </w:r>
          </w:p>
        </w:tc>
        <w:tc>
          <w:tcPr>
            <w:tcW w:w="1474" w:type="dxa"/>
          </w:tcPr>
          <w:p w14:paraId="3AEBFB84" w14:textId="77777777" w:rsidR="001C21CF" w:rsidRPr="00F75D8D" w:rsidRDefault="001C21CF" w:rsidP="001C21CF">
            <w:pPr>
              <w:spacing w:line="276" w:lineRule="auto"/>
              <w:jc w:val="center"/>
              <w:rPr>
                <w:sz w:val="18"/>
                <w:szCs w:val="18"/>
              </w:rPr>
            </w:pPr>
          </w:p>
        </w:tc>
        <w:tc>
          <w:tcPr>
            <w:tcW w:w="1474" w:type="dxa"/>
          </w:tcPr>
          <w:p w14:paraId="0A1CD7EA" w14:textId="77777777" w:rsidR="001C21CF" w:rsidRPr="00F75D8D" w:rsidRDefault="001C21CF" w:rsidP="001C21CF">
            <w:pPr>
              <w:spacing w:line="276" w:lineRule="auto"/>
              <w:jc w:val="center"/>
              <w:rPr>
                <w:sz w:val="18"/>
                <w:szCs w:val="18"/>
              </w:rPr>
            </w:pPr>
          </w:p>
        </w:tc>
        <w:tc>
          <w:tcPr>
            <w:tcW w:w="1474" w:type="dxa"/>
          </w:tcPr>
          <w:p w14:paraId="0F93E123" w14:textId="77777777" w:rsidR="001C21CF" w:rsidRPr="00F75D8D" w:rsidRDefault="001C21CF" w:rsidP="001C21CF">
            <w:pPr>
              <w:spacing w:line="276" w:lineRule="auto"/>
              <w:jc w:val="center"/>
              <w:rPr>
                <w:sz w:val="18"/>
                <w:szCs w:val="18"/>
              </w:rPr>
            </w:pPr>
          </w:p>
        </w:tc>
        <w:tc>
          <w:tcPr>
            <w:tcW w:w="1532" w:type="dxa"/>
          </w:tcPr>
          <w:p w14:paraId="3730A6E0" w14:textId="77777777" w:rsidR="001C21CF" w:rsidRPr="00F75D8D" w:rsidRDefault="001C21CF" w:rsidP="001C21CF">
            <w:pPr>
              <w:spacing w:line="276" w:lineRule="auto"/>
              <w:jc w:val="center"/>
              <w:rPr>
                <w:sz w:val="18"/>
                <w:szCs w:val="18"/>
              </w:rPr>
            </w:pPr>
          </w:p>
        </w:tc>
        <w:tc>
          <w:tcPr>
            <w:tcW w:w="1416" w:type="dxa"/>
          </w:tcPr>
          <w:p w14:paraId="607EAAD3" w14:textId="77777777" w:rsidR="001C21CF" w:rsidRPr="00F75D8D" w:rsidRDefault="001C21CF" w:rsidP="001C21CF">
            <w:pPr>
              <w:spacing w:line="276" w:lineRule="auto"/>
              <w:jc w:val="center"/>
              <w:rPr>
                <w:sz w:val="18"/>
                <w:szCs w:val="18"/>
              </w:rPr>
            </w:pPr>
          </w:p>
        </w:tc>
        <w:tc>
          <w:tcPr>
            <w:tcW w:w="1474" w:type="dxa"/>
          </w:tcPr>
          <w:p w14:paraId="766C5D7B" w14:textId="77777777" w:rsidR="001C21CF" w:rsidRPr="00F75D8D" w:rsidRDefault="001C21CF" w:rsidP="001C21CF">
            <w:pPr>
              <w:spacing w:line="276" w:lineRule="auto"/>
              <w:jc w:val="center"/>
              <w:rPr>
                <w:sz w:val="18"/>
                <w:szCs w:val="18"/>
              </w:rPr>
            </w:pPr>
          </w:p>
        </w:tc>
        <w:tc>
          <w:tcPr>
            <w:tcW w:w="1474" w:type="dxa"/>
          </w:tcPr>
          <w:p w14:paraId="364B290D" w14:textId="77777777" w:rsidR="001C21CF" w:rsidRPr="00F75D8D" w:rsidRDefault="001C21CF" w:rsidP="001C21CF">
            <w:pPr>
              <w:spacing w:line="276" w:lineRule="auto"/>
              <w:jc w:val="center"/>
              <w:rPr>
                <w:sz w:val="18"/>
                <w:szCs w:val="18"/>
              </w:rPr>
            </w:pPr>
          </w:p>
        </w:tc>
        <w:tc>
          <w:tcPr>
            <w:tcW w:w="1448" w:type="dxa"/>
          </w:tcPr>
          <w:p w14:paraId="7C72AAD1" w14:textId="77777777" w:rsidR="001C21CF" w:rsidRPr="00F75D8D" w:rsidRDefault="001C21CF" w:rsidP="001C21CF">
            <w:pPr>
              <w:spacing w:line="276" w:lineRule="auto"/>
              <w:jc w:val="center"/>
              <w:rPr>
                <w:sz w:val="18"/>
                <w:szCs w:val="18"/>
              </w:rPr>
            </w:pPr>
          </w:p>
        </w:tc>
      </w:tr>
      <w:tr w:rsidR="001C21CF" w14:paraId="045E169D" w14:textId="77777777" w:rsidTr="00144DDE">
        <w:tc>
          <w:tcPr>
            <w:tcW w:w="2835" w:type="dxa"/>
          </w:tcPr>
          <w:p w14:paraId="3EA80CC7" w14:textId="77777777" w:rsidR="001C21CF" w:rsidRPr="00F75D8D" w:rsidRDefault="001C21CF" w:rsidP="001C21CF">
            <w:pPr>
              <w:spacing w:line="276" w:lineRule="auto"/>
              <w:rPr>
                <w:sz w:val="18"/>
                <w:szCs w:val="18"/>
              </w:rPr>
            </w:pPr>
            <w:r>
              <w:rPr>
                <w:sz w:val="18"/>
                <w:szCs w:val="18"/>
              </w:rPr>
              <w:t>Info. type (ref = expert)</w:t>
            </w:r>
          </w:p>
        </w:tc>
        <w:tc>
          <w:tcPr>
            <w:tcW w:w="1474" w:type="dxa"/>
          </w:tcPr>
          <w:p w14:paraId="4FFF012A" w14:textId="2CD84878" w:rsidR="001C21CF" w:rsidRPr="00F75D8D" w:rsidRDefault="00EE3B7A" w:rsidP="001C21CF">
            <w:pPr>
              <w:spacing w:line="276" w:lineRule="auto"/>
              <w:jc w:val="center"/>
              <w:rPr>
                <w:sz w:val="18"/>
                <w:szCs w:val="18"/>
              </w:rPr>
            </w:pPr>
            <w:r>
              <w:rPr>
                <w:sz w:val="18"/>
                <w:szCs w:val="18"/>
              </w:rPr>
              <w:t>1.23*** (0.32)</w:t>
            </w:r>
          </w:p>
        </w:tc>
        <w:tc>
          <w:tcPr>
            <w:tcW w:w="1474" w:type="dxa"/>
          </w:tcPr>
          <w:p w14:paraId="04DC7E0E" w14:textId="209B6000" w:rsidR="001C21CF" w:rsidRPr="00F75D8D" w:rsidRDefault="00EE3B7A" w:rsidP="001C21CF">
            <w:pPr>
              <w:spacing w:line="276" w:lineRule="auto"/>
              <w:jc w:val="center"/>
              <w:rPr>
                <w:sz w:val="18"/>
                <w:szCs w:val="18"/>
              </w:rPr>
            </w:pPr>
            <w:r>
              <w:rPr>
                <w:sz w:val="18"/>
                <w:szCs w:val="18"/>
              </w:rPr>
              <w:t>1.76** (</w:t>
            </w:r>
            <w:r w:rsidRPr="00EE3B7A">
              <w:rPr>
                <w:sz w:val="18"/>
                <w:szCs w:val="18"/>
              </w:rPr>
              <w:t>0.85</w:t>
            </w:r>
            <w:r>
              <w:rPr>
                <w:sz w:val="18"/>
                <w:szCs w:val="18"/>
              </w:rPr>
              <w:t>)</w:t>
            </w:r>
          </w:p>
        </w:tc>
        <w:tc>
          <w:tcPr>
            <w:tcW w:w="1474" w:type="dxa"/>
          </w:tcPr>
          <w:p w14:paraId="19DC91BD" w14:textId="53CCFE0E" w:rsidR="001C21CF" w:rsidRPr="00F75D8D" w:rsidRDefault="00EE3B7A" w:rsidP="001C21CF">
            <w:pPr>
              <w:spacing w:line="276" w:lineRule="auto"/>
              <w:jc w:val="center"/>
              <w:rPr>
                <w:sz w:val="18"/>
                <w:szCs w:val="18"/>
              </w:rPr>
            </w:pPr>
            <w:r>
              <w:rPr>
                <w:sz w:val="18"/>
                <w:szCs w:val="18"/>
              </w:rPr>
              <w:t>1.12 (0.76)</w:t>
            </w:r>
          </w:p>
        </w:tc>
        <w:tc>
          <w:tcPr>
            <w:tcW w:w="1532" w:type="dxa"/>
          </w:tcPr>
          <w:p w14:paraId="3DCFD168" w14:textId="0C85B5ED" w:rsidR="001C21CF" w:rsidRPr="00F75D8D" w:rsidRDefault="00EE3B7A" w:rsidP="001C21CF">
            <w:pPr>
              <w:spacing w:line="276" w:lineRule="auto"/>
              <w:jc w:val="center"/>
              <w:rPr>
                <w:sz w:val="18"/>
                <w:szCs w:val="18"/>
              </w:rPr>
            </w:pPr>
            <w:r>
              <w:rPr>
                <w:sz w:val="18"/>
                <w:szCs w:val="18"/>
              </w:rPr>
              <w:t>-2.10**</w:t>
            </w:r>
            <w:r w:rsidR="00F12EDD">
              <w:rPr>
                <w:sz w:val="18"/>
                <w:szCs w:val="18"/>
              </w:rPr>
              <w:t xml:space="preserve"> (1.08)</w:t>
            </w:r>
          </w:p>
        </w:tc>
        <w:tc>
          <w:tcPr>
            <w:tcW w:w="1416" w:type="dxa"/>
          </w:tcPr>
          <w:p w14:paraId="68A16323" w14:textId="0E9F0D19" w:rsidR="001C21CF" w:rsidRPr="00F75D8D" w:rsidRDefault="00EA2BBC" w:rsidP="001C21CF">
            <w:pPr>
              <w:spacing w:line="276" w:lineRule="auto"/>
              <w:jc w:val="center"/>
              <w:rPr>
                <w:sz w:val="18"/>
                <w:szCs w:val="18"/>
              </w:rPr>
            </w:pPr>
            <w:r>
              <w:rPr>
                <w:sz w:val="18"/>
                <w:szCs w:val="18"/>
              </w:rPr>
              <w:t>2.93*** (0.51)</w:t>
            </w:r>
          </w:p>
        </w:tc>
        <w:tc>
          <w:tcPr>
            <w:tcW w:w="1474" w:type="dxa"/>
          </w:tcPr>
          <w:p w14:paraId="1265262F" w14:textId="0397AA8D" w:rsidR="001C21CF" w:rsidRPr="00F75D8D" w:rsidRDefault="00F12EDD" w:rsidP="001C21CF">
            <w:pPr>
              <w:spacing w:line="276" w:lineRule="auto"/>
              <w:jc w:val="center"/>
              <w:rPr>
                <w:sz w:val="18"/>
                <w:szCs w:val="18"/>
              </w:rPr>
            </w:pPr>
            <w:r>
              <w:rPr>
                <w:sz w:val="18"/>
                <w:szCs w:val="18"/>
              </w:rPr>
              <w:t>0.11 (1.03)</w:t>
            </w:r>
          </w:p>
        </w:tc>
        <w:tc>
          <w:tcPr>
            <w:tcW w:w="1474" w:type="dxa"/>
          </w:tcPr>
          <w:p w14:paraId="4D76A533" w14:textId="68E7802D" w:rsidR="001C21CF" w:rsidRPr="00F75D8D" w:rsidRDefault="00F12EDD" w:rsidP="001C21CF">
            <w:pPr>
              <w:spacing w:line="276" w:lineRule="auto"/>
              <w:jc w:val="center"/>
              <w:rPr>
                <w:sz w:val="18"/>
                <w:szCs w:val="18"/>
              </w:rPr>
            </w:pPr>
            <w:r>
              <w:rPr>
                <w:sz w:val="18"/>
                <w:szCs w:val="18"/>
              </w:rPr>
              <w:t>2.20** (1.05)</w:t>
            </w:r>
          </w:p>
        </w:tc>
        <w:tc>
          <w:tcPr>
            <w:tcW w:w="1448" w:type="dxa"/>
          </w:tcPr>
          <w:p w14:paraId="5BAC8458" w14:textId="35782982" w:rsidR="001C21CF" w:rsidRPr="00F75D8D" w:rsidRDefault="005441FF" w:rsidP="001C21CF">
            <w:pPr>
              <w:spacing w:line="276" w:lineRule="auto"/>
              <w:jc w:val="center"/>
              <w:rPr>
                <w:sz w:val="18"/>
                <w:szCs w:val="18"/>
              </w:rPr>
            </w:pPr>
            <w:r>
              <w:rPr>
                <w:sz w:val="18"/>
                <w:szCs w:val="18"/>
              </w:rPr>
              <w:t>-0.38 (1.46)</w:t>
            </w:r>
          </w:p>
        </w:tc>
      </w:tr>
      <w:tr w:rsidR="001C21CF" w14:paraId="28AE60AA" w14:textId="77777777" w:rsidTr="00144DDE">
        <w:tc>
          <w:tcPr>
            <w:tcW w:w="2835" w:type="dxa"/>
          </w:tcPr>
          <w:p w14:paraId="28963511" w14:textId="144E41C0" w:rsidR="001C21CF" w:rsidRPr="00F75D8D" w:rsidRDefault="001C21CF" w:rsidP="001C21CF">
            <w:pPr>
              <w:spacing w:line="276" w:lineRule="auto"/>
              <w:rPr>
                <w:sz w:val="18"/>
                <w:szCs w:val="18"/>
              </w:rPr>
            </w:pPr>
            <w:r>
              <w:rPr>
                <w:sz w:val="18"/>
                <w:szCs w:val="18"/>
              </w:rPr>
              <w:t>Perceived salience</w:t>
            </w:r>
          </w:p>
        </w:tc>
        <w:tc>
          <w:tcPr>
            <w:tcW w:w="1474" w:type="dxa"/>
          </w:tcPr>
          <w:p w14:paraId="257E9136" w14:textId="7A23D30D" w:rsidR="001C21CF" w:rsidRPr="00F75D8D" w:rsidRDefault="00EE3B7A" w:rsidP="001C21CF">
            <w:pPr>
              <w:spacing w:line="276" w:lineRule="auto"/>
              <w:jc w:val="center"/>
              <w:rPr>
                <w:sz w:val="18"/>
                <w:szCs w:val="18"/>
              </w:rPr>
            </w:pPr>
            <w:r>
              <w:rPr>
                <w:sz w:val="18"/>
                <w:szCs w:val="18"/>
              </w:rPr>
              <w:t>-0.08 (0.18)</w:t>
            </w:r>
          </w:p>
        </w:tc>
        <w:tc>
          <w:tcPr>
            <w:tcW w:w="1474" w:type="dxa"/>
          </w:tcPr>
          <w:p w14:paraId="03959BC3" w14:textId="03BEAE87" w:rsidR="001C21CF" w:rsidRPr="00F75D8D" w:rsidRDefault="00EE3B7A" w:rsidP="001C21CF">
            <w:pPr>
              <w:spacing w:line="276" w:lineRule="auto"/>
              <w:jc w:val="center"/>
              <w:rPr>
                <w:sz w:val="18"/>
                <w:szCs w:val="18"/>
              </w:rPr>
            </w:pPr>
            <w:r>
              <w:rPr>
                <w:sz w:val="18"/>
                <w:szCs w:val="18"/>
              </w:rPr>
              <w:t>-0.02 (0.20)</w:t>
            </w:r>
          </w:p>
        </w:tc>
        <w:tc>
          <w:tcPr>
            <w:tcW w:w="1474" w:type="dxa"/>
          </w:tcPr>
          <w:p w14:paraId="1D8544D5" w14:textId="04D56298" w:rsidR="001C21CF" w:rsidRPr="00F75D8D" w:rsidRDefault="00EE3B7A" w:rsidP="001C21CF">
            <w:pPr>
              <w:spacing w:line="276" w:lineRule="auto"/>
              <w:jc w:val="center"/>
              <w:rPr>
                <w:sz w:val="18"/>
                <w:szCs w:val="18"/>
              </w:rPr>
            </w:pPr>
            <w:r>
              <w:rPr>
                <w:sz w:val="18"/>
                <w:szCs w:val="18"/>
              </w:rPr>
              <w:t>-0.08 (0.18)</w:t>
            </w:r>
          </w:p>
        </w:tc>
        <w:tc>
          <w:tcPr>
            <w:tcW w:w="1532" w:type="dxa"/>
          </w:tcPr>
          <w:p w14:paraId="1CAE73AD" w14:textId="4FF6CF3D" w:rsidR="001C21CF" w:rsidRPr="00F75D8D" w:rsidRDefault="00EE3B7A" w:rsidP="001C21CF">
            <w:pPr>
              <w:spacing w:line="276" w:lineRule="auto"/>
              <w:jc w:val="center"/>
              <w:rPr>
                <w:sz w:val="18"/>
                <w:szCs w:val="18"/>
              </w:rPr>
            </w:pPr>
            <w:r>
              <w:rPr>
                <w:sz w:val="18"/>
                <w:szCs w:val="18"/>
              </w:rPr>
              <w:t>-0.06 (0.20)</w:t>
            </w:r>
          </w:p>
        </w:tc>
        <w:tc>
          <w:tcPr>
            <w:tcW w:w="1416" w:type="dxa"/>
          </w:tcPr>
          <w:p w14:paraId="6B987495" w14:textId="67680D97" w:rsidR="001C21CF" w:rsidRPr="00F75D8D" w:rsidRDefault="00EA2BBC" w:rsidP="001C21CF">
            <w:pPr>
              <w:spacing w:line="276" w:lineRule="auto"/>
              <w:jc w:val="center"/>
              <w:rPr>
                <w:sz w:val="18"/>
                <w:szCs w:val="18"/>
              </w:rPr>
            </w:pPr>
            <w:r>
              <w:rPr>
                <w:sz w:val="18"/>
                <w:szCs w:val="18"/>
              </w:rPr>
              <w:t>-0.32 (0.36)</w:t>
            </w:r>
          </w:p>
        </w:tc>
        <w:tc>
          <w:tcPr>
            <w:tcW w:w="1474" w:type="dxa"/>
          </w:tcPr>
          <w:p w14:paraId="52BD75EF" w14:textId="56EF767F" w:rsidR="001C21CF" w:rsidRPr="00F75D8D" w:rsidRDefault="00F12EDD" w:rsidP="001C21CF">
            <w:pPr>
              <w:spacing w:line="276" w:lineRule="auto"/>
              <w:jc w:val="center"/>
              <w:rPr>
                <w:sz w:val="18"/>
                <w:szCs w:val="18"/>
              </w:rPr>
            </w:pPr>
            <w:r>
              <w:rPr>
                <w:sz w:val="18"/>
                <w:szCs w:val="18"/>
              </w:rPr>
              <w:t>-0.77* (0.41)</w:t>
            </w:r>
          </w:p>
        </w:tc>
        <w:tc>
          <w:tcPr>
            <w:tcW w:w="1474" w:type="dxa"/>
          </w:tcPr>
          <w:p w14:paraId="49622AC4" w14:textId="51740DCA" w:rsidR="001C21CF" w:rsidRPr="00F75D8D" w:rsidRDefault="00F12EDD" w:rsidP="001C21CF">
            <w:pPr>
              <w:spacing w:line="276" w:lineRule="auto"/>
              <w:jc w:val="center"/>
              <w:rPr>
                <w:sz w:val="18"/>
                <w:szCs w:val="18"/>
              </w:rPr>
            </w:pPr>
            <w:r>
              <w:rPr>
                <w:sz w:val="18"/>
                <w:szCs w:val="18"/>
              </w:rPr>
              <w:t>-0.32 (0.37)</w:t>
            </w:r>
          </w:p>
        </w:tc>
        <w:tc>
          <w:tcPr>
            <w:tcW w:w="1448" w:type="dxa"/>
          </w:tcPr>
          <w:p w14:paraId="560F6BFB" w14:textId="4D8E6D78" w:rsidR="001C21CF" w:rsidRPr="00F75D8D" w:rsidRDefault="005441FF" w:rsidP="001C21CF">
            <w:pPr>
              <w:spacing w:line="276" w:lineRule="auto"/>
              <w:jc w:val="center"/>
              <w:rPr>
                <w:sz w:val="18"/>
                <w:szCs w:val="18"/>
              </w:rPr>
            </w:pPr>
            <w:r>
              <w:rPr>
                <w:sz w:val="18"/>
                <w:szCs w:val="18"/>
              </w:rPr>
              <w:t>0.29 (0.37)</w:t>
            </w:r>
          </w:p>
        </w:tc>
      </w:tr>
      <w:tr w:rsidR="001C21CF" w14:paraId="2742D338" w14:textId="77777777" w:rsidTr="00144DDE">
        <w:tc>
          <w:tcPr>
            <w:tcW w:w="2835" w:type="dxa"/>
          </w:tcPr>
          <w:p w14:paraId="44BF237D" w14:textId="2A62595C" w:rsidR="001C21CF" w:rsidRPr="00F75D8D" w:rsidRDefault="001C21CF" w:rsidP="001C21CF">
            <w:pPr>
              <w:spacing w:line="276" w:lineRule="auto"/>
              <w:rPr>
                <w:sz w:val="18"/>
                <w:szCs w:val="18"/>
              </w:rPr>
            </w:pPr>
            <w:r>
              <w:rPr>
                <w:sz w:val="18"/>
                <w:szCs w:val="18"/>
              </w:rPr>
              <w:t>Perceived polarization</w:t>
            </w:r>
          </w:p>
        </w:tc>
        <w:tc>
          <w:tcPr>
            <w:tcW w:w="1474" w:type="dxa"/>
          </w:tcPr>
          <w:p w14:paraId="73C1420E" w14:textId="1A831577" w:rsidR="001C21CF" w:rsidRPr="00F75D8D" w:rsidRDefault="00EE3B7A" w:rsidP="001C21CF">
            <w:pPr>
              <w:spacing w:line="276" w:lineRule="auto"/>
              <w:jc w:val="center"/>
              <w:rPr>
                <w:sz w:val="18"/>
                <w:szCs w:val="18"/>
              </w:rPr>
            </w:pPr>
            <w:r>
              <w:rPr>
                <w:sz w:val="18"/>
                <w:szCs w:val="18"/>
              </w:rPr>
              <w:t>-0.06 (0.16)</w:t>
            </w:r>
          </w:p>
        </w:tc>
        <w:tc>
          <w:tcPr>
            <w:tcW w:w="1474" w:type="dxa"/>
          </w:tcPr>
          <w:p w14:paraId="58101682" w14:textId="7BC5FC33" w:rsidR="001C21CF" w:rsidRPr="00F75D8D" w:rsidRDefault="00EE3B7A" w:rsidP="001C21CF">
            <w:pPr>
              <w:spacing w:line="276" w:lineRule="auto"/>
              <w:jc w:val="center"/>
              <w:rPr>
                <w:sz w:val="18"/>
                <w:szCs w:val="18"/>
              </w:rPr>
            </w:pPr>
            <w:r>
              <w:rPr>
                <w:sz w:val="18"/>
                <w:szCs w:val="18"/>
              </w:rPr>
              <w:t>-0.05 (0.16)</w:t>
            </w:r>
          </w:p>
        </w:tc>
        <w:tc>
          <w:tcPr>
            <w:tcW w:w="1474" w:type="dxa"/>
          </w:tcPr>
          <w:p w14:paraId="7C3C6A24" w14:textId="2CE5B9AF" w:rsidR="001C21CF" w:rsidRPr="00F75D8D" w:rsidRDefault="00EE3B7A" w:rsidP="001C21CF">
            <w:pPr>
              <w:spacing w:line="276" w:lineRule="auto"/>
              <w:jc w:val="center"/>
              <w:rPr>
                <w:sz w:val="18"/>
                <w:szCs w:val="18"/>
              </w:rPr>
            </w:pPr>
            <w:r>
              <w:rPr>
                <w:sz w:val="18"/>
                <w:szCs w:val="18"/>
              </w:rPr>
              <w:t>-0.08 (0.20)</w:t>
            </w:r>
          </w:p>
        </w:tc>
        <w:tc>
          <w:tcPr>
            <w:tcW w:w="1532" w:type="dxa"/>
          </w:tcPr>
          <w:p w14:paraId="34C0DD04" w14:textId="63B736E7" w:rsidR="001C21CF" w:rsidRPr="00F75D8D" w:rsidRDefault="00EE3B7A" w:rsidP="001C21CF">
            <w:pPr>
              <w:spacing w:line="276" w:lineRule="auto"/>
              <w:jc w:val="center"/>
              <w:rPr>
                <w:sz w:val="18"/>
                <w:szCs w:val="18"/>
              </w:rPr>
            </w:pPr>
            <w:r>
              <w:rPr>
                <w:sz w:val="18"/>
                <w:szCs w:val="18"/>
              </w:rPr>
              <w:t>-0.10 (0.18)</w:t>
            </w:r>
          </w:p>
        </w:tc>
        <w:tc>
          <w:tcPr>
            <w:tcW w:w="1416" w:type="dxa"/>
          </w:tcPr>
          <w:p w14:paraId="65EBB8B2" w14:textId="3B155F27" w:rsidR="001C21CF" w:rsidRPr="00F75D8D" w:rsidRDefault="00EA2BBC" w:rsidP="001C21CF">
            <w:pPr>
              <w:spacing w:line="276" w:lineRule="auto"/>
              <w:jc w:val="center"/>
              <w:rPr>
                <w:sz w:val="18"/>
                <w:szCs w:val="18"/>
              </w:rPr>
            </w:pPr>
            <w:r>
              <w:rPr>
                <w:sz w:val="18"/>
                <w:szCs w:val="18"/>
              </w:rPr>
              <w:t>-0.01 (0.34)</w:t>
            </w:r>
          </w:p>
        </w:tc>
        <w:tc>
          <w:tcPr>
            <w:tcW w:w="1474" w:type="dxa"/>
          </w:tcPr>
          <w:p w14:paraId="1F196121" w14:textId="3FF9E6B7" w:rsidR="001C21CF" w:rsidRPr="00F75D8D" w:rsidRDefault="00F12EDD" w:rsidP="001C21CF">
            <w:pPr>
              <w:spacing w:line="276" w:lineRule="auto"/>
              <w:jc w:val="center"/>
              <w:rPr>
                <w:sz w:val="18"/>
                <w:szCs w:val="18"/>
              </w:rPr>
            </w:pPr>
            <w:r>
              <w:rPr>
                <w:sz w:val="18"/>
                <w:szCs w:val="18"/>
              </w:rPr>
              <w:t>-0.04 (0.34)</w:t>
            </w:r>
          </w:p>
        </w:tc>
        <w:tc>
          <w:tcPr>
            <w:tcW w:w="1474" w:type="dxa"/>
          </w:tcPr>
          <w:p w14:paraId="2BAFE803" w14:textId="1F57FFA9" w:rsidR="001C21CF" w:rsidRPr="00F75D8D" w:rsidRDefault="00F12EDD" w:rsidP="001C21CF">
            <w:pPr>
              <w:spacing w:line="276" w:lineRule="auto"/>
              <w:jc w:val="center"/>
              <w:rPr>
                <w:sz w:val="18"/>
                <w:szCs w:val="18"/>
              </w:rPr>
            </w:pPr>
            <w:r>
              <w:rPr>
                <w:sz w:val="18"/>
                <w:szCs w:val="18"/>
              </w:rPr>
              <w:t>-0.14 (0.38)</w:t>
            </w:r>
          </w:p>
        </w:tc>
        <w:tc>
          <w:tcPr>
            <w:tcW w:w="1448" w:type="dxa"/>
          </w:tcPr>
          <w:p w14:paraId="16647756" w14:textId="2DF60B2E" w:rsidR="001C21CF" w:rsidRPr="00F75D8D" w:rsidRDefault="005441FF" w:rsidP="001C21CF">
            <w:pPr>
              <w:spacing w:line="276" w:lineRule="auto"/>
              <w:jc w:val="center"/>
              <w:rPr>
                <w:sz w:val="18"/>
                <w:szCs w:val="18"/>
              </w:rPr>
            </w:pPr>
            <w:r>
              <w:rPr>
                <w:sz w:val="18"/>
                <w:szCs w:val="18"/>
              </w:rPr>
              <w:t>-0.47 (0.45)</w:t>
            </w:r>
          </w:p>
        </w:tc>
      </w:tr>
      <w:tr w:rsidR="001C21CF" w14:paraId="015FEB6F" w14:textId="77777777" w:rsidTr="005441FF">
        <w:trPr>
          <w:trHeight w:val="323"/>
        </w:trPr>
        <w:tc>
          <w:tcPr>
            <w:tcW w:w="2835" w:type="dxa"/>
          </w:tcPr>
          <w:p w14:paraId="49ADCEEE" w14:textId="3387C46A" w:rsidR="001C21CF" w:rsidRPr="00F75D8D" w:rsidRDefault="001C21CF" w:rsidP="001C21CF">
            <w:pPr>
              <w:spacing w:line="276" w:lineRule="auto"/>
              <w:rPr>
                <w:sz w:val="18"/>
                <w:szCs w:val="18"/>
              </w:rPr>
            </w:pPr>
            <w:r>
              <w:rPr>
                <w:sz w:val="18"/>
                <w:szCs w:val="18"/>
              </w:rPr>
              <w:t>Perceived interest mobili</w:t>
            </w:r>
            <w:r w:rsidR="00404C2B">
              <w:rPr>
                <w:sz w:val="18"/>
                <w:szCs w:val="18"/>
              </w:rPr>
              <w:t>z</w:t>
            </w:r>
            <w:r>
              <w:rPr>
                <w:sz w:val="18"/>
                <w:szCs w:val="18"/>
              </w:rPr>
              <w:t>ation</w:t>
            </w:r>
          </w:p>
        </w:tc>
        <w:tc>
          <w:tcPr>
            <w:tcW w:w="1474" w:type="dxa"/>
          </w:tcPr>
          <w:p w14:paraId="2BE85428" w14:textId="0A49DE4C" w:rsidR="001C21CF" w:rsidRPr="00F75D8D" w:rsidRDefault="00EE3B7A" w:rsidP="001C21CF">
            <w:pPr>
              <w:spacing w:line="276" w:lineRule="auto"/>
              <w:jc w:val="center"/>
              <w:rPr>
                <w:sz w:val="18"/>
                <w:szCs w:val="18"/>
              </w:rPr>
            </w:pPr>
            <w:r>
              <w:rPr>
                <w:sz w:val="18"/>
                <w:szCs w:val="18"/>
              </w:rPr>
              <w:t>0.03 (0.20)</w:t>
            </w:r>
          </w:p>
        </w:tc>
        <w:tc>
          <w:tcPr>
            <w:tcW w:w="1474" w:type="dxa"/>
          </w:tcPr>
          <w:p w14:paraId="0AF15841" w14:textId="060471E9" w:rsidR="001C21CF" w:rsidRPr="00F75D8D" w:rsidRDefault="00EE3B7A" w:rsidP="001C21CF">
            <w:pPr>
              <w:spacing w:line="276" w:lineRule="auto"/>
              <w:jc w:val="center"/>
              <w:rPr>
                <w:sz w:val="18"/>
                <w:szCs w:val="18"/>
              </w:rPr>
            </w:pPr>
            <w:r>
              <w:rPr>
                <w:sz w:val="18"/>
                <w:szCs w:val="18"/>
              </w:rPr>
              <w:t>0.03 (0.20)</w:t>
            </w:r>
          </w:p>
        </w:tc>
        <w:tc>
          <w:tcPr>
            <w:tcW w:w="1474" w:type="dxa"/>
          </w:tcPr>
          <w:p w14:paraId="67D3614B" w14:textId="2463A831" w:rsidR="001C21CF" w:rsidRPr="00F75D8D" w:rsidRDefault="00EE3B7A" w:rsidP="001C21CF">
            <w:pPr>
              <w:spacing w:line="276" w:lineRule="auto"/>
              <w:jc w:val="center"/>
              <w:rPr>
                <w:sz w:val="18"/>
                <w:szCs w:val="18"/>
              </w:rPr>
            </w:pPr>
            <w:r>
              <w:rPr>
                <w:sz w:val="18"/>
                <w:szCs w:val="18"/>
              </w:rPr>
              <w:t>0.03 (0.20)</w:t>
            </w:r>
          </w:p>
        </w:tc>
        <w:tc>
          <w:tcPr>
            <w:tcW w:w="1532" w:type="dxa"/>
          </w:tcPr>
          <w:p w14:paraId="3348767A" w14:textId="72CF3089" w:rsidR="001C21CF" w:rsidRPr="00F75D8D" w:rsidRDefault="00EE3B7A" w:rsidP="001C21CF">
            <w:pPr>
              <w:spacing w:line="276" w:lineRule="auto"/>
              <w:jc w:val="center"/>
              <w:rPr>
                <w:sz w:val="18"/>
                <w:szCs w:val="18"/>
              </w:rPr>
            </w:pPr>
            <w:r>
              <w:rPr>
                <w:sz w:val="18"/>
                <w:szCs w:val="18"/>
              </w:rPr>
              <w:t>-0.42 (0.26)</w:t>
            </w:r>
          </w:p>
        </w:tc>
        <w:tc>
          <w:tcPr>
            <w:tcW w:w="1416" w:type="dxa"/>
          </w:tcPr>
          <w:p w14:paraId="7DF6064D" w14:textId="1153C979" w:rsidR="001C21CF" w:rsidRPr="00F75D8D" w:rsidRDefault="00EA2BBC" w:rsidP="001C21CF">
            <w:pPr>
              <w:spacing w:line="276" w:lineRule="auto"/>
              <w:jc w:val="center"/>
              <w:rPr>
                <w:sz w:val="18"/>
                <w:szCs w:val="18"/>
              </w:rPr>
            </w:pPr>
            <w:r>
              <w:rPr>
                <w:sz w:val="18"/>
                <w:szCs w:val="18"/>
              </w:rPr>
              <w:t>0.01 (0.40)</w:t>
            </w:r>
          </w:p>
        </w:tc>
        <w:tc>
          <w:tcPr>
            <w:tcW w:w="1474" w:type="dxa"/>
          </w:tcPr>
          <w:p w14:paraId="625CABF6" w14:textId="12A3A599" w:rsidR="001C21CF" w:rsidRPr="00F75D8D" w:rsidRDefault="00F12EDD" w:rsidP="001C21CF">
            <w:pPr>
              <w:spacing w:line="276" w:lineRule="auto"/>
              <w:jc w:val="center"/>
              <w:rPr>
                <w:sz w:val="18"/>
                <w:szCs w:val="18"/>
              </w:rPr>
            </w:pPr>
            <w:r>
              <w:rPr>
                <w:sz w:val="18"/>
                <w:szCs w:val="18"/>
              </w:rPr>
              <w:t>0.01 (0.40)</w:t>
            </w:r>
          </w:p>
        </w:tc>
        <w:tc>
          <w:tcPr>
            <w:tcW w:w="1474" w:type="dxa"/>
          </w:tcPr>
          <w:p w14:paraId="183DDD1A" w14:textId="1CD87780" w:rsidR="001C21CF" w:rsidRPr="00F75D8D" w:rsidRDefault="00F12EDD" w:rsidP="001C21CF">
            <w:pPr>
              <w:spacing w:line="276" w:lineRule="auto"/>
              <w:jc w:val="center"/>
              <w:rPr>
                <w:sz w:val="18"/>
                <w:szCs w:val="18"/>
              </w:rPr>
            </w:pPr>
            <w:r>
              <w:rPr>
                <w:sz w:val="18"/>
                <w:szCs w:val="18"/>
              </w:rPr>
              <w:t>0.01 (0.40)</w:t>
            </w:r>
          </w:p>
        </w:tc>
        <w:tc>
          <w:tcPr>
            <w:tcW w:w="1448" w:type="dxa"/>
          </w:tcPr>
          <w:p w14:paraId="1857F508" w14:textId="2614D2A7" w:rsidR="001C21CF" w:rsidRPr="00F75D8D" w:rsidRDefault="005441FF" w:rsidP="001C21CF">
            <w:pPr>
              <w:spacing w:line="276" w:lineRule="auto"/>
              <w:jc w:val="center"/>
              <w:rPr>
                <w:sz w:val="18"/>
                <w:szCs w:val="18"/>
              </w:rPr>
            </w:pPr>
            <w:r>
              <w:rPr>
                <w:sz w:val="18"/>
                <w:szCs w:val="18"/>
              </w:rPr>
              <w:t>-0.47 (0.45)</w:t>
            </w:r>
          </w:p>
        </w:tc>
      </w:tr>
      <w:tr w:rsidR="001C21CF" w14:paraId="7544C1A3" w14:textId="77777777" w:rsidTr="001C21CF">
        <w:tc>
          <w:tcPr>
            <w:tcW w:w="2835" w:type="dxa"/>
            <w:tcBorders>
              <w:top w:val="dotted" w:sz="4" w:space="0" w:color="auto"/>
            </w:tcBorders>
          </w:tcPr>
          <w:p w14:paraId="57D7A54A" w14:textId="77777777" w:rsidR="001C21CF" w:rsidRPr="002A54C0" w:rsidRDefault="001C21CF" w:rsidP="001C21CF">
            <w:pPr>
              <w:spacing w:line="276" w:lineRule="auto"/>
              <w:rPr>
                <w:i/>
                <w:iCs/>
                <w:sz w:val="18"/>
                <w:szCs w:val="18"/>
              </w:rPr>
            </w:pPr>
            <w:r w:rsidRPr="002A54C0">
              <w:rPr>
                <w:i/>
                <w:iCs/>
                <w:sz w:val="18"/>
                <w:szCs w:val="18"/>
              </w:rPr>
              <w:t>Interactions</w:t>
            </w:r>
          </w:p>
        </w:tc>
        <w:tc>
          <w:tcPr>
            <w:tcW w:w="1474" w:type="dxa"/>
            <w:tcBorders>
              <w:top w:val="dotted" w:sz="4" w:space="0" w:color="auto"/>
            </w:tcBorders>
          </w:tcPr>
          <w:p w14:paraId="06ECE8EC" w14:textId="77777777" w:rsidR="001C21CF" w:rsidRDefault="001C21CF" w:rsidP="001C21CF">
            <w:pPr>
              <w:spacing w:line="276" w:lineRule="auto"/>
              <w:jc w:val="center"/>
              <w:rPr>
                <w:sz w:val="18"/>
                <w:szCs w:val="18"/>
              </w:rPr>
            </w:pPr>
          </w:p>
        </w:tc>
        <w:tc>
          <w:tcPr>
            <w:tcW w:w="1474" w:type="dxa"/>
            <w:tcBorders>
              <w:top w:val="dotted" w:sz="4" w:space="0" w:color="auto"/>
            </w:tcBorders>
          </w:tcPr>
          <w:p w14:paraId="49B046ED" w14:textId="77777777" w:rsidR="001C21CF" w:rsidRDefault="001C21CF" w:rsidP="001C21CF">
            <w:pPr>
              <w:spacing w:line="276" w:lineRule="auto"/>
              <w:jc w:val="center"/>
              <w:rPr>
                <w:sz w:val="18"/>
                <w:szCs w:val="18"/>
              </w:rPr>
            </w:pPr>
          </w:p>
        </w:tc>
        <w:tc>
          <w:tcPr>
            <w:tcW w:w="1474" w:type="dxa"/>
            <w:tcBorders>
              <w:top w:val="dotted" w:sz="4" w:space="0" w:color="auto"/>
            </w:tcBorders>
          </w:tcPr>
          <w:p w14:paraId="0A9DDDD9" w14:textId="77777777" w:rsidR="001C21CF" w:rsidRDefault="001C21CF" w:rsidP="001C21CF">
            <w:pPr>
              <w:spacing w:line="276" w:lineRule="auto"/>
              <w:jc w:val="center"/>
              <w:rPr>
                <w:sz w:val="18"/>
                <w:szCs w:val="18"/>
              </w:rPr>
            </w:pPr>
          </w:p>
        </w:tc>
        <w:tc>
          <w:tcPr>
            <w:tcW w:w="1532" w:type="dxa"/>
            <w:tcBorders>
              <w:top w:val="dotted" w:sz="4" w:space="0" w:color="auto"/>
            </w:tcBorders>
          </w:tcPr>
          <w:p w14:paraId="655488F3" w14:textId="77777777" w:rsidR="001C21CF" w:rsidRDefault="001C21CF" w:rsidP="001C21CF">
            <w:pPr>
              <w:spacing w:line="276" w:lineRule="auto"/>
              <w:jc w:val="center"/>
              <w:rPr>
                <w:sz w:val="18"/>
                <w:szCs w:val="18"/>
              </w:rPr>
            </w:pPr>
          </w:p>
        </w:tc>
        <w:tc>
          <w:tcPr>
            <w:tcW w:w="1416" w:type="dxa"/>
            <w:tcBorders>
              <w:top w:val="dotted" w:sz="4" w:space="0" w:color="auto"/>
            </w:tcBorders>
          </w:tcPr>
          <w:p w14:paraId="7716B82D" w14:textId="77777777" w:rsidR="001C21CF" w:rsidRDefault="001C21CF" w:rsidP="001C21CF">
            <w:pPr>
              <w:spacing w:line="276" w:lineRule="auto"/>
              <w:jc w:val="center"/>
              <w:rPr>
                <w:sz w:val="18"/>
                <w:szCs w:val="18"/>
              </w:rPr>
            </w:pPr>
          </w:p>
        </w:tc>
        <w:tc>
          <w:tcPr>
            <w:tcW w:w="1474" w:type="dxa"/>
            <w:tcBorders>
              <w:top w:val="dotted" w:sz="4" w:space="0" w:color="auto"/>
            </w:tcBorders>
          </w:tcPr>
          <w:p w14:paraId="3DA497C0" w14:textId="77777777" w:rsidR="001C21CF" w:rsidRDefault="001C21CF" w:rsidP="001C21CF">
            <w:pPr>
              <w:spacing w:line="276" w:lineRule="auto"/>
              <w:jc w:val="center"/>
              <w:rPr>
                <w:sz w:val="18"/>
                <w:szCs w:val="18"/>
              </w:rPr>
            </w:pPr>
          </w:p>
        </w:tc>
        <w:tc>
          <w:tcPr>
            <w:tcW w:w="1474" w:type="dxa"/>
            <w:tcBorders>
              <w:top w:val="dotted" w:sz="4" w:space="0" w:color="auto"/>
            </w:tcBorders>
          </w:tcPr>
          <w:p w14:paraId="6E5E6EE6" w14:textId="77777777" w:rsidR="001C21CF" w:rsidRDefault="001C21CF" w:rsidP="001C21CF">
            <w:pPr>
              <w:spacing w:line="276" w:lineRule="auto"/>
              <w:jc w:val="center"/>
              <w:rPr>
                <w:sz w:val="18"/>
                <w:szCs w:val="18"/>
              </w:rPr>
            </w:pPr>
          </w:p>
        </w:tc>
        <w:tc>
          <w:tcPr>
            <w:tcW w:w="1448" w:type="dxa"/>
            <w:tcBorders>
              <w:top w:val="dotted" w:sz="4" w:space="0" w:color="auto"/>
            </w:tcBorders>
          </w:tcPr>
          <w:p w14:paraId="37D158B4" w14:textId="77777777" w:rsidR="001C21CF" w:rsidRDefault="001C21CF" w:rsidP="001C21CF">
            <w:pPr>
              <w:spacing w:line="276" w:lineRule="auto"/>
              <w:jc w:val="center"/>
              <w:rPr>
                <w:sz w:val="18"/>
                <w:szCs w:val="18"/>
              </w:rPr>
            </w:pPr>
          </w:p>
        </w:tc>
      </w:tr>
      <w:tr w:rsidR="001C21CF" w14:paraId="7A3F34C0" w14:textId="77777777" w:rsidTr="001C21CF">
        <w:tc>
          <w:tcPr>
            <w:tcW w:w="2835" w:type="dxa"/>
          </w:tcPr>
          <w:p w14:paraId="69C578A8" w14:textId="70FCB75C" w:rsidR="001C21CF" w:rsidRPr="00F75D8D" w:rsidRDefault="001C21CF" w:rsidP="001C21CF">
            <w:pPr>
              <w:spacing w:line="276" w:lineRule="auto"/>
              <w:rPr>
                <w:sz w:val="18"/>
                <w:szCs w:val="18"/>
              </w:rPr>
            </w:pPr>
            <w:r w:rsidRPr="00F75D8D">
              <w:rPr>
                <w:sz w:val="18"/>
                <w:szCs w:val="18"/>
              </w:rPr>
              <w:t xml:space="preserve">  </w:t>
            </w:r>
            <w:bookmarkStart w:id="11" w:name="_Hlk142573569"/>
            <w:r>
              <w:rPr>
                <w:sz w:val="18"/>
                <w:szCs w:val="18"/>
              </w:rPr>
              <w:t>Info. type</w:t>
            </w:r>
            <w:r w:rsidRPr="00F75D8D">
              <w:rPr>
                <w:sz w:val="18"/>
                <w:szCs w:val="18"/>
              </w:rPr>
              <w:t xml:space="preserve"> * </w:t>
            </w:r>
            <w:bookmarkEnd w:id="11"/>
            <w:r>
              <w:rPr>
                <w:sz w:val="18"/>
                <w:szCs w:val="18"/>
              </w:rPr>
              <w:t>Perceived s</w:t>
            </w:r>
            <w:r w:rsidRPr="00F75D8D">
              <w:rPr>
                <w:sz w:val="18"/>
                <w:szCs w:val="18"/>
              </w:rPr>
              <w:t>alience</w:t>
            </w:r>
          </w:p>
        </w:tc>
        <w:tc>
          <w:tcPr>
            <w:tcW w:w="1474" w:type="dxa"/>
          </w:tcPr>
          <w:p w14:paraId="57B2BB58" w14:textId="77777777" w:rsidR="001C21CF" w:rsidRPr="00F75D8D" w:rsidRDefault="001C21CF" w:rsidP="001C21CF">
            <w:pPr>
              <w:spacing w:line="276" w:lineRule="auto"/>
              <w:jc w:val="center"/>
              <w:rPr>
                <w:sz w:val="18"/>
                <w:szCs w:val="18"/>
              </w:rPr>
            </w:pPr>
          </w:p>
        </w:tc>
        <w:tc>
          <w:tcPr>
            <w:tcW w:w="1474" w:type="dxa"/>
          </w:tcPr>
          <w:p w14:paraId="7EC9F189" w14:textId="5428A8B0" w:rsidR="001C21CF" w:rsidRPr="00F75D8D" w:rsidRDefault="00EE3B7A" w:rsidP="001C21CF">
            <w:pPr>
              <w:spacing w:line="276" w:lineRule="auto"/>
              <w:jc w:val="center"/>
              <w:rPr>
                <w:sz w:val="18"/>
                <w:szCs w:val="18"/>
              </w:rPr>
            </w:pPr>
            <w:r>
              <w:rPr>
                <w:sz w:val="18"/>
                <w:szCs w:val="18"/>
              </w:rPr>
              <w:t>-0.16 (0.23)</w:t>
            </w:r>
          </w:p>
        </w:tc>
        <w:tc>
          <w:tcPr>
            <w:tcW w:w="1474" w:type="dxa"/>
          </w:tcPr>
          <w:p w14:paraId="24441B6B" w14:textId="77777777" w:rsidR="001C21CF" w:rsidRPr="00F75D8D" w:rsidRDefault="001C21CF" w:rsidP="001C21CF">
            <w:pPr>
              <w:spacing w:line="276" w:lineRule="auto"/>
              <w:jc w:val="center"/>
              <w:rPr>
                <w:sz w:val="18"/>
                <w:szCs w:val="18"/>
              </w:rPr>
            </w:pPr>
          </w:p>
        </w:tc>
        <w:tc>
          <w:tcPr>
            <w:tcW w:w="1532" w:type="dxa"/>
          </w:tcPr>
          <w:p w14:paraId="63DC9B14" w14:textId="77777777" w:rsidR="001C21CF" w:rsidRPr="00F75D8D" w:rsidRDefault="001C21CF" w:rsidP="001C21CF">
            <w:pPr>
              <w:spacing w:line="276" w:lineRule="auto"/>
              <w:jc w:val="center"/>
              <w:rPr>
                <w:sz w:val="18"/>
                <w:szCs w:val="18"/>
              </w:rPr>
            </w:pPr>
          </w:p>
        </w:tc>
        <w:tc>
          <w:tcPr>
            <w:tcW w:w="1416" w:type="dxa"/>
          </w:tcPr>
          <w:p w14:paraId="21364BD9" w14:textId="77777777" w:rsidR="001C21CF" w:rsidRPr="00F75D8D" w:rsidRDefault="001C21CF" w:rsidP="001C21CF">
            <w:pPr>
              <w:spacing w:line="276" w:lineRule="auto"/>
              <w:jc w:val="center"/>
              <w:rPr>
                <w:sz w:val="18"/>
                <w:szCs w:val="18"/>
              </w:rPr>
            </w:pPr>
          </w:p>
        </w:tc>
        <w:tc>
          <w:tcPr>
            <w:tcW w:w="1474" w:type="dxa"/>
          </w:tcPr>
          <w:p w14:paraId="3B0887CB" w14:textId="15357A6A" w:rsidR="001C21CF" w:rsidRPr="00F75D8D" w:rsidRDefault="00F12EDD" w:rsidP="001C21CF">
            <w:pPr>
              <w:spacing w:line="276" w:lineRule="auto"/>
              <w:jc w:val="center"/>
              <w:rPr>
                <w:sz w:val="18"/>
                <w:szCs w:val="18"/>
              </w:rPr>
            </w:pPr>
            <w:r>
              <w:rPr>
                <w:sz w:val="18"/>
                <w:szCs w:val="18"/>
              </w:rPr>
              <w:t>0.90*** (0.32)</w:t>
            </w:r>
          </w:p>
        </w:tc>
        <w:tc>
          <w:tcPr>
            <w:tcW w:w="1474" w:type="dxa"/>
          </w:tcPr>
          <w:p w14:paraId="514E46EB" w14:textId="77777777" w:rsidR="001C21CF" w:rsidRPr="00F75D8D" w:rsidRDefault="001C21CF" w:rsidP="001C21CF">
            <w:pPr>
              <w:spacing w:line="276" w:lineRule="auto"/>
              <w:jc w:val="center"/>
              <w:rPr>
                <w:sz w:val="18"/>
                <w:szCs w:val="18"/>
              </w:rPr>
            </w:pPr>
          </w:p>
        </w:tc>
        <w:tc>
          <w:tcPr>
            <w:tcW w:w="1448" w:type="dxa"/>
          </w:tcPr>
          <w:p w14:paraId="43038CD9" w14:textId="77777777" w:rsidR="001C21CF" w:rsidRPr="00F75D8D" w:rsidRDefault="001C21CF" w:rsidP="001C21CF">
            <w:pPr>
              <w:spacing w:line="276" w:lineRule="auto"/>
              <w:jc w:val="center"/>
              <w:rPr>
                <w:sz w:val="18"/>
                <w:szCs w:val="18"/>
              </w:rPr>
            </w:pPr>
          </w:p>
        </w:tc>
      </w:tr>
      <w:tr w:rsidR="001C21CF" w14:paraId="4EE80DB2" w14:textId="77777777" w:rsidTr="001C21CF">
        <w:tc>
          <w:tcPr>
            <w:tcW w:w="2835" w:type="dxa"/>
          </w:tcPr>
          <w:p w14:paraId="65D7945F" w14:textId="2F239E46" w:rsidR="001C21CF" w:rsidRPr="00F75D8D" w:rsidRDefault="001C21CF" w:rsidP="001C21CF">
            <w:pPr>
              <w:spacing w:line="276" w:lineRule="auto"/>
              <w:rPr>
                <w:sz w:val="18"/>
                <w:szCs w:val="18"/>
              </w:rPr>
            </w:pPr>
            <w:r w:rsidRPr="00F75D8D">
              <w:rPr>
                <w:sz w:val="18"/>
                <w:szCs w:val="18"/>
              </w:rPr>
              <w:t xml:space="preserve">  </w:t>
            </w:r>
            <w:r>
              <w:rPr>
                <w:sz w:val="18"/>
                <w:szCs w:val="18"/>
              </w:rPr>
              <w:t>Info. type</w:t>
            </w:r>
            <w:r w:rsidRPr="00F75D8D">
              <w:rPr>
                <w:sz w:val="18"/>
                <w:szCs w:val="18"/>
              </w:rPr>
              <w:t xml:space="preserve"> * </w:t>
            </w:r>
            <w:r>
              <w:rPr>
                <w:sz w:val="18"/>
                <w:szCs w:val="18"/>
              </w:rPr>
              <w:t>Perceived polarization</w:t>
            </w:r>
          </w:p>
        </w:tc>
        <w:tc>
          <w:tcPr>
            <w:tcW w:w="1474" w:type="dxa"/>
          </w:tcPr>
          <w:p w14:paraId="1A63ECA3" w14:textId="77777777" w:rsidR="001C21CF" w:rsidRPr="00F75D8D" w:rsidRDefault="001C21CF" w:rsidP="001C21CF">
            <w:pPr>
              <w:spacing w:line="276" w:lineRule="auto"/>
              <w:jc w:val="center"/>
              <w:rPr>
                <w:sz w:val="18"/>
                <w:szCs w:val="18"/>
              </w:rPr>
            </w:pPr>
          </w:p>
        </w:tc>
        <w:tc>
          <w:tcPr>
            <w:tcW w:w="1474" w:type="dxa"/>
          </w:tcPr>
          <w:p w14:paraId="0679E0D1" w14:textId="77777777" w:rsidR="001C21CF" w:rsidRPr="00F75D8D" w:rsidRDefault="001C21CF" w:rsidP="001C21CF">
            <w:pPr>
              <w:spacing w:line="276" w:lineRule="auto"/>
              <w:jc w:val="center"/>
              <w:rPr>
                <w:sz w:val="18"/>
                <w:szCs w:val="18"/>
              </w:rPr>
            </w:pPr>
          </w:p>
        </w:tc>
        <w:tc>
          <w:tcPr>
            <w:tcW w:w="1474" w:type="dxa"/>
          </w:tcPr>
          <w:p w14:paraId="0CB25CDD" w14:textId="62B96DC6" w:rsidR="001C21CF" w:rsidRPr="00F75D8D" w:rsidRDefault="00EE3B7A" w:rsidP="001C21CF">
            <w:pPr>
              <w:spacing w:line="276" w:lineRule="auto"/>
              <w:jc w:val="center"/>
              <w:rPr>
                <w:sz w:val="18"/>
                <w:szCs w:val="18"/>
              </w:rPr>
            </w:pPr>
            <w:r>
              <w:rPr>
                <w:sz w:val="18"/>
                <w:szCs w:val="18"/>
              </w:rPr>
              <w:t>0.04 (0.21)</w:t>
            </w:r>
          </w:p>
        </w:tc>
        <w:tc>
          <w:tcPr>
            <w:tcW w:w="1532" w:type="dxa"/>
          </w:tcPr>
          <w:p w14:paraId="31A140D6" w14:textId="77777777" w:rsidR="001C21CF" w:rsidRPr="00F75D8D" w:rsidRDefault="001C21CF" w:rsidP="001C21CF">
            <w:pPr>
              <w:spacing w:line="276" w:lineRule="auto"/>
              <w:jc w:val="center"/>
              <w:rPr>
                <w:sz w:val="18"/>
                <w:szCs w:val="18"/>
              </w:rPr>
            </w:pPr>
          </w:p>
        </w:tc>
        <w:tc>
          <w:tcPr>
            <w:tcW w:w="1416" w:type="dxa"/>
          </w:tcPr>
          <w:p w14:paraId="12410E36" w14:textId="77777777" w:rsidR="001C21CF" w:rsidRPr="00F75D8D" w:rsidRDefault="001C21CF" w:rsidP="001C21CF">
            <w:pPr>
              <w:spacing w:line="276" w:lineRule="auto"/>
              <w:jc w:val="center"/>
              <w:rPr>
                <w:sz w:val="18"/>
                <w:szCs w:val="18"/>
              </w:rPr>
            </w:pPr>
          </w:p>
        </w:tc>
        <w:tc>
          <w:tcPr>
            <w:tcW w:w="1474" w:type="dxa"/>
          </w:tcPr>
          <w:p w14:paraId="64CAF77F" w14:textId="77777777" w:rsidR="001C21CF" w:rsidRPr="00F75D8D" w:rsidRDefault="001C21CF" w:rsidP="001C21CF">
            <w:pPr>
              <w:spacing w:line="276" w:lineRule="auto"/>
              <w:jc w:val="center"/>
              <w:rPr>
                <w:sz w:val="18"/>
                <w:szCs w:val="18"/>
              </w:rPr>
            </w:pPr>
          </w:p>
        </w:tc>
        <w:tc>
          <w:tcPr>
            <w:tcW w:w="1474" w:type="dxa"/>
          </w:tcPr>
          <w:p w14:paraId="5985A0B9" w14:textId="7473919D" w:rsidR="001C21CF" w:rsidRPr="00F75D8D" w:rsidRDefault="00F12EDD" w:rsidP="001C21CF">
            <w:pPr>
              <w:spacing w:line="276" w:lineRule="auto"/>
              <w:jc w:val="center"/>
              <w:rPr>
                <w:sz w:val="18"/>
                <w:szCs w:val="18"/>
              </w:rPr>
            </w:pPr>
            <w:r>
              <w:rPr>
                <w:sz w:val="18"/>
                <w:szCs w:val="18"/>
              </w:rPr>
              <w:t>0.23 (0.30)</w:t>
            </w:r>
          </w:p>
        </w:tc>
        <w:tc>
          <w:tcPr>
            <w:tcW w:w="1448" w:type="dxa"/>
          </w:tcPr>
          <w:p w14:paraId="7673AE06" w14:textId="77777777" w:rsidR="001C21CF" w:rsidRPr="00F75D8D" w:rsidRDefault="001C21CF" w:rsidP="001C21CF">
            <w:pPr>
              <w:spacing w:line="276" w:lineRule="auto"/>
              <w:jc w:val="center"/>
              <w:rPr>
                <w:sz w:val="18"/>
                <w:szCs w:val="18"/>
              </w:rPr>
            </w:pPr>
          </w:p>
        </w:tc>
      </w:tr>
      <w:tr w:rsidR="001C21CF" w14:paraId="15839C4E" w14:textId="77777777" w:rsidTr="005441FF">
        <w:trPr>
          <w:trHeight w:val="353"/>
        </w:trPr>
        <w:tc>
          <w:tcPr>
            <w:tcW w:w="2835" w:type="dxa"/>
          </w:tcPr>
          <w:p w14:paraId="376246B2" w14:textId="666BB2FC" w:rsidR="001C21CF" w:rsidRPr="00F75D8D" w:rsidRDefault="001C21CF" w:rsidP="001C21CF">
            <w:pPr>
              <w:spacing w:line="276" w:lineRule="auto"/>
              <w:rPr>
                <w:sz w:val="18"/>
                <w:szCs w:val="18"/>
              </w:rPr>
            </w:pPr>
            <w:r w:rsidRPr="00F75D8D">
              <w:rPr>
                <w:sz w:val="18"/>
                <w:szCs w:val="18"/>
              </w:rPr>
              <w:t xml:space="preserve">  </w:t>
            </w:r>
            <w:r>
              <w:rPr>
                <w:sz w:val="18"/>
                <w:szCs w:val="18"/>
              </w:rPr>
              <w:t>Info. type</w:t>
            </w:r>
            <w:r w:rsidRPr="00F75D8D">
              <w:rPr>
                <w:sz w:val="18"/>
                <w:szCs w:val="18"/>
              </w:rPr>
              <w:t xml:space="preserve"> * </w:t>
            </w:r>
            <w:r>
              <w:rPr>
                <w:sz w:val="18"/>
                <w:szCs w:val="18"/>
              </w:rPr>
              <w:t>Perceived int. mob.</w:t>
            </w:r>
          </w:p>
        </w:tc>
        <w:tc>
          <w:tcPr>
            <w:tcW w:w="1474" w:type="dxa"/>
          </w:tcPr>
          <w:p w14:paraId="503EFD1F" w14:textId="77777777" w:rsidR="001C21CF" w:rsidRPr="00F75D8D" w:rsidRDefault="001C21CF" w:rsidP="001C21CF">
            <w:pPr>
              <w:spacing w:line="276" w:lineRule="auto"/>
              <w:jc w:val="center"/>
              <w:rPr>
                <w:sz w:val="18"/>
                <w:szCs w:val="18"/>
              </w:rPr>
            </w:pPr>
          </w:p>
        </w:tc>
        <w:tc>
          <w:tcPr>
            <w:tcW w:w="1474" w:type="dxa"/>
          </w:tcPr>
          <w:p w14:paraId="1B815BAA" w14:textId="77777777" w:rsidR="001C21CF" w:rsidRPr="00F75D8D" w:rsidRDefault="001C21CF" w:rsidP="001C21CF">
            <w:pPr>
              <w:spacing w:line="276" w:lineRule="auto"/>
              <w:jc w:val="center"/>
              <w:rPr>
                <w:sz w:val="18"/>
                <w:szCs w:val="18"/>
              </w:rPr>
            </w:pPr>
          </w:p>
        </w:tc>
        <w:tc>
          <w:tcPr>
            <w:tcW w:w="1474" w:type="dxa"/>
          </w:tcPr>
          <w:p w14:paraId="4CA65496" w14:textId="77777777" w:rsidR="001C21CF" w:rsidRPr="00F75D8D" w:rsidRDefault="001C21CF" w:rsidP="001C21CF">
            <w:pPr>
              <w:spacing w:line="276" w:lineRule="auto"/>
              <w:jc w:val="center"/>
              <w:rPr>
                <w:sz w:val="18"/>
                <w:szCs w:val="18"/>
              </w:rPr>
            </w:pPr>
          </w:p>
        </w:tc>
        <w:tc>
          <w:tcPr>
            <w:tcW w:w="1532" w:type="dxa"/>
          </w:tcPr>
          <w:p w14:paraId="2407D171" w14:textId="19A9130D" w:rsidR="001C21CF" w:rsidRPr="00F75D8D" w:rsidRDefault="00EE3B7A" w:rsidP="001C21CF">
            <w:pPr>
              <w:spacing w:line="276" w:lineRule="auto"/>
              <w:jc w:val="center"/>
              <w:rPr>
                <w:sz w:val="18"/>
                <w:szCs w:val="18"/>
              </w:rPr>
            </w:pPr>
            <w:r>
              <w:rPr>
                <w:sz w:val="18"/>
                <w:szCs w:val="18"/>
              </w:rPr>
              <w:t>0.91*** (0.29)</w:t>
            </w:r>
          </w:p>
        </w:tc>
        <w:tc>
          <w:tcPr>
            <w:tcW w:w="1416" w:type="dxa"/>
          </w:tcPr>
          <w:p w14:paraId="5AFA9273" w14:textId="77777777" w:rsidR="001C21CF" w:rsidRPr="00F75D8D" w:rsidRDefault="001C21CF" w:rsidP="001C21CF">
            <w:pPr>
              <w:spacing w:line="276" w:lineRule="auto"/>
              <w:jc w:val="center"/>
              <w:rPr>
                <w:sz w:val="18"/>
                <w:szCs w:val="18"/>
              </w:rPr>
            </w:pPr>
          </w:p>
        </w:tc>
        <w:tc>
          <w:tcPr>
            <w:tcW w:w="1474" w:type="dxa"/>
          </w:tcPr>
          <w:p w14:paraId="59D11AAB" w14:textId="77777777" w:rsidR="001C21CF" w:rsidRPr="00F75D8D" w:rsidRDefault="001C21CF" w:rsidP="001C21CF">
            <w:pPr>
              <w:spacing w:line="276" w:lineRule="auto"/>
              <w:jc w:val="center"/>
              <w:rPr>
                <w:sz w:val="18"/>
                <w:szCs w:val="18"/>
              </w:rPr>
            </w:pPr>
          </w:p>
        </w:tc>
        <w:tc>
          <w:tcPr>
            <w:tcW w:w="1474" w:type="dxa"/>
          </w:tcPr>
          <w:p w14:paraId="45F90A9B" w14:textId="77777777" w:rsidR="001C21CF" w:rsidRPr="00F75D8D" w:rsidRDefault="001C21CF" w:rsidP="001C21CF">
            <w:pPr>
              <w:spacing w:line="276" w:lineRule="auto"/>
              <w:jc w:val="center"/>
              <w:rPr>
                <w:sz w:val="18"/>
                <w:szCs w:val="18"/>
              </w:rPr>
            </w:pPr>
          </w:p>
        </w:tc>
        <w:tc>
          <w:tcPr>
            <w:tcW w:w="1448" w:type="dxa"/>
          </w:tcPr>
          <w:p w14:paraId="7E18B924" w14:textId="7EB7607C" w:rsidR="001C21CF" w:rsidRPr="00F75D8D" w:rsidRDefault="005441FF" w:rsidP="001C21CF">
            <w:pPr>
              <w:spacing w:line="276" w:lineRule="auto"/>
              <w:jc w:val="center"/>
              <w:rPr>
                <w:sz w:val="18"/>
                <w:szCs w:val="18"/>
              </w:rPr>
            </w:pPr>
            <w:r>
              <w:rPr>
                <w:sz w:val="18"/>
                <w:szCs w:val="18"/>
              </w:rPr>
              <w:t>0.88** (0.38)</w:t>
            </w:r>
          </w:p>
        </w:tc>
      </w:tr>
      <w:tr w:rsidR="001C21CF" w14:paraId="2E114055" w14:textId="77777777" w:rsidTr="001C21CF">
        <w:tc>
          <w:tcPr>
            <w:tcW w:w="2835" w:type="dxa"/>
          </w:tcPr>
          <w:p w14:paraId="75102A7C" w14:textId="77777777" w:rsidR="001C21CF" w:rsidRPr="002A54C0" w:rsidRDefault="001C21CF" w:rsidP="001C21CF">
            <w:pPr>
              <w:spacing w:line="276" w:lineRule="auto"/>
              <w:rPr>
                <w:i/>
                <w:iCs/>
                <w:sz w:val="18"/>
                <w:szCs w:val="18"/>
              </w:rPr>
            </w:pPr>
            <w:r w:rsidRPr="002A54C0">
              <w:rPr>
                <w:i/>
                <w:iCs/>
                <w:sz w:val="18"/>
                <w:szCs w:val="18"/>
              </w:rPr>
              <w:t>Control variables</w:t>
            </w:r>
          </w:p>
        </w:tc>
        <w:tc>
          <w:tcPr>
            <w:tcW w:w="1474" w:type="dxa"/>
          </w:tcPr>
          <w:p w14:paraId="083AC233" w14:textId="77777777" w:rsidR="001C21CF" w:rsidRPr="00F75D8D" w:rsidRDefault="001C21CF" w:rsidP="001C21CF">
            <w:pPr>
              <w:spacing w:line="276" w:lineRule="auto"/>
              <w:jc w:val="center"/>
              <w:rPr>
                <w:sz w:val="18"/>
                <w:szCs w:val="18"/>
              </w:rPr>
            </w:pPr>
          </w:p>
        </w:tc>
        <w:tc>
          <w:tcPr>
            <w:tcW w:w="1474" w:type="dxa"/>
          </w:tcPr>
          <w:p w14:paraId="5138C869" w14:textId="77777777" w:rsidR="001C21CF" w:rsidRPr="00F75D8D" w:rsidRDefault="001C21CF" w:rsidP="001C21CF">
            <w:pPr>
              <w:spacing w:line="276" w:lineRule="auto"/>
              <w:jc w:val="center"/>
              <w:rPr>
                <w:sz w:val="18"/>
                <w:szCs w:val="18"/>
              </w:rPr>
            </w:pPr>
          </w:p>
        </w:tc>
        <w:tc>
          <w:tcPr>
            <w:tcW w:w="1474" w:type="dxa"/>
          </w:tcPr>
          <w:p w14:paraId="0A6D5298" w14:textId="77777777" w:rsidR="001C21CF" w:rsidRPr="00F75D8D" w:rsidRDefault="001C21CF" w:rsidP="001C21CF">
            <w:pPr>
              <w:spacing w:line="276" w:lineRule="auto"/>
              <w:jc w:val="center"/>
              <w:rPr>
                <w:sz w:val="18"/>
                <w:szCs w:val="18"/>
              </w:rPr>
            </w:pPr>
          </w:p>
        </w:tc>
        <w:tc>
          <w:tcPr>
            <w:tcW w:w="1532" w:type="dxa"/>
          </w:tcPr>
          <w:p w14:paraId="1F063AA8" w14:textId="77777777" w:rsidR="001C21CF" w:rsidRPr="00F75D8D" w:rsidRDefault="001C21CF" w:rsidP="001C21CF">
            <w:pPr>
              <w:spacing w:line="276" w:lineRule="auto"/>
              <w:jc w:val="center"/>
              <w:rPr>
                <w:sz w:val="18"/>
                <w:szCs w:val="18"/>
              </w:rPr>
            </w:pPr>
          </w:p>
        </w:tc>
        <w:tc>
          <w:tcPr>
            <w:tcW w:w="1416" w:type="dxa"/>
          </w:tcPr>
          <w:p w14:paraId="4D0503AA" w14:textId="77777777" w:rsidR="001C21CF" w:rsidRPr="00F75D8D" w:rsidRDefault="001C21CF" w:rsidP="001C21CF">
            <w:pPr>
              <w:spacing w:line="276" w:lineRule="auto"/>
              <w:jc w:val="center"/>
              <w:rPr>
                <w:sz w:val="18"/>
                <w:szCs w:val="18"/>
              </w:rPr>
            </w:pPr>
          </w:p>
        </w:tc>
        <w:tc>
          <w:tcPr>
            <w:tcW w:w="1474" w:type="dxa"/>
          </w:tcPr>
          <w:p w14:paraId="546A7948" w14:textId="77777777" w:rsidR="001C21CF" w:rsidRPr="00F75D8D" w:rsidRDefault="001C21CF" w:rsidP="001C21CF">
            <w:pPr>
              <w:spacing w:line="276" w:lineRule="auto"/>
              <w:jc w:val="center"/>
              <w:rPr>
                <w:sz w:val="18"/>
                <w:szCs w:val="18"/>
              </w:rPr>
            </w:pPr>
          </w:p>
        </w:tc>
        <w:tc>
          <w:tcPr>
            <w:tcW w:w="1474" w:type="dxa"/>
          </w:tcPr>
          <w:p w14:paraId="13BBA7E9" w14:textId="77777777" w:rsidR="001C21CF" w:rsidRPr="00F75D8D" w:rsidRDefault="001C21CF" w:rsidP="001C21CF">
            <w:pPr>
              <w:spacing w:line="276" w:lineRule="auto"/>
              <w:jc w:val="center"/>
              <w:rPr>
                <w:sz w:val="18"/>
                <w:szCs w:val="18"/>
              </w:rPr>
            </w:pPr>
          </w:p>
        </w:tc>
        <w:tc>
          <w:tcPr>
            <w:tcW w:w="1448" w:type="dxa"/>
          </w:tcPr>
          <w:p w14:paraId="21254693" w14:textId="77777777" w:rsidR="001C21CF" w:rsidRPr="00F75D8D" w:rsidRDefault="001C21CF" w:rsidP="001C21CF">
            <w:pPr>
              <w:spacing w:line="276" w:lineRule="auto"/>
              <w:jc w:val="center"/>
              <w:rPr>
                <w:sz w:val="18"/>
                <w:szCs w:val="18"/>
              </w:rPr>
            </w:pPr>
          </w:p>
        </w:tc>
      </w:tr>
      <w:tr w:rsidR="005441FF" w14:paraId="15DA750C" w14:textId="77777777" w:rsidTr="00144DDE">
        <w:tc>
          <w:tcPr>
            <w:tcW w:w="2835" w:type="dxa"/>
          </w:tcPr>
          <w:p w14:paraId="66DDC8EE" w14:textId="77777777" w:rsidR="005441FF" w:rsidRPr="00F75D8D" w:rsidRDefault="005441FF" w:rsidP="005441FF">
            <w:pPr>
              <w:spacing w:line="276" w:lineRule="auto"/>
              <w:rPr>
                <w:sz w:val="18"/>
                <w:szCs w:val="18"/>
              </w:rPr>
            </w:pPr>
            <w:r w:rsidRPr="00F75D8D">
              <w:rPr>
                <w:sz w:val="18"/>
                <w:szCs w:val="18"/>
              </w:rPr>
              <w:t xml:space="preserve">  Group type (ref = business)</w:t>
            </w:r>
          </w:p>
        </w:tc>
        <w:tc>
          <w:tcPr>
            <w:tcW w:w="1474" w:type="dxa"/>
          </w:tcPr>
          <w:p w14:paraId="65723A4F" w14:textId="162C3E0D" w:rsidR="005441FF" w:rsidRPr="00F75D8D" w:rsidRDefault="005441FF" w:rsidP="005441FF">
            <w:pPr>
              <w:spacing w:line="276" w:lineRule="auto"/>
              <w:jc w:val="center"/>
              <w:rPr>
                <w:sz w:val="18"/>
                <w:szCs w:val="18"/>
              </w:rPr>
            </w:pPr>
            <w:r>
              <w:rPr>
                <w:sz w:val="18"/>
                <w:szCs w:val="18"/>
              </w:rPr>
              <w:t>0.86** (0.32)</w:t>
            </w:r>
          </w:p>
        </w:tc>
        <w:tc>
          <w:tcPr>
            <w:tcW w:w="1474" w:type="dxa"/>
          </w:tcPr>
          <w:p w14:paraId="6A33DF75" w14:textId="30D76B19" w:rsidR="005441FF" w:rsidRPr="00F75D8D" w:rsidRDefault="005441FF" w:rsidP="005441FF">
            <w:pPr>
              <w:spacing w:line="276" w:lineRule="auto"/>
              <w:jc w:val="center"/>
              <w:rPr>
                <w:sz w:val="18"/>
                <w:szCs w:val="18"/>
              </w:rPr>
            </w:pPr>
            <w:r>
              <w:rPr>
                <w:sz w:val="18"/>
                <w:szCs w:val="18"/>
              </w:rPr>
              <w:t>0.85** (0.32)</w:t>
            </w:r>
          </w:p>
        </w:tc>
        <w:tc>
          <w:tcPr>
            <w:tcW w:w="1474" w:type="dxa"/>
          </w:tcPr>
          <w:p w14:paraId="631087E2" w14:textId="05D49875" w:rsidR="005441FF" w:rsidRPr="00F75D8D" w:rsidRDefault="005441FF" w:rsidP="005441FF">
            <w:pPr>
              <w:spacing w:line="276" w:lineRule="auto"/>
              <w:jc w:val="center"/>
              <w:rPr>
                <w:sz w:val="18"/>
                <w:szCs w:val="18"/>
              </w:rPr>
            </w:pPr>
            <w:r>
              <w:rPr>
                <w:sz w:val="18"/>
                <w:szCs w:val="18"/>
              </w:rPr>
              <w:t>0.86** (0.32)</w:t>
            </w:r>
          </w:p>
        </w:tc>
        <w:tc>
          <w:tcPr>
            <w:tcW w:w="1532" w:type="dxa"/>
          </w:tcPr>
          <w:p w14:paraId="0C39D706" w14:textId="68705C31" w:rsidR="005441FF" w:rsidRPr="00F75D8D" w:rsidRDefault="005441FF" w:rsidP="005441FF">
            <w:pPr>
              <w:spacing w:line="276" w:lineRule="auto"/>
              <w:jc w:val="center"/>
              <w:rPr>
                <w:sz w:val="18"/>
                <w:szCs w:val="18"/>
              </w:rPr>
            </w:pPr>
            <w:r>
              <w:rPr>
                <w:sz w:val="18"/>
                <w:szCs w:val="18"/>
              </w:rPr>
              <w:t>0.66* (0.33)</w:t>
            </w:r>
          </w:p>
        </w:tc>
        <w:tc>
          <w:tcPr>
            <w:tcW w:w="1416" w:type="dxa"/>
          </w:tcPr>
          <w:p w14:paraId="21FAC691" w14:textId="40B51C10" w:rsidR="005441FF" w:rsidRPr="00F75D8D" w:rsidRDefault="005441FF" w:rsidP="005441FF">
            <w:pPr>
              <w:spacing w:line="276" w:lineRule="auto"/>
              <w:jc w:val="center"/>
              <w:rPr>
                <w:sz w:val="18"/>
                <w:szCs w:val="18"/>
              </w:rPr>
            </w:pPr>
            <w:r>
              <w:rPr>
                <w:sz w:val="18"/>
                <w:szCs w:val="18"/>
              </w:rPr>
              <w:t>-0.48 (0.42)</w:t>
            </w:r>
          </w:p>
        </w:tc>
        <w:tc>
          <w:tcPr>
            <w:tcW w:w="1474" w:type="dxa"/>
          </w:tcPr>
          <w:p w14:paraId="2CA063CC" w14:textId="1A0BCE54" w:rsidR="005441FF" w:rsidRPr="00F75D8D" w:rsidRDefault="005441FF" w:rsidP="005441FF">
            <w:pPr>
              <w:spacing w:line="276" w:lineRule="auto"/>
              <w:jc w:val="center"/>
              <w:rPr>
                <w:sz w:val="18"/>
                <w:szCs w:val="18"/>
              </w:rPr>
            </w:pPr>
            <w:r>
              <w:rPr>
                <w:sz w:val="18"/>
                <w:szCs w:val="18"/>
              </w:rPr>
              <w:t>-0.44 (0.43)</w:t>
            </w:r>
          </w:p>
        </w:tc>
        <w:tc>
          <w:tcPr>
            <w:tcW w:w="1474" w:type="dxa"/>
          </w:tcPr>
          <w:p w14:paraId="202148A7" w14:textId="71D300FB" w:rsidR="005441FF" w:rsidRPr="00F75D8D" w:rsidRDefault="005441FF" w:rsidP="005441FF">
            <w:pPr>
              <w:spacing w:line="276" w:lineRule="auto"/>
              <w:jc w:val="center"/>
              <w:rPr>
                <w:sz w:val="18"/>
                <w:szCs w:val="18"/>
              </w:rPr>
            </w:pPr>
            <w:r>
              <w:rPr>
                <w:sz w:val="18"/>
                <w:szCs w:val="18"/>
              </w:rPr>
              <w:t>-0.49 (0.42)</w:t>
            </w:r>
          </w:p>
        </w:tc>
        <w:tc>
          <w:tcPr>
            <w:tcW w:w="1448" w:type="dxa"/>
          </w:tcPr>
          <w:p w14:paraId="37ECE358" w14:textId="5374BDFB" w:rsidR="005441FF" w:rsidRPr="00F75D8D" w:rsidRDefault="005441FF" w:rsidP="005441FF">
            <w:pPr>
              <w:spacing w:line="276" w:lineRule="auto"/>
              <w:jc w:val="center"/>
              <w:rPr>
                <w:sz w:val="18"/>
                <w:szCs w:val="18"/>
              </w:rPr>
            </w:pPr>
            <w:r>
              <w:rPr>
                <w:sz w:val="18"/>
                <w:szCs w:val="18"/>
              </w:rPr>
              <w:t>-0.72 (0.44)</w:t>
            </w:r>
          </w:p>
        </w:tc>
      </w:tr>
      <w:tr w:rsidR="005441FF" w14:paraId="24F106DA" w14:textId="77777777" w:rsidTr="001C21CF">
        <w:tc>
          <w:tcPr>
            <w:tcW w:w="2835" w:type="dxa"/>
          </w:tcPr>
          <w:p w14:paraId="78C90B2C" w14:textId="77777777" w:rsidR="005441FF" w:rsidRPr="00F75D8D" w:rsidRDefault="005441FF" w:rsidP="005441FF">
            <w:pPr>
              <w:spacing w:line="276" w:lineRule="auto"/>
              <w:rPr>
                <w:sz w:val="18"/>
                <w:szCs w:val="18"/>
              </w:rPr>
            </w:pPr>
            <w:r w:rsidRPr="00F75D8D">
              <w:rPr>
                <w:sz w:val="18"/>
                <w:szCs w:val="18"/>
              </w:rPr>
              <w:t xml:space="preserve">  Staff size</w:t>
            </w:r>
          </w:p>
        </w:tc>
        <w:tc>
          <w:tcPr>
            <w:tcW w:w="1474" w:type="dxa"/>
          </w:tcPr>
          <w:p w14:paraId="53BE9191" w14:textId="5305B76A" w:rsidR="005441FF" w:rsidRPr="00F75D8D" w:rsidRDefault="005441FF" w:rsidP="005441FF">
            <w:pPr>
              <w:spacing w:line="276" w:lineRule="auto"/>
              <w:jc w:val="center"/>
              <w:rPr>
                <w:sz w:val="18"/>
                <w:szCs w:val="18"/>
              </w:rPr>
            </w:pPr>
            <w:r>
              <w:rPr>
                <w:sz w:val="18"/>
                <w:szCs w:val="18"/>
              </w:rPr>
              <w:t>-0.01 (0.01)</w:t>
            </w:r>
          </w:p>
        </w:tc>
        <w:tc>
          <w:tcPr>
            <w:tcW w:w="1474" w:type="dxa"/>
          </w:tcPr>
          <w:p w14:paraId="50E347CF" w14:textId="3D5211D8" w:rsidR="005441FF" w:rsidRPr="00F75D8D" w:rsidRDefault="005441FF" w:rsidP="005441FF">
            <w:pPr>
              <w:spacing w:line="276" w:lineRule="auto"/>
              <w:jc w:val="center"/>
              <w:rPr>
                <w:sz w:val="18"/>
                <w:szCs w:val="18"/>
              </w:rPr>
            </w:pPr>
            <w:r>
              <w:rPr>
                <w:sz w:val="18"/>
                <w:szCs w:val="18"/>
              </w:rPr>
              <w:t>-0.01 (0.01)</w:t>
            </w:r>
          </w:p>
        </w:tc>
        <w:tc>
          <w:tcPr>
            <w:tcW w:w="1474" w:type="dxa"/>
          </w:tcPr>
          <w:p w14:paraId="3A46ABC3" w14:textId="08393B14" w:rsidR="005441FF" w:rsidRPr="00F75D8D" w:rsidRDefault="005441FF" w:rsidP="005441FF">
            <w:pPr>
              <w:spacing w:line="276" w:lineRule="auto"/>
              <w:jc w:val="center"/>
              <w:rPr>
                <w:sz w:val="18"/>
                <w:szCs w:val="18"/>
              </w:rPr>
            </w:pPr>
            <w:r>
              <w:rPr>
                <w:sz w:val="18"/>
                <w:szCs w:val="18"/>
              </w:rPr>
              <w:t>-0.01 (0.01)</w:t>
            </w:r>
          </w:p>
        </w:tc>
        <w:tc>
          <w:tcPr>
            <w:tcW w:w="1532" w:type="dxa"/>
          </w:tcPr>
          <w:p w14:paraId="44383055" w14:textId="69FB9E67" w:rsidR="005441FF" w:rsidRPr="00F75D8D" w:rsidRDefault="005441FF" w:rsidP="005441FF">
            <w:pPr>
              <w:spacing w:line="276" w:lineRule="auto"/>
              <w:jc w:val="center"/>
              <w:rPr>
                <w:sz w:val="18"/>
                <w:szCs w:val="18"/>
              </w:rPr>
            </w:pPr>
            <w:r>
              <w:rPr>
                <w:sz w:val="18"/>
                <w:szCs w:val="18"/>
              </w:rPr>
              <w:t>-0.01 (0.01)</w:t>
            </w:r>
          </w:p>
        </w:tc>
        <w:tc>
          <w:tcPr>
            <w:tcW w:w="1416" w:type="dxa"/>
          </w:tcPr>
          <w:p w14:paraId="3AA2F436" w14:textId="5F1D8AC6" w:rsidR="005441FF" w:rsidRPr="00F75D8D" w:rsidRDefault="005441FF" w:rsidP="005441FF">
            <w:pPr>
              <w:spacing w:line="276" w:lineRule="auto"/>
              <w:jc w:val="center"/>
              <w:rPr>
                <w:sz w:val="18"/>
                <w:szCs w:val="18"/>
              </w:rPr>
            </w:pPr>
            <w:r>
              <w:rPr>
                <w:sz w:val="18"/>
                <w:szCs w:val="18"/>
              </w:rPr>
              <w:t>0.02 (0.02)</w:t>
            </w:r>
          </w:p>
        </w:tc>
        <w:tc>
          <w:tcPr>
            <w:tcW w:w="1474" w:type="dxa"/>
          </w:tcPr>
          <w:p w14:paraId="187F9276" w14:textId="5D30597A" w:rsidR="005441FF" w:rsidRPr="00F75D8D" w:rsidRDefault="005441FF" w:rsidP="005441FF">
            <w:pPr>
              <w:spacing w:line="276" w:lineRule="auto"/>
              <w:jc w:val="center"/>
              <w:rPr>
                <w:sz w:val="18"/>
                <w:szCs w:val="18"/>
              </w:rPr>
            </w:pPr>
            <w:r>
              <w:rPr>
                <w:sz w:val="18"/>
                <w:szCs w:val="18"/>
              </w:rPr>
              <w:t>0.02 (0.02)</w:t>
            </w:r>
          </w:p>
        </w:tc>
        <w:tc>
          <w:tcPr>
            <w:tcW w:w="1474" w:type="dxa"/>
          </w:tcPr>
          <w:p w14:paraId="71228059" w14:textId="2313F003" w:rsidR="005441FF" w:rsidRPr="00F75D8D" w:rsidRDefault="005441FF" w:rsidP="005441FF">
            <w:pPr>
              <w:spacing w:line="276" w:lineRule="auto"/>
              <w:jc w:val="center"/>
              <w:rPr>
                <w:sz w:val="18"/>
                <w:szCs w:val="18"/>
              </w:rPr>
            </w:pPr>
            <w:r>
              <w:rPr>
                <w:sz w:val="18"/>
                <w:szCs w:val="18"/>
              </w:rPr>
              <w:t>0.02 (0.02)</w:t>
            </w:r>
          </w:p>
        </w:tc>
        <w:tc>
          <w:tcPr>
            <w:tcW w:w="1448" w:type="dxa"/>
          </w:tcPr>
          <w:p w14:paraId="53A2BB1C" w14:textId="3AA5D5EA" w:rsidR="005441FF" w:rsidRPr="00F75D8D" w:rsidRDefault="005441FF" w:rsidP="005441FF">
            <w:pPr>
              <w:spacing w:line="276" w:lineRule="auto"/>
              <w:jc w:val="center"/>
              <w:rPr>
                <w:sz w:val="18"/>
                <w:szCs w:val="18"/>
              </w:rPr>
            </w:pPr>
            <w:r>
              <w:rPr>
                <w:sz w:val="18"/>
                <w:szCs w:val="18"/>
              </w:rPr>
              <w:t>0.02 (0.02)</w:t>
            </w:r>
          </w:p>
        </w:tc>
      </w:tr>
      <w:tr w:rsidR="005441FF" w14:paraId="2237070A" w14:textId="77777777" w:rsidTr="001C21CF">
        <w:tc>
          <w:tcPr>
            <w:tcW w:w="2835" w:type="dxa"/>
          </w:tcPr>
          <w:p w14:paraId="4DA09F54" w14:textId="77777777" w:rsidR="005441FF" w:rsidRPr="00F75D8D" w:rsidRDefault="005441FF" w:rsidP="005441FF">
            <w:pPr>
              <w:spacing w:line="276" w:lineRule="auto"/>
              <w:rPr>
                <w:sz w:val="18"/>
                <w:szCs w:val="18"/>
              </w:rPr>
            </w:pPr>
            <w:r w:rsidRPr="00F75D8D">
              <w:rPr>
                <w:sz w:val="18"/>
                <w:szCs w:val="18"/>
              </w:rPr>
              <w:t xml:space="preserve">  </w:t>
            </w:r>
            <w:r>
              <w:rPr>
                <w:sz w:val="18"/>
                <w:szCs w:val="18"/>
              </w:rPr>
              <w:t>Member State support</w:t>
            </w:r>
          </w:p>
        </w:tc>
        <w:tc>
          <w:tcPr>
            <w:tcW w:w="1474" w:type="dxa"/>
          </w:tcPr>
          <w:p w14:paraId="260D33F5" w14:textId="3E387346" w:rsidR="005441FF" w:rsidRPr="00F75D8D" w:rsidRDefault="005441FF" w:rsidP="005441FF">
            <w:pPr>
              <w:spacing w:line="276" w:lineRule="auto"/>
              <w:jc w:val="center"/>
              <w:rPr>
                <w:sz w:val="18"/>
                <w:szCs w:val="18"/>
              </w:rPr>
            </w:pPr>
            <w:r>
              <w:rPr>
                <w:sz w:val="18"/>
                <w:szCs w:val="18"/>
              </w:rPr>
              <w:t>0.82** (0.32)</w:t>
            </w:r>
          </w:p>
        </w:tc>
        <w:tc>
          <w:tcPr>
            <w:tcW w:w="1474" w:type="dxa"/>
          </w:tcPr>
          <w:p w14:paraId="638EFAB2" w14:textId="685077B0" w:rsidR="005441FF" w:rsidRPr="00F75D8D" w:rsidRDefault="005441FF" w:rsidP="005441FF">
            <w:pPr>
              <w:spacing w:line="276" w:lineRule="auto"/>
              <w:jc w:val="center"/>
              <w:rPr>
                <w:sz w:val="18"/>
                <w:szCs w:val="18"/>
              </w:rPr>
            </w:pPr>
            <w:r>
              <w:rPr>
                <w:sz w:val="18"/>
                <w:szCs w:val="18"/>
              </w:rPr>
              <w:t>0.81** (0.32)</w:t>
            </w:r>
          </w:p>
        </w:tc>
        <w:tc>
          <w:tcPr>
            <w:tcW w:w="1474" w:type="dxa"/>
          </w:tcPr>
          <w:p w14:paraId="7F345D72" w14:textId="687EC22F" w:rsidR="005441FF" w:rsidRPr="00F75D8D" w:rsidRDefault="005441FF" w:rsidP="005441FF">
            <w:pPr>
              <w:spacing w:line="276" w:lineRule="auto"/>
              <w:jc w:val="center"/>
              <w:rPr>
                <w:sz w:val="18"/>
                <w:szCs w:val="18"/>
              </w:rPr>
            </w:pPr>
            <w:r>
              <w:rPr>
                <w:sz w:val="18"/>
                <w:szCs w:val="18"/>
              </w:rPr>
              <w:t>0.83** (0.33)</w:t>
            </w:r>
          </w:p>
        </w:tc>
        <w:tc>
          <w:tcPr>
            <w:tcW w:w="1532" w:type="dxa"/>
          </w:tcPr>
          <w:p w14:paraId="16F1D601" w14:textId="475E0E42" w:rsidR="005441FF" w:rsidRPr="00F75D8D" w:rsidRDefault="005441FF" w:rsidP="005441FF">
            <w:pPr>
              <w:spacing w:line="276" w:lineRule="auto"/>
              <w:jc w:val="center"/>
              <w:rPr>
                <w:sz w:val="18"/>
                <w:szCs w:val="18"/>
              </w:rPr>
            </w:pPr>
            <w:r>
              <w:rPr>
                <w:sz w:val="18"/>
                <w:szCs w:val="18"/>
              </w:rPr>
              <w:t>0.70* (0.35)</w:t>
            </w:r>
          </w:p>
        </w:tc>
        <w:tc>
          <w:tcPr>
            <w:tcW w:w="1416" w:type="dxa"/>
          </w:tcPr>
          <w:p w14:paraId="56AB93F1" w14:textId="77515C83" w:rsidR="005441FF" w:rsidRPr="00F75D8D" w:rsidRDefault="005441FF" w:rsidP="005441FF">
            <w:pPr>
              <w:spacing w:line="276" w:lineRule="auto"/>
              <w:jc w:val="center"/>
              <w:rPr>
                <w:sz w:val="18"/>
                <w:szCs w:val="18"/>
              </w:rPr>
            </w:pPr>
            <w:r>
              <w:rPr>
                <w:sz w:val="18"/>
                <w:szCs w:val="18"/>
              </w:rPr>
              <w:t>2.09*** (0.70)</w:t>
            </w:r>
          </w:p>
        </w:tc>
        <w:tc>
          <w:tcPr>
            <w:tcW w:w="1474" w:type="dxa"/>
          </w:tcPr>
          <w:p w14:paraId="0F576B81" w14:textId="1B92C251" w:rsidR="005441FF" w:rsidRPr="00F75D8D" w:rsidRDefault="005441FF" w:rsidP="005441FF">
            <w:pPr>
              <w:spacing w:line="276" w:lineRule="auto"/>
              <w:jc w:val="center"/>
              <w:rPr>
                <w:sz w:val="18"/>
                <w:szCs w:val="18"/>
              </w:rPr>
            </w:pPr>
            <w:r>
              <w:rPr>
                <w:sz w:val="18"/>
                <w:szCs w:val="18"/>
              </w:rPr>
              <w:t>2.19*** (0.71)</w:t>
            </w:r>
          </w:p>
        </w:tc>
        <w:tc>
          <w:tcPr>
            <w:tcW w:w="1474" w:type="dxa"/>
          </w:tcPr>
          <w:p w14:paraId="27C3FD5F" w14:textId="1B4C6176" w:rsidR="005441FF" w:rsidRPr="00F75D8D" w:rsidRDefault="005441FF" w:rsidP="005441FF">
            <w:pPr>
              <w:spacing w:line="276" w:lineRule="auto"/>
              <w:jc w:val="center"/>
              <w:rPr>
                <w:sz w:val="18"/>
                <w:szCs w:val="18"/>
              </w:rPr>
            </w:pPr>
            <w:r>
              <w:rPr>
                <w:sz w:val="18"/>
                <w:szCs w:val="18"/>
              </w:rPr>
              <w:t>2.14*** (0.72)</w:t>
            </w:r>
          </w:p>
        </w:tc>
        <w:tc>
          <w:tcPr>
            <w:tcW w:w="1448" w:type="dxa"/>
          </w:tcPr>
          <w:p w14:paraId="24DBE042" w14:textId="61F216D1" w:rsidR="005441FF" w:rsidRPr="00F75D8D" w:rsidRDefault="005441FF" w:rsidP="005441FF">
            <w:pPr>
              <w:spacing w:line="276" w:lineRule="auto"/>
              <w:jc w:val="center"/>
              <w:rPr>
                <w:sz w:val="18"/>
                <w:szCs w:val="18"/>
              </w:rPr>
            </w:pPr>
            <w:r>
              <w:rPr>
                <w:sz w:val="18"/>
                <w:szCs w:val="18"/>
              </w:rPr>
              <w:t>2.01*** (0.71)</w:t>
            </w:r>
          </w:p>
        </w:tc>
      </w:tr>
      <w:tr w:rsidR="005441FF" w14:paraId="44AA36B1" w14:textId="77777777" w:rsidTr="005441FF">
        <w:tc>
          <w:tcPr>
            <w:tcW w:w="2835" w:type="dxa"/>
          </w:tcPr>
          <w:p w14:paraId="3415D3EA" w14:textId="77777777" w:rsidR="005441FF" w:rsidRPr="00F75D8D" w:rsidRDefault="005441FF" w:rsidP="005441FF">
            <w:pPr>
              <w:spacing w:line="276" w:lineRule="auto"/>
              <w:rPr>
                <w:sz w:val="18"/>
                <w:szCs w:val="18"/>
              </w:rPr>
            </w:pPr>
            <w:r>
              <w:rPr>
                <w:sz w:val="18"/>
                <w:szCs w:val="18"/>
              </w:rPr>
              <w:t xml:space="preserve">  Partisan support</w:t>
            </w:r>
          </w:p>
        </w:tc>
        <w:tc>
          <w:tcPr>
            <w:tcW w:w="1474" w:type="dxa"/>
          </w:tcPr>
          <w:p w14:paraId="446F8436" w14:textId="05EA3BAC" w:rsidR="005441FF" w:rsidRPr="00F75D8D" w:rsidRDefault="005441FF" w:rsidP="005441FF">
            <w:pPr>
              <w:spacing w:line="276" w:lineRule="auto"/>
              <w:jc w:val="center"/>
              <w:rPr>
                <w:sz w:val="18"/>
                <w:szCs w:val="18"/>
              </w:rPr>
            </w:pPr>
            <w:r>
              <w:rPr>
                <w:sz w:val="18"/>
                <w:szCs w:val="18"/>
              </w:rPr>
              <w:t>-0.05 (0.42)</w:t>
            </w:r>
          </w:p>
        </w:tc>
        <w:tc>
          <w:tcPr>
            <w:tcW w:w="1474" w:type="dxa"/>
          </w:tcPr>
          <w:p w14:paraId="052FDB0C" w14:textId="2F2026CE" w:rsidR="005441FF" w:rsidRPr="00F75D8D" w:rsidRDefault="005441FF" w:rsidP="005441FF">
            <w:pPr>
              <w:spacing w:line="276" w:lineRule="auto"/>
              <w:jc w:val="center"/>
              <w:rPr>
                <w:sz w:val="18"/>
                <w:szCs w:val="18"/>
              </w:rPr>
            </w:pPr>
            <w:r>
              <w:rPr>
                <w:sz w:val="18"/>
                <w:szCs w:val="18"/>
              </w:rPr>
              <w:t>-0.05 (0.41)</w:t>
            </w:r>
          </w:p>
        </w:tc>
        <w:tc>
          <w:tcPr>
            <w:tcW w:w="1474" w:type="dxa"/>
          </w:tcPr>
          <w:p w14:paraId="17F2FD28" w14:textId="5BB72CE1" w:rsidR="005441FF" w:rsidRPr="00F75D8D" w:rsidRDefault="005441FF" w:rsidP="005441FF">
            <w:pPr>
              <w:spacing w:line="276" w:lineRule="auto"/>
              <w:jc w:val="center"/>
              <w:rPr>
                <w:sz w:val="18"/>
                <w:szCs w:val="18"/>
              </w:rPr>
            </w:pPr>
            <w:r>
              <w:rPr>
                <w:sz w:val="18"/>
                <w:szCs w:val="18"/>
              </w:rPr>
              <w:t>-0.04 (0.42)</w:t>
            </w:r>
          </w:p>
        </w:tc>
        <w:tc>
          <w:tcPr>
            <w:tcW w:w="1532" w:type="dxa"/>
          </w:tcPr>
          <w:p w14:paraId="5FE697EF" w14:textId="4F9989FB" w:rsidR="005441FF" w:rsidRPr="00F75D8D" w:rsidRDefault="005441FF" w:rsidP="005441FF">
            <w:pPr>
              <w:spacing w:line="276" w:lineRule="auto"/>
              <w:jc w:val="center"/>
              <w:rPr>
                <w:sz w:val="18"/>
                <w:szCs w:val="18"/>
              </w:rPr>
            </w:pPr>
            <w:r>
              <w:rPr>
                <w:sz w:val="18"/>
                <w:szCs w:val="18"/>
              </w:rPr>
              <w:t>0.11 (0.46)</w:t>
            </w:r>
          </w:p>
        </w:tc>
        <w:tc>
          <w:tcPr>
            <w:tcW w:w="1416" w:type="dxa"/>
          </w:tcPr>
          <w:p w14:paraId="2C5F92B4" w14:textId="4460C591" w:rsidR="005441FF" w:rsidRPr="00F75D8D" w:rsidRDefault="005441FF" w:rsidP="005441FF">
            <w:pPr>
              <w:spacing w:line="276" w:lineRule="auto"/>
              <w:jc w:val="center"/>
              <w:rPr>
                <w:sz w:val="18"/>
                <w:szCs w:val="18"/>
              </w:rPr>
            </w:pPr>
            <w:r>
              <w:rPr>
                <w:sz w:val="18"/>
                <w:szCs w:val="18"/>
              </w:rPr>
              <w:t>0.02 (0.82)</w:t>
            </w:r>
          </w:p>
        </w:tc>
        <w:tc>
          <w:tcPr>
            <w:tcW w:w="1474" w:type="dxa"/>
          </w:tcPr>
          <w:p w14:paraId="698BC5ED" w14:textId="3FD4FC99" w:rsidR="005441FF" w:rsidRPr="00F75D8D" w:rsidRDefault="005441FF" w:rsidP="005441FF">
            <w:pPr>
              <w:spacing w:line="276" w:lineRule="auto"/>
              <w:jc w:val="center"/>
              <w:rPr>
                <w:sz w:val="18"/>
                <w:szCs w:val="18"/>
              </w:rPr>
            </w:pPr>
            <w:r>
              <w:rPr>
                <w:sz w:val="18"/>
                <w:szCs w:val="18"/>
              </w:rPr>
              <w:t>-0.02 (0.83)</w:t>
            </w:r>
          </w:p>
        </w:tc>
        <w:tc>
          <w:tcPr>
            <w:tcW w:w="1474" w:type="dxa"/>
          </w:tcPr>
          <w:p w14:paraId="3234FA54" w14:textId="3A9826CC" w:rsidR="005441FF" w:rsidRPr="00F75D8D" w:rsidRDefault="005441FF" w:rsidP="005441FF">
            <w:pPr>
              <w:spacing w:line="276" w:lineRule="auto"/>
              <w:jc w:val="center"/>
              <w:rPr>
                <w:sz w:val="18"/>
                <w:szCs w:val="18"/>
              </w:rPr>
            </w:pPr>
            <w:r>
              <w:rPr>
                <w:sz w:val="18"/>
                <w:szCs w:val="18"/>
              </w:rPr>
              <w:t>0.04 (0.83)</w:t>
            </w:r>
          </w:p>
        </w:tc>
        <w:tc>
          <w:tcPr>
            <w:tcW w:w="1448" w:type="dxa"/>
          </w:tcPr>
          <w:p w14:paraId="35742B34" w14:textId="7C84A3FC" w:rsidR="005441FF" w:rsidRPr="00F75D8D" w:rsidRDefault="005441FF" w:rsidP="005441FF">
            <w:pPr>
              <w:spacing w:line="276" w:lineRule="auto"/>
              <w:jc w:val="center"/>
              <w:rPr>
                <w:sz w:val="18"/>
                <w:szCs w:val="18"/>
              </w:rPr>
            </w:pPr>
            <w:r>
              <w:rPr>
                <w:sz w:val="18"/>
                <w:szCs w:val="18"/>
              </w:rPr>
              <w:t>0.04 (0.83)</w:t>
            </w:r>
          </w:p>
        </w:tc>
      </w:tr>
      <w:tr w:rsidR="005441FF" w14:paraId="63E51477" w14:textId="77777777" w:rsidTr="005441FF">
        <w:trPr>
          <w:trHeight w:val="446"/>
        </w:trPr>
        <w:tc>
          <w:tcPr>
            <w:tcW w:w="2835" w:type="dxa"/>
          </w:tcPr>
          <w:p w14:paraId="5101051B" w14:textId="77777777" w:rsidR="005441FF" w:rsidRPr="00F75D8D" w:rsidRDefault="005441FF" w:rsidP="005441FF">
            <w:pPr>
              <w:spacing w:line="276" w:lineRule="auto"/>
              <w:rPr>
                <w:sz w:val="18"/>
                <w:szCs w:val="18"/>
              </w:rPr>
            </w:pPr>
            <w:r>
              <w:rPr>
                <w:sz w:val="18"/>
                <w:szCs w:val="18"/>
              </w:rPr>
              <w:t xml:space="preserve">  Public support</w:t>
            </w:r>
          </w:p>
        </w:tc>
        <w:tc>
          <w:tcPr>
            <w:tcW w:w="1474" w:type="dxa"/>
          </w:tcPr>
          <w:p w14:paraId="2F2DD0B9" w14:textId="29349D3B" w:rsidR="005441FF" w:rsidRPr="00F75D8D" w:rsidRDefault="005441FF" w:rsidP="005441FF">
            <w:pPr>
              <w:spacing w:line="276" w:lineRule="auto"/>
              <w:jc w:val="center"/>
              <w:rPr>
                <w:sz w:val="18"/>
                <w:szCs w:val="18"/>
              </w:rPr>
            </w:pPr>
            <w:r>
              <w:rPr>
                <w:sz w:val="18"/>
                <w:szCs w:val="18"/>
              </w:rPr>
              <w:t>0.02 (0.30)</w:t>
            </w:r>
          </w:p>
        </w:tc>
        <w:tc>
          <w:tcPr>
            <w:tcW w:w="1474" w:type="dxa"/>
          </w:tcPr>
          <w:p w14:paraId="0BAD22FA" w14:textId="1FE18856" w:rsidR="005441FF" w:rsidRPr="00F75D8D" w:rsidRDefault="005441FF" w:rsidP="005441FF">
            <w:pPr>
              <w:spacing w:line="276" w:lineRule="auto"/>
              <w:jc w:val="center"/>
              <w:rPr>
                <w:sz w:val="18"/>
                <w:szCs w:val="18"/>
              </w:rPr>
            </w:pPr>
            <w:r>
              <w:rPr>
                <w:sz w:val="18"/>
                <w:szCs w:val="18"/>
              </w:rPr>
              <w:t>0.03 (0.30)</w:t>
            </w:r>
          </w:p>
        </w:tc>
        <w:tc>
          <w:tcPr>
            <w:tcW w:w="1474" w:type="dxa"/>
          </w:tcPr>
          <w:p w14:paraId="0C23752A" w14:textId="7615219E" w:rsidR="005441FF" w:rsidRPr="00F75D8D" w:rsidRDefault="005441FF" w:rsidP="005441FF">
            <w:pPr>
              <w:spacing w:line="276" w:lineRule="auto"/>
              <w:jc w:val="center"/>
              <w:rPr>
                <w:sz w:val="18"/>
                <w:szCs w:val="18"/>
              </w:rPr>
            </w:pPr>
            <w:r>
              <w:rPr>
                <w:sz w:val="18"/>
                <w:szCs w:val="18"/>
              </w:rPr>
              <w:t>0.01 (0.30)</w:t>
            </w:r>
          </w:p>
        </w:tc>
        <w:tc>
          <w:tcPr>
            <w:tcW w:w="1532" w:type="dxa"/>
          </w:tcPr>
          <w:p w14:paraId="47528368" w14:textId="755B441E" w:rsidR="005441FF" w:rsidRPr="00F75D8D" w:rsidRDefault="005441FF" w:rsidP="005441FF">
            <w:pPr>
              <w:spacing w:line="276" w:lineRule="auto"/>
              <w:jc w:val="center"/>
              <w:rPr>
                <w:sz w:val="18"/>
                <w:szCs w:val="18"/>
              </w:rPr>
            </w:pPr>
            <w:r>
              <w:rPr>
                <w:sz w:val="18"/>
                <w:szCs w:val="18"/>
              </w:rPr>
              <w:t>-0.07 (0.32)</w:t>
            </w:r>
          </w:p>
        </w:tc>
        <w:tc>
          <w:tcPr>
            <w:tcW w:w="1416" w:type="dxa"/>
          </w:tcPr>
          <w:p w14:paraId="4387FAA2" w14:textId="25145548" w:rsidR="005441FF" w:rsidRPr="00F75D8D" w:rsidRDefault="005441FF" w:rsidP="005441FF">
            <w:pPr>
              <w:spacing w:line="276" w:lineRule="auto"/>
              <w:jc w:val="center"/>
              <w:rPr>
                <w:sz w:val="18"/>
                <w:szCs w:val="18"/>
              </w:rPr>
            </w:pPr>
            <w:r>
              <w:rPr>
                <w:sz w:val="18"/>
                <w:szCs w:val="18"/>
              </w:rPr>
              <w:t>-0.45 (0.62)</w:t>
            </w:r>
          </w:p>
        </w:tc>
        <w:tc>
          <w:tcPr>
            <w:tcW w:w="1474" w:type="dxa"/>
          </w:tcPr>
          <w:p w14:paraId="52A6E820" w14:textId="7C37BCBB" w:rsidR="005441FF" w:rsidRPr="00F75D8D" w:rsidRDefault="005441FF" w:rsidP="005441FF">
            <w:pPr>
              <w:spacing w:line="276" w:lineRule="auto"/>
              <w:jc w:val="center"/>
              <w:rPr>
                <w:sz w:val="18"/>
                <w:szCs w:val="18"/>
              </w:rPr>
            </w:pPr>
            <w:r>
              <w:rPr>
                <w:sz w:val="18"/>
                <w:szCs w:val="18"/>
              </w:rPr>
              <w:t>-0.52 (0.63)</w:t>
            </w:r>
          </w:p>
        </w:tc>
        <w:tc>
          <w:tcPr>
            <w:tcW w:w="1474" w:type="dxa"/>
          </w:tcPr>
          <w:p w14:paraId="6823F435" w14:textId="34C6D26F" w:rsidR="005441FF" w:rsidRPr="00F75D8D" w:rsidRDefault="005441FF" w:rsidP="005441FF">
            <w:pPr>
              <w:spacing w:line="276" w:lineRule="auto"/>
              <w:jc w:val="center"/>
              <w:rPr>
                <w:sz w:val="18"/>
                <w:szCs w:val="18"/>
              </w:rPr>
            </w:pPr>
            <w:r>
              <w:rPr>
                <w:sz w:val="18"/>
                <w:szCs w:val="18"/>
              </w:rPr>
              <w:t>-0.47 (0.63)</w:t>
            </w:r>
          </w:p>
        </w:tc>
        <w:tc>
          <w:tcPr>
            <w:tcW w:w="1448" w:type="dxa"/>
          </w:tcPr>
          <w:p w14:paraId="465C7443" w14:textId="50FB9235" w:rsidR="005441FF" w:rsidRPr="00F75D8D" w:rsidRDefault="005441FF" w:rsidP="005441FF">
            <w:pPr>
              <w:spacing w:line="276" w:lineRule="auto"/>
              <w:jc w:val="center"/>
              <w:rPr>
                <w:sz w:val="18"/>
                <w:szCs w:val="18"/>
              </w:rPr>
            </w:pPr>
            <w:r>
              <w:rPr>
                <w:sz w:val="18"/>
                <w:szCs w:val="18"/>
              </w:rPr>
              <w:t>-0.50 (0.63)</w:t>
            </w:r>
          </w:p>
        </w:tc>
      </w:tr>
      <w:tr w:rsidR="005441FF" w14:paraId="54E67854" w14:textId="77777777" w:rsidTr="005441FF">
        <w:tc>
          <w:tcPr>
            <w:tcW w:w="2835" w:type="dxa"/>
            <w:tcBorders>
              <w:top w:val="dotted" w:sz="4" w:space="0" w:color="auto"/>
            </w:tcBorders>
          </w:tcPr>
          <w:p w14:paraId="664F092C" w14:textId="77777777" w:rsidR="005441FF" w:rsidRPr="00F75D8D" w:rsidRDefault="005441FF" w:rsidP="005441FF">
            <w:pPr>
              <w:spacing w:line="276" w:lineRule="auto"/>
              <w:rPr>
                <w:b/>
                <w:bCs/>
                <w:sz w:val="18"/>
                <w:szCs w:val="18"/>
              </w:rPr>
            </w:pPr>
            <w:r>
              <w:rPr>
                <w:b/>
                <w:bCs/>
                <w:sz w:val="18"/>
                <w:szCs w:val="18"/>
              </w:rPr>
              <w:t>Policy issue intercept</w:t>
            </w:r>
          </w:p>
        </w:tc>
        <w:tc>
          <w:tcPr>
            <w:tcW w:w="1474" w:type="dxa"/>
            <w:tcBorders>
              <w:top w:val="dotted" w:sz="4" w:space="0" w:color="auto"/>
            </w:tcBorders>
          </w:tcPr>
          <w:p w14:paraId="011FC510" w14:textId="7C39BECB" w:rsidR="005441FF" w:rsidRPr="00F75D8D" w:rsidRDefault="005441FF" w:rsidP="005441FF">
            <w:pPr>
              <w:spacing w:line="276" w:lineRule="auto"/>
              <w:jc w:val="center"/>
              <w:rPr>
                <w:sz w:val="18"/>
                <w:szCs w:val="18"/>
              </w:rPr>
            </w:pPr>
            <w:r>
              <w:rPr>
                <w:sz w:val="18"/>
                <w:szCs w:val="18"/>
              </w:rPr>
              <w:t>0.71 (0.45)</w:t>
            </w:r>
          </w:p>
        </w:tc>
        <w:tc>
          <w:tcPr>
            <w:tcW w:w="1474" w:type="dxa"/>
            <w:tcBorders>
              <w:top w:val="dotted" w:sz="4" w:space="0" w:color="auto"/>
            </w:tcBorders>
          </w:tcPr>
          <w:p w14:paraId="3AD7B5C1" w14:textId="4C1FA64B" w:rsidR="005441FF" w:rsidRPr="00F75D8D" w:rsidRDefault="005441FF" w:rsidP="005441FF">
            <w:pPr>
              <w:spacing w:line="276" w:lineRule="auto"/>
              <w:jc w:val="center"/>
              <w:rPr>
                <w:sz w:val="18"/>
                <w:szCs w:val="18"/>
              </w:rPr>
            </w:pPr>
            <w:r>
              <w:rPr>
                <w:sz w:val="18"/>
                <w:szCs w:val="18"/>
              </w:rPr>
              <w:t>0.69 (0.44)</w:t>
            </w:r>
          </w:p>
        </w:tc>
        <w:tc>
          <w:tcPr>
            <w:tcW w:w="1474" w:type="dxa"/>
            <w:tcBorders>
              <w:top w:val="dotted" w:sz="4" w:space="0" w:color="auto"/>
            </w:tcBorders>
          </w:tcPr>
          <w:p w14:paraId="006476C6" w14:textId="588C8CBE" w:rsidR="005441FF" w:rsidRPr="00F75D8D" w:rsidRDefault="005441FF" w:rsidP="005441FF">
            <w:pPr>
              <w:spacing w:line="276" w:lineRule="auto"/>
              <w:jc w:val="center"/>
              <w:rPr>
                <w:sz w:val="18"/>
                <w:szCs w:val="18"/>
              </w:rPr>
            </w:pPr>
            <w:r>
              <w:rPr>
                <w:sz w:val="18"/>
                <w:szCs w:val="18"/>
              </w:rPr>
              <w:t>0.73 (0.46)</w:t>
            </w:r>
          </w:p>
        </w:tc>
        <w:tc>
          <w:tcPr>
            <w:tcW w:w="1532" w:type="dxa"/>
            <w:tcBorders>
              <w:top w:val="dotted" w:sz="4" w:space="0" w:color="auto"/>
            </w:tcBorders>
          </w:tcPr>
          <w:p w14:paraId="292D37B6" w14:textId="2D8FA561" w:rsidR="005441FF" w:rsidRPr="00F75D8D" w:rsidRDefault="005441FF" w:rsidP="005441FF">
            <w:pPr>
              <w:spacing w:line="276" w:lineRule="auto"/>
              <w:jc w:val="center"/>
              <w:rPr>
                <w:sz w:val="18"/>
                <w:szCs w:val="18"/>
              </w:rPr>
            </w:pPr>
            <w:r>
              <w:rPr>
                <w:sz w:val="18"/>
                <w:szCs w:val="18"/>
              </w:rPr>
              <w:t>0.97 (0.57)</w:t>
            </w:r>
          </w:p>
        </w:tc>
        <w:tc>
          <w:tcPr>
            <w:tcW w:w="1416" w:type="dxa"/>
            <w:tcBorders>
              <w:top w:val="dotted" w:sz="4" w:space="0" w:color="auto"/>
            </w:tcBorders>
          </w:tcPr>
          <w:p w14:paraId="46BF1A49" w14:textId="0E994E62" w:rsidR="005441FF" w:rsidRPr="00F75D8D" w:rsidRDefault="005441FF" w:rsidP="005441FF">
            <w:pPr>
              <w:spacing w:line="276" w:lineRule="auto"/>
              <w:jc w:val="center"/>
              <w:rPr>
                <w:sz w:val="18"/>
                <w:szCs w:val="18"/>
              </w:rPr>
            </w:pPr>
            <w:r>
              <w:rPr>
                <w:sz w:val="18"/>
                <w:szCs w:val="18"/>
              </w:rPr>
              <w:t>5.14 (2.23)</w:t>
            </w:r>
          </w:p>
        </w:tc>
        <w:tc>
          <w:tcPr>
            <w:tcW w:w="1474" w:type="dxa"/>
            <w:tcBorders>
              <w:top w:val="dotted" w:sz="4" w:space="0" w:color="auto"/>
            </w:tcBorders>
          </w:tcPr>
          <w:p w14:paraId="2C602A3A" w14:textId="5DF70BA2" w:rsidR="005441FF" w:rsidRPr="00F75D8D" w:rsidRDefault="005441FF" w:rsidP="005441FF">
            <w:pPr>
              <w:spacing w:line="276" w:lineRule="auto"/>
              <w:jc w:val="center"/>
              <w:rPr>
                <w:sz w:val="18"/>
                <w:szCs w:val="18"/>
              </w:rPr>
            </w:pPr>
            <w:r>
              <w:rPr>
                <w:sz w:val="18"/>
                <w:szCs w:val="18"/>
              </w:rPr>
              <w:t>5.21 (2.09)</w:t>
            </w:r>
          </w:p>
        </w:tc>
        <w:tc>
          <w:tcPr>
            <w:tcW w:w="1474" w:type="dxa"/>
            <w:tcBorders>
              <w:top w:val="dotted" w:sz="4" w:space="0" w:color="auto"/>
            </w:tcBorders>
          </w:tcPr>
          <w:p w14:paraId="0040C665" w14:textId="0CDB02B8" w:rsidR="005441FF" w:rsidRPr="00F75D8D" w:rsidRDefault="005441FF" w:rsidP="005441FF">
            <w:pPr>
              <w:spacing w:line="276" w:lineRule="auto"/>
              <w:jc w:val="center"/>
              <w:rPr>
                <w:sz w:val="18"/>
                <w:szCs w:val="18"/>
              </w:rPr>
            </w:pPr>
            <w:r>
              <w:rPr>
                <w:sz w:val="18"/>
                <w:szCs w:val="18"/>
              </w:rPr>
              <w:t>5.29 (2.29)</w:t>
            </w:r>
          </w:p>
        </w:tc>
        <w:tc>
          <w:tcPr>
            <w:tcW w:w="1448" w:type="dxa"/>
            <w:tcBorders>
              <w:top w:val="dotted" w:sz="4" w:space="0" w:color="auto"/>
            </w:tcBorders>
          </w:tcPr>
          <w:p w14:paraId="5007C391" w14:textId="2CF85A67" w:rsidR="005441FF" w:rsidRPr="00F75D8D" w:rsidRDefault="005441FF" w:rsidP="005441FF">
            <w:pPr>
              <w:spacing w:line="276" w:lineRule="auto"/>
              <w:jc w:val="center"/>
              <w:rPr>
                <w:sz w:val="18"/>
                <w:szCs w:val="18"/>
              </w:rPr>
            </w:pPr>
            <w:r>
              <w:rPr>
                <w:sz w:val="18"/>
                <w:szCs w:val="18"/>
              </w:rPr>
              <w:t>5.34 (2.27)</w:t>
            </w:r>
          </w:p>
        </w:tc>
      </w:tr>
      <w:tr w:rsidR="005441FF" w14:paraId="270F2A5C" w14:textId="77777777" w:rsidTr="005441FF">
        <w:tc>
          <w:tcPr>
            <w:tcW w:w="2835" w:type="dxa"/>
          </w:tcPr>
          <w:p w14:paraId="76BE4A85" w14:textId="77777777" w:rsidR="005441FF" w:rsidRDefault="005441FF" w:rsidP="005441FF">
            <w:pPr>
              <w:spacing w:line="276" w:lineRule="auto"/>
              <w:rPr>
                <w:b/>
                <w:bCs/>
                <w:sz w:val="18"/>
                <w:szCs w:val="18"/>
              </w:rPr>
            </w:pPr>
          </w:p>
        </w:tc>
        <w:tc>
          <w:tcPr>
            <w:tcW w:w="1474" w:type="dxa"/>
          </w:tcPr>
          <w:p w14:paraId="7D3DD011" w14:textId="77777777" w:rsidR="005441FF" w:rsidRDefault="005441FF" w:rsidP="005441FF">
            <w:pPr>
              <w:spacing w:line="276" w:lineRule="auto"/>
              <w:jc w:val="center"/>
              <w:rPr>
                <w:sz w:val="18"/>
                <w:szCs w:val="18"/>
              </w:rPr>
            </w:pPr>
          </w:p>
        </w:tc>
        <w:tc>
          <w:tcPr>
            <w:tcW w:w="1474" w:type="dxa"/>
          </w:tcPr>
          <w:p w14:paraId="476410D7" w14:textId="77777777" w:rsidR="005441FF" w:rsidRDefault="005441FF" w:rsidP="005441FF">
            <w:pPr>
              <w:spacing w:line="276" w:lineRule="auto"/>
              <w:jc w:val="center"/>
              <w:rPr>
                <w:sz w:val="18"/>
                <w:szCs w:val="18"/>
              </w:rPr>
            </w:pPr>
          </w:p>
        </w:tc>
        <w:tc>
          <w:tcPr>
            <w:tcW w:w="1474" w:type="dxa"/>
          </w:tcPr>
          <w:p w14:paraId="64E6DAE6" w14:textId="77777777" w:rsidR="005441FF" w:rsidRDefault="005441FF" w:rsidP="005441FF">
            <w:pPr>
              <w:spacing w:line="276" w:lineRule="auto"/>
              <w:jc w:val="center"/>
              <w:rPr>
                <w:sz w:val="18"/>
                <w:szCs w:val="18"/>
              </w:rPr>
            </w:pPr>
          </w:p>
        </w:tc>
        <w:tc>
          <w:tcPr>
            <w:tcW w:w="1532" w:type="dxa"/>
          </w:tcPr>
          <w:p w14:paraId="07689EBF" w14:textId="77777777" w:rsidR="005441FF" w:rsidRDefault="005441FF" w:rsidP="005441FF">
            <w:pPr>
              <w:spacing w:line="276" w:lineRule="auto"/>
              <w:jc w:val="center"/>
              <w:rPr>
                <w:sz w:val="18"/>
                <w:szCs w:val="18"/>
              </w:rPr>
            </w:pPr>
          </w:p>
        </w:tc>
        <w:tc>
          <w:tcPr>
            <w:tcW w:w="1416" w:type="dxa"/>
          </w:tcPr>
          <w:p w14:paraId="539EBC29" w14:textId="77777777" w:rsidR="005441FF" w:rsidRDefault="005441FF" w:rsidP="005441FF">
            <w:pPr>
              <w:spacing w:line="276" w:lineRule="auto"/>
              <w:jc w:val="center"/>
              <w:rPr>
                <w:sz w:val="18"/>
                <w:szCs w:val="18"/>
              </w:rPr>
            </w:pPr>
          </w:p>
        </w:tc>
        <w:tc>
          <w:tcPr>
            <w:tcW w:w="1474" w:type="dxa"/>
          </w:tcPr>
          <w:p w14:paraId="0BA54245" w14:textId="77777777" w:rsidR="005441FF" w:rsidRDefault="005441FF" w:rsidP="005441FF">
            <w:pPr>
              <w:spacing w:line="276" w:lineRule="auto"/>
              <w:jc w:val="center"/>
              <w:rPr>
                <w:sz w:val="18"/>
                <w:szCs w:val="18"/>
              </w:rPr>
            </w:pPr>
          </w:p>
        </w:tc>
        <w:tc>
          <w:tcPr>
            <w:tcW w:w="1474" w:type="dxa"/>
          </w:tcPr>
          <w:p w14:paraId="5DEC0E95" w14:textId="77777777" w:rsidR="005441FF" w:rsidRPr="00F75D8D" w:rsidRDefault="005441FF" w:rsidP="005441FF">
            <w:pPr>
              <w:spacing w:line="276" w:lineRule="auto"/>
              <w:jc w:val="center"/>
              <w:rPr>
                <w:sz w:val="18"/>
                <w:szCs w:val="18"/>
              </w:rPr>
            </w:pPr>
          </w:p>
        </w:tc>
        <w:tc>
          <w:tcPr>
            <w:tcW w:w="1448" w:type="dxa"/>
          </w:tcPr>
          <w:p w14:paraId="43F848D7" w14:textId="77777777" w:rsidR="005441FF" w:rsidRPr="00F75D8D" w:rsidRDefault="005441FF" w:rsidP="005441FF">
            <w:pPr>
              <w:spacing w:line="276" w:lineRule="auto"/>
              <w:jc w:val="center"/>
              <w:rPr>
                <w:sz w:val="18"/>
                <w:szCs w:val="18"/>
              </w:rPr>
            </w:pPr>
          </w:p>
        </w:tc>
      </w:tr>
      <w:tr w:rsidR="005441FF" w14:paraId="2DB97F4F" w14:textId="77777777" w:rsidTr="00144DDE">
        <w:tc>
          <w:tcPr>
            <w:tcW w:w="2835" w:type="dxa"/>
            <w:tcBorders>
              <w:top w:val="dotted" w:sz="4" w:space="0" w:color="auto"/>
            </w:tcBorders>
          </w:tcPr>
          <w:p w14:paraId="28A310E6" w14:textId="77777777" w:rsidR="005441FF" w:rsidRPr="00F75D8D" w:rsidRDefault="005441FF" w:rsidP="005441FF">
            <w:pPr>
              <w:spacing w:line="276" w:lineRule="auto"/>
              <w:rPr>
                <w:b/>
                <w:bCs/>
                <w:sz w:val="18"/>
                <w:szCs w:val="18"/>
              </w:rPr>
            </w:pPr>
            <w:r w:rsidRPr="00F75D8D">
              <w:rPr>
                <w:b/>
                <w:bCs/>
                <w:sz w:val="18"/>
                <w:szCs w:val="18"/>
              </w:rPr>
              <w:t>Model fit</w:t>
            </w:r>
          </w:p>
        </w:tc>
        <w:tc>
          <w:tcPr>
            <w:tcW w:w="1474" w:type="dxa"/>
            <w:tcBorders>
              <w:top w:val="dotted" w:sz="4" w:space="0" w:color="auto"/>
            </w:tcBorders>
          </w:tcPr>
          <w:p w14:paraId="12CC0DFE" w14:textId="77777777" w:rsidR="005441FF" w:rsidRPr="00F75D8D" w:rsidRDefault="005441FF" w:rsidP="005441FF">
            <w:pPr>
              <w:spacing w:line="276" w:lineRule="auto"/>
              <w:jc w:val="center"/>
              <w:rPr>
                <w:sz w:val="18"/>
                <w:szCs w:val="18"/>
              </w:rPr>
            </w:pPr>
          </w:p>
        </w:tc>
        <w:tc>
          <w:tcPr>
            <w:tcW w:w="1474" w:type="dxa"/>
            <w:tcBorders>
              <w:top w:val="dotted" w:sz="4" w:space="0" w:color="auto"/>
            </w:tcBorders>
          </w:tcPr>
          <w:p w14:paraId="394172DC" w14:textId="77777777" w:rsidR="005441FF" w:rsidRPr="00F75D8D" w:rsidRDefault="005441FF" w:rsidP="005441FF">
            <w:pPr>
              <w:spacing w:line="276" w:lineRule="auto"/>
              <w:jc w:val="center"/>
              <w:rPr>
                <w:sz w:val="18"/>
                <w:szCs w:val="18"/>
              </w:rPr>
            </w:pPr>
          </w:p>
        </w:tc>
        <w:tc>
          <w:tcPr>
            <w:tcW w:w="1474" w:type="dxa"/>
            <w:tcBorders>
              <w:top w:val="dotted" w:sz="4" w:space="0" w:color="auto"/>
            </w:tcBorders>
          </w:tcPr>
          <w:p w14:paraId="1EE0347F" w14:textId="77777777" w:rsidR="005441FF" w:rsidRPr="00F75D8D" w:rsidRDefault="005441FF" w:rsidP="005441FF">
            <w:pPr>
              <w:spacing w:line="276" w:lineRule="auto"/>
              <w:jc w:val="center"/>
              <w:rPr>
                <w:sz w:val="18"/>
                <w:szCs w:val="18"/>
              </w:rPr>
            </w:pPr>
          </w:p>
        </w:tc>
        <w:tc>
          <w:tcPr>
            <w:tcW w:w="1532" w:type="dxa"/>
            <w:tcBorders>
              <w:top w:val="dotted" w:sz="4" w:space="0" w:color="auto"/>
            </w:tcBorders>
          </w:tcPr>
          <w:p w14:paraId="1A4AA60F" w14:textId="77777777" w:rsidR="005441FF" w:rsidRPr="00F75D8D" w:rsidRDefault="005441FF" w:rsidP="005441FF">
            <w:pPr>
              <w:spacing w:line="276" w:lineRule="auto"/>
              <w:jc w:val="center"/>
              <w:rPr>
                <w:sz w:val="18"/>
                <w:szCs w:val="18"/>
              </w:rPr>
            </w:pPr>
          </w:p>
        </w:tc>
        <w:tc>
          <w:tcPr>
            <w:tcW w:w="1416" w:type="dxa"/>
            <w:tcBorders>
              <w:top w:val="dotted" w:sz="4" w:space="0" w:color="auto"/>
            </w:tcBorders>
          </w:tcPr>
          <w:p w14:paraId="3CD15096" w14:textId="77777777" w:rsidR="005441FF" w:rsidRPr="00F75D8D" w:rsidRDefault="005441FF" w:rsidP="005441FF">
            <w:pPr>
              <w:spacing w:line="276" w:lineRule="auto"/>
              <w:jc w:val="center"/>
              <w:rPr>
                <w:sz w:val="18"/>
                <w:szCs w:val="18"/>
              </w:rPr>
            </w:pPr>
          </w:p>
        </w:tc>
        <w:tc>
          <w:tcPr>
            <w:tcW w:w="1474" w:type="dxa"/>
            <w:tcBorders>
              <w:top w:val="dotted" w:sz="4" w:space="0" w:color="auto"/>
            </w:tcBorders>
          </w:tcPr>
          <w:p w14:paraId="450D5ABE" w14:textId="77777777" w:rsidR="005441FF" w:rsidRPr="00F75D8D" w:rsidRDefault="005441FF" w:rsidP="005441FF">
            <w:pPr>
              <w:spacing w:line="276" w:lineRule="auto"/>
              <w:jc w:val="center"/>
              <w:rPr>
                <w:sz w:val="18"/>
                <w:szCs w:val="18"/>
              </w:rPr>
            </w:pPr>
          </w:p>
        </w:tc>
        <w:tc>
          <w:tcPr>
            <w:tcW w:w="1474" w:type="dxa"/>
            <w:tcBorders>
              <w:top w:val="dotted" w:sz="4" w:space="0" w:color="auto"/>
            </w:tcBorders>
          </w:tcPr>
          <w:p w14:paraId="2C5EF31B" w14:textId="77777777" w:rsidR="005441FF" w:rsidRPr="00F75D8D" w:rsidRDefault="005441FF" w:rsidP="005441FF">
            <w:pPr>
              <w:spacing w:line="276" w:lineRule="auto"/>
              <w:jc w:val="center"/>
              <w:rPr>
                <w:sz w:val="18"/>
                <w:szCs w:val="18"/>
              </w:rPr>
            </w:pPr>
          </w:p>
        </w:tc>
        <w:tc>
          <w:tcPr>
            <w:tcW w:w="1448" w:type="dxa"/>
            <w:tcBorders>
              <w:top w:val="dotted" w:sz="4" w:space="0" w:color="auto"/>
            </w:tcBorders>
          </w:tcPr>
          <w:p w14:paraId="51A1229B" w14:textId="77777777" w:rsidR="005441FF" w:rsidRPr="00F75D8D" w:rsidRDefault="005441FF" w:rsidP="005441FF">
            <w:pPr>
              <w:spacing w:line="276" w:lineRule="auto"/>
              <w:jc w:val="center"/>
              <w:rPr>
                <w:sz w:val="18"/>
                <w:szCs w:val="18"/>
              </w:rPr>
            </w:pPr>
          </w:p>
        </w:tc>
      </w:tr>
      <w:tr w:rsidR="005441FF" w14:paraId="42BE28D4" w14:textId="77777777" w:rsidTr="00144DDE">
        <w:tc>
          <w:tcPr>
            <w:tcW w:w="2835" w:type="dxa"/>
          </w:tcPr>
          <w:p w14:paraId="4055BBDC" w14:textId="77777777" w:rsidR="005441FF" w:rsidRPr="00F75D8D" w:rsidRDefault="005441FF" w:rsidP="005441FF">
            <w:pPr>
              <w:spacing w:line="276" w:lineRule="auto"/>
              <w:rPr>
                <w:sz w:val="18"/>
                <w:szCs w:val="18"/>
              </w:rPr>
            </w:pPr>
            <w:r w:rsidRPr="00F75D8D">
              <w:rPr>
                <w:sz w:val="18"/>
                <w:szCs w:val="18"/>
              </w:rPr>
              <w:t xml:space="preserve">  N </w:t>
            </w:r>
            <w:r>
              <w:rPr>
                <w:sz w:val="18"/>
                <w:szCs w:val="18"/>
              </w:rPr>
              <w:t>/ Issues</w:t>
            </w:r>
          </w:p>
        </w:tc>
        <w:tc>
          <w:tcPr>
            <w:tcW w:w="1474" w:type="dxa"/>
          </w:tcPr>
          <w:p w14:paraId="3414CFAC" w14:textId="3DFF7ADF" w:rsidR="005441FF" w:rsidRPr="00F75D8D" w:rsidRDefault="005441FF" w:rsidP="005441FF">
            <w:pPr>
              <w:spacing w:line="276" w:lineRule="auto"/>
              <w:jc w:val="center"/>
              <w:rPr>
                <w:sz w:val="18"/>
                <w:szCs w:val="18"/>
              </w:rPr>
            </w:pPr>
            <w:r>
              <w:rPr>
                <w:sz w:val="18"/>
                <w:szCs w:val="18"/>
              </w:rPr>
              <w:t>297 / 53</w:t>
            </w:r>
          </w:p>
        </w:tc>
        <w:tc>
          <w:tcPr>
            <w:tcW w:w="1474" w:type="dxa"/>
          </w:tcPr>
          <w:p w14:paraId="1D6FD0C7" w14:textId="33AB18D0" w:rsidR="005441FF" w:rsidRPr="00F75D8D" w:rsidRDefault="005441FF" w:rsidP="005441FF">
            <w:pPr>
              <w:spacing w:line="276" w:lineRule="auto"/>
              <w:jc w:val="center"/>
              <w:rPr>
                <w:sz w:val="18"/>
                <w:szCs w:val="18"/>
              </w:rPr>
            </w:pPr>
            <w:r>
              <w:rPr>
                <w:sz w:val="18"/>
                <w:szCs w:val="18"/>
              </w:rPr>
              <w:t>297 / 53</w:t>
            </w:r>
          </w:p>
        </w:tc>
        <w:tc>
          <w:tcPr>
            <w:tcW w:w="1474" w:type="dxa"/>
          </w:tcPr>
          <w:p w14:paraId="65A92D38" w14:textId="580FF198" w:rsidR="005441FF" w:rsidRPr="00F75D8D" w:rsidRDefault="005441FF" w:rsidP="005441FF">
            <w:pPr>
              <w:spacing w:line="276" w:lineRule="auto"/>
              <w:jc w:val="center"/>
              <w:rPr>
                <w:sz w:val="18"/>
                <w:szCs w:val="18"/>
              </w:rPr>
            </w:pPr>
            <w:r>
              <w:rPr>
                <w:sz w:val="18"/>
                <w:szCs w:val="18"/>
              </w:rPr>
              <w:t>297 / 53</w:t>
            </w:r>
          </w:p>
        </w:tc>
        <w:tc>
          <w:tcPr>
            <w:tcW w:w="1532" w:type="dxa"/>
          </w:tcPr>
          <w:p w14:paraId="2638AFC3" w14:textId="76B4473B" w:rsidR="005441FF" w:rsidRPr="00F75D8D" w:rsidRDefault="005441FF" w:rsidP="005441FF">
            <w:pPr>
              <w:spacing w:line="276" w:lineRule="auto"/>
              <w:jc w:val="center"/>
              <w:rPr>
                <w:sz w:val="18"/>
                <w:szCs w:val="18"/>
              </w:rPr>
            </w:pPr>
            <w:r>
              <w:rPr>
                <w:sz w:val="18"/>
                <w:szCs w:val="18"/>
              </w:rPr>
              <w:t>297 / 53</w:t>
            </w:r>
          </w:p>
        </w:tc>
        <w:tc>
          <w:tcPr>
            <w:tcW w:w="1416" w:type="dxa"/>
          </w:tcPr>
          <w:p w14:paraId="67BB8D53" w14:textId="0C0814B1" w:rsidR="005441FF" w:rsidRPr="00F75D8D" w:rsidRDefault="005441FF" w:rsidP="005441FF">
            <w:pPr>
              <w:spacing w:line="276" w:lineRule="auto"/>
              <w:jc w:val="center"/>
              <w:rPr>
                <w:sz w:val="18"/>
                <w:szCs w:val="18"/>
              </w:rPr>
            </w:pPr>
            <w:r>
              <w:rPr>
                <w:sz w:val="18"/>
                <w:szCs w:val="18"/>
              </w:rPr>
              <w:t>297 / 53</w:t>
            </w:r>
          </w:p>
        </w:tc>
        <w:tc>
          <w:tcPr>
            <w:tcW w:w="1474" w:type="dxa"/>
          </w:tcPr>
          <w:p w14:paraId="21299FEA" w14:textId="524A5D76" w:rsidR="005441FF" w:rsidRPr="00F75D8D" w:rsidRDefault="005441FF" w:rsidP="005441FF">
            <w:pPr>
              <w:spacing w:line="276" w:lineRule="auto"/>
              <w:jc w:val="center"/>
              <w:rPr>
                <w:sz w:val="18"/>
                <w:szCs w:val="18"/>
              </w:rPr>
            </w:pPr>
            <w:r>
              <w:rPr>
                <w:sz w:val="18"/>
                <w:szCs w:val="18"/>
              </w:rPr>
              <w:t>297 / 53</w:t>
            </w:r>
          </w:p>
        </w:tc>
        <w:tc>
          <w:tcPr>
            <w:tcW w:w="1474" w:type="dxa"/>
          </w:tcPr>
          <w:p w14:paraId="54E8AA06" w14:textId="69D1AB8C" w:rsidR="005441FF" w:rsidRPr="00F75D8D" w:rsidRDefault="005441FF" w:rsidP="005441FF">
            <w:pPr>
              <w:spacing w:line="276" w:lineRule="auto"/>
              <w:jc w:val="center"/>
              <w:rPr>
                <w:sz w:val="18"/>
                <w:szCs w:val="18"/>
              </w:rPr>
            </w:pPr>
            <w:r>
              <w:rPr>
                <w:sz w:val="18"/>
                <w:szCs w:val="18"/>
              </w:rPr>
              <w:t>297 / 53</w:t>
            </w:r>
          </w:p>
        </w:tc>
        <w:tc>
          <w:tcPr>
            <w:tcW w:w="1448" w:type="dxa"/>
          </w:tcPr>
          <w:p w14:paraId="7CCF9619" w14:textId="1041BAC6" w:rsidR="005441FF" w:rsidRPr="00F75D8D" w:rsidRDefault="005441FF" w:rsidP="005441FF">
            <w:pPr>
              <w:spacing w:line="276" w:lineRule="auto"/>
              <w:jc w:val="center"/>
              <w:rPr>
                <w:sz w:val="18"/>
                <w:szCs w:val="18"/>
              </w:rPr>
            </w:pPr>
            <w:r>
              <w:rPr>
                <w:sz w:val="18"/>
                <w:szCs w:val="18"/>
              </w:rPr>
              <w:t>297 / 53</w:t>
            </w:r>
          </w:p>
        </w:tc>
      </w:tr>
      <w:tr w:rsidR="005441FF" w14:paraId="5D24670D" w14:textId="77777777" w:rsidTr="00144DDE">
        <w:trPr>
          <w:trHeight w:val="134"/>
        </w:trPr>
        <w:tc>
          <w:tcPr>
            <w:tcW w:w="2835" w:type="dxa"/>
          </w:tcPr>
          <w:p w14:paraId="14312EA6" w14:textId="77777777" w:rsidR="005441FF" w:rsidRPr="00F75D8D" w:rsidRDefault="005441FF" w:rsidP="005441FF">
            <w:pPr>
              <w:spacing w:line="276" w:lineRule="auto"/>
              <w:rPr>
                <w:sz w:val="18"/>
                <w:szCs w:val="18"/>
              </w:rPr>
            </w:pPr>
            <w:r w:rsidRPr="00F75D8D">
              <w:rPr>
                <w:sz w:val="18"/>
                <w:szCs w:val="18"/>
              </w:rPr>
              <w:t xml:space="preserve">  AIC</w:t>
            </w:r>
          </w:p>
        </w:tc>
        <w:tc>
          <w:tcPr>
            <w:tcW w:w="1474" w:type="dxa"/>
          </w:tcPr>
          <w:p w14:paraId="3DD763C8" w14:textId="6E32CC13" w:rsidR="005441FF" w:rsidRPr="00F75D8D" w:rsidRDefault="005441FF" w:rsidP="005441FF">
            <w:pPr>
              <w:spacing w:line="276" w:lineRule="auto"/>
              <w:jc w:val="center"/>
              <w:rPr>
                <w:sz w:val="18"/>
                <w:szCs w:val="18"/>
              </w:rPr>
            </w:pPr>
            <w:r>
              <w:rPr>
                <w:sz w:val="18"/>
                <w:szCs w:val="18"/>
              </w:rPr>
              <w:t>383.80</w:t>
            </w:r>
          </w:p>
        </w:tc>
        <w:tc>
          <w:tcPr>
            <w:tcW w:w="1474" w:type="dxa"/>
          </w:tcPr>
          <w:p w14:paraId="0B1BC275" w14:textId="2CB9103D" w:rsidR="005441FF" w:rsidRPr="00F75D8D" w:rsidRDefault="005441FF" w:rsidP="005441FF">
            <w:pPr>
              <w:spacing w:line="276" w:lineRule="auto"/>
              <w:jc w:val="center"/>
              <w:rPr>
                <w:sz w:val="18"/>
                <w:szCs w:val="18"/>
              </w:rPr>
            </w:pPr>
            <w:r>
              <w:rPr>
                <w:sz w:val="18"/>
                <w:szCs w:val="18"/>
              </w:rPr>
              <w:t>385.35</w:t>
            </w:r>
          </w:p>
        </w:tc>
        <w:tc>
          <w:tcPr>
            <w:tcW w:w="1474" w:type="dxa"/>
          </w:tcPr>
          <w:p w14:paraId="42FFAAF7" w14:textId="48FED1C6" w:rsidR="005441FF" w:rsidRPr="00F75D8D" w:rsidRDefault="005441FF" w:rsidP="005441FF">
            <w:pPr>
              <w:spacing w:line="276" w:lineRule="auto"/>
              <w:jc w:val="center"/>
              <w:rPr>
                <w:sz w:val="18"/>
                <w:szCs w:val="18"/>
              </w:rPr>
            </w:pPr>
            <w:r>
              <w:rPr>
                <w:sz w:val="18"/>
                <w:szCs w:val="18"/>
              </w:rPr>
              <w:t>385.77</w:t>
            </w:r>
          </w:p>
        </w:tc>
        <w:tc>
          <w:tcPr>
            <w:tcW w:w="1532" w:type="dxa"/>
          </w:tcPr>
          <w:p w14:paraId="654EA2DD" w14:textId="32111327" w:rsidR="005441FF" w:rsidRPr="00F75D8D" w:rsidRDefault="005441FF" w:rsidP="005441FF">
            <w:pPr>
              <w:spacing w:line="276" w:lineRule="auto"/>
              <w:jc w:val="center"/>
              <w:rPr>
                <w:sz w:val="18"/>
                <w:szCs w:val="18"/>
              </w:rPr>
            </w:pPr>
            <w:r w:rsidRPr="00EA2BBC">
              <w:rPr>
                <w:sz w:val="18"/>
                <w:szCs w:val="18"/>
              </w:rPr>
              <w:t>374.39</w:t>
            </w:r>
          </w:p>
        </w:tc>
        <w:tc>
          <w:tcPr>
            <w:tcW w:w="1416" w:type="dxa"/>
          </w:tcPr>
          <w:p w14:paraId="14CAF006" w14:textId="29840EA5" w:rsidR="005441FF" w:rsidRPr="00F75D8D" w:rsidRDefault="005441FF" w:rsidP="005441FF">
            <w:pPr>
              <w:spacing w:line="276" w:lineRule="auto"/>
              <w:jc w:val="center"/>
              <w:rPr>
                <w:sz w:val="18"/>
                <w:szCs w:val="18"/>
              </w:rPr>
            </w:pPr>
            <w:r w:rsidRPr="00EA2BBC">
              <w:rPr>
                <w:sz w:val="18"/>
                <w:szCs w:val="18"/>
              </w:rPr>
              <w:t>305.2</w:t>
            </w:r>
            <w:r>
              <w:rPr>
                <w:sz w:val="18"/>
                <w:szCs w:val="18"/>
              </w:rPr>
              <w:t>8</w:t>
            </w:r>
          </w:p>
        </w:tc>
        <w:tc>
          <w:tcPr>
            <w:tcW w:w="1474" w:type="dxa"/>
          </w:tcPr>
          <w:p w14:paraId="4866D3B2" w14:textId="6A09F68C" w:rsidR="005441FF" w:rsidRPr="00F75D8D" w:rsidRDefault="005441FF" w:rsidP="005441FF">
            <w:pPr>
              <w:spacing w:line="276" w:lineRule="auto"/>
              <w:jc w:val="center"/>
              <w:rPr>
                <w:sz w:val="18"/>
                <w:szCs w:val="18"/>
              </w:rPr>
            </w:pPr>
            <w:r w:rsidRPr="00F12EDD">
              <w:rPr>
                <w:sz w:val="18"/>
                <w:szCs w:val="18"/>
              </w:rPr>
              <w:t>298.73</w:t>
            </w:r>
          </w:p>
        </w:tc>
        <w:tc>
          <w:tcPr>
            <w:tcW w:w="1474" w:type="dxa"/>
          </w:tcPr>
          <w:p w14:paraId="2BD43260" w14:textId="59432CDB" w:rsidR="005441FF" w:rsidRPr="00F75D8D" w:rsidRDefault="005441FF" w:rsidP="005441FF">
            <w:pPr>
              <w:spacing w:line="276" w:lineRule="auto"/>
              <w:jc w:val="center"/>
              <w:rPr>
                <w:sz w:val="18"/>
                <w:szCs w:val="18"/>
              </w:rPr>
            </w:pPr>
            <w:r w:rsidRPr="00F12EDD">
              <w:rPr>
                <w:sz w:val="18"/>
                <w:szCs w:val="18"/>
              </w:rPr>
              <w:t>306.69</w:t>
            </w:r>
          </w:p>
        </w:tc>
        <w:tc>
          <w:tcPr>
            <w:tcW w:w="1448" w:type="dxa"/>
          </w:tcPr>
          <w:p w14:paraId="069D5722" w14:textId="31E392C5" w:rsidR="005441FF" w:rsidRPr="00F75D8D" w:rsidRDefault="005441FF" w:rsidP="005441FF">
            <w:pPr>
              <w:spacing w:line="276" w:lineRule="auto"/>
              <w:jc w:val="center"/>
              <w:rPr>
                <w:sz w:val="18"/>
                <w:szCs w:val="18"/>
              </w:rPr>
            </w:pPr>
            <w:r w:rsidRPr="005441FF">
              <w:rPr>
                <w:sz w:val="18"/>
                <w:szCs w:val="18"/>
              </w:rPr>
              <w:t>302.0</w:t>
            </w:r>
            <w:r>
              <w:rPr>
                <w:sz w:val="18"/>
                <w:szCs w:val="18"/>
              </w:rPr>
              <w:t>4</w:t>
            </w:r>
          </w:p>
        </w:tc>
      </w:tr>
      <w:tr w:rsidR="005441FF" w14:paraId="28BE5EE9" w14:textId="77777777" w:rsidTr="00144DDE">
        <w:tc>
          <w:tcPr>
            <w:tcW w:w="2835" w:type="dxa"/>
            <w:tcBorders>
              <w:bottom w:val="single" w:sz="12" w:space="0" w:color="auto"/>
            </w:tcBorders>
          </w:tcPr>
          <w:p w14:paraId="5892444C" w14:textId="77777777" w:rsidR="005441FF" w:rsidRPr="00F75D8D" w:rsidRDefault="005441FF" w:rsidP="005441FF">
            <w:pPr>
              <w:spacing w:line="276" w:lineRule="auto"/>
              <w:rPr>
                <w:sz w:val="18"/>
                <w:szCs w:val="18"/>
              </w:rPr>
            </w:pPr>
            <w:r w:rsidRPr="00F75D8D">
              <w:rPr>
                <w:sz w:val="18"/>
                <w:szCs w:val="18"/>
              </w:rPr>
              <w:t xml:space="preserve">  BIC</w:t>
            </w:r>
          </w:p>
        </w:tc>
        <w:tc>
          <w:tcPr>
            <w:tcW w:w="1474" w:type="dxa"/>
            <w:tcBorders>
              <w:bottom w:val="single" w:sz="12" w:space="0" w:color="auto"/>
            </w:tcBorders>
          </w:tcPr>
          <w:p w14:paraId="7E530AFF" w14:textId="61860923" w:rsidR="005441FF" w:rsidRPr="00F75D8D" w:rsidRDefault="005441FF" w:rsidP="005441FF">
            <w:pPr>
              <w:spacing w:line="276" w:lineRule="auto"/>
              <w:jc w:val="center"/>
              <w:rPr>
                <w:sz w:val="18"/>
                <w:szCs w:val="18"/>
              </w:rPr>
            </w:pPr>
            <w:r>
              <w:rPr>
                <w:sz w:val="18"/>
                <w:szCs w:val="18"/>
              </w:rPr>
              <w:t>424.43</w:t>
            </w:r>
          </w:p>
        </w:tc>
        <w:tc>
          <w:tcPr>
            <w:tcW w:w="1474" w:type="dxa"/>
            <w:tcBorders>
              <w:bottom w:val="single" w:sz="12" w:space="0" w:color="auto"/>
            </w:tcBorders>
          </w:tcPr>
          <w:p w14:paraId="52D9CE59" w14:textId="792F3C93" w:rsidR="005441FF" w:rsidRPr="00F75D8D" w:rsidRDefault="005441FF" w:rsidP="005441FF">
            <w:pPr>
              <w:spacing w:line="276" w:lineRule="auto"/>
              <w:jc w:val="center"/>
              <w:rPr>
                <w:sz w:val="18"/>
                <w:szCs w:val="18"/>
              </w:rPr>
            </w:pPr>
            <w:r>
              <w:rPr>
                <w:sz w:val="18"/>
                <w:szCs w:val="18"/>
              </w:rPr>
              <w:t>429.67</w:t>
            </w:r>
          </w:p>
        </w:tc>
        <w:tc>
          <w:tcPr>
            <w:tcW w:w="1474" w:type="dxa"/>
            <w:tcBorders>
              <w:bottom w:val="single" w:sz="12" w:space="0" w:color="auto"/>
            </w:tcBorders>
          </w:tcPr>
          <w:p w14:paraId="08CE13F6" w14:textId="639F1963" w:rsidR="005441FF" w:rsidRPr="00F75D8D" w:rsidRDefault="005441FF" w:rsidP="005441FF">
            <w:pPr>
              <w:spacing w:line="276" w:lineRule="auto"/>
              <w:jc w:val="center"/>
              <w:rPr>
                <w:sz w:val="18"/>
                <w:szCs w:val="18"/>
              </w:rPr>
            </w:pPr>
            <w:r>
              <w:rPr>
                <w:sz w:val="18"/>
                <w:szCs w:val="18"/>
              </w:rPr>
              <w:t>430.09</w:t>
            </w:r>
          </w:p>
        </w:tc>
        <w:tc>
          <w:tcPr>
            <w:tcW w:w="1532" w:type="dxa"/>
            <w:tcBorders>
              <w:bottom w:val="single" w:sz="12" w:space="0" w:color="auto"/>
            </w:tcBorders>
          </w:tcPr>
          <w:p w14:paraId="64E07FDC" w14:textId="3B29B14A" w:rsidR="005441FF" w:rsidRPr="00F75D8D" w:rsidRDefault="005441FF" w:rsidP="005441FF">
            <w:pPr>
              <w:spacing w:line="276" w:lineRule="auto"/>
              <w:jc w:val="center"/>
              <w:rPr>
                <w:sz w:val="18"/>
                <w:szCs w:val="18"/>
              </w:rPr>
            </w:pPr>
            <w:r w:rsidRPr="00EA2BBC">
              <w:rPr>
                <w:sz w:val="18"/>
                <w:szCs w:val="18"/>
              </w:rPr>
              <w:t>418.7</w:t>
            </w:r>
            <w:r>
              <w:rPr>
                <w:sz w:val="18"/>
                <w:szCs w:val="18"/>
              </w:rPr>
              <w:t>2</w:t>
            </w:r>
          </w:p>
        </w:tc>
        <w:tc>
          <w:tcPr>
            <w:tcW w:w="1416" w:type="dxa"/>
            <w:tcBorders>
              <w:bottom w:val="single" w:sz="12" w:space="0" w:color="auto"/>
            </w:tcBorders>
          </w:tcPr>
          <w:p w14:paraId="1395FD4E" w14:textId="4AB5666C" w:rsidR="005441FF" w:rsidRPr="00F75D8D" w:rsidRDefault="005441FF" w:rsidP="005441FF">
            <w:pPr>
              <w:spacing w:line="276" w:lineRule="auto"/>
              <w:jc w:val="center"/>
              <w:rPr>
                <w:sz w:val="18"/>
                <w:szCs w:val="18"/>
              </w:rPr>
            </w:pPr>
            <w:r w:rsidRPr="00EA2BBC">
              <w:rPr>
                <w:sz w:val="18"/>
                <w:szCs w:val="18"/>
              </w:rPr>
              <w:t>345.9</w:t>
            </w:r>
            <w:r>
              <w:rPr>
                <w:sz w:val="18"/>
                <w:szCs w:val="18"/>
              </w:rPr>
              <w:t>1</w:t>
            </w:r>
          </w:p>
        </w:tc>
        <w:tc>
          <w:tcPr>
            <w:tcW w:w="1474" w:type="dxa"/>
            <w:tcBorders>
              <w:bottom w:val="single" w:sz="12" w:space="0" w:color="auto"/>
            </w:tcBorders>
          </w:tcPr>
          <w:p w14:paraId="7C235FC4" w14:textId="44339F5E" w:rsidR="005441FF" w:rsidRPr="00F75D8D" w:rsidRDefault="005441FF" w:rsidP="005441FF">
            <w:pPr>
              <w:spacing w:line="276" w:lineRule="auto"/>
              <w:jc w:val="center"/>
              <w:rPr>
                <w:sz w:val="18"/>
                <w:szCs w:val="18"/>
              </w:rPr>
            </w:pPr>
            <w:r w:rsidRPr="00F12EDD">
              <w:rPr>
                <w:sz w:val="18"/>
                <w:szCs w:val="18"/>
              </w:rPr>
              <w:t>343.0</w:t>
            </w:r>
            <w:r>
              <w:rPr>
                <w:sz w:val="18"/>
                <w:szCs w:val="18"/>
              </w:rPr>
              <w:t>6</w:t>
            </w:r>
          </w:p>
        </w:tc>
        <w:tc>
          <w:tcPr>
            <w:tcW w:w="1474" w:type="dxa"/>
            <w:tcBorders>
              <w:bottom w:val="single" w:sz="12" w:space="0" w:color="auto"/>
            </w:tcBorders>
          </w:tcPr>
          <w:p w14:paraId="741DD883" w14:textId="07F340DB" w:rsidR="005441FF" w:rsidRPr="00F75D8D" w:rsidRDefault="005441FF" w:rsidP="005441FF">
            <w:pPr>
              <w:spacing w:line="276" w:lineRule="auto"/>
              <w:jc w:val="center"/>
              <w:rPr>
                <w:sz w:val="18"/>
                <w:szCs w:val="18"/>
              </w:rPr>
            </w:pPr>
            <w:r w:rsidRPr="00F12EDD">
              <w:rPr>
                <w:sz w:val="18"/>
                <w:szCs w:val="18"/>
              </w:rPr>
              <w:t>351.0</w:t>
            </w:r>
            <w:r>
              <w:rPr>
                <w:sz w:val="18"/>
                <w:szCs w:val="18"/>
              </w:rPr>
              <w:t>2</w:t>
            </w:r>
          </w:p>
        </w:tc>
        <w:tc>
          <w:tcPr>
            <w:tcW w:w="1448" w:type="dxa"/>
            <w:tcBorders>
              <w:bottom w:val="single" w:sz="12" w:space="0" w:color="auto"/>
            </w:tcBorders>
          </w:tcPr>
          <w:p w14:paraId="3808129A" w14:textId="7A716C90" w:rsidR="005441FF" w:rsidRPr="00F75D8D" w:rsidRDefault="005441FF" w:rsidP="005441FF">
            <w:pPr>
              <w:spacing w:line="276" w:lineRule="auto"/>
              <w:jc w:val="center"/>
              <w:rPr>
                <w:sz w:val="18"/>
                <w:szCs w:val="18"/>
              </w:rPr>
            </w:pPr>
            <w:r w:rsidRPr="005441FF">
              <w:rPr>
                <w:sz w:val="18"/>
                <w:szCs w:val="18"/>
              </w:rPr>
              <w:t>346.36</w:t>
            </w:r>
          </w:p>
        </w:tc>
      </w:tr>
    </w:tbl>
    <w:bookmarkEnd w:id="10"/>
    <w:p w14:paraId="7B467C0B" w14:textId="77777777" w:rsidR="008F5CF9" w:rsidRDefault="001C21CF" w:rsidP="00404C2B">
      <w:pPr>
        <w:rPr>
          <w:rFonts w:eastAsia="Times New Roman" w:cs="Times New Roman"/>
          <w:sz w:val="18"/>
          <w:szCs w:val="18"/>
          <w:lang w:val="en-US" w:eastAsia="en-GB"/>
        </w:rPr>
        <w:sectPr w:rsidR="008F5CF9" w:rsidSect="00404C2B">
          <w:pgSz w:w="16838" w:h="11906" w:orient="landscape"/>
          <w:pgMar w:top="1418" w:right="1418" w:bottom="851" w:left="1418" w:header="709" w:footer="709" w:gutter="0"/>
          <w:cols w:space="720"/>
          <w:docGrid w:linePitch="299"/>
        </w:sectPr>
      </w:pPr>
      <w:r w:rsidRPr="005441FF">
        <w:rPr>
          <w:rFonts w:eastAsia="Times New Roman" w:cs="Times New Roman"/>
          <w:sz w:val="18"/>
          <w:szCs w:val="18"/>
          <w:lang w:val="en-US" w:eastAsia="en-GB"/>
        </w:rPr>
        <w:t xml:space="preserve">Note: </w:t>
      </w:r>
      <w:bookmarkStart w:id="12" w:name="_Hlk142576682"/>
      <w:r w:rsidRPr="005441FF">
        <w:rPr>
          <w:rFonts w:eastAsia="Times New Roman" w:cs="Times New Roman"/>
          <w:sz w:val="18"/>
          <w:szCs w:val="18"/>
          <w:lang w:val="en-US" w:eastAsia="en-GB"/>
        </w:rPr>
        <w:t>Cell entries are estimated coefficients (with two-sided P values referring to H0 that β = 0 indicated for different significant levels: * if significant at the 0.10 level, ** if significant at the 0.05 level and *** if significant at the 0.01 level) and standard errors are in parentheses</w:t>
      </w:r>
      <w:bookmarkEnd w:id="12"/>
      <w:r w:rsidR="00404C2B" w:rsidRPr="005441FF">
        <w:rPr>
          <w:rFonts w:eastAsia="Times New Roman" w:cs="Times New Roman"/>
          <w:sz w:val="18"/>
          <w:szCs w:val="18"/>
          <w:lang w:val="en-US" w:eastAsia="en-GB"/>
        </w:rPr>
        <w:t>.</w:t>
      </w:r>
    </w:p>
    <w:p w14:paraId="330E30BA" w14:textId="6C5EC93F" w:rsidR="00C01263" w:rsidRPr="005441FF" w:rsidRDefault="00C01263" w:rsidP="00404C2B">
      <w:pPr>
        <w:rPr>
          <w:b/>
          <w:bCs/>
          <w:sz w:val="24"/>
          <w:szCs w:val="24"/>
        </w:rPr>
      </w:pPr>
    </w:p>
    <w:sectPr w:rsidR="00C01263" w:rsidRPr="005441FF" w:rsidSect="00404C2B">
      <w:pgSz w:w="16838" w:h="11906" w:orient="landscape"/>
      <w:pgMar w:top="1418" w:right="1418" w:bottom="851"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4D78" w14:textId="77777777" w:rsidR="00B62BCE" w:rsidRDefault="00B62BCE">
      <w:pPr>
        <w:spacing w:after="0" w:line="240" w:lineRule="auto"/>
      </w:pPr>
      <w:r>
        <w:separator/>
      </w:r>
    </w:p>
  </w:endnote>
  <w:endnote w:type="continuationSeparator" w:id="0">
    <w:p w14:paraId="3CE8C37A" w14:textId="77777777" w:rsidR="00B62BCE" w:rsidRDefault="00B6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61440"/>
      <w:docPartObj>
        <w:docPartGallery w:val="Page Numbers (Bottom of Page)"/>
        <w:docPartUnique/>
      </w:docPartObj>
    </w:sdtPr>
    <w:sdtEndPr>
      <w:rPr>
        <w:noProof/>
      </w:rPr>
    </w:sdtEndPr>
    <w:sdtContent>
      <w:p w14:paraId="4392123A" w14:textId="77777777" w:rsidR="00D76C3F" w:rsidRDefault="00246B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21B34" w14:textId="77777777" w:rsidR="00D76C3F" w:rsidRDefault="00D7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3B75" w14:textId="77777777" w:rsidR="00B62BCE" w:rsidRDefault="00B62BCE">
      <w:pPr>
        <w:spacing w:after="0" w:line="240" w:lineRule="auto"/>
      </w:pPr>
      <w:r>
        <w:separator/>
      </w:r>
    </w:p>
  </w:footnote>
  <w:footnote w:type="continuationSeparator" w:id="0">
    <w:p w14:paraId="73700786" w14:textId="77777777" w:rsidR="00B62BCE" w:rsidRDefault="00B6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E26"/>
    <w:multiLevelType w:val="hybridMultilevel"/>
    <w:tmpl w:val="85A6B05A"/>
    <w:lvl w:ilvl="0" w:tplc="C10A4E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5F0FE0"/>
    <w:multiLevelType w:val="hybridMultilevel"/>
    <w:tmpl w:val="91DAC620"/>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825738"/>
    <w:multiLevelType w:val="hybridMultilevel"/>
    <w:tmpl w:val="87207A64"/>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8B67E2"/>
    <w:multiLevelType w:val="hybridMultilevel"/>
    <w:tmpl w:val="2C9EED42"/>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054F21"/>
    <w:multiLevelType w:val="hybridMultilevel"/>
    <w:tmpl w:val="C4380FBC"/>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3B208C"/>
    <w:multiLevelType w:val="hybridMultilevel"/>
    <w:tmpl w:val="9BCC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35058"/>
    <w:multiLevelType w:val="hybridMultilevel"/>
    <w:tmpl w:val="EFE85E94"/>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CD03B4A"/>
    <w:multiLevelType w:val="hybridMultilevel"/>
    <w:tmpl w:val="A6E64858"/>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92131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0371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7242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3454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482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299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356276">
    <w:abstractNumId w:val="0"/>
  </w:num>
  <w:num w:numId="8" w16cid:durableId="1469399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szQ1NDQ1MTM3MbNQ0lEKTi0uzszPAykwrAUAm/DmaSwAAAA="/>
  </w:docVars>
  <w:rsids>
    <w:rsidRoot w:val="0074361E"/>
    <w:rsid w:val="0000304F"/>
    <w:rsid w:val="000149F9"/>
    <w:rsid w:val="000171CF"/>
    <w:rsid w:val="00030A36"/>
    <w:rsid w:val="000353C9"/>
    <w:rsid w:val="00073E4D"/>
    <w:rsid w:val="00084461"/>
    <w:rsid w:val="000862DD"/>
    <w:rsid w:val="000C2E52"/>
    <w:rsid w:val="000C38AD"/>
    <w:rsid w:val="00100B43"/>
    <w:rsid w:val="00106BB6"/>
    <w:rsid w:val="001269A2"/>
    <w:rsid w:val="0013193E"/>
    <w:rsid w:val="00133FD3"/>
    <w:rsid w:val="00156B31"/>
    <w:rsid w:val="00161B5E"/>
    <w:rsid w:val="0017234F"/>
    <w:rsid w:val="00172F09"/>
    <w:rsid w:val="001C21CF"/>
    <w:rsid w:val="001D66FB"/>
    <w:rsid w:val="001F3D36"/>
    <w:rsid w:val="001F7984"/>
    <w:rsid w:val="002075BE"/>
    <w:rsid w:val="002147BB"/>
    <w:rsid w:val="0022166B"/>
    <w:rsid w:val="002441E5"/>
    <w:rsid w:val="00245A53"/>
    <w:rsid w:val="00246B73"/>
    <w:rsid w:val="00251E09"/>
    <w:rsid w:val="00262D84"/>
    <w:rsid w:val="00274F8E"/>
    <w:rsid w:val="002937FA"/>
    <w:rsid w:val="002B46CD"/>
    <w:rsid w:val="002C3B9B"/>
    <w:rsid w:val="002C56D6"/>
    <w:rsid w:val="002F291C"/>
    <w:rsid w:val="002F6DF2"/>
    <w:rsid w:val="00302944"/>
    <w:rsid w:val="0031487B"/>
    <w:rsid w:val="00343A6E"/>
    <w:rsid w:val="0038424D"/>
    <w:rsid w:val="003E684F"/>
    <w:rsid w:val="003F082D"/>
    <w:rsid w:val="00404C2B"/>
    <w:rsid w:val="004107DD"/>
    <w:rsid w:val="00413196"/>
    <w:rsid w:val="004152D6"/>
    <w:rsid w:val="00436B72"/>
    <w:rsid w:val="00446A24"/>
    <w:rsid w:val="004567A2"/>
    <w:rsid w:val="004908E8"/>
    <w:rsid w:val="004B138D"/>
    <w:rsid w:val="004C3121"/>
    <w:rsid w:val="004D180D"/>
    <w:rsid w:val="004D1D56"/>
    <w:rsid w:val="004D614A"/>
    <w:rsid w:val="004E0FB7"/>
    <w:rsid w:val="004E19F2"/>
    <w:rsid w:val="004F3CF7"/>
    <w:rsid w:val="0050737A"/>
    <w:rsid w:val="00510B9C"/>
    <w:rsid w:val="00542556"/>
    <w:rsid w:val="005441FF"/>
    <w:rsid w:val="00571AB5"/>
    <w:rsid w:val="005A05C4"/>
    <w:rsid w:val="005C0376"/>
    <w:rsid w:val="005C68BD"/>
    <w:rsid w:val="005E5FA2"/>
    <w:rsid w:val="00605373"/>
    <w:rsid w:val="00612345"/>
    <w:rsid w:val="006136CC"/>
    <w:rsid w:val="00615E4C"/>
    <w:rsid w:val="006165E5"/>
    <w:rsid w:val="00617E33"/>
    <w:rsid w:val="00624E68"/>
    <w:rsid w:val="00631773"/>
    <w:rsid w:val="00635CD0"/>
    <w:rsid w:val="006462EE"/>
    <w:rsid w:val="00646FD9"/>
    <w:rsid w:val="006479B7"/>
    <w:rsid w:val="006E00E4"/>
    <w:rsid w:val="006F176F"/>
    <w:rsid w:val="00711DB0"/>
    <w:rsid w:val="00721BB6"/>
    <w:rsid w:val="007425CF"/>
    <w:rsid w:val="0074361E"/>
    <w:rsid w:val="007560A4"/>
    <w:rsid w:val="00774944"/>
    <w:rsid w:val="00777774"/>
    <w:rsid w:val="007C0791"/>
    <w:rsid w:val="007C0FD9"/>
    <w:rsid w:val="007C17D6"/>
    <w:rsid w:val="007D2D04"/>
    <w:rsid w:val="007D662F"/>
    <w:rsid w:val="007E2B2B"/>
    <w:rsid w:val="007E3666"/>
    <w:rsid w:val="007E5AE1"/>
    <w:rsid w:val="00810FDA"/>
    <w:rsid w:val="008119C8"/>
    <w:rsid w:val="0083072D"/>
    <w:rsid w:val="00850D2C"/>
    <w:rsid w:val="00860613"/>
    <w:rsid w:val="008A53B9"/>
    <w:rsid w:val="008C2C50"/>
    <w:rsid w:val="008C46C3"/>
    <w:rsid w:val="008C6F48"/>
    <w:rsid w:val="008F5CF9"/>
    <w:rsid w:val="00936E86"/>
    <w:rsid w:val="00940CA5"/>
    <w:rsid w:val="00946193"/>
    <w:rsid w:val="00947499"/>
    <w:rsid w:val="009801FE"/>
    <w:rsid w:val="009A403E"/>
    <w:rsid w:val="009A623A"/>
    <w:rsid w:val="009D270A"/>
    <w:rsid w:val="00A345C8"/>
    <w:rsid w:val="00A81A80"/>
    <w:rsid w:val="00AB39B6"/>
    <w:rsid w:val="00B4326A"/>
    <w:rsid w:val="00B53F26"/>
    <w:rsid w:val="00B62BCE"/>
    <w:rsid w:val="00B94175"/>
    <w:rsid w:val="00BA34B4"/>
    <w:rsid w:val="00BB24C3"/>
    <w:rsid w:val="00BB75D5"/>
    <w:rsid w:val="00BD2CA9"/>
    <w:rsid w:val="00C01263"/>
    <w:rsid w:val="00C03CF9"/>
    <w:rsid w:val="00C13733"/>
    <w:rsid w:val="00C20084"/>
    <w:rsid w:val="00C22842"/>
    <w:rsid w:val="00C26AD4"/>
    <w:rsid w:val="00C36C83"/>
    <w:rsid w:val="00C45A99"/>
    <w:rsid w:val="00CC1E1C"/>
    <w:rsid w:val="00D13ED5"/>
    <w:rsid w:val="00D52682"/>
    <w:rsid w:val="00D623DB"/>
    <w:rsid w:val="00D76C3F"/>
    <w:rsid w:val="00D9786B"/>
    <w:rsid w:val="00DA371D"/>
    <w:rsid w:val="00DB0E52"/>
    <w:rsid w:val="00DB4F55"/>
    <w:rsid w:val="00DD2F60"/>
    <w:rsid w:val="00DF260C"/>
    <w:rsid w:val="00E05C76"/>
    <w:rsid w:val="00E41B64"/>
    <w:rsid w:val="00E61F61"/>
    <w:rsid w:val="00E82889"/>
    <w:rsid w:val="00EA2BBC"/>
    <w:rsid w:val="00EA3134"/>
    <w:rsid w:val="00EA7935"/>
    <w:rsid w:val="00EB199E"/>
    <w:rsid w:val="00EC7E11"/>
    <w:rsid w:val="00EC7FC7"/>
    <w:rsid w:val="00ED72F1"/>
    <w:rsid w:val="00ED7EB8"/>
    <w:rsid w:val="00EE3B7A"/>
    <w:rsid w:val="00EF05F2"/>
    <w:rsid w:val="00EF0D31"/>
    <w:rsid w:val="00F058C1"/>
    <w:rsid w:val="00F0628D"/>
    <w:rsid w:val="00F12EDD"/>
    <w:rsid w:val="00F14527"/>
    <w:rsid w:val="00F43F00"/>
    <w:rsid w:val="00F45E35"/>
    <w:rsid w:val="00F50CDD"/>
    <w:rsid w:val="00F74298"/>
    <w:rsid w:val="00F847A1"/>
    <w:rsid w:val="00FA3451"/>
    <w:rsid w:val="00FA51A1"/>
    <w:rsid w:val="00FC0954"/>
    <w:rsid w:val="00FC27A4"/>
    <w:rsid w:val="00FD0613"/>
    <w:rsid w:val="00FD3364"/>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B309"/>
  <w15:chartTrackingRefBased/>
  <w15:docId w15:val="{60498375-1DD0-45BF-B3D5-F1ED97D6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36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4361E"/>
  </w:style>
  <w:style w:type="table" w:styleId="TableGrid">
    <w:name w:val="Table Grid"/>
    <w:basedOn w:val="TableNormal"/>
    <w:uiPriority w:val="39"/>
    <w:rsid w:val="00743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4107D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2D6"/>
    <w:pPr>
      <w:ind w:left="720"/>
      <w:contextualSpacing/>
    </w:pPr>
  </w:style>
  <w:style w:type="character" w:styleId="PlaceholderText">
    <w:name w:val="Placeholder Text"/>
    <w:basedOn w:val="DefaultParagraphFont"/>
    <w:uiPriority w:val="99"/>
    <w:semiHidden/>
    <w:rsid w:val="00BD2CA9"/>
    <w:rPr>
      <w:color w:val="808080"/>
    </w:rPr>
  </w:style>
  <w:style w:type="character" w:styleId="Emphasis">
    <w:name w:val="Emphasis"/>
    <w:basedOn w:val="DefaultParagraphFont"/>
    <w:uiPriority w:val="20"/>
    <w:qFormat/>
    <w:rsid w:val="00BD2CA9"/>
    <w:rPr>
      <w:i/>
      <w:iCs/>
    </w:rPr>
  </w:style>
  <w:style w:type="table" w:customStyle="1" w:styleId="TableGrid3">
    <w:name w:val="Table Grid3"/>
    <w:basedOn w:val="TableNormal"/>
    <w:next w:val="TableGrid"/>
    <w:uiPriority w:val="39"/>
    <w:rsid w:val="00DF260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autoRedefine/>
    <w:rsid w:val="00FE4BC6"/>
    <w:pPr>
      <w:ind w:left="284" w:hanging="284"/>
      <w:jc w:val="both"/>
    </w:pPr>
    <w:rPr>
      <w:rFonts w:eastAsia="Times New Roman"/>
      <w:b/>
      <w:bCs/>
      <w:iCs/>
      <w:szCs w:val="20"/>
      <w:lang w:eastAsia="en-GB"/>
    </w:rPr>
  </w:style>
  <w:style w:type="character" w:customStyle="1" w:styleId="EndnoteTextChar">
    <w:name w:val="Endnote Text Char"/>
    <w:basedOn w:val="DefaultParagraphFont"/>
    <w:link w:val="EndnoteText"/>
    <w:rsid w:val="00FE4BC6"/>
    <w:rPr>
      <w:rFonts w:eastAsia="Times New Roman"/>
      <w:b/>
      <w:bCs/>
      <w:iCs/>
      <w:szCs w:val="20"/>
      <w:lang w:eastAsia="en-GB"/>
    </w:rPr>
  </w:style>
  <w:style w:type="character" w:styleId="CommentReference">
    <w:name w:val="annotation reference"/>
    <w:basedOn w:val="DefaultParagraphFont"/>
    <w:uiPriority w:val="99"/>
    <w:semiHidden/>
    <w:unhideWhenUsed/>
    <w:rsid w:val="00FA3451"/>
    <w:rPr>
      <w:sz w:val="16"/>
      <w:szCs w:val="16"/>
    </w:rPr>
  </w:style>
  <w:style w:type="paragraph" w:styleId="CommentText">
    <w:name w:val="annotation text"/>
    <w:basedOn w:val="Normal"/>
    <w:link w:val="CommentTextChar"/>
    <w:uiPriority w:val="99"/>
    <w:unhideWhenUsed/>
    <w:rsid w:val="00FA3451"/>
    <w:pPr>
      <w:spacing w:line="240" w:lineRule="auto"/>
      <w:jc w:val="both"/>
    </w:pPr>
    <w:rPr>
      <w:rFonts w:eastAsia="Times New Roman"/>
      <w:sz w:val="20"/>
      <w:szCs w:val="20"/>
      <w:lang w:eastAsia="en-GB"/>
    </w:rPr>
  </w:style>
  <w:style w:type="character" w:customStyle="1" w:styleId="CommentTextChar">
    <w:name w:val="Comment Text Char"/>
    <w:basedOn w:val="DefaultParagraphFont"/>
    <w:link w:val="CommentText"/>
    <w:uiPriority w:val="99"/>
    <w:rsid w:val="00FA3451"/>
    <w:rPr>
      <w:rFonts w:eastAsia="Times New Roman"/>
      <w:sz w:val="20"/>
      <w:szCs w:val="20"/>
      <w:lang w:eastAsia="en-GB"/>
    </w:rPr>
  </w:style>
  <w:style w:type="paragraph" w:customStyle="1" w:styleId="Authornames">
    <w:name w:val="Author names"/>
    <w:basedOn w:val="Normal"/>
    <w:next w:val="Normal"/>
    <w:qFormat/>
    <w:rsid w:val="00156B31"/>
    <w:pPr>
      <w:spacing w:before="240" w:line="360" w:lineRule="auto"/>
      <w:jc w:val="both"/>
    </w:pPr>
    <w:rPr>
      <w:rFonts w:eastAsia="Times New Roman"/>
      <w:sz w:val="28"/>
      <w:lang w:eastAsia="en-GB"/>
    </w:rPr>
  </w:style>
  <w:style w:type="table" w:customStyle="1" w:styleId="TableGrid1">
    <w:name w:val="Table Grid1"/>
    <w:basedOn w:val="TableNormal"/>
    <w:next w:val="TableGrid"/>
    <w:uiPriority w:val="39"/>
    <w:rsid w:val="00C26AD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138D"/>
    <w:pPr>
      <w:jc w:val="left"/>
    </w:pPr>
    <w:rPr>
      <w:rFonts w:eastAsiaTheme="minorHAnsi"/>
      <w:b/>
      <w:bCs/>
      <w:lang w:eastAsia="en-US"/>
    </w:rPr>
  </w:style>
  <w:style w:type="character" w:customStyle="1" w:styleId="CommentSubjectChar">
    <w:name w:val="Comment Subject Char"/>
    <w:basedOn w:val="CommentTextChar"/>
    <w:link w:val="CommentSubject"/>
    <w:uiPriority w:val="99"/>
    <w:semiHidden/>
    <w:rsid w:val="004B138D"/>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4986">
      <w:bodyDiv w:val="1"/>
      <w:marLeft w:val="0"/>
      <w:marRight w:val="0"/>
      <w:marTop w:val="0"/>
      <w:marBottom w:val="0"/>
      <w:divBdr>
        <w:top w:val="none" w:sz="0" w:space="0" w:color="auto"/>
        <w:left w:val="none" w:sz="0" w:space="0" w:color="auto"/>
        <w:bottom w:val="none" w:sz="0" w:space="0" w:color="auto"/>
        <w:right w:val="none" w:sz="0" w:space="0" w:color="auto"/>
      </w:divBdr>
    </w:div>
    <w:div w:id="248125281">
      <w:bodyDiv w:val="1"/>
      <w:marLeft w:val="0"/>
      <w:marRight w:val="0"/>
      <w:marTop w:val="0"/>
      <w:marBottom w:val="0"/>
      <w:divBdr>
        <w:top w:val="none" w:sz="0" w:space="0" w:color="auto"/>
        <w:left w:val="none" w:sz="0" w:space="0" w:color="auto"/>
        <w:bottom w:val="none" w:sz="0" w:space="0" w:color="auto"/>
        <w:right w:val="none" w:sz="0" w:space="0" w:color="auto"/>
      </w:divBdr>
    </w:div>
    <w:div w:id="269364265">
      <w:bodyDiv w:val="1"/>
      <w:marLeft w:val="0"/>
      <w:marRight w:val="0"/>
      <w:marTop w:val="0"/>
      <w:marBottom w:val="0"/>
      <w:divBdr>
        <w:top w:val="none" w:sz="0" w:space="0" w:color="auto"/>
        <w:left w:val="none" w:sz="0" w:space="0" w:color="auto"/>
        <w:bottom w:val="none" w:sz="0" w:space="0" w:color="auto"/>
        <w:right w:val="none" w:sz="0" w:space="0" w:color="auto"/>
      </w:divBdr>
      <w:divsChild>
        <w:div w:id="168301679">
          <w:marLeft w:val="0"/>
          <w:marRight w:val="0"/>
          <w:marTop w:val="450"/>
          <w:marBottom w:val="450"/>
          <w:divBdr>
            <w:top w:val="single" w:sz="6" w:space="0" w:color="DDDDDD"/>
            <w:left w:val="single" w:sz="6" w:space="0" w:color="DDDDDD"/>
            <w:bottom w:val="single" w:sz="6" w:space="0" w:color="DDDDDD"/>
            <w:right w:val="single" w:sz="6" w:space="0" w:color="DDDDDD"/>
          </w:divBdr>
          <w:divsChild>
            <w:div w:id="1841502864">
              <w:marLeft w:val="0"/>
              <w:marRight w:val="0"/>
              <w:marTop w:val="0"/>
              <w:marBottom w:val="0"/>
              <w:divBdr>
                <w:top w:val="none" w:sz="0" w:space="0" w:color="auto"/>
                <w:left w:val="none" w:sz="0" w:space="0" w:color="auto"/>
                <w:bottom w:val="none" w:sz="0" w:space="0" w:color="auto"/>
                <w:right w:val="none" w:sz="0" w:space="0" w:color="auto"/>
              </w:divBdr>
              <w:divsChild>
                <w:div w:id="858348482">
                  <w:marLeft w:val="0"/>
                  <w:marRight w:val="0"/>
                  <w:marTop w:val="0"/>
                  <w:marBottom w:val="0"/>
                  <w:divBdr>
                    <w:top w:val="none" w:sz="0" w:space="0" w:color="auto"/>
                    <w:left w:val="none" w:sz="0" w:space="0" w:color="auto"/>
                    <w:bottom w:val="none" w:sz="0" w:space="0" w:color="auto"/>
                    <w:right w:val="none" w:sz="0" w:space="0" w:color="auto"/>
                  </w:divBdr>
                </w:div>
                <w:div w:id="836847033">
                  <w:marLeft w:val="0"/>
                  <w:marRight w:val="0"/>
                  <w:marTop w:val="0"/>
                  <w:marBottom w:val="0"/>
                  <w:divBdr>
                    <w:top w:val="none" w:sz="0" w:space="0" w:color="auto"/>
                    <w:left w:val="none" w:sz="0" w:space="0" w:color="auto"/>
                    <w:bottom w:val="none" w:sz="0" w:space="0" w:color="auto"/>
                    <w:right w:val="none" w:sz="0" w:space="0" w:color="auto"/>
                  </w:divBdr>
                </w:div>
                <w:div w:id="1437823605">
                  <w:marLeft w:val="0"/>
                  <w:marRight w:val="0"/>
                  <w:marTop w:val="0"/>
                  <w:marBottom w:val="0"/>
                  <w:divBdr>
                    <w:top w:val="none" w:sz="0" w:space="0" w:color="auto"/>
                    <w:left w:val="none" w:sz="0" w:space="0" w:color="auto"/>
                    <w:bottom w:val="none" w:sz="0" w:space="0" w:color="auto"/>
                    <w:right w:val="none" w:sz="0" w:space="0" w:color="auto"/>
                  </w:divBdr>
                </w:div>
                <w:div w:id="250240352">
                  <w:marLeft w:val="0"/>
                  <w:marRight w:val="0"/>
                  <w:marTop w:val="0"/>
                  <w:marBottom w:val="0"/>
                  <w:divBdr>
                    <w:top w:val="none" w:sz="0" w:space="0" w:color="auto"/>
                    <w:left w:val="none" w:sz="0" w:space="0" w:color="auto"/>
                    <w:bottom w:val="none" w:sz="0" w:space="0" w:color="auto"/>
                    <w:right w:val="none" w:sz="0" w:space="0" w:color="auto"/>
                  </w:divBdr>
                </w:div>
                <w:div w:id="1101800323">
                  <w:marLeft w:val="0"/>
                  <w:marRight w:val="0"/>
                  <w:marTop w:val="0"/>
                  <w:marBottom w:val="0"/>
                  <w:divBdr>
                    <w:top w:val="none" w:sz="0" w:space="0" w:color="auto"/>
                    <w:left w:val="none" w:sz="0" w:space="0" w:color="auto"/>
                    <w:bottom w:val="none" w:sz="0" w:space="0" w:color="auto"/>
                    <w:right w:val="none" w:sz="0" w:space="0" w:color="auto"/>
                  </w:divBdr>
                </w:div>
                <w:div w:id="1964530718">
                  <w:marLeft w:val="0"/>
                  <w:marRight w:val="0"/>
                  <w:marTop w:val="0"/>
                  <w:marBottom w:val="0"/>
                  <w:divBdr>
                    <w:top w:val="none" w:sz="0" w:space="0" w:color="auto"/>
                    <w:left w:val="none" w:sz="0" w:space="0" w:color="auto"/>
                    <w:bottom w:val="none" w:sz="0" w:space="0" w:color="auto"/>
                    <w:right w:val="none" w:sz="0" w:space="0" w:color="auto"/>
                  </w:divBdr>
                </w:div>
                <w:div w:id="194587256">
                  <w:marLeft w:val="0"/>
                  <w:marRight w:val="0"/>
                  <w:marTop w:val="0"/>
                  <w:marBottom w:val="0"/>
                  <w:divBdr>
                    <w:top w:val="none" w:sz="0" w:space="0" w:color="auto"/>
                    <w:left w:val="none" w:sz="0" w:space="0" w:color="auto"/>
                    <w:bottom w:val="none" w:sz="0" w:space="0" w:color="auto"/>
                    <w:right w:val="none" w:sz="0" w:space="0" w:color="auto"/>
                  </w:divBdr>
                </w:div>
                <w:div w:id="1652099978">
                  <w:marLeft w:val="0"/>
                  <w:marRight w:val="0"/>
                  <w:marTop w:val="0"/>
                  <w:marBottom w:val="0"/>
                  <w:divBdr>
                    <w:top w:val="none" w:sz="0" w:space="0" w:color="auto"/>
                    <w:left w:val="none" w:sz="0" w:space="0" w:color="auto"/>
                    <w:bottom w:val="none" w:sz="0" w:space="0" w:color="auto"/>
                    <w:right w:val="none" w:sz="0" w:space="0" w:color="auto"/>
                  </w:divBdr>
                </w:div>
                <w:div w:id="821849874">
                  <w:marLeft w:val="0"/>
                  <w:marRight w:val="0"/>
                  <w:marTop w:val="0"/>
                  <w:marBottom w:val="0"/>
                  <w:divBdr>
                    <w:top w:val="none" w:sz="0" w:space="0" w:color="auto"/>
                    <w:left w:val="none" w:sz="0" w:space="0" w:color="auto"/>
                    <w:bottom w:val="none" w:sz="0" w:space="0" w:color="auto"/>
                    <w:right w:val="none" w:sz="0" w:space="0" w:color="auto"/>
                  </w:divBdr>
                </w:div>
                <w:div w:id="764305481">
                  <w:marLeft w:val="0"/>
                  <w:marRight w:val="0"/>
                  <w:marTop w:val="0"/>
                  <w:marBottom w:val="0"/>
                  <w:divBdr>
                    <w:top w:val="none" w:sz="0" w:space="0" w:color="auto"/>
                    <w:left w:val="none" w:sz="0" w:space="0" w:color="auto"/>
                    <w:bottom w:val="none" w:sz="0" w:space="0" w:color="auto"/>
                    <w:right w:val="none" w:sz="0" w:space="0" w:color="auto"/>
                  </w:divBdr>
                </w:div>
                <w:div w:id="66391694">
                  <w:marLeft w:val="0"/>
                  <w:marRight w:val="0"/>
                  <w:marTop w:val="0"/>
                  <w:marBottom w:val="0"/>
                  <w:divBdr>
                    <w:top w:val="none" w:sz="0" w:space="0" w:color="auto"/>
                    <w:left w:val="none" w:sz="0" w:space="0" w:color="auto"/>
                    <w:bottom w:val="none" w:sz="0" w:space="0" w:color="auto"/>
                    <w:right w:val="none" w:sz="0" w:space="0" w:color="auto"/>
                  </w:divBdr>
                </w:div>
                <w:div w:id="1967201090">
                  <w:marLeft w:val="0"/>
                  <w:marRight w:val="0"/>
                  <w:marTop w:val="0"/>
                  <w:marBottom w:val="0"/>
                  <w:divBdr>
                    <w:top w:val="none" w:sz="0" w:space="0" w:color="auto"/>
                    <w:left w:val="none" w:sz="0" w:space="0" w:color="auto"/>
                    <w:bottom w:val="none" w:sz="0" w:space="0" w:color="auto"/>
                    <w:right w:val="none" w:sz="0" w:space="0" w:color="auto"/>
                  </w:divBdr>
                </w:div>
                <w:div w:id="986472044">
                  <w:marLeft w:val="0"/>
                  <w:marRight w:val="0"/>
                  <w:marTop w:val="0"/>
                  <w:marBottom w:val="0"/>
                  <w:divBdr>
                    <w:top w:val="none" w:sz="0" w:space="0" w:color="auto"/>
                    <w:left w:val="none" w:sz="0" w:space="0" w:color="auto"/>
                    <w:bottom w:val="none" w:sz="0" w:space="0" w:color="auto"/>
                    <w:right w:val="none" w:sz="0" w:space="0" w:color="auto"/>
                  </w:divBdr>
                </w:div>
                <w:div w:id="1903909768">
                  <w:marLeft w:val="0"/>
                  <w:marRight w:val="0"/>
                  <w:marTop w:val="0"/>
                  <w:marBottom w:val="0"/>
                  <w:divBdr>
                    <w:top w:val="none" w:sz="0" w:space="0" w:color="auto"/>
                    <w:left w:val="none" w:sz="0" w:space="0" w:color="auto"/>
                    <w:bottom w:val="none" w:sz="0" w:space="0" w:color="auto"/>
                    <w:right w:val="none" w:sz="0" w:space="0" w:color="auto"/>
                  </w:divBdr>
                </w:div>
                <w:div w:id="104083592">
                  <w:marLeft w:val="0"/>
                  <w:marRight w:val="0"/>
                  <w:marTop w:val="0"/>
                  <w:marBottom w:val="0"/>
                  <w:divBdr>
                    <w:top w:val="none" w:sz="0" w:space="0" w:color="auto"/>
                    <w:left w:val="none" w:sz="0" w:space="0" w:color="auto"/>
                    <w:bottom w:val="none" w:sz="0" w:space="0" w:color="auto"/>
                    <w:right w:val="none" w:sz="0" w:space="0" w:color="auto"/>
                  </w:divBdr>
                </w:div>
                <w:div w:id="1684624152">
                  <w:marLeft w:val="0"/>
                  <w:marRight w:val="0"/>
                  <w:marTop w:val="0"/>
                  <w:marBottom w:val="0"/>
                  <w:divBdr>
                    <w:top w:val="none" w:sz="0" w:space="0" w:color="auto"/>
                    <w:left w:val="none" w:sz="0" w:space="0" w:color="auto"/>
                    <w:bottom w:val="none" w:sz="0" w:space="0" w:color="auto"/>
                    <w:right w:val="none" w:sz="0" w:space="0" w:color="auto"/>
                  </w:divBdr>
                </w:div>
                <w:div w:id="1598831096">
                  <w:marLeft w:val="0"/>
                  <w:marRight w:val="0"/>
                  <w:marTop w:val="0"/>
                  <w:marBottom w:val="0"/>
                  <w:divBdr>
                    <w:top w:val="none" w:sz="0" w:space="0" w:color="auto"/>
                    <w:left w:val="none" w:sz="0" w:space="0" w:color="auto"/>
                    <w:bottom w:val="none" w:sz="0" w:space="0" w:color="auto"/>
                    <w:right w:val="none" w:sz="0" w:space="0" w:color="auto"/>
                  </w:divBdr>
                </w:div>
                <w:div w:id="2146310312">
                  <w:marLeft w:val="0"/>
                  <w:marRight w:val="0"/>
                  <w:marTop w:val="0"/>
                  <w:marBottom w:val="0"/>
                  <w:divBdr>
                    <w:top w:val="none" w:sz="0" w:space="0" w:color="auto"/>
                    <w:left w:val="none" w:sz="0" w:space="0" w:color="auto"/>
                    <w:bottom w:val="none" w:sz="0" w:space="0" w:color="auto"/>
                    <w:right w:val="none" w:sz="0" w:space="0" w:color="auto"/>
                  </w:divBdr>
                </w:div>
                <w:div w:id="1825585846">
                  <w:marLeft w:val="0"/>
                  <w:marRight w:val="0"/>
                  <w:marTop w:val="0"/>
                  <w:marBottom w:val="0"/>
                  <w:divBdr>
                    <w:top w:val="none" w:sz="0" w:space="0" w:color="auto"/>
                    <w:left w:val="none" w:sz="0" w:space="0" w:color="auto"/>
                    <w:bottom w:val="none" w:sz="0" w:space="0" w:color="auto"/>
                    <w:right w:val="none" w:sz="0" w:space="0" w:color="auto"/>
                  </w:divBdr>
                </w:div>
                <w:div w:id="57481825">
                  <w:marLeft w:val="0"/>
                  <w:marRight w:val="0"/>
                  <w:marTop w:val="0"/>
                  <w:marBottom w:val="0"/>
                  <w:divBdr>
                    <w:top w:val="none" w:sz="0" w:space="0" w:color="auto"/>
                    <w:left w:val="none" w:sz="0" w:space="0" w:color="auto"/>
                    <w:bottom w:val="none" w:sz="0" w:space="0" w:color="auto"/>
                    <w:right w:val="none" w:sz="0" w:space="0" w:color="auto"/>
                  </w:divBdr>
                </w:div>
                <w:div w:id="166554053">
                  <w:marLeft w:val="0"/>
                  <w:marRight w:val="0"/>
                  <w:marTop w:val="0"/>
                  <w:marBottom w:val="0"/>
                  <w:divBdr>
                    <w:top w:val="none" w:sz="0" w:space="0" w:color="auto"/>
                    <w:left w:val="none" w:sz="0" w:space="0" w:color="auto"/>
                    <w:bottom w:val="none" w:sz="0" w:space="0" w:color="auto"/>
                    <w:right w:val="none" w:sz="0" w:space="0" w:color="auto"/>
                  </w:divBdr>
                </w:div>
                <w:div w:id="1415782356">
                  <w:marLeft w:val="0"/>
                  <w:marRight w:val="0"/>
                  <w:marTop w:val="0"/>
                  <w:marBottom w:val="0"/>
                  <w:divBdr>
                    <w:top w:val="none" w:sz="0" w:space="0" w:color="auto"/>
                    <w:left w:val="none" w:sz="0" w:space="0" w:color="auto"/>
                    <w:bottom w:val="none" w:sz="0" w:space="0" w:color="auto"/>
                    <w:right w:val="none" w:sz="0" w:space="0" w:color="auto"/>
                  </w:divBdr>
                </w:div>
                <w:div w:id="394206921">
                  <w:marLeft w:val="0"/>
                  <w:marRight w:val="0"/>
                  <w:marTop w:val="0"/>
                  <w:marBottom w:val="0"/>
                  <w:divBdr>
                    <w:top w:val="none" w:sz="0" w:space="0" w:color="auto"/>
                    <w:left w:val="none" w:sz="0" w:space="0" w:color="auto"/>
                    <w:bottom w:val="none" w:sz="0" w:space="0" w:color="auto"/>
                    <w:right w:val="none" w:sz="0" w:space="0" w:color="auto"/>
                  </w:divBdr>
                </w:div>
                <w:div w:id="83963937">
                  <w:marLeft w:val="0"/>
                  <w:marRight w:val="0"/>
                  <w:marTop w:val="0"/>
                  <w:marBottom w:val="0"/>
                  <w:divBdr>
                    <w:top w:val="none" w:sz="0" w:space="0" w:color="auto"/>
                    <w:left w:val="none" w:sz="0" w:space="0" w:color="auto"/>
                    <w:bottom w:val="none" w:sz="0" w:space="0" w:color="auto"/>
                    <w:right w:val="none" w:sz="0" w:space="0" w:color="auto"/>
                  </w:divBdr>
                </w:div>
                <w:div w:id="77411042">
                  <w:marLeft w:val="0"/>
                  <w:marRight w:val="0"/>
                  <w:marTop w:val="0"/>
                  <w:marBottom w:val="0"/>
                  <w:divBdr>
                    <w:top w:val="none" w:sz="0" w:space="0" w:color="auto"/>
                    <w:left w:val="none" w:sz="0" w:space="0" w:color="auto"/>
                    <w:bottom w:val="none" w:sz="0" w:space="0" w:color="auto"/>
                    <w:right w:val="none" w:sz="0" w:space="0" w:color="auto"/>
                  </w:divBdr>
                </w:div>
                <w:div w:id="501164404">
                  <w:marLeft w:val="0"/>
                  <w:marRight w:val="0"/>
                  <w:marTop w:val="0"/>
                  <w:marBottom w:val="0"/>
                  <w:divBdr>
                    <w:top w:val="none" w:sz="0" w:space="0" w:color="auto"/>
                    <w:left w:val="none" w:sz="0" w:space="0" w:color="auto"/>
                    <w:bottom w:val="none" w:sz="0" w:space="0" w:color="auto"/>
                    <w:right w:val="none" w:sz="0" w:space="0" w:color="auto"/>
                  </w:divBdr>
                </w:div>
                <w:div w:id="1628779984">
                  <w:marLeft w:val="0"/>
                  <w:marRight w:val="0"/>
                  <w:marTop w:val="0"/>
                  <w:marBottom w:val="0"/>
                  <w:divBdr>
                    <w:top w:val="none" w:sz="0" w:space="0" w:color="auto"/>
                    <w:left w:val="none" w:sz="0" w:space="0" w:color="auto"/>
                    <w:bottom w:val="none" w:sz="0" w:space="0" w:color="auto"/>
                    <w:right w:val="none" w:sz="0" w:space="0" w:color="auto"/>
                  </w:divBdr>
                </w:div>
                <w:div w:id="140657156">
                  <w:marLeft w:val="0"/>
                  <w:marRight w:val="0"/>
                  <w:marTop w:val="0"/>
                  <w:marBottom w:val="0"/>
                  <w:divBdr>
                    <w:top w:val="none" w:sz="0" w:space="0" w:color="auto"/>
                    <w:left w:val="none" w:sz="0" w:space="0" w:color="auto"/>
                    <w:bottom w:val="none" w:sz="0" w:space="0" w:color="auto"/>
                    <w:right w:val="none" w:sz="0" w:space="0" w:color="auto"/>
                  </w:divBdr>
                </w:div>
                <w:div w:id="1037968339">
                  <w:marLeft w:val="0"/>
                  <w:marRight w:val="0"/>
                  <w:marTop w:val="0"/>
                  <w:marBottom w:val="0"/>
                  <w:divBdr>
                    <w:top w:val="none" w:sz="0" w:space="0" w:color="auto"/>
                    <w:left w:val="none" w:sz="0" w:space="0" w:color="auto"/>
                    <w:bottom w:val="none" w:sz="0" w:space="0" w:color="auto"/>
                    <w:right w:val="none" w:sz="0" w:space="0" w:color="auto"/>
                  </w:divBdr>
                </w:div>
                <w:div w:id="1442188886">
                  <w:marLeft w:val="0"/>
                  <w:marRight w:val="0"/>
                  <w:marTop w:val="0"/>
                  <w:marBottom w:val="0"/>
                  <w:divBdr>
                    <w:top w:val="none" w:sz="0" w:space="0" w:color="auto"/>
                    <w:left w:val="none" w:sz="0" w:space="0" w:color="auto"/>
                    <w:bottom w:val="none" w:sz="0" w:space="0" w:color="auto"/>
                    <w:right w:val="none" w:sz="0" w:space="0" w:color="auto"/>
                  </w:divBdr>
                </w:div>
                <w:div w:id="2099206190">
                  <w:marLeft w:val="0"/>
                  <w:marRight w:val="0"/>
                  <w:marTop w:val="0"/>
                  <w:marBottom w:val="0"/>
                  <w:divBdr>
                    <w:top w:val="none" w:sz="0" w:space="0" w:color="auto"/>
                    <w:left w:val="none" w:sz="0" w:space="0" w:color="auto"/>
                    <w:bottom w:val="none" w:sz="0" w:space="0" w:color="auto"/>
                    <w:right w:val="none" w:sz="0" w:space="0" w:color="auto"/>
                  </w:divBdr>
                </w:div>
                <w:div w:id="1918131796">
                  <w:marLeft w:val="0"/>
                  <w:marRight w:val="0"/>
                  <w:marTop w:val="0"/>
                  <w:marBottom w:val="0"/>
                  <w:divBdr>
                    <w:top w:val="none" w:sz="0" w:space="0" w:color="auto"/>
                    <w:left w:val="none" w:sz="0" w:space="0" w:color="auto"/>
                    <w:bottom w:val="none" w:sz="0" w:space="0" w:color="auto"/>
                    <w:right w:val="none" w:sz="0" w:space="0" w:color="auto"/>
                  </w:divBdr>
                </w:div>
                <w:div w:id="1448961991">
                  <w:marLeft w:val="0"/>
                  <w:marRight w:val="0"/>
                  <w:marTop w:val="0"/>
                  <w:marBottom w:val="0"/>
                  <w:divBdr>
                    <w:top w:val="none" w:sz="0" w:space="0" w:color="auto"/>
                    <w:left w:val="none" w:sz="0" w:space="0" w:color="auto"/>
                    <w:bottom w:val="none" w:sz="0" w:space="0" w:color="auto"/>
                    <w:right w:val="none" w:sz="0" w:space="0" w:color="auto"/>
                  </w:divBdr>
                </w:div>
                <w:div w:id="1371029108">
                  <w:marLeft w:val="0"/>
                  <w:marRight w:val="0"/>
                  <w:marTop w:val="0"/>
                  <w:marBottom w:val="0"/>
                  <w:divBdr>
                    <w:top w:val="none" w:sz="0" w:space="0" w:color="auto"/>
                    <w:left w:val="none" w:sz="0" w:space="0" w:color="auto"/>
                    <w:bottom w:val="none" w:sz="0" w:space="0" w:color="auto"/>
                    <w:right w:val="none" w:sz="0" w:space="0" w:color="auto"/>
                  </w:divBdr>
                </w:div>
                <w:div w:id="86461061">
                  <w:marLeft w:val="0"/>
                  <w:marRight w:val="0"/>
                  <w:marTop w:val="0"/>
                  <w:marBottom w:val="0"/>
                  <w:divBdr>
                    <w:top w:val="none" w:sz="0" w:space="0" w:color="auto"/>
                    <w:left w:val="none" w:sz="0" w:space="0" w:color="auto"/>
                    <w:bottom w:val="none" w:sz="0" w:space="0" w:color="auto"/>
                    <w:right w:val="none" w:sz="0" w:space="0" w:color="auto"/>
                  </w:divBdr>
                </w:div>
                <w:div w:id="2045666015">
                  <w:marLeft w:val="0"/>
                  <w:marRight w:val="0"/>
                  <w:marTop w:val="0"/>
                  <w:marBottom w:val="0"/>
                  <w:divBdr>
                    <w:top w:val="none" w:sz="0" w:space="0" w:color="auto"/>
                    <w:left w:val="none" w:sz="0" w:space="0" w:color="auto"/>
                    <w:bottom w:val="none" w:sz="0" w:space="0" w:color="auto"/>
                    <w:right w:val="none" w:sz="0" w:space="0" w:color="auto"/>
                  </w:divBdr>
                </w:div>
                <w:div w:id="883173585">
                  <w:marLeft w:val="0"/>
                  <w:marRight w:val="0"/>
                  <w:marTop w:val="0"/>
                  <w:marBottom w:val="0"/>
                  <w:divBdr>
                    <w:top w:val="none" w:sz="0" w:space="0" w:color="auto"/>
                    <w:left w:val="none" w:sz="0" w:space="0" w:color="auto"/>
                    <w:bottom w:val="none" w:sz="0" w:space="0" w:color="auto"/>
                    <w:right w:val="none" w:sz="0" w:space="0" w:color="auto"/>
                  </w:divBdr>
                </w:div>
                <w:div w:id="2008362463">
                  <w:marLeft w:val="0"/>
                  <w:marRight w:val="0"/>
                  <w:marTop w:val="0"/>
                  <w:marBottom w:val="0"/>
                  <w:divBdr>
                    <w:top w:val="none" w:sz="0" w:space="0" w:color="auto"/>
                    <w:left w:val="none" w:sz="0" w:space="0" w:color="auto"/>
                    <w:bottom w:val="none" w:sz="0" w:space="0" w:color="auto"/>
                    <w:right w:val="none" w:sz="0" w:space="0" w:color="auto"/>
                  </w:divBdr>
                </w:div>
                <w:div w:id="1189218389">
                  <w:marLeft w:val="0"/>
                  <w:marRight w:val="0"/>
                  <w:marTop w:val="0"/>
                  <w:marBottom w:val="0"/>
                  <w:divBdr>
                    <w:top w:val="none" w:sz="0" w:space="0" w:color="auto"/>
                    <w:left w:val="none" w:sz="0" w:space="0" w:color="auto"/>
                    <w:bottom w:val="none" w:sz="0" w:space="0" w:color="auto"/>
                    <w:right w:val="none" w:sz="0" w:space="0" w:color="auto"/>
                  </w:divBdr>
                </w:div>
                <w:div w:id="770782662">
                  <w:marLeft w:val="0"/>
                  <w:marRight w:val="0"/>
                  <w:marTop w:val="0"/>
                  <w:marBottom w:val="0"/>
                  <w:divBdr>
                    <w:top w:val="none" w:sz="0" w:space="0" w:color="auto"/>
                    <w:left w:val="none" w:sz="0" w:space="0" w:color="auto"/>
                    <w:bottom w:val="none" w:sz="0" w:space="0" w:color="auto"/>
                    <w:right w:val="none" w:sz="0" w:space="0" w:color="auto"/>
                  </w:divBdr>
                </w:div>
                <w:div w:id="1923416422">
                  <w:marLeft w:val="0"/>
                  <w:marRight w:val="0"/>
                  <w:marTop w:val="0"/>
                  <w:marBottom w:val="0"/>
                  <w:divBdr>
                    <w:top w:val="none" w:sz="0" w:space="0" w:color="auto"/>
                    <w:left w:val="none" w:sz="0" w:space="0" w:color="auto"/>
                    <w:bottom w:val="none" w:sz="0" w:space="0" w:color="auto"/>
                    <w:right w:val="none" w:sz="0" w:space="0" w:color="auto"/>
                  </w:divBdr>
                </w:div>
                <w:div w:id="456223008">
                  <w:marLeft w:val="0"/>
                  <w:marRight w:val="0"/>
                  <w:marTop w:val="0"/>
                  <w:marBottom w:val="0"/>
                  <w:divBdr>
                    <w:top w:val="none" w:sz="0" w:space="0" w:color="auto"/>
                    <w:left w:val="none" w:sz="0" w:space="0" w:color="auto"/>
                    <w:bottom w:val="none" w:sz="0" w:space="0" w:color="auto"/>
                    <w:right w:val="none" w:sz="0" w:space="0" w:color="auto"/>
                  </w:divBdr>
                </w:div>
                <w:div w:id="103504943">
                  <w:marLeft w:val="0"/>
                  <w:marRight w:val="0"/>
                  <w:marTop w:val="0"/>
                  <w:marBottom w:val="0"/>
                  <w:divBdr>
                    <w:top w:val="none" w:sz="0" w:space="0" w:color="auto"/>
                    <w:left w:val="none" w:sz="0" w:space="0" w:color="auto"/>
                    <w:bottom w:val="none" w:sz="0" w:space="0" w:color="auto"/>
                    <w:right w:val="none" w:sz="0" w:space="0" w:color="auto"/>
                  </w:divBdr>
                </w:div>
                <w:div w:id="510728975">
                  <w:marLeft w:val="0"/>
                  <w:marRight w:val="0"/>
                  <w:marTop w:val="0"/>
                  <w:marBottom w:val="0"/>
                  <w:divBdr>
                    <w:top w:val="none" w:sz="0" w:space="0" w:color="auto"/>
                    <w:left w:val="none" w:sz="0" w:space="0" w:color="auto"/>
                    <w:bottom w:val="none" w:sz="0" w:space="0" w:color="auto"/>
                    <w:right w:val="none" w:sz="0" w:space="0" w:color="auto"/>
                  </w:divBdr>
                </w:div>
                <w:div w:id="771511543">
                  <w:marLeft w:val="0"/>
                  <w:marRight w:val="0"/>
                  <w:marTop w:val="0"/>
                  <w:marBottom w:val="0"/>
                  <w:divBdr>
                    <w:top w:val="none" w:sz="0" w:space="0" w:color="auto"/>
                    <w:left w:val="none" w:sz="0" w:space="0" w:color="auto"/>
                    <w:bottom w:val="none" w:sz="0" w:space="0" w:color="auto"/>
                    <w:right w:val="none" w:sz="0" w:space="0" w:color="auto"/>
                  </w:divBdr>
                </w:div>
                <w:div w:id="647176633">
                  <w:marLeft w:val="0"/>
                  <w:marRight w:val="0"/>
                  <w:marTop w:val="0"/>
                  <w:marBottom w:val="0"/>
                  <w:divBdr>
                    <w:top w:val="none" w:sz="0" w:space="0" w:color="auto"/>
                    <w:left w:val="none" w:sz="0" w:space="0" w:color="auto"/>
                    <w:bottom w:val="none" w:sz="0" w:space="0" w:color="auto"/>
                    <w:right w:val="none" w:sz="0" w:space="0" w:color="auto"/>
                  </w:divBdr>
                </w:div>
                <w:div w:id="1012342448">
                  <w:marLeft w:val="0"/>
                  <w:marRight w:val="0"/>
                  <w:marTop w:val="0"/>
                  <w:marBottom w:val="0"/>
                  <w:divBdr>
                    <w:top w:val="none" w:sz="0" w:space="0" w:color="auto"/>
                    <w:left w:val="none" w:sz="0" w:space="0" w:color="auto"/>
                    <w:bottom w:val="none" w:sz="0" w:space="0" w:color="auto"/>
                    <w:right w:val="none" w:sz="0" w:space="0" w:color="auto"/>
                  </w:divBdr>
                </w:div>
                <w:div w:id="1625111169">
                  <w:marLeft w:val="0"/>
                  <w:marRight w:val="0"/>
                  <w:marTop w:val="0"/>
                  <w:marBottom w:val="0"/>
                  <w:divBdr>
                    <w:top w:val="none" w:sz="0" w:space="0" w:color="auto"/>
                    <w:left w:val="none" w:sz="0" w:space="0" w:color="auto"/>
                    <w:bottom w:val="none" w:sz="0" w:space="0" w:color="auto"/>
                    <w:right w:val="none" w:sz="0" w:space="0" w:color="auto"/>
                  </w:divBdr>
                </w:div>
                <w:div w:id="2084600418">
                  <w:marLeft w:val="0"/>
                  <w:marRight w:val="0"/>
                  <w:marTop w:val="0"/>
                  <w:marBottom w:val="0"/>
                  <w:divBdr>
                    <w:top w:val="none" w:sz="0" w:space="0" w:color="auto"/>
                    <w:left w:val="none" w:sz="0" w:space="0" w:color="auto"/>
                    <w:bottom w:val="none" w:sz="0" w:space="0" w:color="auto"/>
                    <w:right w:val="none" w:sz="0" w:space="0" w:color="auto"/>
                  </w:divBdr>
                </w:div>
                <w:div w:id="1029598384">
                  <w:marLeft w:val="0"/>
                  <w:marRight w:val="0"/>
                  <w:marTop w:val="0"/>
                  <w:marBottom w:val="0"/>
                  <w:divBdr>
                    <w:top w:val="none" w:sz="0" w:space="0" w:color="auto"/>
                    <w:left w:val="none" w:sz="0" w:space="0" w:color="auto"/>
                    <w:bottom w:val="none" w:sz="0" w:space="0" w:color="auto"/>
                    <w:right w:val="none" w:sz="0" w:space="0" w:color="auto"/>
                  </w:divBdr>
                </w:div>
                <w:div w:id="1289701410">
                  <w:marLeft w:val="0"/>
                  <w:marRight w:val="0"/>
                  <w:marTop w:val="0"/>
                  <w:marBottom w:val="0"/>
                  <w:divBdr>
                    <w:top w:val="none" w:sz="0" w:space="0" w:color="auto"/>
                    <w:left w:val="none" w:sz="0" w:space="0" w:color="auto"/>
                    <w:bottom w:val="none" w:sz="0" w:space="0" w:color="auto"/>
                    <w:right w:val="none" w:sz="0" w:space="0" w:color="auto"/>
                  </w:divBdr>
                </w:div>
                <w:div w:id="1533375874">
                  <w:marLeft w:val="0"/>
                  <w:marRight w:val="0"/>
                  <w:marTop w:val="0"/>
                  <w:marBottom w:val="0"/>
                  <w:divBdr>
                    <w:top w:val="none" w:sz="0" w:space="0" w:color="auto"/>
                    <w:left w:val="none" w:sz="0" w:space="0" w:color="auto"/>
                    <w:bottom w:val="none" w:sz="0" w:space="0" w:color="auto"/>
                    <w:right w:val="none" w:sz="0" w:space="0" w:color="auto"/>
                  </w:divBdr>
                </w:div>
                <w:div w:id="941189068">
                  <w:marLeft w:val="0"/>
                  <w:marRight w:val="0"/>
                  <w:marTop w:val="0"/>
                  <w:marBottom w:val="0"/>
                  <w:divBdr>
                    <w:top w:val="none" w:sz="0" w:space="0" w:color="auto"/>
                    <w:left w:val="none" w:sz="0" w:space="0" w:color="auto"/>
                    <w:bottom w:val="none" w:sz="0" w:space="0" w:color="auto"/>
                    <w:right w:val="none" w:sz="0" w:space="0" w:color="auto"/>
                  </w:divBdr>
                </w:div>
                <w:div w:id="894897906">
                  <w:marLeft w:val="0"/>
                  <w:marRight w:val="0"/>
                  <w:marTop w:val="0"/>
                  <w:marBottom w:val="0"/>
                  <w:divBdr>
                    <w:top w:val="none" w:sz="0" w:space="0" w:color="auto"/>
                    <w:left w:val="none" w:sz="0" w:space="0" w:color="auto"/>
                    <w:bottom w:val="none" w:sz="0" w:space="0" w:color="auto"/>
                    <w:right w:val="none" w:sz="0" w:space="0" w:color="auto"/>
                  </w:divBdr>
                </w:div>
                <w:div w:id="1766151475">
                  <w:marLeft w:val="0"/>
                  <w:marRight w:val="0"/>
                  <w:marTop w:val="0"/>
                  <w:marBottom w:val="0"/>
                  <w:divBdr>
                    <w:top w:val="none" w:sz="0" w:space="0" w:color="auto"/>
                    <w:left w:val="none" w:sz="0" w:space="0" w:color="auto"/>
                    <w:bottom w:val="none" w:sz="0" w:space="0" w:color="auto"/>
                    <w:right w:val="none" w:sz="0" w:space="0" w:color="auto"/>
                  </w:divBdr>
                </w:div>
                <w:div w:id="755516925">
                  <w:marLeft w:val="0"/>
                  <w:marRight w:val="0"/>
                  <w:marTop w:val="0"/>
                  <w:marBottom w:val="0"/>
                  <w:divBdr>
                    <w:top w:val="none" w:sz="0" w:space="0" w:color="auto"/>
                    <w:left w:val="none" w:sz="0" w:space="0" w:color="auto"/>
                    <w:bottom w:val="none" w:sz="0" w:space="0" w:color="auto"/>
                    <w:right w:val="none" w:sz="0" w:space="0" w:color="auto"/>
                  </w:divBdr>
                </w:div>
                <w:div w:id="605693082">
                  <w:marLeft w:val="0"/>
                  <w:marRight w:val="0"/>
                  <w:marTop w:val="0"/>
                  <w:marBottom w:val="0"/>
                  <w:divBdr>
                    <w:top w:val="none" w:sz="0" w:space="0" w:color="auto"/>
                    <w:left w:val="none" w:sz="0" w:space="0" w:color="auto"/>
                    <w:bottom w:val="none" w:sz="0" w:space="0" w:color="auto"/>
                    <w:right w:val="none" w:sz="0" w:space="0" w:color="auto"/>
                  </w:divBdr>
                </w:div>
                <w:div w:id="1227037318">
                  <w:marLeft w:val="0"/>
                  <w:marRight w:val="0"/>
                  <w:marTop w:val="0"/>
                  <w:marBottom w:val="0"/>
                  <w:divBdr>
                    <w:top w:val="none" w:sz="0" w:space="0" w:color="auto"/>
                    <w:left w:val="none" w:sz="0" w:space="0" w:color="auto"/>
                    <w:bottom w:val="none" w:sz="0" w:space="0" w:color="auto"/>
                    <w:right w:val="none" w:sz="0" w:space="0" w:color="auto"/>
                  </w:divBdr>
                </w:div>
                <w:div w:id="427315302">
                  <w:marLeft w:val="0"/>
                  <w:marRight w:val="0"/>
                  <w:marTop w:val="0"/>
                  <w:marBottom w:val="0"/>
                  <w:divBdr>
                    <w:top w:val="none" w:sz="0" w:space="0" w:color="auto"/>
                    <w:left w:val="none" w:sz="0" w:space="0" w:color="auto"/>
                    <w:bottom w:val="none" w:sz="0" w:space="0" w:color="auto"/>
                    <w:right w:val="none" w:sz="0" w:space="0" w:color="auto"/>
                  </w:divBdr>
                </w:div>
                <w:div w:id="2780474">
                  <w:marLeft w:val="0"/>
                  <w:marRight w:val="0"/>
                  <w:marTop w:val="0"/>
                  <w:marBottom w:val="0"/>
                  <w:divBdr>
                    <w:top w:val="none" w:sz="0" w:space="0" w:color="auto"/>
                    <w:left w:val="none" w:sz="0" w:space="0" w:color="auto"/>
                    <w:bottom w:val="none" w:sz="0" w:space="0" w:color="auto"/>
                    <w:right w:val="none" w:sz="0" w:space="0" w:color="auto"/>
                  </w:divBdr>
                </w:div>
                <w:div w:id="50422574">
                  <w:marLeft w:val="0"/>
                  <w:marRight w:val="0"/>
                  <w:marTop w:val="0"/>
                  <w:marBottom w:val="0"/>
                  <w:divBdr>
                    <w:top w:val="none" w:sz="0" w:space="0" w:color="auto"/>
                    <w:left w:val="none" w:sz="0" w:space="0" w:color="auto"/>
                    <w:bottom w:val="none" w:sz="0" w:space="0" w:color="auto"/>
                    <w:right w:val="none" w:sz="0" w:space="0" w:color="auto"/>
                  </w:divBdr>
                </w:div>
                <w:div w:id="292567492">
                  <w:marLeft w:val="0"/>
                  <w:marRight w:val="0"/>
                  <w:marTop w:val="0"/>
                  <w:marBottom w:val="0"/>
                  <w:divBdr>
                    <w:top w:val="none" w:sz="0" w:space="0" w:color="auto"/>
                    <w:left w:val="none" w:sz="0" w:space="0" w:color="auto"/>
                    <w:bottom w:val="none" w:sz="0" w:space="0" w:color="auto"/>
                    <w:right w:val="none" w:sz="0" w:space="0" w:color="auto"/>
                  </w:divBdr>
                </w:div>
                <w:div w:id="895628597">
                  <w:marLeft w:val="0"/>
                  <w:marRight w:val="0"/>
                  <w:marTop w:val="0"/>
                  <w:marBottom w:val="0"/>
                  <w:divBdr>
                    <w:top w:val="none" w:sz="0" w:space="0" w:color="auto"/>
                    <w:left w:val="none" w:sz="0" w:space="0" w:color="auto"/>
                    <w:bottom w:val="none" w:sz="0" w:space="0" w:color="auto"/>
                    <w:right w:val="none" w:sz="0" w:space="0" w:color="auto"/>
                  </w:divBdr>
                </w:div>
                <w:div w:id="1075973622">
                  <w:marLeft w:val="0"/>
                  <w:marRight w:val="0"/>
                  <w:marTop w:val="0"/>
                  <w:marBottom w:val="0"/>
                  <w:divBdr>
                    <w:top w:val="none" w:sz="0" w:space="0" w:color="auto"/>
                    <w:left w:val="none" w:sz="0" w:space="0" w:color="auto"/>
                    <w:bottom w:val="none" w:sz="0" w:space="0" w:color="auto"/>
                    <w:right w:val="none" w:sz="0" w:space="0" w:color="auto"/>
                  </w:divBdr>
                </w:div>
                <w:div w:id="329867356">
                  <w:marLeft w:val="0"/>
                  <w:marRight w:val="0"/>
                  <w:marTop w:val="0"/>
                  <w:marBottom w:val="0"/>
                  <w:divBdr>
                    <w:top w:val="none" w:sz="0" w:space="0" w:color="auto"/>
                    <w:left w:val="none" w:sz="0" w:space="0" w:color="auto"/>
                    <w:bottom w:val="none" w:sz="0" w:space="0" w:color="auto"/>
                    <w:right w:val="none" w:sz="0" w:space="0" w:color="auto"/>
                  </w:divBdr>
                </w:div>
                <w:div w:id="1312323253">
                  <w:marLeft w:val="0"/>
                  <w:marRight w:val="0"/>
                  <w:marTop w:val="0"/>
                  <w:marBottom w:val="0"/>
                  <w:divBdr>
                    <w:top w:val="none" w:sz="0" w:space="0" w:color="auto"/>
                    <w:left w:val="none" w:sz="0" w:space="0" w:color="auto"/>
                    <w:bottom w:val="none" w:sz="0" w:space="0" w:color="auto"/>
                    <w:right w:val="none" w:sz="0" w:space="0" w:color="auto"/>
                  </w:divBdr>
                </w:div>
                <w:div w:id="419840992">
                  <w:marLeft w:val="0"/>
                  <w:marRight w:val="0"/>
                  <w:marTop w:val="0"/>
                  <w:marBottom w:val="0"/>
                  <w:divBdr>
                    <w:top w:val="none" w:sz="0" w:space="0" w:color="auto"/>
                    <w:left w:val="none" w:sz="0" w:space="0" w:color="auto"/>
                    <w:bottom w:val="none" w:sz="0" w:space="0" w:color="auto"/>
                    <w:right w:val="none" w:sz="0" w:space="0" w:color="auto"/>
                  </w:divBdr>
                </w:div>
                <w:div w:id="2143031709">
                  <w:marLeft w:val="0"/>
                  <w:marRight w:val="0"/>
                  <w:marTop w:val="0"/>
                  <w:marBottom w:val="0"/>
                  <w:divBdr>
                    <w:top w:val="none" w:sz="0" w:space="0" w:color="auto"/>
                    <w:left w:val="none" w:sz="0" w:space="0" w:color="auto"/>
                    <w:bottom w:val="none" w:sz="0" w:space="0" w:color="auto"/>
                    <w:right w:val="none" w:sz="0" w:space="0" w:color="auto"/>
                  </w:divBdr>
                </w:div>
                <w:div w:id="1350524206">
                  <w:marLeft w:val="0"/>
                  <w:marRight w:val="0"/>
                  <w:marTop w:val="0"/>
                  <w:marBottom w:val="0"/>
                  <w:divBdr>
                    <w:top w:val="none" w:sz="0" w:space="0" w:color="auto"/>
                    <w:left w:val="none" w:sz="0" w:space="0" w:color="auto"/>
                    <w:bottom w:val="none" w:sz="0" w:space="0" w:color="auto"/>
                    <w:right w:val="none" w:sz="0" w:space="0" w:color="auto"/>
                  </w:divBdr>
                </w:div>
                <w:div w:id="1471241623">
                  <w:marLeft w:val="0"/>
                  <w:marRight w:val="0"/>
                  <w:marTop w:val="0"/>
                  <w:marBottom w:val="0"/>
                  <w:divBdr>
                    <w:top w:val="none" w:sz="0" w:space="0" w:color="auto"/>
                    <w:left w:val="none" w:sz="0" w:space="0" w:color="auto"/>
                    <w:bottom w:val="none" w:sz="0" w:space="0" w:color="auto"/>
                    <w:right w:val="none" w:sz="0" w:space="0" w:color="auto"/>
                  </w:divBdr>
                </w:div>
                <w:div w:id="2141801012">
                  <w:marLeft w:val="0"/>
                  <w:marRight w:val="0"/>
                  <w:marTop w:val="0"/>
                  <w:marBottom w:val="0"/>
                  <w:divBdr>
                    <w:top w:val="none" w:sz="0" w:space="0" w:color="auto"/>
                    <w:left w:val="none" w:sz="0" w:space="0" w:color="auto"/>
                    <w:bottom w:val="none" w:sz="0" w:space="0" w:color="auto"/>
                    <w:right w:val="none" w:sz="0" w:space="0" w:color="auto"/>
                  </w:divBdr>
                </w:div>
                <w:div w:id="1413506350">
                  <w:marLeft w:val="0"/>
                  <w:marRight w:val="0"/>
                  <w:marTop w:val="0"/>
                  <w:marBottom w:val="0"/>
                  <w:divBdr>
                    <w:top w:val="none" w:sz="0" w:space="0" w:color="auto"/>
                    <w:left w:val="none" w:sz="0" w:space="0" w:color="auto"/>
                    <w:bottom w:val="none" w:sz="0" w:space="0" w:color="auto"/>
                    <w:right w:val="none" w:sz="0" w:space="0" w:color="auto"/>
                  </w:divBdr>
                </w:div>
                <w:div w:id="748888365">
                  <w:marLeft w:val="0"/>
                  <w:marRight w:val="0"/>
                  <w:marTop w:val="0"/>
                  <w:marBottom w:val="0"/>
                  <w:divBdr>
                    <w:top w:val="none" w:sz="0" w:space="0" w:color="auto"/>
                    <w:left w:val="none" w:sz="0" w:space="0" w:color="auto"/>
                    <w:bottom w:val="none" w:sz="0" w:space="0" w:color="auto"/>
                    <w:right w:val="none" w:sz="0" w:space="0" w:color="auto"/>
                  </w:divBdr>
                </w:div>
                <w:div w:id="1264923167">
                  <w:marLeft w:val="0"/>
                  <w:marRight w:val="0"/>
                  <w:marTop w:val="0"/>
                  <w:marBottom w:val="0"/>
                  <w:divBdr>
                    <w:top w:val="none" w:sz="0" w:space="0" w:color="auto"/>
                    <w:left w:val="none" w:sz="0" w:space="0" w:color="auto"/>
                    <w:bottom w:val="none" w:sz="0" w:space="0" w:color="auto"/>
                    <w:right w:val="none" w:sz="0" w:space="0" w:color="auto"/>
                  </w:divBdr>
                </w:div>
                <w:div w:id="1680694989">
                  <w:marLeft w:val="0"/>
                  <w:marRight w:val="0"/>
                  <w:marTop w:val="0"/>
                  <w:marBottom w:val="0"/>
                  <w:divBdr>
                    <w:top w:val="none" w:sz="0" w:space="0" w:color="auto"/>
                    <w:left w:val="none" w:sz="0" w:space="0" w:color="auto"/>
                    <w:bottom w:val="none" w:sz="0" w:space="0" w:color="auto"/>
                    <w:right w:val="none" w:sz="0" w:space="0" w:color="auto"/>
                  </w:divBdr>
                </w:div>
                <w:div w:id="6446711">
                  <w:marLeft w:val="0"/>
                  <w:marRight w:val="0"/>
                  <w:marTop w:val="0"/>
                  <w:marBottom w:val="0"/>
                  <w:divBdr>
                    <w:top w:val="none" w:sz="0" w:space="0" w:color="auto"/>
                    <w:left w:val="none" w:sz="0" w:space="0" w:color="auto"/>
                    <w:bottom w:val="none" w:sz="0" w:space="0" w:color="auto"/>
                    <w:right w:val="none" w:sz="0" w:space="0" w:color="auto"/>
                  </w:divBdr>
                </w:div>
                <w:div w:id="292559028">
                  <w:marLeft w:val="0"/>
                  <w:marRight w:val="0"/>
                  <w:marTop w:val="0"/>
                  <w:marBottom w:val="0"/>
                  <w:divBdr>
                    <w:top w:val="none" w:sz="0" w:space="0" w:color="auto"/>
                    <w:left w:val="none" w:sz="0" w:space="0" w:color="auto"/>
                    <w:bottom w:val="none" w:sz="0" w:space="0" w:color="auto"/>
                    <w:right w:val="none" w:sz="0" w:space="0" w:color="auto"/>
                  </w:divBdr>
                </w:div>
                <w:div w:id="828714310">
                  <w:marLeft w:val="0"/>
                  <w:marRight w:val="0"/>
                  <w:marTop w:val="0"/>
                  <w:marBottom w:val="0"/>
                  <w:divBdr>
                    <w:top w:val="none" w:sz="0" w:space="0" w:color="auto"/>
                    <w:left w:val="none" w:sz="0" w:space="0" w:color="auto"/>
                    <w:bottom w:val="none" w:sz="0" w:space="0" w:color="auto"/>
                    <w:right w:val="none" w:sz="0" w:space="0" w:color="auto"/>
                  </w:divBdr>
                </w:div>
                <w:div w:id="2129618187">
                  <w:marLeft w:val="0"/>
                  <w:marRight w:val="0"/>
                  <w:marTop w:val="0"/>
                  <w:marBottom w:val="0"/>
                  <w:divBdr>
                    <w:top w:val="none" w:sz="0" w:space="0" w:color="auto"/>
                    <w:left w:val="none" w:sz="0" w:space="0" w:color="auto"/>
                    <w:bottom w:val="none" w:sz="0" w:space="0" w:color="auto"/>
                    <w:right w:val="none" w:sz="0" w:space="0" w:color="auto"/>
                  </w:divBdr>
                </w:div>
                <w:div w:id="2063209656">
                  <w:marLeft w:val="0"/>
                  <w:marRight w:val="0"/>
                  <w:marTop w:val="0"/>
                  <w:marBottom w:val="0"/>
                  <w:divBdr>
                    <w:top w:val="none" w:sz="0" w:space="0" w:color="auto"/>
                    <w:left w:val="none" w:sz="0" w:space="0" w:color="auto"/>
                    <w:bottom w:val="none" w:sz="0" w:space="0" w:color="auto"/>
                    <w:right w:val="none" w:sz="0" w:space="0" w:color="auto"/>
                  </w:divBdr>
                </w:div>
                <w:div w:id="1775588078">
                  <w:marLeft w:val="0"/>
                  <w:marRight w:val="0"/>
                  <w:marTop w:val="0"/>
                  <w:marBottom w:val="0"/>
                  <w:divBdr>
                    <w:top w:val="none" w:sz="0" w:space="0" w:color="auto"/>
                    <w:left w:val="none" w:sz="0" w:space="0" w:color="auto"/>
                    <w:bottom w:val="none" w:sz="0" w:space="0" w:color="auto"/>
                    <w:right w:val="none" w:sz="0" w:space="0" w:color="auto"/>
                  </w:divBdr>
                </w:div>
                <w:div w:id="125128347">
                  <w:marLeft w:val="0"/>
                  <w:marRight w:val="0"/>
                  <w:marTop w:val="0"/>
                  <w:marBottom w:val="0"/>
                  <w:divBdr>
                    <w:top w:val="none" w:sz="0" w:space="0" w:color="auto"/>
                    <w:left w:val="none" w:sz="0" w:space="0" w:color="auto"/>
                    <w:bottom w:val="none" w:sz="0" w:space="0" w:color="auto"/>
                    <w:right w:val="none" w:sz="0" w:space="0" w:color="auto"/>
                  </w:divBdr>
                </w:div>
                <w:div w:id="999772150">
                  <w:marLeft w:val="0"/>
                  <w:marRight w:val="0"/>
                  <w:marTop w:val="0"/>
                  <w:marBottom w:val="0"/>
                  <w:divBdr>
                    <w:top w:val="none" w:sz="0" w:space="0" w:color="auto"/>
                    <w:left w:val="none" w:sz="0" w:space="0" w:color="auto"/>
                    <w:bottom w:val="none" w:sz="0" w:space="0" w:color="auto"/>
                    <w:right w:val="none" w:sz="0" w:space="0" w:color="auto"/>
                  </w:divBdr>
                </w:div>
                <w:div w:id="1008481253">
                  <w:marLeft w:val="0"/>
                  <w:marRight w:val="0"/>
                  <w:marTop w:val="0"/>
                  <w:marBottom w:val="0"/>
                  <w:divBdr>
                    <w:top w:val="none" w:sz="0" w:space="0" w:color="auto"/>
                    <w:left w:val="none" w:sz="0" w:space="0" w:color="auto"/>
                    <w:bottom w:val="none" w:sz="0" w:space="0" w:color="auto"/>
                    <w:right w:val="none" w:sz="0" w:space="0" w:color="auto"/>
                  </w:divBdr>
                </w:div>
                <w:div w:id="1923709864">
                  <w:marLeft w:val="0"/>
                  <w:marRight w:val="0"/>
                  <w:marTop w:val="0"/>
                  <w:marBottom w:val="0"/>
                  <w:divBdr>
                    <w:top w:val="none" w:sz="0" w:space="0" w:color="auto"/>
                    <w:left w:val="none" w:sz="0" w:space="0" w:color="auto"/>
                    <w:bottom w:val="none" w:sz="0" w:space="0" w:color="auto"/>
                    <w:right w:val="none" w:sz="0" w:space="0" w:color="auto"/>
                  </w:divBdr>
                </w:div>
                <w:div w:id="302121299">
                  <w:marLeft w:val="0"/>
                  <w:marRight w:val="0"/>
                  <w:marTop w:val="0"/>
                  <w:marBottom w:val="0"/>
                  <w:divBdr>
                    <w:top w:val="none" w:sz="0" w:space="0" w:color="auto"/>
                    <w:left w:val="none" w:sz="0" w:space="0" w:color="auto"/>
                    <w:bottom w:val="none" w:sz="0" w:space="0" w:color="auto"/>
                    <w:right w:val="none" w:sz="0" w:space="0" w:color="auto"/>
                  </w:divBdr>
                </w:div>
                <w:div w:id="1508789282">
                  <w:marLeft w:val="0"/>
                  <w:marRight w:val="0"/>
                  <w:marTop w:val="0"/>
                  <w:marBottom w:val="0"/>
                  <w:divBdr>
                    <w:top w:val="none" w:sz="0" w:space="0" w:color="auto"/>
                    <w:left w:val="none" w:sz="0" w:space="0" w:color="auto"/>
                    <w:bottom w:val="none" w:sz="0" w:space="0" w:color="auto"/>
                    <w:right w:val="none" w:sz="0" w:space="0" w:color="auto"/>
                  </w:divBdr>
                </w:div>
                <w:div w:id="1520195414">
                  <w:marLeft w:val="0"/>
                  <w:marRight w:val="0"/>
                  <w:marTop w:val="0"/>
                  <w:marBottom w:val="0"/>
                  <w:divBdr>
                    <w:top w:val="none" w:sz="0" w:space="0" w:color="auto"/>
                    <w:left w:val="none" w:sz="0" w:space="0" w:color="auto"/>
                    <w:bottom w:val="none" w:sz="0" w:space="0" w:color="auto"/>
                    <w:right w:val="none" w:sz="0" w:space="0" w:color="auto"/>
                  </w:divBdr>
                </w:div>
                <w:div w:id="816919589">
                  <w:marLeft w:val="0"/>
                  <w:marRight w:val="0"/>
                  <w:marTop w:val="0"/>
                  <w:marBottom w:val="0"/>
                  <w:divBdr>
                    <w:top w:val="none" w:sz="0" w:space="0" w:color="auto"/>
                    <w:left w:val="none" w:sz="0" w:space="0" w:color="auto"/>
                    <w:bottom w:val="none" w:sz="0" w:space="0" w:color="auto"/>
                    <w:right w:val="none" w:sz="0" w:space="0" w:color="auto"/>
                  </w:divBdr>
                </w:div>
                <w:div w:id="70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8485">
          <w:marLeft w:val="0"/>
          <w:marRight w:val="0"/>
          <w:marTop w:val="450"/>
          <w:marBottom w:val="450"/>
          <w:divBdr>
            <w:top w:val="single" w:sz="6" w:space="0" w:color="DDDDDD"/>
            <w:left w:val="single" w:sz="6" w:space="0" w:color="DDDDDD"/>
            <w:bottom w:val="single" w:sz="6" w:space="0" w:color="DDDDDD"/>
            <w:right w:val="single" w:sz="6" w:space="0" w:color="DDDDDD"/>
          </w:divBdr>
          <w:divsChild>
            <w:div w:id="1515917891">
              <w:marLeft w:val="0"/>
              <w:marRight w:val="0"/>
              <w:marTop w:val="0"/>
              <w:marBottom w:val="0"/>
              <w:divBdr>
                <w:top w:val="none" w:sz="0" w:space="0" w:color="auto"/>
                <w:left w:val="none" w:sz="0" w:space="0" w:color="auto"/>
                <w:bottom w:val="none" w:sz="0" w:space="0" w:color="auto"/>
                <w:right w:val="none" w:sz="0" w:space="0" w:color="auto"/>
              </w:divBdr>
              <w:divsChild>
                <w:div w:id="2068648950">
                  <w:marLeft w:val="0"/>
                  <w:marRight w:val="0"/>
                  <w:marTop w:val="0"/>
                  <w:marBottom w:val="0"/>
                  <w:divBdr>
                    <w:top w:val="none" w:sz="0" w:space="0" w:color="auto"/>
                    <w:left w:val="none" w:sz="0" w:space="0" w:color="auto"/>
                    <w:bottom w:val="none" w:sz="0" w:space="0" w:color="auto"/>
                    <w:right w:val="none" w:sz="0" w:space="0" w:color="auto"/>
                  </w:divBdr>
                </w:div>
                <w:div w:id="1542210403">
                  <w:marLeft w:val="0"/>
                  <w:marRight w:val="0"/>
                  <w:marTop w:val="0"/>
                  <w:marBottom w:val="0"/>
                  <w:divBdr>
                    <w:top w:val="none" w:sz="0" w:space="0" w:color="auto"/>
                    <w:left w:val="none" w:sz="0" w:space="0" w:color="auto"/>
                    <w:bottom w:val="none" w:sz="0" w:space="0" w:color="auto"/>
                    <w:right w:val="none" w:sz="0" w:space="0" w:color="auto"/>
                  </w:divBdr>
                </w:div>
                <w:div w:id="1013335093">
                  <w:marLeft w:val="0"/>
                  <w:marRight w:val="0"/>
                  <w:marTop w:val="0"/>
                  <w:marBottom w:val="0"/>
                  <w:divBdr>
                    <w:top w:val="none" w:sz="0" w:space="0" w:color="auto"/>
                    <w:left w:val="none" w:sz="0" w:space="0" w:color="auto"/>
                    <w:bottom w:val="none" w:sz="0" w:space="0" w:color="auto"/>
                    <w:right w:val="none" w:sz="0" w:space="0" w:color="auto"/>
                  </w:divBdr>
                </w:div>
                <w:div w:id="801191767">
                  <w:marLeft w:val="0"/>
                  <w:marRight w:val="0"/>
                  <w:marTop w:val="0"/>
                  <w:marBottom w:val="0"/>
                  <w:divBdr>
                    <w:top w:val="none" w:sz="0" w:space="0" w:color="auto"/>
                    <w:left w:val="none" w:sz="0" w:space="0" w:color="auto"/>
                    <w:bottom w:val="none" w:sz="0" w:space="0" w:color="auto"/>
                    <w:right w:val="none" w:sz="0" w:space="0" w:color="auto"/>
                  </w:divBdr>
                </w:div>
                <w:div w:id="429663707">
                  <w:marLeft w:val="0"/>
                  <w:marRight w:val="0"/>
                  <w:marTop w:val="0"/>
                  <w:marBottom w:val="0"/>
                  <w:divBdr>
                    <w:top w:val="none" w:sz="0" w:space="0" w:color="auto"/>
                    <w:left w:val="none" w:sz="0" w:space="0" w:color="auto"/>
                    <w:bottom w:val="none" w:sz="0" w:space="0" w:color="auto"/>
                    <w:right w:val="none" w:sz="0" w:space="0" w:color="auto"/>
                  </w:divBdr>
                </w:div>
                <w:div w:id="1411390405">
                  <w:marLeft w:val="0"/>
                  <w:marRight w:val="0"/>
                  <w:marTop w:val="0"/>
                  <w:marBottom w:val="0"/>
                  <w:divBdr>
                    <w:top w:val="none" w:sz="0" w:space="0" w:color="auto"/>
                    <w:left w:val="none" w:sz="0" w:space="0" w:color="auto"/>
                    <w:bottom w:val="none" w:sz="0" w:space="0" w:color="auto"/>
                    <w:right w:val="none" w:sz="0" w:space="0" w:color="auto"/>
                  </w:divBdr>
                </w:div>
                <w:div w:id="19502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81247">
      <w:bodyDiv w:val="1"/>
      <w:marLeft w:val="0"/>
      <w:marRight w:val="0"/>
      <w:marTop w:val="0"/>
      <w:marBottom w:val="0"/>
      <w:divBdr>
        <w:top w:val="none" w:sz="0" w:space="0" w:color="auto"/>
        <w:left w:val="none" w:sz="0" w:space="0" w:color="auto"/>
        <w:bottom w:val="none" w:sz="0" w:space="0" w:color="auto"/>
        <w:right w:val="none" w:sz="0" w:space="0" w:color="auto"/>
      </w:divBdr>
    </w:div>
    <w:div w:id="469716256">
      <w:bodyDiv w:val="1"/>
      <w:marLeft w:val="0"/>
      <w:marRight w:val="0"/>
      <w:marTop w:val="0"/>
      <w:marBottom w:val="0"/>
      <w:divBdr>
        <w:top w:val="none" w:sz="0" w:space="0" w:color="auto"/>
        <w:left w:val="none" w:sz="0" w:space="0" w:color="auto"/>
        <w:bottom w:val="none" w:sz="0" w:space="0" w:color="auto"/>
        <w:right w:val="none" w:sz="0" w:space="0" w:color="auto"/>
      </w:divBdr>
    </w:div>
    <w:div w:id="1258366028">
      <w:bodyDiv w:val="1"/>
      <w:marLeft w:val="0"/>
      <w:marRight w:val="0"/>
      <w:marTop w:val="0"/>
      <w:marBottom w:val="0"/>
      <w:divBdr>
        <w:top w:val="none" w:sz="0" w:space="0" w:color="auto"/>
        <w:left w:val="none" w:sz="0" w:space="0" w:color="auto"/>
        <w:bottom w:val="none" w:sz="0" w:space="0" w:color="auto"/>
        <w:right w:val="none" w:sz="0" w:space="0" w:color="auto"/>
      </w:divBdr>
    </w:div>
    <w:div w:id="18467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Sheet1!$C$2</c:f>
              <c:strCache>
                <c:ptCount val="1"/>
                <c:pt idx="0">
                  <c:v>On the agenda</c:v>
                </c:pt>
              </c:strCache>
            </c:strRef>
          </c:tx>
          <c:spPr>
            <a:solidFill>
              <a:schemeClr val="tx1"/>
            </a:solidFill>
            <a:ln>
              <a:noFill/>
            </a:ln>
            <a:effectLst/>
          </c:spPr>
          <c:invertIfNegative val="0"/>
          <c:cat>
            <c:strRef>
              <c:f>Sheet1!$B$3:$B$11</c:f>
              <c:strCache>
                <c:ptCount val="9"/>
                <c:pt idx="0">
                  <c:v>ENV</c:v>
                </c:pt>
                <c:pt idx="1">
                  <c:v>ENER</c:v>
                </c:pt>
                <c:pt idx="2">
                  <c:v>GROW</c:v>
                </c:pt>
                <c:pt idx="3">
                  <c:v>CLIMA</c:v>
                </c:pt>
                <c:pt idx="4">
                  <c:v>MOVE</c:v>
                </c:pt>
                <c:pt idx="5">
                  <c:v>AGRI</c:v>
                </c:pt>
                <c:pt idx="6">
                  <c:v>SANTE</c:v>
                </c:pt>
                <c:pt idx="7">
                  <c:v>INTPA</c:v>
                </c:pt>
                <c:pt idx="8">
                  <c:v>JUST</c:v>
                </c:pt>
              </c:strCache>
            </c:strRef>
          </c:cat>
          <c:val>
            <c:numRef>
              <c:f>Sheet1!$C$3:$C$11</c:f>
              <c:numCache>
                <c:formatCode>###0</c:formatCode>
                <c:ptCount val="9"/>
                <c:pt idx="0">
                  <c:v>5</c:v>
                </c:pt>
                <c:pt idx="1">
                  <c:v>5</c:v>
                </c:pt>
                <c:pt idx="2">
                  <c:v>6</c:v>
                </c:pt>
                <c:pt idx="3">
                  <c:v>5</c:v>
                </c:pt>
                <c:pt idx="4">
                  <c:v>4</c:v>
                </c:pt>
                <c:pt idx="5">
                  <c:v>3</c:v>
                </c:pt>
                <c:pt idx="6">
                  <c:v>3</c:v>
                </c:pt>
                <c:pt idx="7">
                  <c:v>2</c:v>
                </c:pt>
                <c:pt idx="8">
                  <c:v>0</c:v>
                </c:pt>
              </c:numCache>
            </c:numRef>
          </c:val>
          <c:extLst>
            <c:ext xmlns:c16="http://schemas.microsoft.com/office/drawing/2014/chart" uri="{C3380CC4-5D6E-409C-BE32-E72D297353CC}">
              <c16:uniqueId val="{00000000-1252-464D-B478-6CECC8FAB5A1}"/>
            </c:ext>
          </c:extLst>
        </c:ser>
        <c:ser>
          <c:idx val="1"/>
          <c:order val="1"/>
          <c:tx>
            <c:strRef>
              <c:f>Sheet1!$D$2</c:f>
              <c:strCache>
                <c:ptCount val="1"/>
                <c:pt idx="0">
                  <c:v>Off the agenda</c:v>
                </c:pt>
              </c:strCache>
            </c:strRef>
          </c:tx>
          <c:spPr>
            <a:solidFill>
              <a:schemeClr val="accent3">
                <a:tint val="77000"/>
              </a:schemeClr>
            </a:solidFill>
            <a:ln>
              <a:noFill/>
            </a:ln>
            <a:effectLst/>
          </c:spPr>
          <c:invertIfNegative val="0"/>
          <c:cat>
            <c:strRef>
              <c:f>Sheet1!$B$3:$B$11</c:f>
              <c:strCache>
                <c:ptCount val="9"/>
                <c:pt idx="0">
                  <c:v>ENV</c:v>
                </c:pt>
                <c:pt idx="1">
                  <c:v>ENER</c:v>
                </c:pt>
                <c:pt idx="2">
                  <c:v>GROW</c:v>
                </c:pt>
                <c:pt idx="3">
                  <c:v>CLIMA</c:v>
                </c:pt>
                <c:pt idx="4">
                  <c:v>MOVE</c:v>
                </c:pt>
                <c:pt idx="5">
                  <c:v>AGRI</c:v>
                </c:pt>
                <c:pt idx="6">
                  <c:v>SANTE</c:v>
                </c:pt>
                <c:pt idx="7">
                  <c:v>INTPA</c:v>
                </c:pt>
                <c:pt idx="8">
                  <c:v>JUST</c:v>
                </c:pt>
              </c:strCache>
            </c:strRef>
          </c:cat>
          <c:val>
            <c:numRef>
              <c:f>Sheet1!$D$3:$D$11</c:f>
              <c:numCache>
                <c:formatCode>###0</c:formatCode>
                <c:ptCount val="9"/>
                <c:pt idx="0">
                  <c:v>7</c:v>
                </c:pt>
                <c:pt idx="1">
                  <c:v>6</c:v>
                </c:pt>
                <c:pt idx="2">
                  <c:v>4</c:v>
                </c:pt>
                <c:pt idx="3">
                  <c:v>4</c:v>
                </c:pt>
                <c:pt idx="4">
                  <c:v>4</c:v>
                </c:pt>
                <c:pt idx="5">
                  <c:v>3</c:v>
                </c:pt>
                <c:pt idx="6">
                  <c:v>2</c:v>
                </c:pt>
                <c:pt idx="7">
                  <c:v>1</c:v>
                </c:pt>
                <c:pt idx="8">
                  <c:v>1</c:v>
                </c:pt>
              </c:numCache>
            </c:numRef>
          </c:val>
          <c:extLst>
            <c:ext xmlns:c16="http://schemas.microsoft.com/office/drawing/2014/chart" uri="{C3380CC4-5D6E-409C-BE32-E72D297353CC}">
              <c16:uniqueId val="{00000001-1252-464D-B478-6CECC8FAB5A1}"/>
            </c:ext>
          </c:extLst>
        </c:ser>
        <c:dLbls>
          <c:showLegendKey val="0"/>
          <c:showVal val="0"/>
          <c:showCatName val="0"/>
          <c:showSerName val="0"/>
          <c:showPercent val="0"/>
          <c:showBubbleSize val="0"/>
        </c:dLbls>
        <c:gapWidth val="150"/>
        <c:overlap val="100"/>
        <c:axId val="1961863215"/>
        <c:axId val="1961864879"/>
      </c:barChart>
      <c:catAx>
        <c:axId val="1961863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1864879"/>
        <c:crosses val="autoZero"/>
        <c:auto val="1"/>
        <c:lblAlgn val="ctr"/>
        <c:lblOffset val="100"/>
        <c:noMultiLvlLbl val="0"/>
      </c:catAx>
      <c:valAx>
        <c:axId val="19618648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1863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Off the agenda</c:v>
          </c:tx>
          <c:spPr>
            <a:ln w="28575" cap="rnd">
              <a:solidFill>
                <a:schemeClr val="tx1"/>
              </a:solidFill>
              <a:round/>
            </a:ln>
            <a:effectLst/>
          </c:spPr>
          <c:marker>
            <c:symbol val="none"/>
          </c:marker>
          <c:val>
            <c:numRef>
              <c:f>Sheet1!$E$3:$E$34</c:f>
              <c:numCache>
                <c:formatCode>General</c:formatCode>
                <c:ptCount val="32"/>
                <c:pt idx="0">
                  <c:v>8</c:v>
                </c:pt>
                <c:pt idx="1">
                  <c:v>6.67</c:v>
                </c:pt>
                <c:pt idx="2">
                  <c:v>4.67</c:v>
                </c:pt>
                <c:pt idx="3">
                  <c:v>4.33</c:v>
                </c:pt>
                <c:pt idx="4">
                  <c:v>2.67</c:v>
                </c:pt>
                <c:pt idx="5">
                  <c:v>2.67</c:v>
                </c:pt>
                <c:pt idx="6">
                  <c:v>2</c:v>
                </c:pt>
                <c:pt idx="7">
                  <c:v>2</c:v>
                </c:pt>
                <c:pt idx="8">
                  <c:v>2</c:v>
                </c:pt>
                <c:pt idx="9">
                  <c:v>2</c:v>
                </c:pt>
                <c:pt idx="10">
                  <c:v>2</c:v>
                </c:pt>
                <c:pt idx="11">
                  <c:v>1.67</c:v>
                </c:pt>
                <c:pt idx="12">
                  <c:v>1.33</c:v>
                </c:pt>
                <c:pt idx="13">
                  <c:v>1.33</c:v>
                </c:pt>
                <c:pt idx="14">
                  <c:v>1.33</c:v>
                </c:pt>
                <c:pt idx="15">
                  <c:v>1.33</c:v>
                </c:pt>
                <c:pt idx="16">
                  <c:v>1.33</c:v>
                </c:pt>
                <c:pt idx="17">
                  <c:v>1</c:v>
                </c:pt>
                <c:pt idx="18">
                  <c:v>1</c:v>
                </c:pt>
                <c:pt idx="19">
                  <c:v>1</c:v>
                </c:pt>
                <c:pt idx="20">
                  <c:v>1</c:v>
                </c:pt>
                <c:pt idx="21">
                  <c:v>0.67</c:v>
                </c:pt>
                <c:pt idx="22">
                  <c:v>0.67</c:v>
                </c:pt>
                <c:pt idx="23">
                  <c:v>0.67</c:v>
                </c:pt>
                <c:pt idx="24">
                  <c:v>0.33</c:v>
                </c:pt>
                <c:pt idx="25">
                  <c:v>0.33</c:v>
                </c:pt>
                <c:pt idx="26">
                  <c:v>0.33</c:v>
                </c:pt>
                <c:pt idx="27">
                  <c:v>0.33</c:v>
                </c:pt>
                <c:pt idx="28">
                  <c:v>0</c:v>
                </c:pt>
                <c:pt idx="29">
                  <c:v>0</c:v>
                </c:pt>
                <c:pt idx="30">
                  <c:v>0</c:v>
                </c:pt>
                <c:pt idx="31">
                  <c:v>0</c:v>
                </c:pt>
              </c:numCache>
            </c:numRef>
          </c:val>
          <c:smooth val="0"/>
          <c:extLst>
            <c:ext xmlns:c16="http://schemas.microsoft.com/office/drawing/2014/chart" uri="{C3380CC4-5D6E-409C-BE32-E72D297353CC}">
              <c16:uniqueId val="{00000000-A17B-4A17-8BFB-7075376ACFED}"/>
            </c:ext>
          </c:extLst>
        </c:ser>
        <c:ser>
          <c:idx val="1"/>
          <c:order val="1"/>
          <c:tx>
            <c:v>On the agenda</c:v>
          </c:tx>
          <c:spPr>
            <a:ln w="28575" cap="rnd">
              <a:solidFill>
                <a:schemeClr val="accent3"/>
              </a:solidFill>
              <a:round/>
            </a:ln>
            <a:effectLst/>
          </c:spPr>
          <c:marker>
            <c:symbol val="none"/>
          </c:marker>
          <c:val>
            <c:numRef>
              <c:f>Sheet1!$E$35:$E$67</c:f>
              <c:numCache>
                <c:formatCode>General</c:formatCode>
                <c:ptCount val="33"/>
                <c:pt idx="0">
                  <c:v>37.33</c:v>
                </c:pt>
                <c:pt idx="1">
                  <c:v>32</c:v>
                </c:pt>
                <c:pt idx="2">
                  <c:v>24</c:v>
                </c:pt>
                <c:pt idx="3">
                  <c:v>17</c:v>
                </c:pt>
                <c:pt idx="4">
                  <c:v>14</c:v>
                </c:pt>
                <c:pt idx="5">
                  <c:v>13.67</c:v>
                </c:pt>
                <c:pt idx="6">
                  <c:v>10.33</c:v>
                </c:pt>
                <c:pt idx="7">
                  <c:v>7</c:v>
                </c:pt>
                <c:pt idx="8">
                  <c:v>6.67</c:v>
                </c:pt>
                <c:pt idx="9">
                  <c:v>6.33</c:v>
                </c:pt>
                <c:pt idx="10">
                  <c:v>5</c:v>
                </c:pt>
                <c:pt idx="11">
                  <c:v>4.67</c:v>
                </c:pt>
                <c:pt idx="12">
                  <c:v>4.67</c:v>
                </c:pt>
                <c:pt idx="13">
                  <c:v>4.33</c:v>
                </c:pt>
                <c:pt idx="14">
                  <c:v>4</c:v>
                </c:pt>
                <c:pt idx="15">
                  <c:v>3.67</c:v>
                </c:pt>
                <c:pt idx="16">
                  <c:v>3</c:v>
                </c:pt>
                <c:pt idx="17">
                  <c:v>2.67</c:v>
                </c:pt>
                <c:pt idx="18">
                  <c:v>2.33</c:v>
                </c:pt>
                <c:pt idx="19">
                  <c:v>2</c:v>
                </c:pt>
                <c:pt idx="20">
                  <c:v>2</c:v>
                </c:pt>
                <c:pt idx="21">
                  <c:v>2</c:v>
                </c:pt>
                <c:pt idx="22">
                  <c:v>1.67</c:v>
                </c:pt>
                <c:pt idx="23">
                  <c:v>1.67</c:v>
                </c:pt>
                <c:pt idx="24">
                  <c:v>1.67</c:v>
                </c:pt>
                <c:pt idx="25">
                  <c:v>1</c:v>
                </c:pt>
                <c:pt idx="26">
                  <c:v>1</c:v>
                </c:pt>
                <c:pt idx="27">
                  <c:v>1</c:v>
                </c:pt>
                <c:pt idx="28">
                  <c:v>0.67</c:v>
                </c:pt>
                <c:pt idx="29">
                  <c:v>0.33</c:v>
                </c:pt>
                <c:pt idx="30">
                  <c:v>0.33</c:v>
                </c:pt>
                <c:pt idx="31">
                  <c:v>0</c:v>
                </c:pt>
                <c:pt idx="32">
                  <c:v>0</c:v>
                </c:pt>
              </c:numCache>
            </c:numRef>
          </c:val>
          <c:smooth val="0"/>
          <c:extLst>
            <c:ext xmlns:c16="http://schemas.microsoft.com/office/drawing/2014/chart" uri="{C3380CC4-5D6E-409C-BE32-E72D297353CC}">
              <c16:uniqueId val="{00000001-A17B-4A17-8BFB-7075376ACFED}"/>
            </c:ext>
          </c:extLst>
        </c:ser>
        <c:dLbls>
          <c:showLegendKey val="0"/>
          <c:showVal val="0"/>
          <c:showCatName val="0"/>
          <c:showSerName val="0"/>
          <c:showPercent val="0"/>
          <c:showBubbleSize val="0"/>
        </c:dLbls>
        <c:smooth val="0"/>
        <c:axId val="910028304"/>
        <c:axId val="910025808"/>
      </c:lineChart>
      <c:catAx>
        <c:axId val="9100283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025808"/>
        <c:crosses val="autoZero"/>
        <c:auto val="1"/>
        <c:lblAlgn val="ctr"/>
        <c:lblOffset val="100"/>
        <c:noMultiLvlLbl val="0"/>
      </c:catAx>
      <c:valAx>
        <c:axId val="91002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02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Off the agenda</c:v>
          </c:tx>
          <c:spPr>
            <a:ln w="28575" cap="rnd">
              <a:solidFill>
                <a:schemeClr val="tx1"/>
              </a:solidFill>
              <a:round/>
            </a:ln>
            <a:effectLst/>
          </c:spPr>
          <c:marker>
            <c:symbol val="none"/>
          </c:marker>
          <c:val>
            <c:numRef>
              <c:f>Sheet1!$D$3:$D$34</c:f>
              <c:numCache>
                <c:formatCode>General</c:formatCode>
                <c:ptCount val="32"/>
                <c:pt idx="0">
                  <c:v>1</c:v>
                </c:pt>
                <c:pt idx="1">
                  <c:v>1</c:v>
                </c:pt>
                <c:pt idx="2">
                  <c:v>1</c:v>
                </c:pt>
                <c:pt idx="3">
                  <c:v>1</c:v>
                </c:pt>
                <c:pt idx="4">
                  <c:v>0.75</c:v>
                </c:pt>
                <c:pt idx="5">
                  <c:v>0.71</c:v>
                </c:pt>
                <c:pt idx="6">
                  <c:v>0.5</c:v>
                </c:pt>
                <c:pt idx="7">
                  <c:v>0.5</c:v>
                </c:pt>
                <c:pt idx="8">
                  <c:v>0.5</c:v>
                </c:pt>
                <c:pt idx="9">
                  <c:v>0.5</c:v>
                </c:pt>
                <c:pt idx="10">
                  <c:v>0.5</c:v>
                </c:pt>
                <c:pt idx="11">
                  <c:v>0.33</c:v>
                </c:pt>
                <c:pt idx="12">
                  <c:v>0.33</c:v>
                </c:pt>
                <c:pt idx="13">
                  <c:v>0.33</c:v>
                </c:pt>
                <c:pt idx="14">
                  <c:v>0.33</c:v>
                </c:pt>
                <c:pt idx="15">
                  <c:v>0.25</c:v>
                </c:pt>
                <c:pt idx="16">
                  <c:v>0.25</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numCache>
            </c:numRef>
          </c:val>
          <c:smooth val="0"/>
          <c:extLst>
            <c:ext xmlns:c16="http://schemas.microsoft.com/office/drawing/2014/chart" uri="{C3380CC4-5D6E-409C-BE32-E72D297353CC}">
              <c16:uniqueId val="{00000000-9206-4616-9393-1ECBCF5BB0E6}"/>
            </c:ext>
          </c:extLst>
        </c:ser>
        <c:ser>
          <c:idx val="1"/>
          <c:order val="1"/>
          <c:tx>
            <c:v>On the agenda</c:v>
          </c:tx>
          <c:spPr>
            <a:ln w="28575" cap="rnd">
              <a:solidFill>
                <a:schemeClr val="accent3"/>
              </a:solidFill>
              <a:round/>
            </a:ln>
            <a:effectLst/>
          </c:spPr>
          <c:marker>
            <c:symbol val="none"/>
          </c:marker>
          <c:val>
            <c:numRef>
              <c:f>Sheet1!$D$35:$D$67</c:f>
              <c:numCache>
                <c:formatCode>General</c:formatCode>
                <c:ptCount val="33"/>
                <c:pt idx="0">
                  <c:v>1</c:v>
                </c:pt>
                <c:pt idx="1">
                  <c:v>1</c:v>
                </c:pt>
                <c:pt idx="2">
                  <c:v>1</c:v>
                </c:pt>
                <c:pt idx="3">
                  <c:v>1</c:v>
                </c:pt>
                <c:pt idx="4">
                  <c:v>0.8</c:v>
                </c:pt>
                <c:pt idx="5">
                  <c:v>0.75</c:v>
                </c:pt>
                <c:pt idx="6">
                  <c:v>0.71</c:v>
                </c:pt>
                <c:pt idx="7">
                  <c:v>0.67</c:v>
                </c:pt>
                <c:pt idx="8">
                  <c:v>0.6</c:v>
                </c:pt>
                <c:pt idx="9">
                  <c:v>0.56999999999999995</c:v>
                </c:pt>
                <c:pt idx="10">
                  <c:v>0.5</c:v>
                </c:pt>
                <c:pt idx="11">
                  <c:v>0.5</c:v>
                </c:pt>
                <c:pt idx="12">
                  <c:v>0.5</c:v>
                </c:pt>
                <c:pt idx="13">
                  <c:v>0.5</c:v>
                </c:pt>
                <c:pt idx="14">
                  <c:v>0.4</c:v>
                </c:pt>
                <c:pt idx="15">
                  <c:v>0.4</c:v>
                </c:pt>
                <c:pt idx="16">
                  <c:v>0.33</c:v>
                </c:pt>
                <c:pt idx="17">
                  <c:v>0.33</c:v>
                </c:pt>
                <c:pt idx="18">
                  <c:v>0.33</c:v>
                </c:pt>
                <c:pt idx="19">
                  <c:v>0.33</c:v>
                </c:pt>
                <c:pt idx="20">
                  <c:v>0.25</c:v>
                </c:pt>
                <c:pt idx="21">
                  <c:v>0.13</c:v>
                </c:pt>
                <c:pt idx="22">
                  <c:v>0</c:v>
                </c:pt>
                <c:pt idx="23">
                  <c:v>0</c:v>
                </c:pt>
                <c:pt idx="24">
                  <c:v>0</c:v>
                </c:pt>
                <c:pt idx="25">
                  <c:v>0</c:v>
                </c:pt>
                <c:pt idx="26">
                  <c:v>0</c:v>
                </c:pt>
                <c:pt idx="27">
                  <c:v>0</c:v>
                </c:pt>
                <c:pt idx="28">
                  <c:v>0</c:v>
                </c:pt>
                <c:pt idx="29">
                  <c:v>0</c:v>
                </c:pt>
                <c:pt idx="30">
                  <c:v>0</c:v>
                </c:pt>
                <c:pt idx="31">
                  <c:v>0</c:v>
                </c:pt>
                <c:pt idx="32">
                  <c:v>0</c:v>
                </c:pt>
              </c:numCache>
            </c:numRef>
          </c:val>
          <c:smooth val="0"/>
          <c:extLst>
            <c:ext xmlns:c16="http://schemas.microsoft.com/office/drawing/2014/chart" uri="{C3380CC4-5D6E-409C-BE32-E72D297353CC}">
              <c16:uniqueId val="{00000001-9206-4616-9393-1ECBCF5BB0E6}"/>
            </c:ext>
          </c:extLst>
        </c:ser>
        <c:dLbls>
          <c:showLegendKey val="0"/>
          <c:showVal val="0"/>
          <c:showCatName val="0"/>
          <c:showSerName val="0"/>
          <c:showPercent val="0"/>
          <c:showBubbleSize val="0"/>
        </c:dLbls>
        <c:smooth val="0"/>
        <c:axId val="907208240"/>
        <c:axId val="924746240"/>
      </c:lineChart>
      <c:catAx>
        <c:axId val="9072082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746240"/>
        <c:crosses val="autoZero"/>
        <c:auto val="1"/>
        <c:lblAlgn val="ctr"/>
        <c:lblOffset val="100"/>
        <c:noMultiLvlLbl val="0"/>
      </c:catAx>
      <c:valAx>
        <c:axId val="9247462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0824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Off the agenda</c:v>
          </c:tx>
          <c:spPr>
            <a:ln w="28575" cap="rnd">
              <a:solidFill>
                <a:schemeClr val="tx1"/>
              </a:solidFill>
              <a:round/>
            </a:ln>
            <a:effectLst/>
          </c:spPr>
          <c:marker>
            <c:symbol val="none"/>
          </c:marker>
          <c:val>
            <c:numRef>
              <c:f>Sheet1!$C$3:$C$34</c:f>
              <c:numCache>
                <c:formatCode>General</c:formatCode>
                <c:ptCount val="32"/>
                <c:pt idx="0">
                  <c:v>12</c:v>
                </c:pt>
                <c:pt idx="1">
                  <c:v>8</c:v>
                </c:pt>
                <c:pt idx="2">
                  <c:v>7</c:v>
                </c:pt>
                <c:pt idx="3">
                  <c:v>6</c:v>
                </c:pt>
                <c:pt idx="4">
                  <c:v>6</c:v>
                </c:pt>
                <c:pt idx="5">
                  <c:v>5</c:v>
                </c:pt>
                <c:pt idx="6">
                  <c:v>5</c:v>
                </c:pt>
                <c:pt idx="7">
                  <c:v>4</c:v>
                </c:pt>
                <c:pt idx="8">
                  <c:v>4</c:v>
                </c:pt>
                <c:pt idx="9">
                  <c:v>4</c:v>
                </c:pt>
                <c:pt idx="10">
                  <c:v>4</c:v>
                </c:pt>
                <c:pt idx="11">
                  <c:v>4</c:v>
                </c:pt>
                <c:pt idx="12">
                  <c:v>3</c:v>
                </c:pt>
                <c:pt idx="13">
                  <c:v>3</c:v>
                </c:pt>
                <c:pt idx="14">
                  <c:v>3</c:v>
                </c:pt>
                <c:pt idx="15">
                  <c:v>3</c:v>
                </c:pt>
                <c:pt idx="16">
                  <c:v>3</c:v>
                </c:pt>
                <c:pt idx="17">
                  <c:v>3</c:v>
                </c:pt>
                <c:pt idx="18">
                  <c:v>3</c:v>
                </c:pt>
                <c:pt idx="19">
                  <c:v>3</c:v>
                </c:pt>
                <c:pt idx="20">
                  <c:v>3</c:v>
                </c:pt>
                <c:pt idx="21">
                  <c:v>3</c:v>
                </c:pt>
                <c:pt idx="22">
                  <c:v>2</c:v>
                </c:pt>
                <c:pt idx="23">
                  <c:v>2</c:v>
                </c:pt>
                <c:pt idx="24">
                  <c:v>2</c:v>
                </c:pt>
                <c:pt idx="25">
                  <c:v>2</c:v>
                </c:pt>
                <c:pt idx="26">
                  <c:v>2</c:v>
                </c:pt>
                <c:pt idx="27">
                  <c:v>1</c:v>
                </c:pt>
                <c:pt idx="28">
                  <c:v>1</c:v>
                </c:pt>
                <c:pt idx="29">
                  <c:v>1</c:v>
                </c:pt>
                <c:pt idx="30">
                  <c:v>1</c:v>
                </c:pt>
                <c:pt idx="31">
                  <c:v>1</c:v>
                </c:pt>
              </c:numCache>
            </c:numRef>
          </c:val>
          <c:smooth val="0"/>
          <c:extLst>
            <c:ext xmlns:c16="http://schemas.microsoft.com/office/drawing/2014/chart" uri="{C3380CC4-5D6E-409C-BE32-E72D297353CC}">
              <c16:uniqueId val="{00000000-CD61-4DE3-B69C-E8E2C4AF0CDF}"/>
            </c:ext>
          </c:extLst>
        </c:ser>
        <c:ser>
          <c:idx val="1"/>
          <c:order val="1"/>
          <c:tx>
            <c:v>On the agenda</c:v>
          </c:tx>
          <c:spPr>
            <a:ln w="28575" cap="rnd">
              <a:solidFill>
                <a:schemeClr val="accent3"/>
              </a:solidFill>
              <a:round/>
            </a:ln>
            <a:effectLst/>
          </c:spPr>
          <c:marker>
            <c:symbol val="none"/>
          </c:marker>
          <c:val>
            <c:numRef>
              <c:f>Sheet1!$C$35:$C$67</c:f>
              <c:numCache>
                <c:formatCode>General</c:formatCode>
                <c:ptCount val="33"/>
                <c:pt idx="0">
                  <c:v>16</c:v>
                </c:pt>
                <c:pt idx="1">
                  <c:v>12</c:v>
                </c:pt>
                <c:pt idx="2">
                  <c:v>12</c:v>
                </c:pt>
                <c:pt idx="3">
                  <c:v>11</c:v>
                </c:pt>
                <c:pt idx="4">
                  <c:v>11</c:v>
                </c:pt>
                <c:pt idx="5">
                  <c:v>10</c:v>
                </c:pt>
                <c:pt idx="6">
                  <c:v>9</c:v>
                </c:pt>
                <c:pt idx="7">
                  <c:v>9</c:v>
                </c:pt>
                <c:pt idx="8">
                  <c:v>9</c:v>
                </c:pt>
                <c:pt idx="9">
                  <c:v>8</c:v>
                </c:pt>
                <c:pt idx="10">
                  <c:v>8</c:v>
                </c:pt>
                <c:pt idx="11">
                  <c:v>8</c:v>
                </c:pt>
                <c:pt idx="12">
                  <c:v>7</c:v>
                </c:pt>
                <c:pt idx="13">
                  <c:v>7</c:v>
                </c:pt>
                <c:pt idx="14">
                  <c:v>7</c:v>
                </c:pt>
                <c:pt idx="15">
                  <c:v>6</c:v>
                </c:pt>
                <c:pt idx="16">
                  <c:v>6</c:v>
                </c:pt>
                <c:pt idx="17">
                  <c:v>6</c:v>
                </c:pt>
                <c:pt idx="18">
                  <c:v>6</c:v>
                </c:pt>
                <c:pt idx="19">
                  <c:v>6</c:v>
                </c:pt>
                <c:pt idx="20">
                  <c:v>5</c:v>
                </c:pt>
                <c:pt idx="21">
                  <c:v>5</c:v>
                </c:pt>
                <c:pt idx="22">
                  <c:v>4</c:v>
                </c:pt>
                <c:pt idx="23">
                  <c:v>4</c:v>
                </c:pt>
                <c:pt idx="24">
                  <c:v>4</c:v>
                </c:pt>
                <c:pt idx="25">
                  <c:v>4</c:v>
                </c:pt>
                <c:pt idx="26">
                  <c:v>4</c:v>
                </c:pt>
                <c:pt idx="27">
                  <c:v>4</c:v>
                </c:pt>
                <c:pt idx="28">
                  <c:v>3</c:v>
                </c:pt>
                <c:pt idx="29">
                  <c:v>3</c:v>
                </c:pt>
                <c:pt idx="30">
                  <c:v>3</c:v>
                </c:pt>
                <c:pt idx="31">
                  <c:v>2</c:v>
                </c:pt>
                <c:pt idx="32">
                  <c:v>2</c:v>
                </c:pt>
              </c:numCache>
            </c:numRef>
          </c:val>
          <c:smooth val="0"/>
          <c:extLst>
            <c:ext xmlns:c16="http://schemas.microsoft.com/office/drawing/2014/chart" uri="{C3380CC4-5D6E-409C-BE32-E72D297353CC}">
              <c16:uniqueId val="{00000001-CD61-4DE3-B69C-E8E2C4AF0CDF}"/>
            </c:ext>
          </c:extLst>
        </c:ser>
        <c:dLbls>
          <c:showLegendKey val="0"/>
          <c:showVal val="0"/>
          <c:showCatName val="0"/>
          <c:showSerName val="0"/>
          <c:showPercent val="0"/>
          <c:showBubbleSize val="0"/>
        </c:dLbls>
        <c:smooth val="0"/>
        <c:axId val="784727136"/>
        <c:axId val="914796336"/>
      </c:lineChart>
      <c:catAx>
        <c:axId val="784727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796336"/>
        <c:crosses val="autoZero"/>
        <c:auto val="1"/>
        <c:lblAlgn val="ctr"/>
        <c:lblOffset val="100"/>
        <c:noMultiLvlLbl val="0"/>
      </c:catAx>
      <c:valAx>
        <c:axId val="91479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72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Sheet1!$B$2</c:f>
              <c:strCache>
                <c:ptCount val="1"/>
                <c:pt idx="0">
                  <c:v>Politico</c:v>
                </c:pt>
              </c:strCache>
            </c:strRef>
          </c:tx>
          <c:spPr>
            <a:ln w="28575" cap="rnd">
              <a:solidFill>
                <a:schemeClr val="bg1">
                  <a:lumMod val="85000"/>
                </a:schemeClr>
              </a:solidFill>
              <a:round/>
            </a:ln>
            <a:effectLst/>
          </c:spPr>
          <c:marker>
            <c:symbol val="none"/>
          </c:marker>
          <c:val>
            <c:numRef>
              <c:f>Sheet1!$B$3:$B$67</c:f>
              <c:numCache>
                <c:formatCode>General</c:formatCode>
                <c:ptCount val="65"/>
                <c:pt idx="0">
                  <c:v>20</c:v>
                </c:pt>
                <c:pt idx="1">
                  <c:v>15</c:v>
                </c:pt>
                <c:pt idx="2">
                  <c:v>5</c:v>
                </c:pt>
                <c:pt idx="3">
                  <c:v>7</c:v>
                </c:pt>
                <c:pt idx="4">
                  <c:v>1</c:v>
                </c:pt>
                <c:pt idx="5">
                  <c:v>5</c:v>
                </c:pt>
                <c:pt idx="6">
                  <c:v>10</c:v>
                </c:pt>
                <c:pt idx="7">
                  <c:v>6</c:v>
                </c:pt>
                <c:pt idx="8">
                  <c:v>2</c:v>
                </c:pt>
                <c:pt idx="9">
                  <c:v>2</c:v>
                </c:pt>
                <c:pt idx="10">
                  <c:v>4</c:v>
                </c:pt>
                <c:pt idx="11">
                  <c:v>7</c:v>
                </c:pt>
                <c:pt idx="12">
                  <c:v>3</c:v>
                </c:pt>
                <c:pt idx="13">
                  <c:v>3</c:v>
                </c:pt>
                <c:pt idx="14">
                  <c:v>1</c:v>
                </c:pt>
                <c:pt idx="15">
                  <c:v>4</c:v>
                </c:pt>
                <c:pt idx="16">
                  <c:v>2</c:v>
                </c:pt>
                <c:pt idx="17">
                  <c:v>3</c:v>
                </c:pt>
                <c:pt idx="18">
                  <c:v>5</c:v>
                </c:pt>
                <c:pt idx="19">
                  <c:v>2</c:v>
                </c:pt>
                <c:pt idx="20">
                  <c:v>0</c:v>
                </c:pt>
                <c:pt idx="21">
                  <c:v>1</c:v>
                </c:pt>
                <c:pt idx="22">
                  <c:v>2</c:v>
                </c:pt>
                <c:pt idx="23">
                  <c:v>0</c:v>
                </c:pt>
                <c:pt idx="24">
                  <c:v>1</c:v>
                </c:pt>
                <c:pt idx="25">
                  <c:v>2</c:v>
                </c:pt>
                <c:pt idx="26">
                  <c:v>0</c:v>
                </c:pt>
                <c:pt idx="27">
                  <c:v>1</c:v>
                </c:pt>
                <c:pt idx="28">
                  <c:v>2</c:v>
                </c:pt>
                <c:pt idx="29">
                  <c:v>4</c:v>
                </c:pt>
                <c:pt idx="30">
                  <c:v>1</c:v>
                </c:pt>
                <c:pt idx="31">
                  <c:v>2</c:v>
                </c:pt>
                <c:pt idx="32">
                  <c:v>1</c:v>
                </c:pt>
                <c:pt idx="33">
                  <c:v>0</c:v>
                </c:pt>
                <c:pt idx="34">
                  <c:v>1</c:v>
                </c:pt>
                <c:pt idx="35">
                  <c:v>2</c:v>
                </c:pt>
                <c:pt idx="36">
                  <c:v>1</c:v>
                </c:pt>
                <c:pt idx="37">
                  <c:v>1</c:v>
                </c:pt>
                <c:pt idx="38">
                  <c:v>3</c:v>
                </c:pt>
                <c:pt idx="39">
                  <c:v>0</c:v>
                </c:pt>
                <c:pt idx="40">
                  <c:v>0</c:v>
                </c:pt>
                <c:pt idx="41">
                  <c:v>0</c:v>
                </c:pt>
                <c:pt idx="42">
                  <c:v>0</c:v>
                </c:pt>
                <c:pt idx="43">
                  <c:v>1</c:v>
                </c:pt>
                <c:pt idx="44">
                  <c:v>0</c:v>
                </c:pt>
                <c:pt idx="45">
                  <c:v>0</c:v>
                </c:pt>
                <c:pt idx="46">
                  <c:v>1</c:v>
                </c:pt>
                <c:pt idx="47">
                  <c:v>0</c:v>
                </c:pt>
                <c:pt idx="48">
                  <c:v>1</c:v>
                </c:pt>
                <c:pt idx="49">
                  <c:v>1</c:v>
                </c:pt>
                <c:pt idx="50">
                  <c:v>0</c:v>
                </c:pt>
                <c:pt idx="51">
                  <c:v>1</c:v>
                </c:pt>
                <c:pt idx="52">
                  <c:v>0</c:v>
                </c:pt>
                <c:pt idx="53">
                  <c:v>0</c:v>
                </c:pt>
                <c:pt idx="54">
                  <c:v>0</c:v>
                </c:pt>
                <c:pt idx="55">
                  <c:v>0</c:v>
                </c:pt>
                <c:pt idx="56">
                  <c:v>0</c:v>
                </c:pt>
                <c:pt idx="57">
                  <c:v>0</c:v>
                </c:pt>
                <c:pt idx="58">
                  <c:v>0</c:v>
                </c:pt>
                <c:pt idx="59">
                  <c:v>0</c:v>
                </c:pt>
                <c:pt idx="60">
                  <c:v>0</c:v>
                </c:pt>
                <c:pt idx="61">
                  <c:v>0</c:v>
                </c:pt>
                <c:pt idx="62">
                  <c:v>0</c:v>
                </c:pt>
                <c:pt idx="63">
                  <c:v>0</c:v>
                </c:pt>
                <c:pt idx="64">
                  <c:v>0</c:v>
                </c:pt>
              </c:numCache>
            </c:numRef>
          </c:val>
          <c:smooth val="0"/>
          <c:extLst>
            <c:ext xmlns:c16="http://schemas.microsoft.com/office/drawing/2014/chart" uri="{C3380CC4-5D6E-409C-BE32-E72D297353CC}">
              <c16:uniqueId val="{00000000-6438-4C8B-BF16-AC924BBC39F0}"/>
            </c:ext>
          </c:extLst>
        </c:ser>
        <c:ser>
          <c:idx val="1"/>
          <c:order val="1"/>
          <c:tx>
            <c:strRef>
              <c:f>Sheet1!$C$2</c:f>
              <c:strCache>
                <c:ptCount val="1"/>
                <c:pt idx="0">
                  <c:v>EUObserver</c:v>
                </c:pt>
              </c:strCache>
            </c:strRef>
          </c:tx>
          <c:spPr>
            <a:ln w="28575" cap="rnd">
              <a:solidFill>
                <a:schemeClr val="bg1">
                  <a:lumMod val="75000"/>
                </a:schemeClr>
              </a:solidFill>
              <a:round/>
            </a:ln>
            <a:effectLst/>
          </c:spPr>
          <c:marker>
            <c:symbol val="none"/>
          </c:marker>
          <c:val>
            <c:numRef>
              <c:f>Sheet1!$C$3:$C$67</c:f>
              <c:numCache>
                <c:formatCode>General</c:formatCode>
                <c:ptCount val="65"/>
                <c:pt idx="0">
                  <c:v>27</c:v>
                </c:pt>
                <c:pt idx="1">
                  <c:v>7</c:v>
                </c:pt>
                <c:pt idx="2">
                  <c:v>16</c:v>
                </c:pt>
                <c:pt idx="3">
                  <c:v>9</c:v>
                </c:pt>
                <c:pt idx="4">
                  <c:v>28</c:v>
                </c:pt>
                <c:pt idx="5">
                  <c:v>8</c:v>
                </c:pt>
                <c:pt idx="6">
                  <c:v>7</c:v>
                </c:pt>
                <c:pt idx="7">
                  <c:v>1</c:v>
                </c:pt>
                <c:pt idx="8">
                  <c:v>6</c:v>
                </c:pt>
                <c:pt idx="9">
                  <c:v>5</c:v>
                </c:pt>
                <c:pt idx="10">
                  <c:v>5</c:v>
                </c:pt>
                <c:pt idx="11">
                  <c:v>0</c:v>
                </c:pt>
                <c:pt idx="12">
                  <c:v>1</c:v>
                </c:pt>
                <c:pt idx="13">
                  <c:v>6</c:v>
                </c:pt>
                <c:pt idx="14">
                  <c:v>1</c:v>
                </c:pt>
                <c:pt idx="15">
                  <c:v>0</c:v>
                </c:pt>
                <c:pt idx="16">
                  <c:v>5</c:v>
                </c:pt>
                <c:pt idx="17">
                  <c:v>1</c:v>
                </c:pt>
                <c:pt idx="18">
                  <c:v>1</c:v>
                </c:pt>
                <c:pt idx="19">
                  <c:v>1</c:v>
                </c:pt>
                <c:pt idx="20">
                  <c:v>3</c:v>
                </c:pt>
                <c:pt idx="21">
                  <c:v>2</c:v>
                </c:pt>
                <c:pt idx="22">
                  <c:v>5</c:v>
                </c:pt>
                <c:pt idx="23">
                  <c:v>1</c:v>
                </c:pt>
                <c:pt idx="24">
                  <c:v>2</c:v>
                </c:pt>
                <c:pt idx="25">
                  <c:v>1</c:v>
                </c:pt>
                <c:pt idx="26">
                  <c:v>0</c:v>
                </c:pt>
                <c:pt idx="27">
                  <c:v>1</c:v>
                </c:pt>
                <c:pt idx="28">
                  <c:v>1</c:v>
                </c:pt>
                <c:pt idx="29">
                  <c:v>0</c:v>
                </c:pt>
                <c:pt idx="30">
                  <c:v>3</c:v>
                </c:pt>
                <c:pt idx="31">
                  <c:v>1</c:v>
                </c:pt>
                <c:pt idx="32">
                  <c:v>2</c:v>
                </c:pt>
                <c:pt idx="33">
                  <c:v>0</c:v>
                </c:pt>
                <c:pt idx="34">
                  <c:v>2</c:v>
                </c:pt>
                <c:pt idx="35">
                  <c:v>2</c:v>
                </c:pt>
                <c:pt idx="36">
                  <c:v>2</c:v>
                </c:pt>
                <c:pt idx="37">
                  <c:v>0</c:v>
                </c:pt>
                <c:pt idx="38">
                  <c:v>1</c:v>
                </c:pt>
                <c:pt idx="39">
                  <c:v>0</c:v>
                </c:pt>
                <c:pt idx="40">
                  <c:v>0</c:v>
                </c:pt>
                <c:pt idx="41">
                  <c:v>0</c:v>
                </c:pt>
                <c:pt idx="42">
                  <c:v>0</c:v>
                </c:pt>
                <c:pt idx="43">
                  <c:v>0</c:v>
                </c:pt>
                <c:pt idx="44">
                  <c:v>0</c:v>
                </c:pt>
                <c:pt idx="45">
                  <c:v>1</c:v>
                </c:pt>
                <c:pt idx="46">
                  <c:v>0</c:v>
                </c:pt>
                <c:pt idx="47">
                  <c:v>1</c:v>
                </c:pt>
                <c:pt idx="48">
                  <c:v>1</c:v>
                </c:pt>
                <c:pt idx="49">
                  <c:v>0</c:v>
                </c:pt>
                <c:pt idx="50">
                  <c:v>0</c:v>
                </c:pt>
                <c:pt idx="51">
                  <c:v>0</c:v>
                </c:pt>
                <c:pt idx="52">
                  <c:v>1</c:v>
                </c:pt>
                <c:pt idx="53">
                  <c:v>0</c:v>
                </c:pt>
                <c:pt idx="54">
                  <c:v>0</c:v>
                </c:pt>
                <c:pt idx="55">
                  <c:v>1</c:v>
                </c:pt>
                <c:pt idx="56">
                  <c:v>0</c:v>
                </c:pt>
                <c:pt idx="57">
                  <c:v>0</c:v>
                </c:pt>
                <c:pt idx="58">
                  <c:v>1</c:v>
                </c:pt>
                <c:pt idx="59">
                  <c:v>0</c:v>
                </c:pt>
                <c:pt idx="60">
                  <c:v>0</c:v>
                </c:pt>
                <c:pt idx="61">
                  <c:v>0</c:v>
                </c:pt>
                <c:pt idx="62">
                  <c:v>0</c:v>
                </c:pt>
                <c:pt idx="63">
                  <c:v>0</c:v>
                </c:pt>
                <c:pt idx="64">
                  <c:v>0</c:v>
                </c:pt>
              </c:numCache>
            </c:numRef>
          </c:val>
          <c:smooth val="0"/>
          <c:extLst>
            <c:ext xmlns:c16="http://schemas.microsoft.com/office/drawing/2014/chart" uri="{C3380CC4-5D6E-409C-BE32-E72D297353CC}">
              <c16:uniqueId val="{00000001-6438-4C8B-BF16-AC924BBC39F0}"/>
            </c:ext>
          </c:extLst>
        </c:ser>
        <c:ser>
          <c:idx val="2"/>
          <c:order val="2"/>
          <c:tx>
            <c:strRef>
              <c:f>Sheet1!$D$2</c:f>
              <c:strCache>
                <c:ptCount val="1"/>
                <c:pt idx="0">
                  <c:v>Euractiv</c:v>
                </c:pt>
              </c:strCache>
            </c:strRef>
          </c:tx>
          <c:spPr>
            <a:ln w="28575" cap="rnd">
              <a:solidFill>
                <a:schemeClr val="bg1">
                  <a:lumMod val="50000"/>
                </a:schemeClr>
              </a:solidFill>
              <a:round/>
            </a:ln>
            <a:effectLst/>
          </c:spPr>
          <c:marker>
            <c:symbol val="none"/>
          </c:marker>
          <c:val>
            <c:numRef>
              <c:f>Sheet1!$D$3:$D$67</c:f>
              <c:numCache>
                <c:formatCode>General</c:formatCode>
                <c:ptCount val="65"/>
                <c:pt idx="0">
                  <c:v>65</c:v>
                </c:pt>
                <c:pt idx="1">
                  <c:v>74</c:v>
                </c:pt>
                <c:pt idx="2">
                  <c:v>51</c:v>
                </c:pt>
                <c:pt idx="3">
                  <c:v>35</c:v>
                </c:pt>
                <c:pt idx="4">
                  <c:v>13</c:v>
                </c:pt>
                <c:pt idx="5">
                  <c:v>28</c:v>
                </c:pt>
                <c:pt idx="6">
                  <c:v>14</c:v>
                </c:pt>
                <c:pt idx="7">
                  <c:v>17</c:v>
                </c:pt>
                <c:pt idx="8">
                  <c:v>13</c:v>
                </c:pt>
                <c:pt idx="9">
                  <c:v>13</c:v>
                </c:pt>
                <c:pt idx="10">
                  <c:v>11</c:v>
                </c:pt>
                <c:pt idx="11">
                  <c:v>12</c:v>
                </c:pt>
                <c:pt idx="12">
                  <c:v>11</c:v>
                </c:pt>
                <c:pt idx="13">
                  <c:v>5</c:v>
                </c:pt>
                <c:pt idx="14">
                  <c:v>12</c:v>
                </c:pt>
                <c:pt idx="15">
                  <c:v>10</c:v>
                </c:pt>
                <c:pt idx="16">
                  <c:v>6</c:v>
                </c:pt>
                <c:pt idx="17">
                  <c:v>9</c:v>
                </c:pt>
                <c:pt idx="18">
                  <c:v>6</c:v>
                </c:pt>
                <c:pt idx="19">
                  <c:v>8</c:v>
                </c:pt>
                <c:pt idx="20">
                  <c:v>6</c:v>
                </c:pt>
                <c:pt idx="21">
                  <c:v>5</c:v>
                </c:pt>
                <c:pt idx="22">
                  <c:v>1</c:v>
                </c:pt>
                <c:pt idx="23">
                  <c:v>7</c:v>
                </c:pt>
                <c:pt idx="24">
                  <c:v>4</c:v>
                </c:pt>
                <c:pt idx="25">
                  <c:v>3</c:v>
                </c:pt>
                <c:pt idx="26">
                  <c:v>6</c:v>
                </c:pt>
                <c:pt idx="27">
                  <c:v>4</c:v>
                </c:pt>
                <c:pt idx="28">
                  <c:v>3</c:v>
                </c:pt>
                <c:pt idx="29">
                  <c:v>2</c:v>
                </c:pt>
                <c:pt idx="30">
                  <c:v>2</c:v>
                </c:pt>
                <c:pt idx="31">
                  <c:v>3</c:v>
                </c:pt>
                <c:pt idx="32">
                  <c:v>3</c:v>
                </c:pt>
                <c:pt idx="33">
                  <c:v>5</c:v>
                </c:pt>
                <c:pt idx="34">
                  <c:v>2</c:v>
                </c:pt>
                <c:pt idx="35">
                  <c:v>1</c:v>
                </c:pt>
                <c:pt idx="36">
                  <c:v>2</c:v>
                </c:pt>
                <c:pt idx="37">
                  <c:v>3</c:v>
                </c:pt>
                <c:pt idx="38">
                  <c:v>0</c:v>
                </c:pt>
                <c:pt idx="39">
                  <c:v>4</c:v>
                </c:pt>
                <c:pt idx="40">
                  <c:v>4</c:v>
                </c:pt>
                <c:pt idx="41">
                  <c:v>4</c:v>
                </c:pt>
                <c:pt idx="42">
                  <c:v>3</c:v>
                </c:pt>
                <c:pt idx="43">
                  <c:v>2</c:v>
                </c:pt>
                <c:pt idx="44">
                  <c:v>3</c:v>
                </c:pt>
                <c:pt idx="45">
                  <c:v>2</c:v>
                </c:pt>
                <c:pt idx="46">
                  <c:v>2</c:v>
                </c:pt>
                <c:pt idx="47">
                  <c:v>2</c:v>
                </c:pt>
                <c:pt idx="48">
                  <c:v>1</c:v>
                </c:pt>
                <c:pt idx="49">
                  <c:v>1</c:v>
                </c:pt>
                <c:pt idx="50">
                  <c:v>2</c:v>
                </c:pt>
                <c:pt idx="51">
                  <c:v>1</c:v>
                </c:pt>
                <c:pt idx="52">
                  <c:v>1</c:v>
                </c:pt>
                <c:pt idx="53">
                  <c:v>1</c:v>
                </c:pt>
                <c:pt idx="54">
                  <c:v>1</c:v>
                </c:pt>
                <c:pt idx="55">
                  <c:v>0</c:v>
                </c:pt>
                <c:pt idx="56">
                  <c:v>1</c:v>
                </c:pt>
                <c:pt idx="57">
                  <c:v>1</c:v>
                </c:pt>
                <c:pt idx="58">
                  <c:v>0</c:v>
                </c:pt>
                <c:pt idx="59">
                  <c:v>0</c:v>
                </c:pt>
                <c:pt idx="60">
                  <c:v>0</c:v>
                </c:pt>
                <c:pt idx="61">
                  <c:v>0</c:v>
                </c:pt>
                <c:pt idx="62">
                  <c:v>0</c:v>
                </c:pt>
                <c:pt idx="63">
                  <c:v>0</c:v>
                </c:pt>
                <c:pt idx="64">
                  <c:v>0</c:v>
                </c:pt>
              </c:numCache>
            </c:numRef>
          </c:val>
          <c:smooth val="0"/>
          <c:extLst>
            <c:ext xmlns:c16="http://schemas.microsoft.com/office/drawing/2014/chart" uri="{C3380CC4-5D6E-409C-BE32-E72D297353CC}">
              <c16:uniqueId val="{00000002-6438-4C8B-BF16-AC924BBC39F0}"/>
            </c:ext>
          </c:extLst>
        </c:ser>
        <c:ser>
          <c:idx val="3"/>
          <c:order val="3"/>
          <c:tx>
            <c:strRef>
              <c:f>Sheet1!$E$2</c:f>
              <c:strCache>
                <c:ptCount val="1"/>
                <c:pt idx="0">
                  <c:v>Total</c:v>
                </c:pt>
              </c:strCache>
            </c:strRef>
          </c:tx>
          <c:spPr>
            <a:ln w="28575" cap="rnd">
              <a:solidFill>
                <a:sysClr val="windowText" lastClr="000000"/>
              </a:solidFill>
              <a:round/>
            </a:ln>
            <a:effectLst/>
          </c:spPr>
          <c:marker>
            <c:symbol val="none"/>
          </c:marker>
          <c:val>
            <c:numRef>
              <c:f>Sheet1!$E$3:$E$67</c:f>
              <c:numCache>
                <c:formatCode>General</c:formatCode>
                <c:ptCount val="65"/>
                <c:pt idx="0">
                  <c:v>112</c:v>
                </c:pt>
                <c:pt idx="1">
                  <c:v>96</c:v>
                </c:pt>
                <c:pt idx="2">
                  <c:v>72</c:v>
                </c:pt>
                <c:pt idx="3">
                  <c:v>51</c:v>
                </c:pt>
                <c:pt idx="4">
                  <c:v>42</c:v>
                </c:pt>
                <c:pt idx="5">
                  <c:v>41</c:v>
                </c:pt>
                <c:pt idx="6">
                  <c:v>31</c:v>
                </c:pt>
                <c:pt idx="7">
                  <c:v>24</c:v>
                </c:pt>
                <c:pt idx="8">
                  <c:v>21</c:v>
                </c:pt>
                <c:pt idx="9">
                  <c:v>20</c:v>
                </c:pt>
                <c:pt idx="10">
                  <c:v>20</c:v>
                </c:pt>
                <c:pt idx="11">
                  <c:v>19</c:v>
                </c:pt>
                <c:pt idx="12">
                  <c:v>15</c:v>
                </c:pt>
                <c:pt idx="13">
                  <c:v>14</c:v>
                </c:pt>
                <c:pt idx="14">
                  <c:v>14</c:v>
                </c:pt>
                <c:pt idx="15">
                  <c:v>14</c:v>
                </c:pt>
                <c:pt idx="16">
                  <c:v>13</c:v>
                </c:pt>
                <c:pt idx="17">
                  <c:v>13</c:v>
                </c:pt>
                <c:pt idx="18">
                  <c:v>12</c:v>
                </c:pt>
                <c:pt idx="19">
                  <c:v>11</c:v>
                </c:pt>
                <c:pt idx="20">
                  <c:v>9</c:v>
                </c:pt>
                <c:pt idx="21">
                  <c:v>8</c:v>
                </c:pt>
                <c:pt idx="22">
                  <c:v>8</c:v>
                </c:pt>
                <c:pt idx="23">
                  <c:v>8</c:v>
                </c:pt>
                <c:pt idx="24">
                  <c:v>7</c:v>
                </c:pt>
                <c:pt idx="25">
                  <c:v>6</c:v>
                </c:pt>
                <c:pt idx="26">
                  <c:v>6</c:v>
                </c:pt>
                <c:pt idx="27">
                  <c:v>6</c:v>
                </c:pt>
                <c:pt idx="28">
                  <c:v>6</c:v>
                </c:pt>
                <c:pt idx="29">
                  <c:v>6</c:v>
                </c:pt>
                <c:pt idx="30">
                  <c:v>6</c:v>
                </c:pt>
                <c:pt idx="31">
                  <c:v>6</c:v>
                </c:pt>
                <c:pt idx="32">
                  <c:v>6</c:v>
                </c:pt>
                <c:pt idx="33">
                  <c:v>5</c:v>
                </c:pt>
                <c:pt idx="34">
                  <c:v>5</c:v>
                </c:pt>
                <c:pt idx="35">
                  <c:v>5</c:v>
                </c:pt>
                <c:pt idx="36">
                  <c:v>5</c:v>
                </c:pt>
                <c:pt idx="37">
                  <c:v>4</c:v>
                </c:pt>
                <c:pt idx="38">
                  <c:v>4</c:v>
                </c:pt>
                <c:pt idx="39">
                  <c:v>4</c:v>
                </c:pt>
                <c:pt idx="40">
                  <c:v>4</c:v>
                </c:pt>
                <c:pt idx="41">
                  <c:v>4</c:v>
                </c:pt>
                <c:pt idx="42">
                  <c:v>3</c:v>
                </c:pt>
                <c:pt idx="43">
                  <c:v>3</c:v>
                </c:pt>
                <c:pt idx="44">
                  <c:v>3</c:v>
                </c:pt>
                <c:pt idx="45">
                  <c:v>3</c:v>
                </c:pt>
                <c:pt idx="46">
                  <c:v>3</c:v>
                </c:pt>
                <c:pt idx="47">
                  <c:v>3</c:v>
                </c:pt>
                <c:pt idx="48">
                  <c:v>3</c:v>
                </c:pt>
                <c:pt idx="49">
                  <c:v>2</c:v>
                </c:pt>
                <c:pt idx="50">
                  <c:v>2</c:v>
                </c:pt>
                <c:pt idx="51">
                  <c:v>2</c:v>
                </c:pt>
                <c:pt idx="52">
                  <c:v>2</c:v>
                </c:pt>
                <c:pt idx="53">
                  <c:v>1</c:v>
                </c:pt>
                <c:pt idx="54">
                  <c:v>1</c:v>
                </c:pt>
                <c:pt idx="55">
                  <c:v>1</c:v>
                </c:pt>
                <c:pt idx="56">
                  <c:v>1</c:v>
                </c:pt>
                <c:pt idx="57">
                  <c:v>1</c:v>
                </c:pt>
                <c:pt idx="58">
                  <c:v>1</c:v>
                </c:pt>
                <c:pt idx="59">
                  <c:v>0</c:v>
                </c:pt>
                <c:pt idx="60">
                  <c:v>0</c:v>
                </c:pt>
                <c:pt idx="61">
                  <c:v>0</c:v>
                </c:pt>
                <c:pt idx="62">
                  <c:v>0</c:v>
                </c:pt>
                <c:pt idx="63">
                  <c:v>0</c:v>
                </c:pt>
                <c:pt idx="64">
                  <c:v>0</c:v>
                </c:pt>
              </c:numCache>
            </c:numRef>
          </c:val>
          <c:smooth val="0"/>
          <c:extLst>
            <c:ext xmlns:c16="http://schemas.microsoft.com/office/drawing/2014/chart" uri="{C3380CC4-5D6E-409C-BE32-E72D297353CC}">
              <c16:uniqueId val="{00000003-6438-4C8B-BF16-AC924BBC39F0}"/>
            </c:ext>
          </c:extLst>
        </c:ser>
        <c:dLbls>
          <c:showLegendKey val="0"/>
          <c:showVal val="0"/>
          <c:showCatName val="0"/>
          <c:showSerName val="0"/>
          <c:showPercent val="0"/>
          <c:showBubbleSize val="0"/>
        </c:dLbls>
        <c:smooth val="0"/>
        <c:axId val="2114846847"/>
        <c:axId val="2114852255"/>
      </c:lineChart>
      <c:catAx>
        <c:axId val="2114846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852255"/>
        <c:crosses val="autoZero"/>
        <c:auto val="1"/>
        <c:lblAlgn val="ctr"/>
        <c:lblOffset val="100"/>
        <c:noMultiLvlLbl val="0"/>
      </c:catAx>
      <c:valAx>
        <c:axId val="211485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846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8E7C-63E8-4142-9697-2652A1E7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Stevens</dc:creator>
  <cp:keywords/>
  <dc:description/>
  <cp:lastModifiedBy>Frederik Stevens</cp:lastModifiedBy>
  <cp:revision>23</cp:revision>
  <dcterms:created xsi:type="dcterms:W3CDTF">2022-10-03T11:32:00Z</dcterms:created>
  <dcterms:modified xsi:type="dcterms:W3CDTF">2023-12-01T13:23:00Z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id="Yhxv0TGU"/&gt;&lt;style id="http://www.zotero.org/styles/apa-no-doi-no-issue"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GrammarlyDocumentId">
    <vt:lpwstr>2b9f8110e1f68e60707c217b07f16f0b4a57fe4ab9e391e9f0d71bd297c4c4b4</vt:lpwstr>
  </property>
</Properties>
</file>