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8D3C" w14:textId="57178C9E" w:rsidR="00422277" w:rsidRDefault="00F414CF">
      <w:pPr>
        <w:spacing w:before="240" w:after="240"/>
        <w:jc w:val="center"/>
        <w:rPr>
          <w:rFonts w:ascii="EB Garamond" w:eastAsia="EB Garamond" w:hAnsi="EB Garamond" w:cs="EB Garamond"/>
          <w:sz w:val="24"/>
          <w:szCs w:val="24"/>
          <w:u w:val="single"/>
        </w:rPr>
      </w:pPr>
      <w:r>
        <w:rPr>
          <w:rFonts w:ascii="EB Garamond" w:eastAsia="EB Garamond" w:hAnsi="EB Garamond" w:cs="EB Garamond"/>
          <w:b/>
          <w:sz w:val="24"/>
          <w:szCs w:val="24"/>
        </w:rPr>
        <w:t>A</w:t>
      </w:r>
      <w:r w:rsidR="00000000">
        <w:rPr>
          <w:rFonts w:ascii="EB Garamond" w:eastAsia="EB Garamond" w:hAnsi="EB Garamond" w:cs="EB Garamond"/>
          <w:b/>
          <w:sz w:val="24"/>
          <w:szCs w:val="24"/>
        </w:rPr>
        <w:t>ppendix</w:t>
      </w:r>
    </w:p>
    <w:p w14:paraId="0AB52312" w14:textId="77777777" w:rsidR="00422277" w:rsidRDefault="00000000">
      <w:pPr>
        <w:spacing w:before="240" w:after="240"/>
        <w:rPr>
          <w:rFonts w:ascii="EB Garamond" w:eastAsia="EB Garamond" w:hAnsi="EB Garamond" w:cs="EB Garamond"/>
          <w:sz w:val="24"/>
          <w:szCs w:val="24"/>
          <w:u w:val="single"/>
        </w:rPr>
      </w:pPr>
      <w:r>
        <w:rPr>
          <w:rFonts w:ascii="EB Garamond" w:eastAsia="EB Garamond" w:hAnsi="EB Garamond" w:cs="EB Garamond"/>
          <w:sz w:val="24"/>
          <w:szCs w:val="24"/>
          <w:u w:val="single"/>
        </w:rPr>
        <w:t>Survey Methodology</w:t>
      </w:r>
    </w:p>
    <w:p w14:paraId="620F2F12" w14:textId="77777777" w:rsidR="00422277" w:rsidRDefault="00000000">
      <w:pPr>
        <w:spacing w:before="240" w:after="240" w:line="240" w:lineRule="auto"/>
        <w:rPr>
          <w:rFonts w:ascii="EB Garamond" w:eastAsia="EB Garamond" w:hAnsi="EB Garamond" w:cs="EB Garamond"/>
          <w:sz w:val="24"/>
          <w:szCs w:val="24"/>
        </w:rPr>
      </w:pPr>
      <w:r>
        <w:rPr>
          <w:rFonts w:ascii="EB Garamond" w:eastAsia="EB Garamond" w:hAnsi="EB Garamond" w:cs="EB Garamond"/>
          <w:sz w:val="24"/>
          <w:szCs w:val="24"/>
        </w:rPr>
        <w:t>A sample of 1,730 subjects was recruited by Dynata to participate in a national political study from September 29-October 11, 2020. Dynata has more than 17 million qualified market research participants in over 90+ countries. They build and maintain their online panel by recruiting via verified, certified sources and methods to create a vast pool of potential research respondents for clients. Respondents are incentivized in many ways, depending on the amount of effort required, the population, and appropriate regional customs resulting in higher panel respondent satisfaction. Dynata online panel members pass through multiple levels of authentication to recruit genuinely interested panelists who will provide valuable data. The measures include digital fingerprinting, source verification, two-factor authentication, third-party verification, geo-IP control, time stamps, questionnaire quality controls, and reward claim authentication. Participants were invited via email to participate in the survey. For this survey, Dynata sent 48,000 invitations, 4,326 began the survey (9% response rate) and 1,730 completed the entire survey. Of the 4,326 that began the survey, 2,379 failed a simple attention activity at the beginning of the survey and were dropped from the sample, leaving us with an 88.8% completion rate.</w:t>
      </w:r>
    </w:p>
    <w:p w14:paraId="7B8DB4F4" w14:textId="77777777" w:rsidR="00422277" w:rsidRDefault="00000000">
      <w:pPr>
        <w:spacing w:before="240" w:after="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The demographic characteristics of this panel closely resemble that of the United States population on several important traits.  Table A.1 displays the demographics of this sample compared to the American Community Survey 2014 Census estimates, MTurk samples (adapted from (Berinsky et al. 2012) and two large-scale more nationally representative survey samples:  the 2016 American National Election Study and the Cooperative Congressional Election Study (Ansolabehere et al. 2020). Amazon’s Mechanical Turk is an online marketplace where people hire laborers for a variety of tasks. Since the mid-2000’s researchers have been offering people money to participate in online survey experiments through Amazon’s Mechanical Turk. Recently, scholars have spent considerable effort trying to determine the quality of the samples that are usually obtained through this service (Mullinix et al. 2015). The following table shows that this sample is more representative of the US population on key variables than samples obtained through Amazon’s Mechanical Turk, and is very similar to the demographic profile of the American National Election Study and the CCES.</w:t>
      </w:r>
    </w:p>
    <w:p w14:paraId="44476DB2" w14:textId="77777777" w:rsidR="00422277" w:rsidRDefault="00000000">
      <w:pPr>
        <w:spacing w:before="240" w:after="240" w:line="240" w:lineRule="auto"/>
        <w:rPr>
          <w:rFonts w:ascii="EB Garamond" w:eastAsia="EB Garamond" w:hAnsi="EB Garamond" w:cs="EB Garamond"/>
          <w:sz w:val="24"/>
          <w:szCs w:val="24"/>
        </w:rPr>
      </w:pPr>
      <w:r>
        <w:rPr>
          <w:rFonts w:ascii="EB Garamond" w:eastAsia="EB Garamond" w:hAnsi="EB Garamond" w:cs="EB Garamond"/>
          <w:sz w:val="24"/>
          <w:szCs w:val="24"/>
        </w:rPr>
        <w:t>Ansolabehere, Stephen; Schaffner, Brian; Luks, Samantha, 2020, "CCES Common Content, 2019", https://doi.org/10.7910/DVN/WOT7O8, Harvard Dataverse, V1, UNF:6:34vNKfe/vAMemliFcOkbvw== [fileUNF]</w:t>
      </w:r>
    </w:p>
    <w:p w14:paraId="03481AA3" w14:textId="77777777" w:rsidR="00422277" w:rsidRDefault="00000000">
      <w:pPr>
        <w:spacing w:before="240" w:after="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Berinsky, Adam J, Gregory A Huber, and Gabriel S Lenz. 2012. "Evaluating online labor markets for experimental research: Amazon. com's mechanical turk." </w:t>
      </w:r>
      <w:r>
        <w:rPr>
          <w:rFonts w:ascii="EB Garamond" w:eastAsia="EB Garamond" w:hAnsi="EB Garamond" w:cs="EB Garamond"/>
          <w:i/>
          <w:sz w:val="24"/>
          <w:szCs w:val="24"/>
        </w:rPr>
        <w:t>Political Analysis</w:t>
      </w:r>
      <w:r>
        <w:rPr>
          <w:rFonts w:ascii="EB Garamond" w:eastAsia="EB Garamond" w:hAnsi="EB Garamond" w:cs="EB Garamond"/>
          <w:sz w:val="24"/>
          <w:szCs w:val="24"/>
        </w:rPr>
        <w:t xml:space="preserve"> 20 (3):351-68.</w:t>
      </w:r>
    </w:p>
    <w:p w14:paraId="003291F2" w14:textId="77777777" w:rsidR="00422277" w:rsidRDefault="00000000">
      <w:pPr>
        <w:spacing w:before="240" w:after="240" w:line="240" w:lineRule="auto"/>
        <w:rPr>
          <w:rFonts w:ascii="EB Garamond" w:eastAsia="EB Garamond" w:hAnsi="EB Garamond" w:cs="EB Garamond"/>
          <w:i/>
          <w:sz w:val="24"/>
          <w:szCs w:val="24"/>
        </w:rPr>
      </w:pPr>
      <w:r>
        <w:rPr>
          <w:rFonts w:ascii="EB Garamond" w:eastAsia="EB Garamond" w:hAnsi="EB Garamond" w:cs="EB Garamond"/>
          <w:sz w:val="24"/>
          <w:szCs w:val="24"/>
        </w:rPr>
        <w:t xml:space="preserve">Mullinix, Kevin J., Thomas J. Leeper, James N. Druckman, and Jeremy Freese. 2015. "The Generalizability of Survey Experiments." </w:t>
      </w:r>
      <w:r>
        <w:rPr>
          <w:rFonts w:ascii="EB Garamond" w:eastAsia="EB Garamond" w:hAnsi="EB Garamond" w:cs="EB Garamond"/>
          <w:i/>
          <w:sz w:val="24"/>
          <w:szCs w:val="24"/>
        </w:rPr>
        <w:t>Journal of Experimental Political Science</w:t>
      </w:r>
      <w:r>
        <w:rPr>
          <w:rFonts w:ascii="EB Garamond" w:eastAsia="EB Garamond" w:hAnsi="EB Garamond" w:cs="EB Garamond"/>
          <w:sz w:val="24"/>
          <w:szCs w:val="24"/>
        </w:rPr>
        <w:t xml:space="preserve"> 2 (2):109-38.</w:t>
      </w:r>
    </w:p>
    <w:p w14:paraId="2F15A345" w14:textId="77777777" w:rsidR="00422277" w:rsidRDefault="00422277">
      <w:pPr>
        <w:spacing w:before="240" w:after="240" w:line="240" w:lineRule="auto"/>
        <w:rPr>
          <w:rFonts w:ascii="EB Garamond" w:eastAsia="EB Garamond" w:hAnsi="EB Garamond" w:cs="EB Garamond"/>
          <w:i/>
          <w:sz w:val="24"/>
          <w:szCs w:val="24"/>
        </w:rPr>
      </w:pPr>
    </w:p>
    <w:p w14:paraId="6C255AEF" w14:textId="77777777" w:rsidR="00422277" w:rsidRDefault="00000000">
      <w:pPr>
        <w:spacing w:before="240" w:after="240" w:line="240" w:lineRule="auto"/>
        <w:rPr>
          <w:rFonts w:ascii="EB Garamond" w:eastAsia="EB Garamond" w:hAnsi="EB Garamond" w:cs="EB Garamond"/>
          <w:sz w:val="24"/>
          <w:szCs w:val="24"/>
          <w:u w:val="single"/>
        </w:rPr>
      </w:pPr>
      <w:r>
        <w:rPr>
          <w:rFonts w:ascii="EB Garamond" w:eastAsia="EB Garamond" w:hAnsi="EB Garamond" w:cs="EB Garamond"/>
          <w:sz w:val="24"/>
          <w:szCs w:val="24"/>
          <w:u w:val="single"/>
        </w:rPr>
        <w:t>Survey Demographics</w:t>
      </w:r>
    </w:p>
    <w:p w14:paraId="701E80B3" w14:textId="77777777" w:rsidR="00422277" w:rsidRDefault="00422277">
      <w:pPr>
        <w:spacing w:before="240" w:after="240" w:line="240" w:lineRule="auto"/>
        <w:rPr>
          <w:rFonts w:ascii="EB Garamond" w:eastAsia="EB Garamond" w:hAnsi="EB Garamond" w:cs="EB Garamond"/>
          <w:i/>
          <w:sz w:val="24"/>
          <w:szCs w:val="24"/>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466"/>
        <w:gridCol w:w="1537"/>
        <w:gridCol w:w="1523"/>
        <w:gridCol w:w="1163"/>
        <w:gridCol w:w="1301"/>
        <w:gridCol w:w="1370"/>
      </w:tblGrid>
      <w:tr w:rsidR="00422277" w14:paraId="517908AD" w14:textId="77777777">
        <w:trPr>
          <w:trHeight w:val="37"/>
        </w:trPr>
        <w:tc>
          <w:tcPr>
            <w:tcW w:w="2464" w:type="dxa"/>
            <w:tcBorders>
              <w:top w:val="single" w:sz="8" w:space="0" w:color="000000"/>
              <w:left w:val="single" w:sz="8" w:space="0" w:color="000000"/>
              <w:bottom w:val="nil"/>
              <w:right w:val="nil"/>
            </w:tcBorders>
            <w:tcMar>
              <w:top w:w="-188" w:type="dxa"/>
              <w:left w:w="-188" w:type="dxa"/>
              <w:bottom w:w="-188" w:type="dxa"/>
              <w:right w:w="-188" w:type="dxa"/>
            </w:tcMar>
          </w:tcPr>
          <w:p w14:paraId="5D3C5939"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Demographics</w:t>
            </w:r>
          </w:p>
        </w:tc>
        <w:tc>
          <w:tcPr>
            <w:tcW w:w="1536" w:type="dxa"/>
            <w:tcBorders>
              <w:top w:val="single" w:sz="8" w:space="0" w:color="000000"/>
              <w:left w:val="nil"/>
              <w:bottom w:val="nil"/>
              <w:right w:val="nil"/>
            </w:tcBorders>
            <w:tcMar>
              <w:top w:w="-188" w:type="dxa"/>
              <w:left w:w="-188" w:type="dxa"/>
              <w:bottom w:w="-188" w:type="dxa"/>
              <w:right w:w="-188" w:type="dxa"/>
            </w:tcMar>
          </w:tcPr>
          <w:p w14:paraId="6F37C5D5"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Dynata 2020 Survey</w:t>
            </w:r>
          </w:p>
        </w:tc>
        <w:tc>
          <w:tcPr>
            <w:tcW w:w="1523" w:type="dxa"/>
            <w:tcBorders>
              <w:top w:val="single" w:sz="8" w:space="0" w:color="000000"/>
              <w:left w:val="nil"/>
              <w:bottom w:val="nil"/>
              <w:right w:val="nil"/>
            </w:tcBorders>
            <w:tcMar>
              <w:top w:w="-188" w:type="dxa"/>
              <w:left w:w="-188" w:type="dxa"/>
              <w:bottom w:w="-188" w:type="dxa"/>
              <w:right w:w="-188" w:type="dxa"/>
            </w:tcMar>
          </w:tcPr>
          <w:p w14:paraId="49AD6C52"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ACS 2019 Estimates</w:t>
            </w:r>
          </w:p>
        </w:tc>
        <w:tc>
          <w:tcPr>
            <w:tcW w:w="1163" w:type="dxa"/>
            <w:tcBorders>
              <w:top w:val="single" w:sz="8" w:space="0" w:color="000000"/>
              <w:left w:val="nil"/>
              <w:bottom w:val="nil"/>
              <w:right w:val="nil"/>
            </w:tcBorders>
            <w:tcMar>
              <w:top w:w="-188" w:type="dxa"/>
              <w:left w:w="-188" w:type="dxa"/>
              <w:bottom w:w="-188" w:type="dxa"/>
              <w:right w:w="-188" w:type="dxa"/>
            </w:tcMar>
          </w:tcPr>
          <w:p w14:paraId="1D216E04"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MTurk</w:t>
            </w:r>
          </w:p>
        </w:tc>
        <w:tc>
          <w:tcPr>
            <w:tcW w:w="1301" w:type="dxa"/>
            <w:tcBorders>
              <w:top w:val="single" w:sz="8" w:space="0" w:color="000000"/>
              <w:left w:val="nil"/>
              <w:bottom w:val="nil"/>
              <w:right w:val="nil"/>
            </w:tcBorders>
            <w:tcMar>
              <w:top w:w="-188" w:type="dxa"/>
              <w:left w:w="-188" w:type="dxa"/>
              <w:bottom w:w="-188" w:type="dxa"/>
              <w:right w:w="-188" w:type="dxa"/>
            </w:tcMar>
          </w:tcPr>
          <w:p w14:paraId="26865C55"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ANES 2016</w:t>
            </w:r>
          </w:p>
        </w:tc>
        <w:tc>
          <w:tcPr>
            <w:tcW w:w="1370" w:type="dxa"/>
            <w:tcBorders>
              <w:top w:val="single" w:sz="8" w:space="0" w:color="000000"/>
              <w:left w:val="nil"/>
              <w:bottom w:val="nil"/>
              <w:right w:val="single" w:sz="8" w:space="0" w:color="000000"/>
            </w:tcBorders>
            <w:tcMar>
              <w:top w:w="-188" w:type="dxa"/>
              <w:left w:w="-188" w:type="dxa"/>
              <w:bottom w:w="-188" w:type="dxa"/>
              <w:right w:w="-188" w:type="dxa"/>
            </w:tcMar>
          </w:tcPr>
          <w:p w14:paraId="0B90EA4B" w14:textId="77777777" w:rsidR="00422277" w:rsidRDefault="00000000">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CCES 2019</w:t>
            </w:r>
          </w:p>
        </w:tc>
      </w:tr>
      <w:tr w:rsidR="00422277" w14:paraId="4236F7FF"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2B4EAEFD"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536" w:type="dxa"/>
            <w:tcBorders>
              <w:top w:val="nil"/>
              <w:left w:val="nil"/>
              <w:bottom w:val="nil"/>
              <w:right w:val="nil"/>
            </w:tcBorders>
            <w:tcMar>
              <w:top w:w="-188" w:type="dxa"/>
              <w:left w:w="-188" w:type="dxa"/>
              <w:bottom w:w="-188" w:type="dxa"/>
              <w:right w:w="-188" w:type="dxa"/>
            </w:tcMar>
          </w:tcPr>
          <w:p w14:paraId="049BE71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c>
          <w:tcPr>
            <w:tcW w:w="1523" w:type="dxa"/>
            <w:tcBorders>
              <w:top w:val="nil"/>
              <w:left w:val="nil"/>
              <w:bottom w:val="nil"/>
              <w:right w:val="nil"/>
            </w:tcBorders>
            <w:tcMar>
              <w:top w:w="-188" w:type="dxa"/>
              <w:left w:w="-188" w:type="dxa"/>
              <w:bottom w:w="-188" w:type="dxa"/>
              <w:right w:w="-188" w:type="dxa"/>
            </w:tcMar>
          </w:tcPr>
          <w:p w14:paraId="6BFD4C9F"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c>
          <w:tcPr>
            <w:tcW w:w="1163" w:type="dxa"/>
            <w:tcBorders>
              <w:top w:val="nil"/>
              <w:left w:val="nil"/>
              <w:bottom w:val="nil"/>
              <w:right w:val="nil"/>
            </w:tcBorders>
            <w:tcMar>
              <w:top w:w="-188" w:type="dxa"/>
              <w:left w:w="-188" w:type="dxa"/>
              <w:bottom w:w="-188" w:type="dxa"/>
              <w:right w:w="-188" w:type="dxa"/>
            </w:tcMar>
          </w:tcPr>
          <w:p w14:paraId="6F7165D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60.1%</w:t>
            </w:r>
          </w:p>
        </w:tc>
        <w:tc>
          <w:tcPr>
            <w:tcW w:w="1301" w:type="dxa"/>
            <w:tcBorders>
              <w:top w:val="nil"/>
              <w:left w:val="nil"/>
              <w:bottom w:val="nil"/>
              <w:right w:val="nil"/>
            </w:tcBorders>
            <w:tcMar>
              <w:top w:w="-188" w:type="dxa"/>
              <w:left w:w="-188" w:type="dxa"/>
              <w:bottom w:w="-188" w:type="dxa"/>
              <w:right w:w="-188" w:type="dxa"/>
            </w:tcMar>
          </w:tcPr>
          <w:p w14:paraId="6C5D19D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1370" w:type="dxa"/>
            <w:tcBorders>
              <w:top w:val="nil"/>
              <w:left w:val="nil"/>
              <w:bottom w:val="nil"/>
              <w:right w:val="single" w:sz="8" w:space="0" w:color="000000"/>
            </w:tcBorders>
            <w:tcMar>
              <w:top w:w="-188" w:type="dxa"/>
              <w:left w:w="-188" w:type="dxa"/>
              <w:bottom w:w="-188" w:type="dxa"/>
              <w:right w:w="-188" w:type="dxa"/>
            </w:tcMar>
          </w:tcPr>
          <w:p w14:paraId="4AB5F9A4"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r>
      <w:tr w:rsidR="00422277" w14:paraId="02724F1E"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51D4CF4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(mean years)</w:t>
            </w:r>
          </w:p>
        </w:tc>
        <w:tc>
          <w:tcPr>
            <w:tcW w:w="1536" w:type="dxa"/>
            <w:tcBorders>
              <w:top w:val="nil"/>
              <w:left w:val="nil"/>
              <w:bottom w:val="nil"/>
              <w:right w:val="nil"/>
            </w:tcBorders>
            <w:tcMar>
              <w:top w:w="-188" w:type="dxa"/>
              <w:left w:w="-188" w:type="dxa"/>
              <w:bottom w:w="-188" w:type="dxa"/>
              <w:right w:w="-188" w:type="dxa"/>
            </w:tcMar>
          </w:tcPr>
          <w:p w14:paraId="6C217265"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523" w:type="dxa"/>
            <w:tcBorders>
              <w:top w:val="nil"/>
              <w:left w:val="nil"/>
              <w:bottom w:val="nil"/>
              <w:right w:val="nil"/>
            </w:tcBorders>
            <w:tcMar>
              <w:top w:w="-188" w:type="dxa"/>
              <w:left w:w="-188" w:type="dxa"/>
              <w:bottom w:w="-188" w:type="dxa"/>
              <w:right w:w="-188" w:type="dxa"/>
            </w:tcMar>
          </w:tcPr>
          <w:p w14:paraId="5A2E7A16"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 (median)</w:t>
            </w:r>
          </w:p>
        </w:tc>
        <w:tc>
          <w:tcPr>
            <w:tcW w:w="1163" w:type="dxa"/>
            <w:tcBorders>
              <w:top w:val="nil"/>
              <w:left w:val="nil"/>
              <w:bottom w:val="nil"/>
              <w:right w:val="nil"/>
            </w:tcBorders>
            <w:tcMar>
              <w:top w:w="-188" w:type="dxa"/>
              <w:left w:w="-188" w:type="dxa"/>
              <w:bottom w:w="-188" w:type="dxa"/>
              <w:right w:w="-188" w:type="dxa"/>
            </w:tcMar>
          </w:tcPr>
          <w:p w14:paraId="440E7F53"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301" w:type="dxa"/>
            <w:tcBorders>
              <w:top w:val="nil"/>
              <w:left w:val="nil"/>
              <w:bottom w:val="nil"/>
              <w:right w:val="nil"/>
            </w:tcBorders>
            <w:tcMar>
              <w:top w:w="-188" w:type="dxa"/>
              <w:left w:w="-188" w:type="dxa"/>
              <w:bottom w:w="-188" w:type="dxa"/>
              <w:right w:w="-188" w:type="dxa"/>
            </w:tcMar>
          </w:tcPr>
          <w:p w14:paraId="7B376B1D"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370" w:type="dxa"/>
            <w:tcBorders>
              <w:top w:val="nil"/>
              <w:left w:val="nil"/>
              <w:bottom w:val="nil"/>
              <w:right w:val="single" w:sz="8" w:space="0" w:color="000000"/>
            </w:tcBorders>
            <w:tcMar>
              <w:top w:w="-188" w:type="dxa"/>
              <w:left w:w="-188" w:type="dxa"/>
              <w:bottom w:w="-188" w:type="dxa"/>
              <w:right w:w="-188" w:type="dxa"/>
            </w:tcMar>
          </w:tcPr>
          <w:p w14:paraId="1815412E"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22277" w14:paraId="79CA582A"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7651D75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 completing some college)</w:t>
            </w:r>
          </w:p>
        </w:tc>
        <w:tc>
          <w:tcPr>
            <w:tcW w:w="1536" w:type="dxa"/>
            <w:tcBorders>
              <w:top w:val="nil"/>
              <w:left w:val="nil"/>
              <w:bottom w:val="nil"/>
              <w:right w:val="nil"/>
            </w:tcBorders>
            <w:tcMar>
              <w:top w:w="-188" w:type="dxa"/>
              <w:left w:w="-188" w:type="dxa"/>
              <w:bottom w:w="-188" w:type="dxa"/>
              <w:right w:w="-188" w:type="dxa"/>
            </w:tcMar>
          </w:tcPr>
          <w:p w14:paraId="3CBFDDB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83.4%</w:t>
            </w:r>
          </w:p>
        </w:tc>
        <w:tc>
          <w:tcPr>
            <w:tcW w:w="1523" w:type="dxa"/>
            <w:tcBorders>
              <w:top w:val="nil"/>
              <w:left w:val="nil"/>
              <w:bottom w:val="nil"/>
              <w:right w:val="nil"/>
            </w:tcBorders>
            <w:tcMar>
              <w:top w:w="-188" w:type="dxa"/>
              <w:left w:w="-188" w:type="dxa"/>
              <w:bottom w:w="-188" w:type="dxa"/>
              <w:right w:w="-188" w:type="dxa"/>
            </w:tcMar>
          </w:tcPr>
          <w:p w14:paraId="27AA42B3"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tcBorders>
              <w:top w:val="nil"/>
              <w:left w:val="nil"/>
              <w:bottom w:val="nil"/>
              <w:right w:val="nil"/>
            </w:tcBorders>
            <w:tcMar>
              <w:top w:w="-188" w:type="dxa"/>
              <w:left w:w="-188" w:type="dxa"/>
              <w:bottom w:w="-188" w:type="dxa"/>
              <w:right w:w="-188" w:type="dxa"/>
            </w:tcMar>
          </w:tcPr>
          <w:p w14:paraId="49CD98D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tcBorders>
              <w:top w:val="nil"/>
              <w:left w:val="nil"/>
              <w:bottom w:val="nil"/>
              <w:right w:val="nil"/>
            </w:tcBorders>
            <w:tcMar>
              <w:top w:w="-188" w:type="dxa"/>
              <w:left w:w="-188" w:type="dxa"/>
              <w:bottom w:w="-188" w:type="dxa"/>
              <w:right w:w="-188" w:type="dxa"/>
            </w:tcMar>
          </w:tcPr>
          <w:p w14:paraId="6F6DDC80"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c>
          <w:tcPr>
            <w:tcW w:w="1370" w:type="dxa"/>
            <w:tcBorders>
              <w:top w:val="nil"/>
              <w:left w:val="nil"/>
              <w:bottom w:val="nil"/>
              <w:right w:val="single" w:sz="8" w:space="0" w:color="000000"/>
            </w:tcBorders>
            <w:tcMar>
              <w:top w:w="-188" w:type="dxa"/>
              <w:left w:w="-188" w:type="dxa"/>
              <w:bottom w:w="-188" w:type="dxa"/>
              <w:right w:w="-188" w:type="dxa"/>
            </w:tcMar>
          </w:tcPr>
          <w:p w14:paraId="64B11D9F"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r>
      <w:tr w:rsidR="00422277" w14:paraId="2839B18D"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62A549AD"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536" w:type="dxa"/>
            <w:tcBorders>
              <w:top w:val="nil"/>
              <w:left w:val="nil"/>
              <w:bottom w:val="nil"/>
              <w:right w:val="nil"/>
            </w:tcBorders>
            <w:tcMar>
              <w:top w:w="-188" w:type="dxa"/>
              <w:left w:w="-188" w:type="dxa"/>
              <w:bottom w:w="-188" w:type="dxa"/>
              <w:right w:w="-188" w:type="dxa"/>
            </w:tcMar>
          </w:tcPr>
          <w:p w14:paraId="7A086CF4"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72.79%</w:t>
            </w:r>
          </w:p>
        </w:tc>
        <w:tc>
          <w:tcPr>
            <w:tcW w:w="1523" w:type="dxa"/>
            <w:tcBorders>
              <w:top w:val="nil"/>
              <w:left w:val="nil"/>
              <w:bottom w:val="nil"/>
              <w:right w:val="nil"/>
            </w:tcBorders>
            <w:tcMar>
              <w:top w:w="-188" w:type="dxa"/>
              <w:left w:w="-188" w:type="dxa"/>
              <w:bottom w:w="-188" w:type="dxa"/>
              <w:right w:w="-188" w:type="dxa"/>
            </w:tcMar>
          </w:tcPr>
          <w:p w14:paraId="3048B731"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63" w:type="dxa"/>
            <w:tcBorders>
              <w:top w:val="nil"/>
              <w:left w:val="nil"/>
              <w:bottom w:val="nil"/>
              <w:right w:val="nil"/>
            </w:tcBorders>
            <w:tcMar>
              <w:top w:w="-188" w:type="dxa"/>
              <w:left w:w="-188" w:type="dxa"/>
              <w:bottom w:w="-188" w:type="dxa"/>
              <w:right w:w="-188" w:type="dxa"/>
            </w:tcMar>
          </w:tcPr>
          <w:p w14:paraId="70A891A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83.5%</w:t>
            </w:r>
          </w:p>
        </w:tc>
        <w:tc>
          <w:tcPr>
            <w:tcW w:w="1301" w:type="dxa"/>
            <w:tcBorders>
              <w:top w:val="nil"/>
              <w:left w:val="nil"/>
              <w:bottom w:val="nil"/>
              <w:right w:val="nil"/>
            </w:tcBorders>
            <w:tcMar>
              <w:top w:w="-188" w:type="dxa"/>
              <w:left w:w="-188" w:type="dxa"/>
              <w:bottom w:w="-188" w:type="dxa"/>
              <w:right w:w="-188" w:type="dxa"/>
            </w:tcMar>
          </w:tcPr>
          <w:p w14:paraId="0DE90FD0"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p>
        </w:tc>
        <w:tc>
          <w:tcPr>
            <w:tcW w:w="1370" w:type="dxa"/>
            <w:tcBorders>
              <w:top w:val="nil"/>
              <w:left w:val="nil"/>
              <w:bottom w:val="nil"/>
              <w:right w:val="single" w:sz="8" w:space="0" w:color="000000"/>
            </w:tcBorders>
            <w:tcMar>
              <w:top w:w="-188" w:type="dxa"/>
              <w:left w:w="-188" w:type="dxa"/>
              <w:bottom w:w="-188" w:type="dxa"/>
              <w:right w:w="-188" w:type="dxa"/>
            </w:tcMar>
          </w:tcPr>
          <w:p w14:paraId="41104527"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67.1%</w:t>
            </w:r>
          </w:p>
        </w:tc>
      </w:tr>
      <w:tr w:rsidR="00422277" w14:paraId="7B96677C"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485D3388"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w:t>
            </w:r>
          </w:p>
        </w:tc>
        <w:tc>
          <w:tcPr>
            <w:tcW w:w="1536" w:type="dxa"/>
            <w:tcBorders>
              <w:top w:val="nil"/>
              <w:left w:val="nil"/>
              <w:bottom w:val="nil"/>
              <w:right w:val="nil"/>
            </w:tcBorders>
            <w:tcMar>
              <w:top w:w="-188" w:type="dxa"/>
              <w:left w:w="-188" w:type="dxa"/>
              <w:bottom w:w="-188" w:type="dxa"/>
              <w:right w:w="-188" w:type="dxa"/>
            </w:tcMar>
          </w:tcPr>
          <w:p w14:paraId="3A8EC2E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523" w:type="dxa"/>
            <w:tcBorders>
              <w:top w:val="nil"/>
              <w:left w:val="nil"/>
              <w:bottom w:val="nil"/>
              <w:right w:val="nil"/>
            </w:tcBorders>
            <w:tcMar>
              <w:top w:w="-188" w:type="dxa"/>
              <w:left w:w="-188" w:type="dxa"/>
              <w:bottom w:w="-188" w:type="dxa"/>
              <w:right w:w="-188" w:type="dxa"/>
            </w:tcMar>
          </w:tcPr>
          <w:p w14:paraId="11D89B66"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163" w:type="dxa"/>
            <w:tcBorders>
              <w:top w:val="nil"/>
              <w:left w:val="nil"/>
              <w:bottom w:val="nil"/>
              <w:right w:val="nil"/>
            </w:tcBorders>
            <w:tcMar>
              <w:top w:w="-188" w:type="dxa"/>
              <w:left w:w="-188" w:type="dxa"/>
              <w:bottom w:w="-188" w:type="dxa"/>
              <w:right w:w="-188" w:type="dxa"/>
            </w:tcMar>
          </w:tcPr>
          <w:p w14:paraId="3DCE4C5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301" w:type="dxa"/>
            <w:tcBorders>
              <w:top w:val="nil"/>
              <w:left w:val="nil"/>
              <w:bottom w:val="nil"/>
              <w:right w:val="nil"/>
            </w:tcBorders>
            <w:tcMar>
              <w:top w:w="-188" w:type="dxa"/>
              <w:left w:w="-188" w:type="dxa"/>
              <w:bottom w:w="-188" w:type="dxa"/>
              <w:right w:w="-188" w:type="dxa"/>
            </w:tcMar>
          </w:tcPr>
          <w:p w14:paraId="2E5410A8"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370" w:type="dxa"/>
            <w:tcBorders>
              <w:top w:val="nil"/>
              <w:left w:val="nil"/>
              <w:bottom w:val="nil"/>
              <w:right w:val="single" w:sz="8" w:space="0" w:color="000000"/>
            </w:tcBorders>
            <w:tcMar>
              <w:top w:w="-188" w:type="dxa"/>
              <w:left w:w="-188" w:type="dxa"/>
              <w:bottom w:w="-188" w:type="dxa"/>
              <w:right w:w="-188" w:type="dxa"/>
            </w:tcMar>
          </w:tcPr>
          <w:p w14:paraId="6A0FCF73"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422277" w14:paraId="58B3B67F"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540CF1C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536" w:type="dxa"/>
            <w:tcBorders>
              <w:top w:val="nil"/>
              <w:left w:val="nil"/>
              <w:bottom w:val="nil"/>
              <w:right w:val="nil"/>
            </w:tcBorders>
            <w:tcMar>
              <w:top w:w="-188" w:type="dxa"/>
              <w:left w:w="-188" w:type="dxa"/>
              <w:bottom w:w="-188" w:type="dxa"/>
              <w:right w:w="-188" w:type="dxa"/>
            </w:tcMar>
          </w:tcPr>
          <w:p w14:paraId="0FA4A20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23" w:type="dxa"/>
            <w:tcBorders>
              <w:top w:val="nil"/>
              <w:left w:val="nil"/>
              <w:bottom w:val="nil"/>
              <w:right w:val="nil"/>
            </w:tcBorders>
            <w:tcMar>
              <w:top w:w="-188" w:type="dxa"/>
              <w:left w:w="-188" w:type="dxa"/>
              <w:bottom w:w="-188" w:type="dxa"/>
              <w:right w:w="-188" w:type="dxa"/>
            </w:tcMar>
          </w:tcPr>
          <w:p w14:paraId="39E8E9F8"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163" w:type="dxa"/>
            <w:tcBorders>
              <w:top w:val="nil"/>
              <w:left w:val="nil"/>
              <w:bottom w:val="nil"/>
              <w:right w:val="nil"/>
            </w:tcBorders>
            <w:tcMar>
              <w:top w:w="-188" w:type="dxa"/>
              <w:left w:w="-188" w:type="dxa"/>
              <w:bottom w:w="-188" w:type="dxa"/>
              <w:right w:w="-188" w:type="dxa"/>
            </w:tcMar>
          </w:tcPr>
          <w:p w14:paraId="37649980"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tcBorders>
              <w:top w:val="nil"/>
              <w:left w:val="nil"/>
              <w:bottom w:val="nil"/>
              <w:right w:val="nil"/>
            </w:tcBorders>
            <w:tcMar>
              <w:top w:w="-188" w:type="dxa"/>
              <w:left w:w="-188" w:type="dxa"/>
              <w:bottom w:w="-188" w:type="dxa"/>
              <w:right w:w="-188" w:type="dxa"/>
            </w:tcMar>
          </w:tcPr>
          <w:p w14:paraId="29618524"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70" w:type="dxa"/>
            <w:tcBorders>
              <w:top w:val="nil"/>
              <w:left w:val="nil"/>
              <w:bottom w:val="nil"/>
              <w:right w:val="single" w:sz="8" w:space="0" w:color="000000"/>
            </w:tcBorders>
            <w:tcMar>
              <w:top w:w="-188" w:type="dxa"/>
              <w:left w:w="-188" w:type="dxa"/>
              <w:bottom w:w="-188" w:type="dxa"/>
              <w:right w:w="-188" w:type="dxa"/>
            </w:tcMar>
          </w:tcPr>
          <w:p w14:paraId="1D3D6E0D"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422277" w14:paraId="3579C19F"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016D14CF"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Latino (a)</w:t>
            </w:r>
          </w:p>
        </w:tc>
        <w:tc>
          <w:tcPr>
            <w:tcW w:w="1536" w:type="dxa"/>
            <w:tcBorders>
              <w:top w:val="nil"/>
              <w:left w:val="nil"/>
              <w:bottom w:val="nil"/>
              <w:right w:val="nil"/>
            </w:tcBorders>
            <w:tcMar>
              <w:top w:w="-188" w:type="dxa"/>
              <w:left w:w="-188" w:type="dxa"/>
              <w:bottom w:w="-188" w:type="dxa"/>
              <w:right w:w="-188" w:type="dxa"/>
            </w:tcMar>
          </w:tcPr>
          <w:p w14:paraId="50C4078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1523" w:type="dxa"/>
            <w:tcBorders>
              <w:top w:val="nil"/>
              <w:left w:val="nil"/>
              <w:bottom w:val="nil"/>
              <w:right w:val="nil"/>
            </w:tcBorders>
            <w:tcMar>
              <w:top w:w="-188" w:type="dxa"/>
              <w:left w:w="-188" w:type="dxa"/>
              <w:bottom w:w="-188" w:type="dxa"/>
              <w:right w:w="-188" w:type="dxa"/>
            </w:tcMar>
          </w:tcPr>
          <w:p w14:paraId="0B6217C6"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163" w:type="dxa"/>
            <w:tcBorders>
              <w:top w:val="nil"/>
              <w:left w:val="nil"/>
              <w:bottom w:val="nil"/>
              <w:right w:val="nil"/>
            </w:tcBorders>
            <w:tcMar>
              <w:top w:w="-188" w:type="dxa"/>
              <w:left w:w="-188" w:type="dxa"/>
              <w:bottom w:w="-188" w:type="dxa"/>
              <w:right w:w="-188" w:type="dxa"/>
            </w:tcMar>
          </w:tcPr>
          <w:p w14:paraId="4D36AF51"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tcBorders>
              <w:top w:val="nil"/>
              <w:left w:val="nil"/>
              <w:bottom w:val="nil"/>
              <w:right w:val="nil"/>
            </w:tcBorders>
            <w:tcMar>
              <w:top w:w="-188" w:type="dxa"/>
              <w:left w:w="-188" w:type="dxa"/>
              <w:bottom w:w="-188" w:type="dxa"/>
              <w:right w:w="-188" w:type="dxa"/>
            </w:tcMar>
          </w:tcPr>
          <w:p w14:paraId="45F08C98"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370" w:type="dxa"/>
            <w:tcBorders>
              <w:top w:val="nil"/>
              <w:left w:val="nil"/>
              <w:bottom w:val="nil"/>
              <w:right w:val="single" w:sz="8" w:space="0" w:color="000000"/>
            </w:tcBorders>
            <w:tcMar>
              <w:top w:w="-188" w:type="dxa"/>
              <w:left w:w="-188" w:type="dxa"/>
              <w:bottom w:w="-188" w:type="dxa"/>
              <w:right w:w="-188" w:type="dxa"/>
            </w:tcMar>
          </w:tcPr>
          <w:p w14:paraId="384E78B6"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422277" w14:paraId="571702BC"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1B05D2FF"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Multi-Racial</w:t>
            </w:r>
          </w:p>
        </w:tc>
        <w:tc>
          <w:tcPr>
            <w:tcW w:w="1536" w:type="dxa"/>
            <w:tcBorders>
              <w:top w:val="nil"/>
              <w:left w:val="nil"/>
              <w:bottom w:val="nil"/>
              <w:right w:val="nil"/>
            </w:tcBorders>
            <w:tcMar>
              <w:top w:w="-188" w:type="dxa"/>
              <w:left w:w="-188" w:type="dxa"/>
              <w:bottom w:w="-188" w:type="dxa"/>
              <w:right w:w="-188" w:type="dxa"/>
            </w:tcMar>
          </w:tcPr>
          <w:p w14:paraId="497C3922"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23" w:type="dxa"/>
            <w:tcBorders>
              <w:top w:val="nil"/>
              <w:left w:val="nil"/>
              <w:bottom w:val="nil"/>
              <w:right w:val="nil"/>
            </w:tcBorders>
            <w:tcMar>
              <w:top w:w="-188" w:type="dxa"/>
              <w:left w:w="-188" w:type="dxa"/>
              <w:bottom w:w="-188" w:type="dxa"/>
              <w:right w:w="-188" w:type="dxa"/>
            </w:tcMar>
          </w:tcPr>
          <w:p w14:paraId="3DA8A58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63" w:type="dxa"/>
            <w:tcBorders>
              <w:top w:val="nil"/>
              <w:left w:val="nil"/>
              <w:bottom w:val="nil"/>
              <w:right w:val="nil"/>
            </w:tcBorders>
            <w:tcMar>
              <w:top w:w="-188" w:type="dxa"/>
              <w:left w:w="-188" w:type="dxa"/>
              <w:bottom w:w="-188" w:type="dxa"/>
              <w:right w:w="-188" w:type="dxa"/>
            </w:tcMar>
          </w:tcPr>
          <w:p w14:paraId="09E39752"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tcBorders>
              <w:top w:val="nil"/>
              <w:left w:val="nil"/>
              <w:bottom w:val="nil"/>
              <w:right w:val="nil"/>
            </w:tcBorders>
            <w:tcMar>
              <w:top w:w="-188" w:type="dxa"/>
              <w:left w:w="-188" w:type="dxa"/>
              <w:bottom w:w="-188" w:type="dxa"/>
              <w:right w:w="-188" w:type="dxa"/>
            </w:tcMar>
          </w:tcPr>
          <w:p w14:paraId="7B30E5C0"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370" w:type="dxa"/>
            <w:tcBorders>
              <w:top w:val="nil"/>
              <w:left w:val="nil"/>
              <w:bottom w:val="nil"/>
              <w:right w:val="single" w:sz="8" w:space="0" w:color="000000"/>
            </w:tcBorders>
            <w:tcMar>
              <w:top w:w="-188" w:type="dxa"/>
              <w:left w:w="-188" w:type="dxa"/>
              <w:bottom w:w="-188" w:type="dxa"/>
              <w:right w:w="-188" w:type="dxa"/>
            </w:tcMar>
          </w:tcPr>
          <w:p w14:paraId="1DEAE31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22277" w14:paraId="323DD731"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28D0B92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Party Identification</w:t>
            </w:r>
          </w:p>
        </w:tc>
        <w:tc>
          <w:tcPr>
            <w:tcW w:w="1536" w:type="dxa"/>
            <w:tcBorders>
              <w:top w:val="nil"/>
              <w:left w:val="nil"/>
              <w:bottom w:val="nil"/>
              <w:right w:val="nil"/>
            </w:tcBorders>
            <w:tcMar>
              <w:top w:w="-188" w:type="dxa"/>
              <w:left w:w="-188" w:type="dxa"/>
              <w:bottom w:w="-188" w:type="dxa"/>
              <w:right w:w="-188" w:type="dxa"/>
            </w:tcMar>
          </w:tcPr>
          <w:p w14:paraId="6A5C7C6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23" w:type="dxa"/>
            <w:tcBorders>
              <w:top w:val="nil"/>
              <w:left w:val="nil"/>
              <w:bottom w:val="nil"/>
              <w:right w:val="nil"/>
            </w:tcBorders>
            <w:tcMar>
              <w:top w:w="-188" w:type="dxa"/>
              <w:left w:w="-188" w:type="dxa"/>
              <w:bottom w:w="-188" w:type="dxa"/>
              <w:right w:w="-188" w:type="dxa"/>
            </w:tcMar>
          </w:tcPr>
          <w:p w14:paraId="791DC785"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63" w:type="dxa"/>
            <w:tcBorders>
              <w:top w:val="nil"/>
              <w:left w:val="nil"/>
              <w:bottom w:val="nil"/>
              <w:right w:val="nil"/>
            </w:tcBorders>
            <w:tcMar>
              <w:top w:w="-188" w:type="dxa"/>
              <w:left w:w="-188" w:type="dxa"/>
              <w:bottom w:w="-188" w:type="dxa"/>
              <w:right w:w="-188" w:type="dxa"/>
            </w:tcMar>
          </w:tcPr>
          <w:p w14:paraId="067C316E"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1" w:type="dxa"/>
            <w:tcBorders>
              <w:top w:val="nil"/>
              <w:left w:val="nil"/>
              <w:bottom w:val="nil"/>
              <w:right w:val="nil"/>
            </w:tcBorders>
            <w:tcMar>
              <w:top w:w="-188" w:type="dxa"/>
              <w:left w:w="-188" w:type="dxa"/>
              <w:bottom w:w="-188" w:type="dxa"/>
              <w:right w:w="-188" w:type="dxa"/>
            </w:tcMar>
          </w:tcPr>
          <w:p w14:paraId="65810307"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70" w:type="dxa"/>
            <w:tcBorders>
              <w:top w:val="nil"/>
              <w:left w:val="nil"/>
              <w:bottom w:val="nil"/>
              <w:right w:val="single" w:sz="8" w:space="0" w:color="000000"/>
            </w:tcBorders>
            <w:tcMar>
              <w:top w:w="-188" w:type="dxa"/>
              <w:left w:w="-188" w:type="dxa"/>
              <w:bottom w:w="-188" w:type="dxa"/>
              <w:right w:w="-188" w:type="dxa"/>
            </w:tcMar>
          </w:tcPr>
          <w:p w14:paraId="215E1AF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2277" w14:paraId="39396BA5"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09753BA2" w14:textId="77777777" w:rsidR="00422277" w:rsidRDefault="00000000">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Democrat</w:t>
            </w:r>
          </w:p>
        </w:tc>
        <w:tc>
          <w:tcPr>
            <w:tcW w:w="1536" w:type="dxa"/>
            <w:tcBorders>
              <w:top w:val="nil"/>
              <w:left w:val="nil"/>
              <w:bottom w:val="nil"/>
              <w:right w:val="nil"/>
            </w:tcBorders>
            <w:tcMar>
              <w:top w:w="-188" w:type="dxa"/>
              <w:left w:w="-188" w:type="dxa"/>
              <w:bottom w:w="-188" w:type="dxa"/>
              <w:right w:w="-188" w:type="dxa"/>
            </w:tcMar>
          </w:tcPr>
          <w:p w14:paraId="717D7E9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1523" w:type="dxa"/>
            <w:tcBorders>
              <w:top w:val="nil"/>
              <w:left w:val="nil"/>
              <w:bottom w:val="nil"/>
              <w:right w:val="nil"/>
            </w:tcBorders>
            <w:tcMar>
              <w:top w:w="-188" w:type="dxa"/>
              <w:left w:w="-188" w:type="dxa"/>
              <w:bottom w:w="-188" w:type="dxa"/>
              <w:right w:w="-188" w:type="dxa"/>
            </w:tcMar>
          </w:tcPr>
          <w:p w14:paraId="766EE875"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tcBorders>
              <w:top w:val="nil"/>
              <w:left w:val="nil"/>
              <w:bottom w:val="nil"/>
              <w:right w:val="nil"/>
            </w:tcBorders>
            <w:tcMar>
              <w:top w:w="-188" w:type="dxa"/>
              <w:left w:w="-188" w:type="dxa"/>
              <w:bottom w:w="-188" w:type="dxa"/>
              <w:right w:w="-188" w:type="dxa"/>
            </w:tcMar>
          </w:tcPr>
          <w:p w14:paraId="17D8BCEE"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40.8%</w:t>
            </w:r>
          </w:p>
        </w:tc>
        <w:tc>
          <w:tcPr>
            <w:tcW w:w="1301" w:type="dxa"/>
            <w:tcBorders>
              <w:top w:val="nil"/>
              <w:left w:val="nil"/>
              <w:bottom w:val="nil"/>
              <w:right w:val="nil"/>
            </w:tcBorders>
            <w:tcMar>
              <w:top w:w="-188" w:type="dxa"/>
              <w:left w:w="-188" w:type="dxa"/>
              <w:bottom w:w="-188" w:type="dxa"/>
              <w:right w:w="-188" w:type="dxa"/>
            </w:tcMar>
          </w:tcPr>
          <w:p w14:paraId="70D4A3A4"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c>
          <w:tcPr>
            <w:tcW w:w="1370" w:type="dxa"/>
            <w:tcBorders>
              <w:top w:val="nil"/>
              <w:left w:val="nil"/>
              <w:bottom w:val="nil"/>
              <w:right w:val="single" w:sz="8" w:space="0" w:color="000000"/>
            </w:tcBorders>
            <w:tcMar>
              <w:top w:w="-188" w:type="dxa"/>
              <w:left w:w="-188" w:type="dxa"/>
              <w:bottom w:w="-188" w:type="dxa"/>
              <w:right w:w="-188" w:type="dxa"/>
            </w:tcMar>
          </w:tcPr>
          <w:p w14:paraId="2896B8B9"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p>
        </w:tc>
      </w:tr>
      <w:tr w:rsidR="00422277" w14:paraId="14CCE826" w14:textId="77777777">
        <w:trPr>
          <w:trHeight w:val="37"/>
        </w:trPr>
        <w:tc>
          <w:tcPr>
            <w:tcW w:w="2464" w:type="dxa"/>
            <w:tcBorders>
              <w:top w:val="nil"/>
              <w:left w:val="single" w:sz="8" w:space="0" w:color="000000"/>
              <w:bottom w:val="nil"/>
              <w:right w:val="nil"/>
            </w:tcBorders>
            <w:tcMar>
              <w:top w:w="-188" w:type="dxa"/>
              <w:left w:w="-188" w:type="dxa"/>
              <w:bottom w:w="-188" w:type="dxa"/>
              <w:right w:w="-188" w:type="dxa"/>
            </w:tcMar>
          </w:tcPr>
          <w:p w14:paraId="6AE37BFF" w14:textId="77777777" w:rsidR="00422277" w:rsidRDefault="00000000">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Independent</w:t>
            </w:r>
          </w:p>
        </w:tc>
        <w:tc>
          <w:tcPr>
            <w:tcW w:w="1536" w:type="dxa"/>
            <w:tcBorders>
              <w:top w:val="nil"/>
              <w:left w:val="nil"/>
              <w:bottom w:val="nil"/>
              <w:right w:val="nil"/>
            </w:tcBorders>
            <w:tcMar>
              <w:top w:w="-188" w:type="dxa"/>
              <w:left w:w="-188" w:type="dxa"/>
              <w:bottom w:w="-188" w:type="dxa"/>
              <w:right w:w="-188" w:type="dxa"/>
            </w:tcMar>
          </w:tcPr>
          <w:p w14:paraId="3418C46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523" w:type="dxa"/>
            <w:tcBorders>
              <w:top w:val="nil"/>
              <w:left w:val="nil"/>
              <w:bottom w:val="nil"/>
              <w:right w:val="nil"/>
            </w:tcBorders>
            <w:tcMar>
              <w:top w:w="-188" w:type="dxa"/>
              <w:left w:w="-188" w:type="dxa"/>
              <w:bottom w:w="-188" w:type="dxa"/>
              <w:right w:w="-188" w:type="dxa"/>
            </w:tcMar>
          </w:tcPr>
          <w:p w14:paraId="35343488"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tcBorders>
              <w:top w:val="nil"/>
              <w:left w:val="nil"/>
              <w:bottom w:val="nil"/>
              <w:right w:val="nil"/>
            </w:tcBorders>
            <w:tcMar>
              <w:top w:w="-188" w:type="dxa"/>
              <w:left w:w="-188" w:type="dxa"/>
              <w:bottom w:w="-188" w:type="dxa"/>
              <w:right w:w="-188" w:type="dxa"/>
            </w:tcMar>
          </w:tcPr>
          <w:p w14:paraId="2ED02252"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c>
          <w:tcPr>
            <w:tcW w:w="1301" w:type="dxa"/>
            <w:tcBorders>
              <w:top w:val="nil"/>
              <w:left w:val="nil"/>
              <w:bottom w:val="nil"/>
              <w:right w:val="nil"/>
            </w:tcBorders>
            <w:tcMar>
              <w:top w:w="-188" w:type="dxa"/>
              <w:left w:w="-188" w:type="dxa"/>
              <w:bottom w:w="-188" w:type="dxa"/>
              <w:right w:w="-188" w:type="dxa"/>
            </w:tcMar>
          </w:tcPr>
          <w:p w14:paraId="01C16043"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1370" w:type="dxa"/>
            <w:tcBorders>
              <w:top w:val="nil"/>
              <w:left w:val="nil"/>
              <w:bottom w:val="nil"/>
              <w:right w:val="single" w:sz="8" w:space="0" w:color="000000"/>
            </w:tcBorders>
            <w:tcMar>
              <w:top w:w="-188" w:type="dxa"/>
              <w:left w:w="-188" w:type="dxa"/>
              <w:bottom w:w="-188" w:type="dxa"/>
              <w:right w:w="-188" w:type="dxa"/>
            </w:tcMar>
          </w:tcPr>
          <w:p w14:paraId="72968DD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r>
      <w:tr w:rsidR="00422277" w14:paraId="152C9959" w14:textId="77777777">
        <w:trPr>
          <w:trHeight w:val="37"/>
        </w:trPr>
        <w:tc>
          <w:tcPr>
            <w:tcW w:w="2464" w:type="dxa"/>
            <w:tcBorders>
              <w:top w:val="nil"/>
              <w:left w:val="single" w:sz="8" w:space="0" w:color="000000"/>
              <w:bottom w:val="single" w:sz="8" w:space="0" w:color="000000"/>
              <w:right w:val="nil"/>
            </w:tcBorders>
            <w:tcMar>
              <w:top w:w="-188" w:type="dxa"/>
              <w:left w:w="-188" w:type="dxa"/>
              <w:bottom w:w="-188" w:type="dxa"/>
              <w:right w:w="-188" w:type="dxa"/>
            </w:tcMar>
          </w:tcPr>
          <w:p w14:paraId="13F2BF44" w14:textId="77777777" w:rsidR="00422277" w:rsidRDefault="00000000">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Republican</w:t>
            </w:r>
          </w:p>
        </w:tc>
        <w:tc>
          <w:tcPr>
            <w:tcW w:w="1536" w:type="dxa"/>
            <w:tcBorders>
              <w:top w:val="nil"/>
              <w:left w:val="nil"/>
              <w:bottom w:val="single" w:sz="8" w:space="0" w:color="000000"/>
              <w:right w:val="nil"/>
            </w:tcBorders>
            <w:tcMar>
              <w:top w:w="-188" w:type="dxa"/>
              <w:left w:w="-188" w:type="dxa"/>
              <w:bottom w:w="-188" w:type="dxa"/>
              <w:right w:w="-188" w:type="dxa"/>
            </w:tcMar>
          </w:tcPr>
          <w:p w14:paraId="62A055C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523" w:type="dxa"/>
            <w:tcBorders>
              <w:top w:val="nil"/>
              <w:left w:val="nil"/>
              <w:bottom w:val="single" w:sz="8" w:space="0" w:color="000000"/>
              <w:right w:val="nil"/>
            </w:tcBorders>
            <w:tcMar>
              <w:top w:w="-188" w:type="dxa"/>
              <w:left w:w="-188" w:type="dxa"/>
              <w:bottom w:w="-188" w:type="dxa"/>
              <w:right w:w="-188" w:type="dxa"/>
            </w:tcMar>
          </w:tcPr>
          <w:p w14:paraId="3C08082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tcBorders>
              <w:top w:val="nil"/>
              <w:left w:val="nil"/>
              <w:bottom w:val="single" w:sz="8" w:space="0" w:color="000000"/>
              <w:right w:val="nil"/>
            </w:tcBorders>
            <w:tcMar>
              <w:top w:w="-188" w:type="dxa"/>
              <w:left w:w="-188" w:type="dxa"/>
              <w:bottom w:w="-188" w:type="dxa"/>
              <w:right w:w="-188" w:type="dxa"/>
            </w:tcMar>
          </w:tcPr>
          <w:p w14:paraId="1B2E0EA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301" w:type="dxa"/>
            <w:tcBorders>
              <w:top w:val="nil"/>
              <w:left w:val="nil"/>
              <w:bottom w:val="single" w:sz="8" w:space="0" w:color="000000"/>
              <w:right w:val="nil"/>
            </w:tcBorders>
            <w:tcMar>
              <w:top w:w="-188" w:type="dxa"/>
              <w:left w:w="-188" w:type="dxa"/>
              <w:bottom w:w="-188" w:type="dxa"/>
              <w:right w:w="-188" w:type="dxa"/>
            </w:tcMar>
          </w:tcPr>
          <w:p w14:paraId="50F5A70A"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370" w:type="dxa"/>
            <w:tcBorders>
              <w:top w:val="nil"/>
              <w:left w:val="nil"/>
              <w:bottom w:val="single" w:sz="8" w:space="0" w:color="000000"/>
              <w:right w:val="single" w:sz="8" w:space="0" w:color="000000"/>
            </w:tcBorders>
            <w:tcMar>
              <w:top w:w="-188" w:type="dxa"/>
              <w:left w:w="-188" w:type="dxa"/>
              <w:bottom w:w="-188" w:type="dxa"/>
              <w:right w:w="-188" w:type="dxa"/>
            </w:tcMar>
          </w:tcPr>
          <w:p w14:paraId="7B15FA34"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r>
      <w:tr w:rsidR="00422277" w14:paraId="6DA5464D" w14:textId="77777777">
        <w:trPr>
          <w:trHeight w:val="37"/>
        </w:trPr>
        <w:tc>
          <w:tcPr>
            <w:tcW w:w="2464" w:type="dxa"/>
            <w:tcBorders>
              <w:top w:val="nil"/>
              <w:left w:val="single" w:sz="8" w:space="0" w:color="000000"/>
              <w:bottom w:val="single" w:sz="8" w:space="0" w:color="000000"/>
              <w:right w:val="nil"/>
            </w:tcBorders>
            <w:tcMar>
              <w:top w:w="-188" w:type="dxa"/>
              <w:left w:w="-188" w:type="dxa"/>
              <w:bottom w:w="-188" w:type="dxa"/>
              <w:right w:w="-188" w:type="dxa"/>
            </w:tcMar>
          </w:tcPr>
          <w:p w14:paraId="6B03B9EE"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536" w:type="dxa"/>
            <w:tcBorders>
              <w:top w:val="nil"/>
              <w:left w:val="nil"/>
              <w:bottom w:val="single" w:sz="8" w:space="0" w:color="000000"/>
              <w:right w:val="nil"/>
            </w:tcBorders>
            <w:tcMar>
              <w:top w:w="-188" w:type="dxa"/>
              <w:left w:w="-188" w:type="dxa"/>
              <w:bottom w:w="-188" w:type="dxa"/>
              <w:right w:w="-188" w:type="dxa"/>
            </w:tcMar>
          </w:tcPr>
          <w:p w14:paraId="0900CE0F"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1197</w:t>
            </w:r>
          </w:p>
        </w:tc>
        <w:tc>
          <w:tcPr>
            <w:tcW w:w="1523" w:type="dxa"/>
            <w:tcBorders>
              <w:top w:val="nil"/>
              <w:left w:val="nil"/>
              <w:bottom w:val="single" w:sz="8" w:space="0" w:color="000000"/>
              <w:right w:val="nil"/>
            </w:tcBorders>
            <w:tcMar>
              <w:top w:w="-188" w:type="dxa"/>
              <w:left w:w="-188" w:type="dxa"/>
              <w:bottom w:w="-188" w:type="dxa"/>
              <w:right w:w="-188" w:type="dxa"/>
            </w:tcMar>
          </w:tcPr>
          <w:p w14:paraId="7EEDCCD1"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3" w:type="dxa"/>
            <w:tcBorders>
              <w:top w:val="nil"/>
              <w:left w:val="nil"/>
              <w:bottom w:val="single" w:sz="8" w:space="0" w:color="000000"/>
              <w:right w:val="nil"/>
            </w:tcBorders>
            <w:tcMar>
              <w:top w:w="-188" w:type="dxa"/>
              <w:left w:w="-188" w:type="dxa"/>
              <w:bottom w:w="-188" w:type="dxa"/>
              <w:right w:w="-188" w:type="dxa"/>
            </w:tcMar>
          </w:tcPr>
          <w:p w14:paraId="03D7770C"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484-551</w:t>
            </w:r>
          </w:p>
        </w:tc>
        <w:tc>
          <w:tcPr>
            <w:tcW w:w="1301" w:type="dxa"/>
            <w:tcBorders>
              <w:top w:val="nil"/>
              <w:left w:val="nil"/>
              <w:bottom w:val="single" w:sz="8" w:space="0" w:color="000000"/>
              <w:right w:val="nil"/>
            </w:tcBorders>
            <w:tcMar>
              <w:top w:w="-188" w:type="dxa"/>
              <w:left w:w="-188" w:type="dxa"/>
              <w:bottom w:w="-188" w:type="dxa"/>
              <w:right w:w="-188" w:type="dxa"/>
            </w:tcMar>
          </w:tcPr>
          <w:p w14:paraId="7BFECA6B"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4,271</w:t>
            </w:r>
          </w:p>
        </w:tc>
        <w:tc>
          <w:tcPr>
            <w:tcW w:w="1370" w:type="dxa"/>
            <w:tcBorders>
              <w:top w:val="nil"/>
              <w:left w:val="nil"/>
              <w:bottom w:val="single" w:sz="8" w:space="0" w:color="000000"/>
              <w:right w:val="single" w:sz="8" w:space="0" w:color="000000"/>
            </w:tcBorders>
            <w:tcMar>
              <w:top w:w="-188" w:type="dxa"/>
              <w:left w:w="-188" w:type="dxa"/>
              <w:bottom w:w="-188" w:type="dxa"/>
              <w:right w:w="-188" w:type="dxa"/>
            </w:tcMar>
          </w:tcPr>
          <w:p w14:paraId="78A85A83" w14:textId="77777777" w:rsidR="0042227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r>
    </w:tbl>
    <w:p w14:paraId="7886FBC5" w14:textId="77777777" w:rsidR="00422277" w:rsidRDefault="00422277">
      <w:pPr>
        <w:spacing w:before="240" w:after="240" w:line="240" w:lineRule="auto"/>
        <w:ind w:left="720"/>
        <w:rPr>
          <w:rFonts w:ascii="EB Garamond" w:eastAsia="EB Garamond" w:hAnsi="EB Garamond" w:cs="EB Garamond"/>
          <w:sz w:val="24"/>
          <w:szCs w:val="24"/>
        </w:rPr>
      </w:pPr>
    </w:p>
    <w:p w14:paraId="6D75A1E2" w14:textId="77777777" w:rsidR="00422277" w:rsidRDefault="00000000">
      <w:pPr>
        <w:spacing w:before="240" w:after="240" w:line="240" w:lineRule="auto"/>
        <w:rPr>
          <w:rFonts w:ascii="EB Garamond" w:eastAsia="EB Garamond" w:hAnsi="EB Garamond" w:cs="EB Garamond"/>
          <w:sz w:val="24"/>
          <w:szCs w:val="24"/>
          <w:u w:val="single"/>
        </w:rPr>
      </w:pPr>
      <w:r>
        <w:br w:type="page"/>
      </w:r>
    </w:p>
    <w:p w14:paraId="54D05BE7" w14:textId="77777777" w:rsidR="00422277" w:rsidRDefault="00000000">
      <w:pPr>
        <w:spacing w:before="240" w:after="240" w:line="240" w:lineRule="auto"/>
        <w:rPr>
          <w:rFonts w:ascii="EB Garamond" w:eastAsia="EB Garamond" w:hAnsi="EB Garamond" w:cs="EB Garamond"/>
          <w:sz w:val="24"/>
          <w:szCs w:val="24"/>
          <w:u w:val="single"/>
        </w:rPr>
      </w:pPr>
      <w:r>
        <w:rPr>
          <w:rFonts w:ascii="EB Garamond" w:eastAsia="EB Garamond" w:hAnsi="EB Garamond" w:cs="EB Garamond"/>
          <w:sz w:val="24"/>
          <w:szCs w:val="24"/>
          <w:u w:val="single"/>
        </w:rPr>
        <w:lastRenderedPageBreak/>
        <w:t>Randomization</w:t>
      </w:r>
    </w:p>
    <w:p w14:paraId="5862900C" w14:textId="77777777" w:rsidR="00422277" w:rsidRDefault="00000000">
      <w:pPr>
        <w:keepLines/>
        <w:spacing w:before="240" w:after="240" w:line="240" w:lineRule="auto"/>
        <w:rPr>
          <w:rFonts w:ascii="EB Garamond" w:eastAsia="EB Garamond" w:hAnsi="EB Garamond" w:cs="EB Garamond"/>
          <w:sz w:val="24"/>
          <w:szCs w:val="24"/>
        </w:rPr>
      </w:pPr>
      <w:r>
        <w:rPr>
          <w:rFonts w:ascii="EB Garamond" w:eastAsia="EB Garamond" w:hAnsi="EB Garamond" w:cs="EB Garamond"/>
          <w:sz w:val="24"/>
          <w:szCs w:val="24"/>
        </w:rPr>
        <w:t>The table below provides means for each variable across treatment groups with standard errors in parentheses. Across treatment conditions, the means of key variables are indistinguishable, providing evidence that randomization was successful and that treatment effects cannot be attributed to different characteristics of the respondents assigned to treatment groups.</w:t>
      </w:r>
    </w:p>
    <w:tbl>
      <w:tblPr>
        <w:tblStyle w:val="a3"/>
        <w:tblW w:w="7290" w:type="dxa"/>
        <w:tblBorders>
          <w:top w:val="nil"/>
          <w:left w:val="nil"/>
          <w:bottom w:val="nil"/>
          <w:right w:val="nil"/>
          <w:insideH w:val="nil"/>
          <w:insideV w:val="nil"/>
        </w:tblBorders>
        <w:tblLayout w:type="fixed"/>
        <w:tblLook w:val="0600" w:firstRow="0" w:lastRow="0" w:firstColumn="0" w:lastColumn="0" w:noHBand="1" w:noVBand="1"/>
      </w:tblPr>
      <w:tblGrid>
        <w:gridCol w:w="3105"/>
        <w:gridCol w:w="2160"/>
        <w:gridCol w:w="2025"/>
      </w:tblGrid>
      <w:tr w:rsidR="00422277" w14:paraId="0C24B2D7" w14:textId="77777777">
        <w:trPr>
          <w:trHeight w:val="755"/>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D021C"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6DFA3"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Black Treatment</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3E4688"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White Treatment</w:t>
            </w:r>
          </w:p>
        </w:tc>
      </w:tr>
      <w:tr w:rsidR="00422277" w14:paraId="5452235F"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D9700"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Female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3C6E459"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0.472</w:t>
            </w:r>
          </w:p>
          <w:p w14:paraId="5032DBDC"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(0.017)</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A29633C"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0.471</w:t>
            </w:r>
          </w:p>
          <w:p w14:paraId="30D0C63F"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(0.017)</w:t>
            </w:r>
          </w:p>
        </w:tc>
      </w:tr>
      <w:tr w:rsidR="00422277" w14:paraId="4EC03048"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3CE19"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Non-Hispanic White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EA68612"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0.626</w:t>
            </w:r>
          </w:p>
          <w:p w14:paraId="05725D73"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(0.016)</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F77B077"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0.640</w:t>
            </w:r>
          </w:p>
          <w:p w14:paraId="7DB974BB"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(0.016)</w:t>
            </w:r>
          </w:p>
        </w:tc>
      </w:tr>
      <w:tr w:rsidR="00422277" w14:paraId="6A54CF46"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907DB"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Black</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B7F4442"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0.148</w:t>
            </w:r>
          </w:p>
          <w:p w14:paraId="5C6A80CD"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(0.012)</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CDC16CE"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0.130</w:t>
            </w:r>
          </w:p>
          <w:p w14:paraId="2263D0FA"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(0.011)</w:t>
            </w:r>
          </w:p>
        </w:tc>
      </w:tr>
      <w:tr w:rsidR="00422277" w14:paraId="5DA524EA"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0A312"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Education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79CBFEE"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5.010</w:t>
            </w:r>
          </w:p>
          <w:p w14:paraId="537BF7DC"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(0.051)</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5E08A10"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5.107</w:t>
            </w:r>
          </w:p>
          <w:p w14:paraId="221D6B2B"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(0.051)</w:t>
            </w:r>
          </w:p>
        </w:tc>
      </w:tr>
      <w:tr w:rsidR="00422277" w14:paraId="06C28258"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860C1C"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Party ID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88B659C"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3.715</w:t>
            </w:r>
          </w:p>
          <w:p w14:paraId="46C610E6"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(0.077)</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78331BB"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3.795</w:t>
            </w:r>
          </w:p>
          <w:p w14:paraId="3F17952C"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(0.076)</w:t>
            </w:r>
          </w:p>
        </w:tc>
      </w:tr>
      <w:tr w:rsidR="00422277" w14:paraId="1534FD14"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F16C6"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Ideology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0E99B99"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3.867</w:t>
            </w:r>
          </w:p>
          <w:p w14:paraId="0D030531"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(0.059)</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7EADCA7"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3.925</w:t>
            </w:r>
          </w:p>
          <w:p w14:paraId="181FC0D2"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(0.057)</w:t>
            </w:r>
          </w:p>
        </w:tc>
      </w:tr>
      <w:tr w:rsidR="00422277" w14:paraId="7A1AB223" w14:textId="77777777">
        <w:trPr>
          <w:trHeight w:val="48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D9201" w14:textId="77777777" w:rsidR="00422277" w:rsidRDefault="00000000">
            <w:pPr>
              <w:keepLines/>
              <w:spacing w:before="240" w:line="240" w:lineRule="auto"/>
              <w:rPr>
                <w:rFonts w:ascii="EB Garamond" w:eastAsia="EB Garamond" w:hAnsi="EB Garamond" w:cs="EB Garamond"/>
                <w:sz w:val="24"/>
                <w:szCs w:val="24"/>
              </w:rPr>
            </w:pPr>
            <w:r>
              <w:rPr>
                <w:rFonts w:ascii="EB Garamond" w:eastAsia="EB Garamond" w:hAnsi="EB Garamond" w:cs="EB Garamond"/>
                <w:sz w:val="24"/>
                <w:szCs w:val="24"/>
              </w:rPr>
              <w:t>Religious Service Attendance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B36EA82"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1.931</w:t>
            </w:r>
          </w:p>
          <w:p w14:paraId="14CF5545"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(0.060)</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106FBF3"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1.850</w:t>
            </w:r>
          </w:p>
          <w:p w14:paraId="33FC88D9" w14:textId="77777777" w:rsidR="00422277" w:rsidRDefault="00000000">
            <w:pPr>
              <w:keepLines/>
              <w:spacing w:before="240" w:line="240" w:lineRule="auto"/>
              <w:jc w:val="center"/>
              <w:rPr>
                <w:rFonts w:ascii="EB Garamond" w:eastAsia="EB Garamond" w:hAnsi="EB Garamond" w:cs="EB Garamond"/>
                <w:sz w:val="24"/>
                <w:szCs w:val="24"/>
              </w:rPr>
            </w:pPr>
            <w:r>
              <w:rPr>
                <w:rFonts w:ascii="EB Garamond" w:eastAsia="EB Garamond" w:hAnsi="EB Garamond" w:cs="EB Garamond"/>
                <w:sz w:val="24"/>
                <w:szCs w:val="24"/>
              </w:rPr>
              <w:t>(0.060)</w:t>
            </w:r>
          </w:p>
        </w:tc>
      </w:tr>
    </w:tbl>
    <w:p w14:paraId="6D30E997"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 xml:space="preserve"> </w:t>
      </w:r>
      <w:r>
        <w:br w:type="page"/>
      </w:r>
    </w:p>
    <w:p w14:paraId="087E2FE2" w14:textId="77777777" w:rsidR="00422277" w:rsidRDefault="00000000">
      <w:pPr>
        <w:spacing w:before="240" w:after="240"/>
        <w:rPr>
          <w:rFonts w:ascii="EB Garamond" w:eastAsia="EB Garamond" w:hAnsi="EB Garamond" w:cs="EB Garamond"/>
          <w:sz w:val="24"/>
          <w:szCs w:val="24"/>
          <w:highlight w:val="white"/>
          <w:u w:val="single"/>
        </w:rPr>
      </w:pPr>
      <w:r>
        <w:rPr>
          <w:rFonts w:ascii="EB Garamond" w:eastAsia="EB Garamond" w:hAnsi="EB Garamond" w:cs="EB Garamond"/>
          <w:sz w:val="24"/>
          <w:szCs w:val="24"/>
          <w:highlight w:val="white"/>
          <w:u w:val="single"/>
        </w:rPr>
        <w:lastRenderedPageBreak/>
        <w:t>Question Wording</w:t>
      </w:r>
    </w:p>
    <w:p w14:paraId="6BFFA579"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Please bring to mind individuals who are citizens of the United States.  In your mind, how “American” are people who belong to the following groups?  That is, how strongly are they identified with America and all things American? Blacks</w:t>
      </w:r>
    </w:p>
    <w:p w14:paraId="497C11E3"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 xml:space="preserve">0 = Not at all American, 6 = Absolutely American     </w:t>
      </w:r>
    </w:p>
    <w:p w14:paraId="37C6FFEA" w14:textId="77777777" w:rsidR="00422277" w:rsidRDefault="00422277">
      <w:pPr>
        <w:spacing w:before="240" w:after="240"/>
        <w:rPr>
          <w:rFonts w:ascii="EB Garamond" w:eastAsia="EB Garamond" w:hAnsi="EB Garamond" w:cs="EB Garamond"/>
          <w:sz w:val="24"/>
          <w:szCs w:val="24"/>
        </w:rPr>
      </w:pPr>
    </w:p>
    <w:p w14:paraId="685494AA"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 xml:space="preserve">If you had to choose, what would you say is your race? Are you white, African-American, Asian, or some other race?  </w:t>
      </w:r>
    </w:p>
    <w:p w14:paraId="0FD823BD"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White/Caucasian; Black/African-American</w:t>
      </w:r>
    </w:p>
    <w:p w14:paraId="71DFC54D" w14:textId="77777777" w:rsidR="00422277" w:rsidRDefault="00422277">
      <w:pPr>
        <w:spacing w:before="240" w:after="240"/>
        <w:rPr>
          <w:rFonts w:ascii="EB Garamond" w:eastAsia="EB Garamond" w:hAnsi="EB Garamond" w:cs="EB Garamond"/>
          <w:sz w:val="24"/>
          <w:szCs w:val="24"/>
          <w:u w:val="single"/>
        </w:rPr>
      </w:pPr>
    </w:p>
    <w:p w14:paraId="30A10B4B" w14:textId="77777777" w:rsidR="00422277" w:rsidRDefault="00000000">
      <w:pPr>
        <w:spacing w:before="240" w:after="240"/>
        <w:rPr>
          <w:rFonts w:ascii="EB Garamond" w:eastAsia="EB Garamond" w:hAnsi="EB Garamond" w:cs="EB Garamond"/>
          <w:sz w:val="24"/>
          <w:szCs w:val="24"/>
          <w:u w:val="single"/>
        </w:rPr>
      </w:pPr>
      <w:r>
        <w:rPr>
          <w:rFonts w:ascii="EB Garamond" w:eastAsia="EB Garamond" w:hAnsi="EB Garamond" w:cs="EB Garamond"/>
          <w:sz w:val="24"/>
          <w:szCs w:val="24"/>
          <w:u w:val="single"/>
        </w:rPr>
        <w:t>Results for Black Respondents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22277" w14:paraId="29FE98DF" w14:textId="77777777">
        <w:tc>
          <w:tcPr>
            <w:tcW w:w="2340" w:type="dxa"/>
            <w:shd w:val="clear" w:color="auto" w:fill="auto"/>
            <w:tcMar>
              <w:top w:w="100" w:type="dxa"/>
              <w:left w:w="100" w:type="dxa"/>
              <w:bottom w:w="100" w:type="dxa"/>
              <w:right w:w="100" w:type="dxa"/>
            </w:tcMar>
          </w:tcPr>
          <w:p w14:paraId="2D3AFA83"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Black Respondents</w:t>
            </w:r>
          </w:p>
        </w:tc>
        <w:tc>
          <w:tcPr>
            <w:tcW w:w="2340" w:type="dxa"/>
            <w:shd w:val="clear" w:color="auto" w:fill="auto"/>
            <w:tcMar>
              <w:top w:w="100" w:type="dxa"/>
              <w:left w:w="100" w:type="dxa"/>
              <w:bottom w:w="100" w:type="dxa"/>
              <w:right w:w="100" w:type="dxa"/>
            </w:tcMar>
          </w:tcPr>
          <w:p w14:paraId="4AA94B41"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Christian Nation</w:t>
            </w:r>
          </w:p>
        </w:tc>
        <w:tc>
          <w:tcPr>
            <w:tcW w:w="2340" w:type="dxa"/>
            <w:shd w:val="clear" w:color="auto" w:fill="auto"/>
            <w:tcMar>
              <w:top w:w="100" w:type="dxa"/>
              <w:left w:w="100" w:type="dxa"/>
              <w:bottom w:w="100" w:type="dxa"/>
              <w:right w:w="100" w:type="dxa"/>
            </w:tcMar>
          </w:tcPr>
          <w:p w14:paraId="5BB8EA62"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Historical Experiences</w:t>
            </w:r>
          </w:p>
        </w:tc>
        <w:tc>
          <w:tcPr>
            <w:tcW w:w="2340" w:type="dxa"/>
            <w:shd w:val="clear" w:color="auto" w:fill="auto"/>
            <w:tcMar>
              <w:top w:w="100" w:type="dxa"/>
              <w:left w:w="100" w:type="dxa"/>
              <w:bottom w:w="100" w:type="dxa"/>
              <w:right w:w="100" w:type="dxa"/>
            </w:tcMar>
          </w:tcPr>
          <w:p w14:paraId="60048F69"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Freedom</w:t>
            </w:r>
          </w:p>
        </w:tc>
      </w:tr>
      <w:tr w:rsidR="00422277" w14:paraId="6E8A2853" w14:textId="77777777">
        <w:tc>
          <w:tcPr>
            <w:tcW w:w="2340" w:type="dxa"/>
            <w:shd w:val="clear" w:color="auto" w:fill="auto"/>
            <w:tcMar>
              <w:top w:w="100" w:type="dxa"/>
              <w:left w:w="100" w:type="dxa"/>
              <w:bottom w:w="100" w:type="dxa"/>
              <w:right w:w="100" w:type="dxa"/>
            </w:tcMar>
          </w:tcPr>
          <w:p w14:paraId="273B61CE"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Black Treatment</w:t>
            </w:r>
          </w:p>
        </w:tc>
        <w:tc>
          <w:tcPr>
            <w:tcW w:w="2340" w:type="dxa"/>
            <w:shd w:val="clear" w:color="auto" w:fill="auto"/>
            <w:tcMar>
              <w:top w:w="100" w:type="dxa"/>
              <w:left w:w="100" w:type="dxa"/>
              <w:bottom w:w="100" w:type="dxa"/>
              <w:right w:w="100" w:type="dxa"/>
            </w:tcMar>
          </w:tcPr>
          <w:p w14:paraId="2C23D78E"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1.126</w:t>
            </w:r>
          </w:p>
          <w:p w14:paraId="76113381"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(0.250)</w:t>
            </w:r>
          </w:p>
        </w:tc>
        <w:tc>
          <w:tcPr>
            <w:tcW w:w="2340" w:type="dxa"/>
            <w:shd w:val="clear" w:color="auto" w:fill="auto"/>
            <w:tcMar>
              <w:top w:w="100" w:type="dxa"/>
              <w:left w:w="100" w:type="dxa"/>
              <w:bottom w:w="100" w:type="dxa"/>
              <w:right w:w="100" w:type="dxa"/>
            </w:tcMar>
          </w:tcPr>
          <w:p w14:paraId="0CF1E2AA"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1.588*</w:t>
            </w:r>
          </w:p>
          <w:p w14:paraId="36913E8B"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(0.374)</w:t>
            </w:r>
          </w:p>
        </w:tc>
        <w:tc>
          <w:tcPr>
            <w:tcW w:w="2340" w:type="dxa"/>
            <w:shd w:val="clear" w:color="auto" w:fill="auto"/>
            <w:tcMar>
              <w:top w:w="100" w:type="dxa"/>
              <w:left w:w="100" w:type="dxa"/>
              <w:bottom w:w="100" w:type="dxa"/>
              <w:right w:w="100" w:type="dxa"/>
            </w:tcMar>
          </w:tcPr>
          <w:p w14:paraId="7D192978"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1.243</w:t>
            </w:r>
          </w:p>
          <w:p w14:paraId="4958CBAB"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(0.284)</w:t>
            </w:r>
          </w:p>
        </w:tc>
      </w:tr>
      <w:tr w:rsidR="00422277" w14:paraId="19AD5385" w14:textId="77777777">
        <w:tc>
          <w:tcPr>
            <w:tcW w:w="2340" w:type="dxa"/>
            <w:shd w:val="clear" w:color="auto" w:fill="auto"/>
            <w:tcMar>
              <w:top w:w="100" w:type="dxa"/>
              <w:left w:w="100" w:type="dxa"/>
              <w:bottom w:w="100" w:type="dxa"/>
              <w:right w:w="100" w:type="dxa"/>
            </w:tcMar>
          </w:tcPr>
          <w:p w14:paraId="4539E3C0"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N</w:t>
            </w:r>
          </w:p>
        </w:tc>
        <w:tc>
          <w:tcPr>
            <w:tcW w:w="2340" w:type="dxa"/>
            <w:shd w:val="clear" w:color="auto" w:fill="auto"/>
            <w:tcMar>
              <w:top w:w="100" w:type="dxa"/>
              <w:left w:w="100" w:type="dxa"/>
              <w:bottom w:w="100" w:type="dxa"/>
              <w:right w:w="100" w:type="dxa"/>
            </w:tcMar>
          </w:tcPr>
          <w:p w14:paraId="58E3104B"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251</w:t>
            </w:r>
          </w:p>
        </w:tc>
        <w:tc>
          <w:tcPr>
            <w:tcW w:w="2340" w:type="dxa"/>
            <w:shd w:val="clear" w:color="auto" w:fill="auto"/>
            <w:tcMar>
              <w:top w:w="100" w:type="dxa"/>
              <w:left w:w="100" w:type="dxa"/>
              <w:bottom w:w="100" w:type="dxa"/>
              <w:right w:w="100" w:type="dxa"/>
            </w:tcMar>
          </w:tcPr>
          <w:p w14:paraId="19F4FB65"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251</w:t>
            </w:r>
          </w:p>
        </w:tc>
        <w:tc>
          <w:tcPr>
            <w:tcW w:w="2340" w:type="dxa"/>
            <w:shd w:val="clear" w:color="auto" w:fill="auto"/>
            <w:tcMar>
              <w:top w:w="100" w:type="dxa"/>
              <w:left w:w="100" w:type="dxa"/>
              <w:bottom w:w="100" w:type="dxa"/>
              <w:right w:w="100" w:type="dxa"/>
            </w:tcMar>
          </w:tcPr>
          <w:p w14:paraId="665D059D"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251</w:t>
            </w:r>
          </w:p>
        </w:tc>
      </w:tr>
      <w:tr w:rsidR="00422277" w14:paraId="14EEFA60" w14:textId="77777777">
        <w:tc>
          <w:tcPr>
            <w:tcW w:w="2340" w:type="dxa"/>
            <w:shd w:val="clear" w:color="auto" w:fill="auto"/>
            <w:tcMar>
              <w:top w:w="100" w:type="dxa"/>
              <w:left w:w="100" w:type="dxa"/>
              <w:bottom w:w="100" w:type="dxa"/>
              <w:right w:w="100" w:type="dxa"/>
            </w:tcMar>
          </w:tcPr>
          <w:p w14:paraId="2969D5FB"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Adj. R</w:t>
            </w:r>
            <w:r>
              <w:rPr>
                <w:rFonts w:ascii="EB Garamond" w:eastAsia="EB Garamond" w:hAnsi="EB Garamond" w:cs="EB Garamond"/>
                <w:sz w:val="24"/>
                <w:szCs w:val="24"/>
                <w:vertAlign w:val="superscript"/>
              </w:rPr>
              <w:t>2</w:t>
            </w:r>
          </w:p>
        </w:tc>
        <w:tc>
          <w:tcPr>
            <w:tcW w:w="2340" w:type="dxa"/>
            <w:shd w:val="clear" w:color="auto" w:fill="auto"/>
            <w:tcMar>
              <w:top w:w="100" w:type="dxa"/>
              <w:left w:w="100" w:type="dxa"/>
              <w:bottom w:w="100" w:type="dxa"/>
              <w:right w:w="100" w:type="dxa"/>
            </w:tcMar>
          </w:tcPr>
          <w:p w14:paraId="5C42CEA8"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0.000</w:t>
            </w:r>
          </w:p>
        </w:tc>
        <w:tc>
          <w:tcPr>
            <w:tcW w:w="2340" w:type="dxa"/>
            <w:shd w:val="clear" w:color="auto" w:fill="auto"/>
            <w:tcMar>
              <w:top w:w="100" w:type="dxa"/>
              <w:left w:w="100" w:type="dxa"/>
              <w:bottom w:w="100" w:type="dxa"/>
              <w:right w:w="100" w:type="dxa"/>
            </w:tcMar>
          </w:tcPr>
          <w:p w14:paraId="09FEE005"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0.006</w:t>
            </w:r>
          </w:p>
        </w:tc>
        <w:tc>
          <w:tcPr>
            <w:tcW w:w="2340" w:type="dxa"/>
            <w:shd w:val="clear" w:color="auto" w:fill="auto"/>
            <w:tcMar>
              <w:top w:w="100" w:type="dxa"/>
              <w:left w:w="100" w:type="dxa"/>
              <w:bottom w:w="100" w:type="dxa"/>
              <w:right w:w="100" w:type="dxa"/>
            </w:tcMar>
          </w:tcPr>
          <w:p w14:paraId="11E4E341" w14:textId="77777777" w:rsidR="00422277"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0.001</w:t>
            </w:r>
          </w:p>
        </w:tc>
      </w:tr>
    </w:tbl>
    <w:p w14:paraId="2F07EC79" w14:textId="77777777" w:rsidR="00422277"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rPr>
        <w:t>Note: Coefficients are odds ratios from ordered logit for Black respondents, standard errors in parentheses. White images serve as the reference group. *: p=0.1, **: p=0.05, ***:p=0.01</w:t>
      </w:r>
    </w:p>
    <w:p w14:paraId="5E07AF41" w14:textId="77777777" w:rsidR="00422277" w:rsidRDefault="00422277">
      <w:pPr>
        <w:spacing w:before="240" w:after="240"/>
        <w:rPr>
          <w:rFonts w:ascii="EB Garamond" w:eastAsia="EB Garamond" w:hAnsi="EB Garamond" w:cs="EB Garamond"/>
          <w:sz w:val="24"/>
          <w:szCs w:val="24"/>
        </w:rPr>
      </w:pPr>
    </w:p>
    <w:p w14:paraId="3E53D548" w14:textId="77777777" w:rsidR="00F414CF" w:rsidRDefault="00F414CF">
      <w:pPr>
        <w:spacing w:before="240" w:after="240"/>
        <w:rPr>
          <w:rFonts w:ascii="EB Garamond" w:eastAsia="EB Garamond" w:hAnsi="EB Garamond" w:cs="EB Garamond"/>
          <w:sz w:val="24"/>
          <w:szCs w:val="24"/>
        </w:rPr>
      </w:pPr>
    </w:p>
    <w:p w14:paraId="33E07E61" w14:textId="77777777" w:rsidR="00F414CF" w:rsidRDefault="00F414CF">
      <w:pPr>
        <w:spacing w:before="240" w:after="240"/>
        <w:rPr>
          <w:rFonts w:ascii="EB Garamond" w:eastAsia="EB Garamond" w:hAnsi="EB Garamond" w:cs="EB Garamond"/>
          <w:sz w:val="24"/>
          <w:szCs w:val="24"/>
        </w:rPr>
      </w:pPr>
    </w:p>
    <w:p w14:paraId="7D4E8955" w14:textId="77777777" w:rsidR="00F414CF" w:rsidRDefault="00F414CF">
      <w:pPr>
        <w:spacing w:before="240" w:after="240"/>
        <w:rPr>
          <w:rFonts w:ascii="EB Garamond" w:eastAsia="EB Garamond" w:hAnsi="EB Garamond" w:cs="EB Garamond"/>
          <w:sz w:val="24"/>
          <w:szCs w:val="24"/>
        </w:rPr>
      </w:pPr>
    </w:p>
    <w:p w14:paraId="5ADBAAA6" w14:textId="77777777" w:rsidR="00F414CF" w:rsidRDefault="00F414CF">
      <w:pPr>
        <w:spacing w:before="240" w:after="240"/>
        <w:rPr>
          <w:rFonts w:ascii="EB Garamond" w:eastAsia="EB Garamond" w:hAnsi="EB Garamond" w:cs="EB Garamond"/>
          <w:sz w:val="24"/>
          <w:szCs w:val="24"/>
        </w:rPr>
      </w:pPr>
    </w:p>
    <w:p w14:paraId="6DB8E271" w14:textId="77777777" w:rsidR="00F414CF" w:rsidRDefault="00F414CF">
      <w:pPr>
        <w:spacing w:before="240" w:after="240"/>
        <w:rPr>
          <w:rFonts w:ascii="EB Garamond" w:eastAsia="EB Garamond" w:hAnsi="EB Garamond" w:cs="EB Garamond"/>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22277" w14:paraId="10992188" w14:textId="77777777">
        <w:tc>
          <w:tcPr>
            <w:tcW w:w="2340" w:type="dxa"/>
            <w:shd w:val="clear" w:color="auto" w:fill="auto"/>
            <w:tcMar>
              <w:top w:w="100" w:type="dxa"/>
              <w:left w:w="100" w:type="dxa"/>
              <w:bottom w:w="100" w:type="dxa"/>
              <w:right w:w="100" w:type="dxa"/>
            </w:tcMar>
          </w:tcPr>
          <w:p w14:paraId="67DB2D86" w14:textId="77777777" w:rsidR="00422277" w:rsidRDefault="00422277">
            <w:pPr>
              <w:widowControl w:val="0"/>
              <w:spacing w:line="240" w:lineRule="auto"/>
              <w:rPr>
                <w:rFonts w:ascii="EB Garamond" w:eastAsia="EB Garamond" w:hAnsi="EB Garamond" w:cs="EB Garamond"/>
                <w:sz w:val="24"/>
                <w:szCs w:val="24"/>
                <w:highlight w:val="white"/>
              </w:rPr>
            </w:pPr>
          </w:p>
        </w:tc>
        <w:tc>
          <w:tcPr>
            <w:tcW w:w="2340" w:type="dxa"/>
            <w:shd w:val="clear" w:color="auto" w:fill="auto"/>
            <w:tcMar>
              <w:top w:w="100" w:type="dxa"/>
              <w:left w:w="100" w:type="dxa"/>
              <w:bottom w:w="100" w:type="dxa"/>
              <w:right w:w="100" w:type="dxa"/>
            </w:tcMar>
          </w:tcPr>
          <w:p w14:paraId="5E6E5082"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Christian Nation</w:t>
            </w:r>
          </w:p>
        </w:tc>
        <w:tc>
          <w:tcPr>
            <w:tcW w:w="2340" w:type="dxa"/>
            <w:shd w:val="clear" w:color="auto" w:fill="auto"/>
            <w:tcMar>
              <w:top w:w="100" w:type="dxa"/>
              <w:left w:w="100" w:type="dxa"/>
              <w:bottom w:w="100" w:type="dxa"/>
              <w:right w:w="100" w:type="dxa"/>
            </w:tcMar>
          </w:tcPr>
          <w:p w14:paraId="49137B78"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Historical Experiences</w:t>
            </w:r>
          </w:p>
        </w:tc>
        <w:tc>
          <w:tcPr>
            <w:tcW w:w="2340" w:type="dxa"/>
            <w:shd w:val="clear" w:color="auto" w:fill="auto"/>
            <w:tcMar>
              <w:top w:w="100" w:type="dxa"/>
              <w:left w:w="100" w:type="dxa"/>
              <w:bottom w:w="100" w:type="dxa"/>
              <w:right w:w="100" w:type="dxa"/>
            </w:tcMar>
          </w:tcPr>
          <w:p w14:paraId="0B74882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Freedom</w:t>
            </w:r>
          </w:p>
        </w:tc>
      </w:tr>
      <w:tr w:rsidR="00422277" w14:paraId="5F1E0479" w14:textId="77777777">
        <w:tc>
          <w:tcPr>
            <w:tcW w:w="2340" w:type="dxa"/>
            <w:shd w:val="clear" w:color="auto" w:fill="auto"/>
            <w:tcMar>
              <w:top w:w="100" w:type="dxa"/>
              <w:left w:w="100" w:type="dxa"/>
              <w:bottom w:w="100" w:type="dxa"/>
              <w:right w:w="100" w:type="dxa"/>
            </w:tcMar>
          </w:tcPr>
          <w:p w14:paraId="5DA8298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Black Treatment</w:t>
            </w:r>
          </w:p>
        </w:tc>
        <w:tc>
          <w:tcPr>
            <w:tcW w:w="2340" w:type="dxa"/>
            <w:shd w:val="clear" w:color="auto" w:fill="auto"/>
            <w:tcMar>
              <w:top w:w="100" w:type="dxa"/>
              <w:left w:w="100" w:type="dxa"/>
              <w:bottom w:w="100" w:type="dxa"/>
              <w:right w:w="100" w:type="dxa"/>
            </w:tcMar>
          </w:tcPr>
          <w:p w14:paraId="174F33E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0.378</w:t>
            </w:r>
          </w:p>
          <w:p w14:paraId="548726C5"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(0.298)</w:t>
            </w:r>
          </w:p>
          <w:p w14:paraId="5FE72516"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0.217</w:t>
            </w:r>
          </w:p>
        </w:tc>
        <w:tc>
          <w:tcPr>
            <w:tcW w:w="2340" w:type="dxa"/>
            <w:shd w:val="clear" w:color="auto" w:fill="auto"/>
            <w:tcMar>
              <w:top w:w="100" w:type="dxa"/>
              <w:left w:w="100" w:type="dxa"/>
              <w:bottom w:w="100" w:type="dxa"/>
              <w:right w:w="100" w:type="dxa"/>
            </w:tcMar>
          </w:tcPr>
          <w:p w14:paraId="4186AEC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0.862</w:t>
            </w:r>
          </w:p>
          <w:p w14:paraId="66ED11AA"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(0.714)</w:t>
            </w:r>
          </w:p>
          <w:p w14:paraId="2FCB9820"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0.858</w:t>
            </w:r>
          </w:p>
        </w:tc>
        <w:tc>
          <w:tcPr>
            <w:tcW w:w="2340" w:type="dxa"/>
            <w:shd w:val="clear" w:color="auto" w:fill="auto"/>
            <w:tcMar>
              <w:top w:w="100" w:type="dxa"/>
              <w:left w:w="100" w:type="dxa"/>
              <w:bottom w:w="100" w:type="dxa"/>
              <w:right w:w="100" w:type="dxa"/>
            </w:tcMar>
          </w:tcPr>
          <w:p w14:paraId="3097D6A6"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0.697</w:t>
            </w:r>
          </w:p>
          <w:p w14:paraId="4C125BAC"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(0.557)</w:t>
            </w:r>
          </w:p>
          <w:p w14:paraId="7753A641"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0.651</w:t>
            </w:r>
          </w:p>
        </w:tc>
      </w:tr>
      <w:tr w:rsidR="00422277" w14:paraId="30AC9358" w14:textId="77777777">
        <w:tc>
          <w:tcPr>
            <w:tcW w:w="2340" w:type="dxa"/>
            <w:shd w:val="clear" w:color="auto" w:fill="auto"/>
            <w:tcMar>
              <w:top w:w="100" w:type="dxa"/>
              <w:left w:w="100" w:type="dxa"/>
              <w:bottom w:w="100" w:type="dxa"/>
              <w:right w:w="100" w:type="dxa"/>
            </w:tcMar>
          </w:tcPr>
          <w:p w14:paraId="1D9E6F5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Black American Inclusion</w:t>
            </w:r>
          </w:p>
        </w:tc>
        <w:tc>
          <w:tcPr>
            <w:tcW w:w="2340" w:type="dxa"/>
            <w:shd w:val="clear" w:color="auto" w:fill="auto"/>
            <w:tcMar>
              <w:top w:w="100" w:type="dxa"/>
              <w:left w:w="100" w:type="dxa"/>
              <w:bottom w:w="100" w:type="dxa"/>
              <w:right w:w="100" w:type="dxa"/>
            </w:tcMar>
          </w:tcPr>
          <w:p w14:paraId="6222778E"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1.001</w:t>
            </w:r>
          </w:p>
          <w:p w14:paraId="5F5174B3"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(0.096)</w:t>
            </w:r>
          </w:p>
          <w:p w14:paraId="52F6E95E"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0.935</w:t>
            </w:r>
          </w:p>
        </w:tc>
        <w:tc>
          <w:tcPr>
            <w:tcW w:w="2340" w:type="dxa"/>
            <w:shd w:val="clear" w:color="auto" w:fill="auto"/>
            <w:tcMar>
              <w:top w:w="100" w:type="dxa"/>
              <w:left w:w="100" w:type="dxa"/>
              <w:bottom w:w="100" w:type="dxa"/>
              <w:right w:w="100" w:type="dxa"/>
            </w:tcMar>
          </w:tcPr>
          <w:p w14:paraId="65639C07"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1.176</w:t>
            </w:r>
          </w:p>
          <w:p w14:paraId="3965B36D"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(0.116)</w:t>
            </w:r>
          </w:p>
          <w:p w14:paraId="0DA1323E"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0.100</w:t>
            </w:r>
          </w:p>
        </w:tc>
        <w:tc>
          <w:tcPr>
            <w:tcW w:w="2340" w:type="dxa"/>
            <w:shd w:val="clear" w:color="auto" w:fill="auto"/>
            <w:tcMar>
              <w:top w:w="100" w:type="dxa"/>
              <w:left w:w="100" w:type="dxa"/>
              <w:bottom w:w="100" w:type="dxa"/>
              <w:right w:w="100" w:type="dxa"/>
            </w:tcMar>
          </w:tcPr>
          <w:p w14:paraId="7C113F9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1.183*</w:t>
            </w:r>
          </w:p>
          <w:p w14:paraId="3CC1D0E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(0.110)</w:t>
            </w:r>
          </w:p>
          <w:p w14:paraId="72794081"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0.073</w:t>
            </w:r>
          </w:p>
        </w:tc>
      </w:tr>
      <w:tr w:rsidR="00422277" w14:paraId="6A7BC66A" w14:textId="77777777">
        <w:tc>
          <w:tcPr>
            <w:tcW w:w="2340" w:type="dxa"/>
            <w:shd w:val="clear" w:color="auto" w:fill="auto"/>
            <w:tcMar>
              <w:top w:w="100" w:type="dxa"/>
              <w:left w:w="100" w:type="dxa"/>
              <w:bottom w:w="100" w:type="dxa"/>
              <w:right w:w="100" w:type="dxa"/>
            </w:tcMar>
          </w:tcPr>
          <w:p w14:paraId="679D61D2"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Black Treatment x Black American Inclusion</w:t>
            </w:r>
          </w:p>
        </w:tc>
        <w:tc>
          <w:tcPr>
            <w:tcW w:w="2340" w:type="dxa"/>
            <w:shd w:val="clear" w:color="auto" w:fill="auto"/>
            <w:tcMar>
              <w:top w:w="100" w:type="dxa"/>
              <w:left w:w="100" w:type="dxa"/>
              <w:bottom w:w="100" w:type="dxa"/>
              <w:right w:w="100" w:type="dxa"/>
            </w:tcMar>
          </w:tcPr>
          <w:p w14:paraId="1BBEA0BD"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1.213</w:t>
            </w:r>
          </w:p>
          <w:p w14:paraId="7B293844"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(0.163)</w:t>
            </w:r>
          </w:p>
          <w:p w14:paraId="77607F16"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0.150</w:t>
            </w:r>
          </w:p>
        </w:tc>
        <w:tc>
          <w:tcPr>
            <w:tcW w:w="2340" w:type="dxa"/>
            <w:shd w:val="clear" w:color="auto" w:fill="auto"/>
            <w:tcMar>
              <w:top w:w="100" w:type="dxa"/>
              <w:left w:w="100" w:type="dxa"/>
              <w:bottom w:w="100" w:type="dxa"/>
              <w:right w:w="100" w:type="dxa"/>
            </w:tcMar>
          </w:tcPr>
          <w:p w14:paraId="4BF86EE5"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1.114</w:t>
            </w:r>
          </w:p>
          <w:p w14:paraId="14C3236E"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(0.157)</w:t>
            </w:r>
          </w:p>
          <w:p w14:paraId="1D32FD71"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0.442</w:t>
            </w:r>
          </w:p>
        </w:tc>
        <w:tc>
          <w:tcPr>
            <w:tcW w:w="2340" w:type="dxa"/>
            <w:shd w:val="clear" w:color="auto" w:fill="auto"/>
            <w:tcMar>
              <w:top w:w="100" w:type="dxa"/>
              <w:left w:w="100" w:type="dxa"/>
              <w:bottom w:w="100" w:type="dxa"/>
              <w:right w:w="100" w:type="dxa"/>
            </w:tcMar>
          </w:tcPr>
          <w:p w14:paraId="4831A0A8"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1.109</w:t>
            </w:r>
          </w:p>
          <w:p w14:paraId="32ED273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(0.151)</w:t>
            </w:r>
          </w:p>
          <w:p w14:paraId="4F076A0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0.448</w:t>
            </w:r>
          </w:p>
        </w:tc>
      </w:tr>
      <w:tr w:rsidR="00422277" w14:paraId="54346F2F" w14:textId="77777777">
        <w:tc>
          <w:tcPr>
            <w:tcW w:w="2340" w:type="dxa"/>
            <w:shd w:val="clear" w:color="auto" w:fill="auto"/>
            <w:tcMar>
              <w:top w:w="100" w:type="dxa"/>
              <w:left w:w="100" w:type="dxa"/>
              <w:bottom w:w="100" w:type="dxa"/>
              <w:right w:w="100" w:type="dxa"/>
            </w:tcMar>
          </w:tcPr>
          <w:p w14:paraId="2977C6F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N</w:t>
            </w:r>
          </w:p>
        </w:tc>
        <w:tc>
          <w:tcPr>
            <w:tcW w:w="2340" w:type="dxa"/>
            <w:shd w:val="clear" w:color="auto" w:fill="auto"/>
            <w:tcMar>
              <w:top w:w="100" w:type="dxa"/>
              <w:left w:w="100" w:type="dxa"/>
              <w:bottom w:w="100" w:type="dxa"/>
              <w:right w:w="100" w:type="dxa"/>
            </w:tcMar>
          </w:tcPr>
          <w:p w14:paraId="7318F899"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251</w:t>
            </w:r>
          </w:p>
        </w:tc>
        <w:tc>
          <w:tcPr>
            <w:tcW w:w="2340" w:type="dxa"/>
            <w:shd w:val="clear" w:color="auto" w:fill="auto"/>
            <w:tcMar>
              <w:top w:w="100" w:type="dxa"/>
              <w:left w:w="100" w:type="dxa"/>
              <w:bottom w:w="100" w:type="dxa"/>
              <w:right w:w="100" w:type="dxa"/>
            </w:tcMar>
          </w:tcPr>
          <w:p w14:paraId="200603FD"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251</w:t>
            </w:r>
          </w:p>
        </w:tc>
        <w:tc>
          <w:tcPr>
            <w:tcW w:w="2340" w:type="dxa"/>
            <w:shd w:val="clear" w:color="auto" w:fill="auto"/>
            <w:tcMar>
              <w:top w:w="100" w:type="dxa"/>
              <w:left w:w="100" w:type="dxa"/>
              <w:bottom w:w="100" w:type="dxa"/>
              <w:right w:w="100" w:type="dxa"/>
            </w:tcMar>
          </w:tcPr>
          <w:p w14:paraId="21D3C4DF"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251</w:t>
            </w:r>
          </w:p>
        </w:tc>
      </w:tr>
      <w:tr w:rsidR="00422277" w14:paraId="5D5437E5" w14:textId="77777777">
        <w:tc>
          <w:tcPr>
            <w:tcW w:w="2340" w:type="dxa"/>
            <w:shd w:val="clear" w:color="auto" w:fill="auto"/>
            <w:tcMar>
              <w:top w:w="100" w:type="dxa"/>
              <w:left w:w="100" w:type="dxa"/>
              <w:bottom w:w="100" w:type="dxa"/>
              <w:right w:w="100" w:type="dxa"/>
            </w:tcMar>
          </w:tcPr>
          <w:p w14:paraId="7A9A458C"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Adj. R</w:t>
            </w:r>
            <w:r>
              <w:rPr>
                <w:rFonts w:ascii="EB Garamond" w:eastAsia="EB Garamond" w:hAnsi="EB Garamond" w:cs="EB Garamond"/>
                <w:sz w:val="24"/>
                <w:szCs w:val="24"/>
                <w:highlight w:val="white"/>
                <w:vertAlign w:val="superscript"/>
              </w:rPr>
              <w:t>2</w:t>
            </w:r>
          </w:p>
        </w:tc>
        <w:tc>
          <w:tcPr>
            <w:tcW w:w="2340" w:type="dxa"/>
            <w:shd w:val="clear" w:color="auto" w:fill="auto"/>
            <w:tcMar>
              <w:top w:w="100" w:type="dxa"/>
              <w:left w:w="100" w:type="dxa"/>
              <w:bottom w:w="100" w:type="dxa"/>
              <w:right w:w="100" w:type="dxa"/>
            </w:tcMar>
          </w:tcPr>
          <w:p w14:paraId="0B6B0625"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0.005</w:t>
            </w:r>
          </w:p>
        </w:tc>
        <w:tc>
          <w:tcPr>
            <w:tcW w:w="2340" w:type="dxa"/>
            <w:shd w:val="clear" w:color="auto" w:fill="auto"/>
            <w:tcMar>
              <w:top w:w="100" w:type="dxa"/>
              <w:left w:w="100" w:type="dxa"/>
              <w:bottom w:w="100" w:type="dxa"/>
              <w:right w:w="100" w:type="dxa"/>
            </w:tcMar>
          </w:tcPr>
          <w:p w14:paraId="23D77DB4"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0.022</w:t>
            </w:r>
          </w:p>
        </w:tc>
        <w:tc>
          <w:tcPr>
            <w:tcW w:w="2340" w:type="dxa"/>
            <w:shd w:val="clear" w:color="auto" w:fill="auto"/>
            <w:tcMar>
              <w:top w:w="100" w:type="dxa"/>
              <w:left w:w="100" w:type="dxa"/>
              <w:bottom w:w="100" w:type="dxa"/>
              <w:right w:w="100" w:type="dxa"/>
            </w:tcMar>
          </w:tcPr>
          <w:p w14:paraId="1CFE2814" w14:textId="77777777" w:rsidR="00422277" w:rsidRDefault="00000000">
            <w:pPr>
              <w:widowControl w:val="0"/>
              <w:spacing w:line="24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0.017</w:t>
            </w:r>
          </w:p>
        </w:tc>
      </w:tr>
    </w:tbl>
    <w:p w14:paraId="02F1219D" w14:textId="77777777" w:rsidR="00422277" w:rsidRPr="00F414CF" w:rsidRDefault="00000000">
      <w:pPr>
        <w:spacing w:before="240" w:after="240"/>
        <w:rPr>
          <w:rFonts w:ascii="EB Garamond" w:hAnsi="EB Garamond"/>
          <w:highlight w:val="white"/>
        </w:rPr>
      </w:pPr>
      <w:r w:rsidRPr="00F414CF">
        <w:rPr>
          <w:rFonts w:ascii="EB Garamond" w:eastAsia="Nova Mono" w:hAnsi="EB Garamond" w:cs="Nova Mono"/>
          <w:sz w:val="24"/>
          <w:szCs w:val="24"/>
          <w:highlight w:val="white"/>
        </w:rPr>
        <w:t>Note: Coefficients are odds ratios from ordered logit for Black respondents, standard errors in parentheses. White images serve as the reference group. *: p≤0.1, **: p≤0.05, ***:p≤0.01</w:t>
      </w:r>
    </w:p>
    <w:p w14:paraId="77A33A35" w14:textId="77777777" w:rsidR="00422277" w:rsidRDefault="00422277">
      <w:pPr>
        <w:spacing w:before="240" w:after="240"/>
      </w:pPr>
    </w:p>
    <w:p w14:paraId="4BFCE99C" w14:textId="77777777" w:rsidR="00422277" w:rsidRDefault="00422277">
      <w:pPr>
        <w:spacing w:before="240" w:after="240"/>
      </w:pPr>
    </w:p>
    <w:p w14:paraId="409AD4DF" w14:textId="77777777" w:rsidR="00422277" w:rsidRDefault="00422277">
      <w:pPr>
        <w:spacing w:before="240" w:after="240"/>
      </w:pPr>
    </w:p>
    <w:p w14:paraId="0EE548A1" w14:textId="77777777" w:rsidR="00422277" w:rsidRDefault="00422277">
      <w:pPr>
        <w:spacing w:before="240" w:after="240"/>
      </w:pPr>
    </w:p>
    <w:p w14:paraId="0D200542" w14:textId="77777777" w:rsidR="00422277" w:rsidRDefault="00422277">
      <w:pPr>
        <w:spacing w:before="240" w:after="240"/>
      </w:pPr>
    </w:p>
    <w:p w14:paraId="2076745E" w14:textId="77777777" w:rsidR="00422277" w:rsidRDefault="00422277">
      <w:pPr>
        <w:spacing w:before="240" w:after="240"/>
      </w:pPr>
    </w:p>
    <w:p w14:paraId="7B5B073F" w14:textId="77777777" w:rsidR="00422277" w:rsidRDefault="00422277">
      <w:pPr>
        <w:spacing w:before="240" w:after="240"/>
      </w:pPr>
    </w:p>
    <w:p w14:paraId="6E31F891" w14:textId="77777777" w:rsidR="00422277" w:rsidRDefault="00422277">
      <w:pPr>
        <w:spacing w:before="240" w:after="240"/>
        <w:rPr>
          <w:highlight w:val="yellow"/>
        </w:rPr>
      </w:pPr>
    </w:p>
    <w:p w14:paraId="0E19B61C" w14:textId="77777777" w:rsidR="00422277" w:rsidRDefault="00422277">
      <w:pPr>
        <w:rPr>
          <w:b/>
        </w:rPr>
      </w:pPr>
    </w:p>
    <w:sectPr w:rsidR="004222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06BD" w14:textId="77777777" w:rsidR="00B078E0" w:rsidRDefault="00B078E0">
      <w:pPr>
        <w:spacing w:line="240" w:lineRule="auto"/>
      </w:pPr>
      <w:r>
        <w:separator/>
      </w:r>
    </w:p>
  </w:endnote>
  <w:endnote w:type="continuationSeparator" w:id="0">
    <w:p w14:paraId="4269A6D9" w14:textId="77777777" w:rsidR="00B078E0" w:rsidRDefault="00B0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Nova Mon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DF24" w14:textId="77777777" w:rsidR="00B078E0" w:rsidRDefault="00B078E0">
      <w:pPr>
        <w:spacing w:line="240" w:lineRule="auto"/>
      </w:pPr>
      <w:r>
        <w:separator/>
      </w:r>
    </w:p>
  </w:footnote>
  <w:footnote w:type="continuationSeparator" w:id="0">
    <w:p w14:paraId="00200118" w14:textId="77777777" w:rsidR="00B078E0" w:rsidRDefault="00B078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77"/>
    <w:rsid w:val="00197E08"/>
    <w:rsid w:val="00422277"/>
    <w:rsid w:val="00662727"/>
    <w:rsid w:val="00B078E0"/>
    <w:rsid w:val="00F15460"/>
    <w:rsid w:val="00F414CF"/>
    <w:rsid w:val="00F4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8F82"/>
  <w15:docId w15:val="{DAE55397-67D2-4ED3-ACB6-F733C9BA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36A8-7A02-480C-BBB8-6F42D27E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Brooklyn Walker</dc:creator>
  <cp:lastModifiedBy>Walker, Brooklyn Evann</cp:lastModifiedBy>
  <cp:revision>3</cp:revision>
  <dcterms:created xsi:type="dcterms:W3CDTF">2024-01-12T23:15:00Z</dcterms:created>
  <dcterms:modified xsi:type="dcterms:W3CDTF">2024-01-12T23:17:00Z</dcterms:modified>
</cp:coreProperties>
</file>