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679" w:rsidRPr="0047038E" w:rsidRDefault="00882679" w:rsidP="005E2B37">
      <w:pPr>
        <w:spacing w:line="480" w:lineRule="auto"/>
      </w:pPr>
    </w:p>
    <w:p w:rsidR="00882679" w:rsidRPr="0047038E" w:rsidRDefault="00CD5843">
      <w:pPr>
        <w:pStyle w:val="Heading1"/>
      </w:pPr>
      <w:bookmarkStart w:id="0" w:name="_ns7rk8rlcovi" w:colFirst="0" w:colLast="0"/>
      <w:bookmarkEnd w:id="0"/>
      <w:r w:rsidRPr="0047038E">
        <w:t>Appendix A</w:t>
      </w:r>
    </w:p>
    <w:p w:rsidR="00882679" w:rsidRPr="0047038E" w:rsidRDefault="00CD5843">
      <w:pPr>
        <w:spacing w:line="480" w:lineRule="auto"/>
        <w:jc w:val="center"/>
        <w:rPr>
          <w:b/>
        </w:rPr>
      </w:pPr>
      <w:r w:rsidRPr="0047038E">
        <w:rPr>
          <w:b/>
        </w:rPr>
        <w:t>Survey for Small Business Owners and Managers</w:t>
      </w:r>
    </w:p>
    <w:p w:rsidR="00882679" w:rsidRPr="0047038E" w:rsidRDefault="00CD5843">
      <w:pPr>
        <w:spacing w:line="240" w:lineRule="auto"/>
      </w:pPr>
      <w:r w:rsidRPr="0047038E">
        <w:t xml:space="preserve">Note: In brackets following each question is the name of the question tag used in the analysis and data visualizations. For example, </w:t>
      </w:r>
      <w:r w:rsidR="00A359FF" w:rsidRPr="0047038E">
        <w:t>Q</w:t>
      </w:r>
      <w:r w:rsidRPr="0047038E">
        <w:t>uestion 1 is labeled “</w:t>
      </w:r>
      <w:proofErr w:type="spellStart"/>
      <w:r w:rsidRPr="0047038E">
        <w:t>abstract_quality</w:t>
      </w:r>
      <w:proofErr w:type="spellEnd"/>
      <w:r w:rsidRPr="0047038E">
        <w:t>” in the visualizations.</w:t>
      </w:r>
    </w:p>
    <w:p w:rsidR="00882679" w:rsidRPr="0047038E" w:rsidRDefault="00882679">
      <w:pPr>
        <w:spacing w:line="480" w:lineRule="auto"/>
        <w:rPr>
          <w:b/>
        </w:rPr>
      </w:pPr>
    </w:p>
    <w:p w:rsidR="00882679" w:rsidRPr="0047038E" w:rsidRDefault="00CD5843">
      <w:pPr>
        <w:spacing w:line="240" w:lineRule="auto"/>
        <w:ind w:left="720"/>
        <w:rPr>
          <w:i/>
        </w:rPr>
      </w:pPr>
      <w:r w:rsidRPr="0047038E">
        <w:rPr>
          <w:i/>
        </w:rPr>
        <w:t>Here is the abstract (a short summary) of the article:</w:t>
      </w:r>
    </w:p>
    <w:p w:rsidR="00882679" w:rsidRPr="0047038E" w:rsidRDefault="00CD5843">
      <w:pPr>
        <w:spacing w:line="240" w:lineRule="auto"/>
        <w:ind w:left="720"/>
      </w:pPr>
      <w:r w:rsidRPr="0047038E">
        <w:tab/>
      </w:r>
    </w:p>
    <w:p w:rsidR="00882679" w:rsidRPr="0047038E" w:rsidRDefault="00CD5843">
      <w:pPr>
        <w:spacing w:line="240" w:lineRule="auto"/>
        <w:ind w:left="720"/>
      </w:pPr>
      <w:r w:rsidRPr="0047038E">
        <w:tab/>
      </w:r>
      <w:proofErr w:type="gramStart"/>
      <w:r w:rsidRPr="0047038E">
        <w:t>[ Insert</w:t>
      </w:r>
      <w:proofErr w:type="gramEnd"/>
      <w:r w:rsidRPr="0047038E">
        <w:t xml:space="preserve"> </w:t>
      </w:r>
      <w:r w:rsidR="00A359FF" w:rsidRPr="0047038E">
        <w:t>a</w:t>
      </w:r>
      <w:r w:rsidRPr="0047038E">
        <w:t xml:space="preserve">bstract ] </w:t>
      </w:r>
    </w:p>
    <w:p w:rsidR="00433E8E" w:rsidRPr="0047038E" w:rsidRDefault="00433E8E">
      <w:pPr>
        <w:spacing w:line="240" w:lineRule="auto"/>
        <w:ind w:left="720"/>
      </w:pPr>
    </w:p>
    <w:p w:rsidR="00433E8E" w:rsidRPr="0047038E" w:rsidRDefault="00433E8E">
      <w:pPr>
        <w:spacing w:line="240" w:lineRule="auto"/>
        <w:ind w:left="720"/>
        <w:rPr>
          <w:i/>
          <w:iCs/>
        </w:rPr>
      </w:pPr>
      <w:r w:rsidRPr="0047038E">
        <w:rPr>
          <w:i/>
          <w:iCs/>
        </w:rPr>
        <w:t>You will be asked to read the text, then answer a few quick questions about the degree to which the information you just read is relevant, applicable, and/or feasible for your specific context (i.e., the business that you own/manage).</w:t>
      </w:r>
    </w:p>
    <w:p w:rsidR="00433E8E" w:rsidRPr="0047038E" w:rsidRDefault="00433E8E">
      <w:pPr>
        <w:spacing w:line="240" w:lineRule="auto"/>
        <w:ind w:left="720"/>
        <w:rPr>
          <w:i/>
          <w:iCs/>
        </w:rPr>
      </w:pPr>
    </w:p>
    <w:p w:rsidR="00882679" w:rsidRPr="0047038E" w:rsidRDefault="00882679">
      <w:pPr>
        <w:spacing w:line="240" w:lineRule="auto"/>
        <w:ind w:left="720"/>
      </w:pPr>
    </w:p>
    <w:p w:rsidR="00882679" w:rsidRPr="0047038E" w:rsidRDefault="00CD5843">
      <w:pPr>
        <w:numPr>
          <w:ilvl w:val="0"/>
          <w:numId w:val="4"/>
        </w:numPr>
        <w:spacing w:line="240" w:lineRule="auto"/>
      </w:pPr>
      <w:r w:rsidRPr="0047038E">
        <w:t xml:space="preserve">In your personal opinion, please assess the quality of the writing in this abstract. </w:t>
      </w:r>
      <w:r w:rsidRPr="0047038E">
        <w:rPr>
          <w:i/>
        </w:rPr>
        <w:t>[</w:t>
      </w:r>
      <w:proofErr w:type="spellStart"/>
      <w:r w:rsidRPr="0047038E">
        <w:rPr>
          <w:i/>
        </w:rPr>
        <w:t>abstract_quality</w:t>
      </w:r>
      <w:proofErr w:type="spellEnd"/>
      <w:r w:rsidRPr="0047038E">
        <w:rPr>
          <w:i/>
        </w:rPr>
        <w:t>]</w:t>
      </w:r>
    </w:p>
    <w:p w:rsidR="00882679" w:rsidRPr="0047038E" w:rsidRDefault="00CD5843">
      <w:pPr>
        <w:spacing w:line="240" w:lineRule="auto"/>
        <w:ind w:left="720"/>
      </w:pPr>
      <w:r w:rsidRPr="0047038E">
        <w:tab/>
        <w:t>1 = Low quality writing</w:t>
      </w:r>
    </w:p>
    <w:p w:rsidR="00882679" w:rsidRPr="0047038E" w:rsidRDefault="00CD5843">
      <w:pPr>
        <w:spacing w:line="240" w:lineRule="auto"/>
        <w:ind w:left="720"/>
      </w:pPr>
      <w:r w:rsidRPr="0047038E">
        <w:tab/>
        <w:t xml:space="preserve">2 </w:t>
      </w:r>
    </w:p>
    <w:p w:rsidR="00882679" w:rsidRPr="0047038E" w:rsidRDefault="00CD5843">
      <w:pPr>
        <w:spacing w:line="240" w:lineRule="auto"/>
        <w:ind w:left="720"/>
      </w:pPr>
      <w:r w:rsidRPr="0047038E">
        <w:tab/>
        <w:t>3 = Medium quality writing</w:t>
      </w:r>
    </w:p>
    <w:p w:rsidR="00882679" w:rsidRPr="0047038E" w:rsidRDefault="00CD5843">
      <w:pPr>
        <w:spacing w:line="240" w:lineRule="auto"/>
        <w:ind w:left="720"/>
      </w:pPr>
      <w:r w:rsidRPr="0047038E">
        <w:tab/>
        <w:t xml:space="preserve">4 </w:t>
      </w:r>
    </w:p>
    <w:p w:rsidR="00882679" w:rsidRPr="0047038E" w:rsidRDefault="00CD5843">
      <w:pPr>
        <w:spacing w:line="240" w:lineRule="auto"/>
        <w:ind w:left="720"/>
      </w:pPr>
      <w:r w:rsidRPr="0047038E">
        <w:tab/>
        <w:t>5 = High quality writing</w:t>
      </w:r>
    </w:p>
    <w:p w:rsidR="00882679" w:rsidRPr="0047038E" w:rsidRDefault="00CD5843">
      <w:pPr>
        <w:numPr>
          <w:ilvl w:val="0"/>
          <w:numId w:val="4"/>
        </w:numPr>
        <w:spacing w:line="240" w:lineRule="auto"/>
      </w:pPr>
      <w:r w:rsidRPr="0047038E">
        <w:t xml:space="preserve">Based on what you just read, to what extent does this article address topics that are interesting to you personally?  </w:t>
      </w:r>
      <w:r w:rsidRPr="0047038E">
        <w:rPr>
          <w:i/>
        </w:rPr>
        <w:t>[</w:t>
      </w:r>
      <w:proofErr w:type="spellStart"/>
      <w:r w:rsidRPr="0047038E">
        <w:rPr>
          <w:i/>
        </w:rPr>
        <w:t>abstract_interest</w:t>
      </w:r>
      <w:proofErr w:type="spellEnd"/>
      <w:r w:rsidRPr="0047038E">
        <w:rPr>
          <w:i/>
        </w:rPr>
        <w:t>]</w:t>
      </w:r>
    </w:p>
    <w:p w:rsidR="00882679" w:rsidRPr="0047038E" w:rsidRDefault="00CD5843">
      <w:pPr>
        <w:spacing w:line="240" w:lineRule="auto"/>
        <w:ind w:left="720"/>
      </w:pPr>
      <w:r w:rsidRPr="0047038E">
        <w:tab/>
        <w:t>1 = Not interesting at all</w:t>
      </w:r>
    </w:p>
    <w:p w:rsidR="00882679" w:rsidRPr="0047038E" w:rsidRDefault="00CD5843">
      <w:pPr>
        <w:spacing w:line="240" w:lineRule="auto"/>
        <w:ind w:left="720"/>
      </w:pPr>
      <w:r w:rsidRPr="0047038E">
        <w:tab/>
        <w:t xml:space="preserve">2 = Slightly interesting </w:t>
      </w:r>
    </w:p>
    <w:p w:rsidR="00882679" w:rsidRPr="0047038E" w:rsidRDefault="00CD5843">
      <w:pPr>
        <w:spacing w:line="240" w:lineRule="auto"/>
        <w:ind w:left="720"/>
      </w:pPr>
      <w:r w:rsidRPr="0047038E">
        <w:tab/>
        <w:t>3 = Moderating interesting</w:t>
      </w:r>
    </w:p>
    <w:p w:rsidR="00882679" w:rsidRPr="0047038E" w:rsidRDefault="00CD5843">
      <w:pPr>
        <w:spacing w:line="240" w:lineRule="auto"/>
        <w:ind w:left="720"/>
      </w:pPr>
      <w:r w:rsidRPr="0047038E">
        <w:tab/>
        <w:t>4 = Very interesting</w:t>
      </w:r>
    </w:p>
    <w:p w:rsidR="00882679" w:rsidRPr="0047038E" w:rsidRDefault="00CD5843">
      <w:pPr>
        <w:spacing w:line="240" w:lineRule="auto"/>
        <w:ind w:left="720"/>
      </w:pPr>
      <w:r w:rsidRPr="0047038E">
        <w:tab/>
        <w:t>5 = Extremely interesting</w:t>
      </w:r>
    </w:p>
    <w:p w:rsidR="00882679" w:rsidRPr="0047038E" w:rsidRDefault="00CD5843">
      <w:pPr>
        <w:numPr>
          <w:ilvl w:val="0"/>
          <w:numId w:val="4"/>
        </w:numPr>
        <w:spacing w:line="240" w:lineRule="auto"/>
      </w:pPr>
      <w:r w:rsidRPr="0047038E">
        <w:t xml:space="preserve">Based on what you just read, to what extent are the findings of this article relevant and helpful to your business context?  </w:t>
      </w:r>
      <w:r w:rsidRPr="0047038E">
        <w:rPr>
          <w:i/>
        </w:rPr>
        <w:t>[</w:t>
      </w:r>
      <w:proofErr w:type="spellStart"/>
      <w:r w:rsidRPr="0047038E">
        <w:rPr>
          <w:i/>
        </w:rPr>
        <w:t>abstract_relevance</w:t>
      </w:r>
      <w:proofErr w:type="spellEnd"/>
      <w:r w:rsidRPr="0047038E">
        <w:rPr>
          <w:i/>
        </w:rPr>
        <w:t>]</w:t>
      </w:r>
    </w:p>
    <w:p w:rsidR="00882679" w:rsidRPr="0047038E" w:rsidRDefault="00CD5843">
      <w:pPr>
        <w:spacing w:line="240" w:lineRule="auto"/>
        <w:ind w:left="720"/>
      </w:pPr>
      <w:r w:rsidRPr="0047038E">
        <w:tab/>
        <w:t>1 = Not helpful or relevant at all</w:t>
      </w:r>
    </w:p>
    <w:p w:rsidR="00882679" w:rsidRPr="0047038E" w:rsidRDefault="00CD5843">
      <w:pPr>
        <w:spacing w:line="240" w:lineRule="auto"/>
        <w:ind w:left="720"/>
      </w:pPr>
      <w:r w:rsidRPr="0047038E">
        <w:tab/>
        <w:t>2 = Slightly helpful or relevant</w:t>
      </w:r>
    </w:p>
    <w:p w:rsidR="00882679" w:rsidRPr="0047038E" w:rsidRDefault="00CD5843">
      <w:pPr>
        <w:spacing w:line="240" w:lineRule="auto"/>
        <w:ind w:left="720"/>
      </w:pPr>
      <w:r w:rsidRPr="0047038E">
        <w:tab/>
        <w:t>3 = Moderately helpful or relevant</w:t>
      </w:r>
    </w:p>
    <w:p w:rsidR="00882679" w:rsidRPr="0047038E" w:rsidRDefault="00CD5843">
      <w:pPr>
        <w:spacing w:line="240" w:lineRule="auto"/>
        <w:ind w:left="720"/>
      </w:pPr>
      <w:r w:rsidRPr="0047038E">
        <w:tab/>
        <w:t>4 = Very helpful or relevant</w:t>
      </w:r>
    </w:p>
    <w:p w:rsidR="00882679" w:rsidRPr="0047038E" w:rsidRDefault="00CD5843">
      <w:pPr>
        <w:spacing w:line="240" w:lineRule="auto"/>
        <w:ind w:left="720"/>
      </w:pPr>
      <w:r w:rsidRPr="0047038E">
        <w:tab/>
        <w:t>5 = Extremely helpful or relevant</w:t>
      </w:r>
    </w:p>
    <w:p w:rsidR="00882679" w:rsidRPr="0047038E" w:rsidRDefault="00CD5843">
      <w:pPr>
        <w:numPr>
          <w:ilvl w:val="0"/>
          <w:numId w:val="4"/>
        </w:numPr>
        <w:spacing w:line="240" w:lineRule="auto"/>
      </w:pPr>
      <w:r w:rsidRPr="0047038E">
        <w:t xml:space="preserve">Why or why not? Please provide some optional explanation for why you found this abstract to be interesting or helpful (or not). </w:t>
      </w:r>
      <w:r w:rsidRPr="0047038E">
        <w:rPr>
          <w:i/>
        </w:rPr>
        <w:t>[</w:t>
      </w:r>
      <w:proofErr w:type="spellStart"/>
      <w:r w:rsidRPr="0047038E">
        <w:rPr>
          <w:i/>
        </w:rPr>
        <w:t>abstract_comment</w:t>
      </w:r>
      <w:proofErr w:type="spellEnd"/>
      <w:r w:rsidRPr="0047038E">
        <w:rPr>
          <w:i/>
        </w:rPr>
        <w:t>]</w:t>
      </w:r>
    </w:p>
    <w:p w:rsidR="00882679" w:rsidRPr="0047038E" w:rsidRDefault="00CD5843">
      <w:pPr>
        <w:numPr>
          <w:ilvl w:val="0"/>
          <w:numId w:val="4"/>
        </w:numPr>
        <w:spacing w:line="240" w:lineRule="auto"/>
      </w:pPr>
      <w:r w:rsidRPr="0047038E">
        <w:t xml:space="preserve">Based on what you just read, how much money (in US dollars) would your company pay to access and read the full article? For reference, the average cost to access a single academic journal article is $30.00 USD. Please enter a number of 0.00 or greater.  </w:t>
      </w:r>
      <w:r w:rsidRPr="0047038E">
        <w:rPr>
          <w:i/>
        </w:rPr>
        <w:t>[</w:t>
      </w:r>
      <w:proofErr w:type="spellStart"/>
      <w:r w:rsidRPr="0047038E">
        <w:rPr>
          <w:i/>
        </w:rPr>
        <w:t>abstract_price</w:t>
      </w:r>
      <w:proofErr w:type="spellEnd"/>
      <w:r w:rsidRPr="0047038E">
        <w:rPr>
          <w:i/>
        </w:rPr>
        <w:t>]</w:t>
      </w:r>
    </w:p>
    <w:p w:rsidR="00882679" w:rsidRPr="0047038E" w:rsidRDefault="00882679">
      <w:pPr>
        <w:spacing w:line="240" w:lineRule="auto"/>
      </w:pPr>
    </w:p>
    <w:p w:rsidR="00882679" w:rsidRPr="0047038E" w:rsidRDefault="00CD5843">
      <w:pPr>
        <w:spacing w:line="240" w:lineRule="auto"/>
        <w:rPr>
          <w:i/>
        </w:rPr>
      </w:pPr>
      <w:r w:rsidRPr="0047038E">
        <w:rPr>
          <w:i/>
        </w:rPr>
        <w:t>Here is an extract of the "practical implications" section of the article. In this section, the authors describe the practical business implications or suggested new policies/practices based on the article's research findings.</w:t>
      </w:r>
    </w:p>
    <w:p w:rsidR="00882679" w:rsidRPr="0047038E" w:rsidRDefault="00882679">
      <w:pPr>
        <w:spacing w:line="240" w:lineRule="auto"/>
      </w:pPr>
    </w:p>
    <w:p w:rsidR="00882679" w:rsidRPr="0047038E" w:rsidRDefault="00CD5843">
      <w:pPr>
        <w:spacing w:line="240" w:lineRule="auto"/>
      </w:pPr>
      <w:r w:rsidRPr="0047038E">
        <w:tab/>
      </w:r>
      <w:proofErr w:type="gramStart"/>
      <w:r w:rsidRPr="0047038E">
        <w:t>[ Insert</w:t>
      </w:r>
      <w:proofErr w:type="gramEnd"/>
      <w:r w:rsidRPr="0047038E">
        <w:t xml:space="preserve"> </w:t>
      </w:r>
      <w:r w:rsidR="00A359FF" w:rsidRPr="0047038E">
        <w:t>p</w:t>
      </w:r>
      <w:r w:rsidRPr="0047038E">
        <w:t xml:space="preserve">ractical </w:t>
      </w:r>
      <w:proofErr w:type="spellStart"/>
      <w:r w:rsidR="00A359FF" w:rsidRPr="0047038E">
        <w:t>p</w:t>
      </w:r>
      <w:r w:rsidRPr="0047038E">
        <w:t>mplications</w:t>
      </w:r>
      <w:proofErr w:type="spellEnd"/>
      <w:r w:rsidRPr="0047038E">
        <w:t xml:space="preserve"> ]</w:t>
      </w:r>
    </w:p>
    <w:p w:rsidR="00882679" w:rsidRPr="0047038E" w:rsidRDefault="00882679">
      <w:pPr>
        <w:spacing w:line="240" w:lineRule="auto"/>
      </w:pPr>
    </w:p>
    <w:p w:rsidR="00882679" w:rsidRPr="0047038E" w:rsidRDefault="00CD5843">
      <w:pPr>
        <w:numPr>
          <w:ilvl w:val="0"/>
          <w:numId w:val="4"/>
        </w:numPr>
        <w:spacing w:line="240" w:lineRule="auto"/>
      </w:pPr>
      <w:r w:rsidRPr="0047038E">
        <w:t xml:space="preserve">In your personal opinion, please assess the quality of the writing in this section.  </w:t>
      </w:r>
      <w:r w:rsidRPr="0047038E">
        <w:rPr>
          <w:i/>
        </w:rPr>
        <w:t>[</w:t>
      </w:r>
      <w:proofErr w:type="spellStart"/>
      <w:r w:rsidRPr="0047038E">
        <w:rPr>
          <w:i/>
        </w:rPr>
        <w:t>practical_quality</w:t>
      </w:r>
      <w:proofErr w:type="spellEnd"/>
      <w:r w:rsidRPr="0047038E">
        <w:rPr>
          <w:i/>
        </w:rPr>
        <w:t>]</w:t>
      </w:r>
    </w:p>
    <w:p w:rsidR="00882679" w:rsidRPr="0047038E" w:rsidRDefault="00CD5843">
      <w:pPr>
        <w:spacing w:line="240" w:lineRule="auto"/>
        <w:ind w:left="720"/>
      </w:pPr>
      <w:r w:rsidRPr="0047038E">
        <w:tab/>
        <w:t>1 = Low quality writing</w:t>
      </w:r>
    </w:p>
    <w:p w:rsidR="00882679" w:rsidRPr="0047038E" w:rsidRDefault="00CD5843">
      <w:pPr>
        <w:spacing w:line="240" w:lineRule="auto"/>
        <w:ind w:left="720"/>
      </w:pPr>
      <w:r w:rsidRPr="0047038E">
        <w:tab/>
        <w:t xml:space="preserve">2 </w:t>
      </w:r>
    </w:p>
    <w:p w:rsidR="00882679" w:rsidRPr="0047038E" w:rsidRDefault="00CD5843">
      <w:pPr>
        <w:spacing w:line="240" w:lineRule="auto"/>
        <w:ind w:left="720"/>
      </w:pPr>
      <w:r w:rsidRPr="0047038E">
        <w:tab/>
        <w:t>3 = Medium quality writing</w:t>
      </w:r>
    </w:p>
    <w:p w:rsidR="00882679" w:rsidRPr="0047038E" w:rsidRDefault="00CD5843">
      <w:pPr>
        <w:spacing w:line="240" w:lineRule="auto"/>
        <w:ind w:left="720"/>
      </w:pPr>
      <w:r w:rsidRPr="0047038E">
        <w:tab/>
        <w:t xml:space="preserve">4 </w:t>
      </w:r>
    </w:p>
    <w:p w:rsidR="00882679" w:rsidRPr="0047038E" w:rsidRDefault="00CD5843">
      <w:pPr>
        <w:spacing w:line="240" w:lineRule="auto"/>
        <w:ind w:left="720"/>
      </w:pPr>
      <w:r w:rsidRPr="0047038E">
        <w:tab/>
        <w:t>5 = High quality writing</w:t>
      </w:r>
    </w:p>
    <w:p w:rsidR="00882679" w:rsidRPr="0047038E" w:rsidRDefault="00CD5843">
      <w:pPr>
        <w:numPr>
          <w:ilvl w:val="0"/>
          <w:numId w:val="4"/>
        </w:numPr>
        <w:spacing w:line="240" w:lineRule="auto"/>
      </w:pPr>
      <w:r w:rsidRPr="0047038E">
        <w:t xml:space="preserve">Based on what you just read, do you think the suggested business implications or new policies/practices would be effective </w:t>
      </w:r>
      <w:r w:rsidR="00A359FF" w:rsidRPr="0047038E">
        <w:t>for</w:t>
      </w:r>
      <w:r w:rsidRPr="0047038E">
        <w:t xml:space="preserve"> improving your organization's performance and/or employee satisfaction?  </w:t>
      </w:r>
      <w:r w:rsidRPr="0047038E">
        <w:rPr>
          <w:i/>
        </w:rPr>
        <w:t>[</w:t>
      </w:r>
      <w:proofErr w:type="spellStart"/>
      <w:r w:rsidRPr="0047038E">
        <w:rPr>
          <w:i/>
        </w:rPr>
        <w:t>practical_effective</w:t>
      </w:r>
      <w:proofErr w:type="spellEnd"/>
      <w:r w:rsidRPr="0047038E">
        <w:rPr>
          <w:i/>
        </w:rPr>
        <w:t>]</w:t>
      </w:r>
    </w:p>
    <w:p w:rsidR="00882679" w:rsidRPr="0047038E" w:rsidRDefault="00CD5843">
      <w:pPr>
        <w:spacing w:line="240" w:lineRule="auto"/>
        <w:ind w:left="720"/>
      </w:pPr>
      <w:r w:rsidRPr="0047038E">
        <w:tab/>
        <w:t>1 = Not effective at all</w:t>
      </w:r>
    </w:p>
    <w:p w:rsidR="00882679" w:rsidRPr="0047038E" w:rsidRDefault="00CD5843">
      <w:pPr>
        <w:spacing w:line="240" w:lineRule="auto"/>
        <w:ind w:left="720"/>
      </w:pPr>
      <w:r w:rsidRPr="0047038E">
        <w:tab/>
        <w:t>2 = Slightly effective</w:t>
      </w:r>
    </w:p>
    <w:p w:rsidR="00882679" w:rsidRPr="0047038E" w:rsidRDefault="00CD5843">
      <w:pPr>
        <w:spacing w:line="240" w:lineRule="auto"/>
        <w:ind w:left="720"/>
      </w:pPr>
      <w:r w:rsidRPr="0047038E">
        <w:tab/>
        <w:t>3 = Moderately effective</w:t>
      </w:r>
    </w:p>
    <w:p w:rsidR="00882679" w:rsidRPr="0047038E" w:rsidRDefault="00CD5843">
      <w:pPr>
        <w:spacing w:line="240" w:lineRule="auto"/>
        <w:ind w:left="720"/>
      </w:pPr>
      <w:r w:rsidRPr="0047038E">
        <w:tab/>
        <w:t>4 = Very effective</w:t>
      </w:r>
    </w:p>
    <w:p w:rsidR="00882679" w:rsidRPr="0047038E" w:rsidRDefault="00CD5843">
      <w:pPr>
        <w:spacing w:line="240" w:lineRule="auto"/>
        <w:ind w:left="720"/>
      </w:pPr>
      <w:r w:rsidRPr="0047038E">
        <w:tab/>
        <w:t>5 = Extremely effective</w:t>
      </w:r>
    </w:p>
    <w:p w:rsidR="00882679" w:rsidRPr="0047038E" w:rsidRDefault="00CD5843">
      <w:pPr>
        <w:numPr>
          <w:ilvl w:val="0"/>
          <w:numId w:val="4"/>
        </w:numPr>
        <w:spacing w:line="240" w:lineRule="auto"/>
      </w:pPr>
      <w:r w:rsidRPr="0047038E">
        <w:t xml:space="preserve">Based on what you just read, do you think the suggested business implications or new policies/practices would be an appropriate use of your organization's resources (such as budget and staff time)?  </w:t>
      </w:r>
      <w:r w:rsidRPr="0047038E">
        <w:rPr>
          <w:i/>
        </w:rPr>
        <w:t>[</w:t>
      </w:r>
      <w:proofErr w:type="spellStart"/>
      <w:r w:rsidRPr="0047038E">
        <w:rPr>
          <w:i/>
        </w:rPr>
        <w:t>practical_appropriate</w:t>
      </w:r>
      <w:proofErr w:type="spellEnd"/>
      <w:r w:rsidRPr="0047038E">
        <w:rPr>
          <w:i/>
        </w:rPr>
        <w:t>]</w:t>
      </w:r>
    </w:p>
    <w:p w:rsidR="00882679" w:rsidRPr="0047038E" w:rsidRDefault="00CD5843">
      <w:pPr>
        <w:spacing w:line="240" w:lineRule="auto"/>
        <w:ind w:left="720"/>
      </w:pPr>
      <w:r w:rsidRPr="0047038E">
        <w:tab/>
        <w:t>1 = Not appropriate at all</w:t>
      </w:r>
    </w:p>
    <w:p w:rsidR="00882679" w:rsidRPr="0047038E" w:rsidRDefault="00CD5843">
      <w:pPr>
        <w:spacing w:line="240" w:lineRule="auto"/>
        <w:ind w:left="720"/>
      </w:pPr>
      <w:r w:rsidRPr="0047038E">
        <w:tab/>
        <w:t>2 = Slightly appropriate</w:t>
      </w:r>
    </w:p>
    <w:p w:rsidR="00882679" w:rsidRPr="0047038E" w:rsidRDefault="00CD5843">
      <w:pPr>
        <w:spacing w:line="240" w:lineRule="auto"/>
        <w:ind w:left="720"/>
      </w:pPr>
      <w:r w:rsidRPr="0047038E">
        <w:tab/>
        <w:t>3 = Moderately appropriate</w:t>
      </w:r>
    </w:p>
    <w:p w:rsidR="00882679" w:rsidRPr="0047038E" w:rsidRDefault="00CD5843">
      <w:pPr>
        <w:spacing w:line="240" w:lineRule="auto"/>
        <w:ind w:left="720"/>
      </w:pPr>
      <w:r w:rsidRPr="0047038E">
        <w:tab/>
        <w:t>4 = Very appropriate</w:t>
      </w:r>
    </w:p>
    <w:p w:rsidR="00882679" w:rsidRPr="0047038E" w:rsidRDefault="00CD5843">
      <w:pPr>
        <w:spacing w:line="240" w:lineRule="auto"/>
        <w:ind w:left="720"/>
      </w:pPr>
      <w:r w:rsidRPr="0047038E">
        <w:tab/>
        <w:t>5 = Extremely appropriate</w:t>
      </w:r>
    </w:p>
    <w:p w:rsidR="00882679" w:rsidRPr="0047038E" w:rsidRDefault="00CD5843">
      <w:pPr>
        <w:numPr>
          <w:ilvl w:val="0"/>
          <w:numId w:val="4"/>
        </w:numPr>
        <w:spacing w:line="240" w:lineRule="auto"/>
      </w:pPr>
      <w:r w:rsidRPr="0047038E">
        <w:t xml:space="preserve">Based on what you just read, do you think the suggested business implications or new policies/practices are cost effective (meaning, the value/benefit would exceed the cost of implementation)?  </w:t>
      </w:r>
      <w:r w:rsidRPr="0047038E">
        <w:rPr>
          <w:i/>
        </w:rPr>
        <w:t>[</w:t>
      </w:r>
      <w:proofErr w:type="spellStart"/>
      <w:r w:rsidRPr="0047038E">
        <w:rPr>
          <w:i/>
        </w:rPr>
        <w:t>practical_ROI</w:t>
      </w:r>
      <w:proofErr w:type="spellEnd"/>
      <w:r w:rsidRPr="0047038E">
        <w:rPr>
          <w:i/>
        </w:rPr>
        <w:t>]</w:t>
      </w:r>
    </w:p>
    <w:p w:rsidR="00882679" w:rsidRPr="0047038E" w:rsidRDefault="00CD5843">
      <w:pPr>
        <w:spacing w:line="240" w:lineRule="auto"/>
        <w:ind w:left="720"/>
      </w:pPr>
      <w:r w:rsidRPr="0047038E">
        <w:tab/>
        <w:t>1 = Not cost effective at all</w:t>
      </w:r>
    </w:p>
    <w:p w:rsidR="00882679" w:rsidRPr="0047038E" w:rsidRDefault="00CD5843">
      <w:pPr>
        <w:spacing w:line="240" w:lineRule="auto"/>
        <w:ind w:left="720"/>
      </w:pPr>
      <w:r w:rsidRPr="0047038E">
        <w:tab/>
        <w:t>2 = Slightly cost effective</w:t>
      </w:r>
    </w:p>
    <w:p w:rsidR="00882679" w:rsidRPr="0047038E" w:rsidRDefault="00CD5843">
      <w:pPr>
        <w:spacing w:line="240" w:lineRule="auto"/>
        <w:ind w:left="720"/>
      </w:pPr>
      <w:r w:rsidRPr="0047038E">
        <w:tab/>
        <w:t>3 = Moderately cost effective</w:t>
      </w:r>
    </w:p>
    <w:p w:rsidR="00882679" w:rsidRPr="0047038E" w:rsidRDefault="00CD5843">
      <w:pPr>
        <w:spacing w:line="240" w:lineRule="auto"/>
        <w:ind w:left="720"/>
      </w:pPr>
      <w:r w:rsidRPr="0047038E">
        <w:tab/>
        <w:t>4 = Very cost effective</w:t>
      </w:r>
    </w:p>
    <w:p w:rsidR="00882679" w:rsidRPr="0047038E" w:rsidRDefault="00CD5843">
      <w:pPr>
        <w:spacing w:line="240" w:lineRule="auto"/>
        <w:ind w:left="720"/>
      </w:pPr>
      <w:r w:rsidRPr="0047038E">
        <w:tab/>
        <w:t>5 = Extremely cost effective</w:t>
      </w:r>
    </w:p>
    <w:p w:rsidR="00882679" w:rsidRPr="0047038E" w:rsidRDefault="00CD5843">
      <w:pPr>
        <w:numPr>
          <w:ilvl w:val="0"/>
          <w:numId w:val="4"/>
        </w:numPr>
        <w:spacing w:line="240" w:lineRule="auto"/>
      </w:pPr>
      <w:r w:rsidRPr="0047038E">
        <w:t xml:space="preserve">Based on what you just read, do you think the suggested business implications or new policies/practices are the best approach to solving the organizational challenge that the authors identified? Meaning, do you think there are better approaches that the authors did not articulate?  </w:t>
      </w:r>
      <w:r w:rsidRPr="0047038E">
        <w:rPr>
          <w:i/>
        </w:rPr>
        <w:t>[</w:t>
      </w:r>
      <w:proofErr w:type="spellStart"/>
      <w:r w:rsidRPr="0047038E">
        <w:rPr>
          <w:i/>
        </w:rPr>
        <w:t>practical_options</w:t>
      </w:r>
      <w:proofErr w:type="spellEnd"/>
      <w:r w:rsidRPr="0047038E">
        <w:rPr>
          <w:i/>
        </w:rPr>
        <w:t>]</w:t>
      </w:r>
    </w:p>
    <w:p w:rsidR="00882679" w:rsidRPr="0047038E" w:rsidRDefault="00CD5843">
      <w:pPr>
        <w:spacing w:line="240" w:lineRule="auto"/>
        <w:ind w:left="720"/>
      </w:pPr>
      <w:r w:rsidRPr="0047038E">
        <w:tab/>
        <w:t>1 = There are many other better approaches; the author's suggestions are the worst</w:t>
      </w:r>
    </w:p>
    <w:p w:rsidR="00882679" w:rsidRPr="0047038E" w:rsidRDefault="00CD5843">
      <w:pPr>
        <w:spacing w:line="240" w:lineRule="auto"/>
        <w:ind w:left="720" w:right="-180"/>
      </w:pPr>
      <w:r w:rsidRPr="0047038E">
        <w:tab/>
        <w:t>2 = There are several other better approaches; the author's suggestions are not great</w:t>
      </w:r>
    </w:p>
    <w:p w:rsidR="00882679" w:rsidRPr="0047038E" w:rsidRDefault="00CD5843">
      <w:pPr>
        <w:spacing w:line="240" w:lineRule="auto"/>
        <w:ind w:left="720"/>
      </w:pPr>
      <w:r w:rsidRPr="0047038E">
        <w:tab/>
        <w:t>3 = There are some other better approaches; the author's suggestions are OK</w:t>
      </w:r>
    </w:p>
    <w:p w:rsidR="00882679" w:rsidRPr="0047038E" w:rsidRDefault="00CD5843">
      <w:pPr>
        <w:spacing w:line="240" w:lineRule="auto"/>
        <w:ind w:left="720"/>
      </w:pPr>
      <w:r w:rsidRPr="0047038E">
        <w:tab/>
        <w:t>4 = There are a few other better approaches; the author's suggestions are good</w:t>
      </w:r>
    </w:p>
    <w:p w:rsidR="00882679" w:rsidRDefault="00CD5843">
      <w:pPr>
        <w:spacing w:line="240" w:lineRule="auto"/>
        <w:ind w:left="720"/>
      </w:pPr>
      <w:r w:rsidRPr="0047038E">
        <w:lastRenderedPageBreak/>
        <w:tab/>
        <w:t>5 = There are no other better approaches; the author's suggestions are the best</w:t>
      </w:r>
    </w:p>
    <w:p w:rsidR="00433E8E" w:rsidRPr="005E2B37" w:rsidRDefault="00CD5843" w:rsidP="005E2B37">
      <w:pPr>
        <w:numPr>
          <w:ilvl w:val="0"/>
          <w:numId w:val="4"/>
        </w:numPr>
        <w:spacing w:line="240" w:lineRule="auto"/>
      </w:pPr>
      <w:r>
        <w:t xml:space="preserve">Why or why not? Please provide some optional explanation for why you found this section to be interesting or helpful (or not). </w:t>
      </w:r>
      <w:r w:rsidRPr="005E2B37">
        <w:rPr>
          <w:i/>
        </w:rPr>
        <w:t>[</w:t>
      </w:r>
      <w:proofErr w:type="spellStart"/>
      <w:r w:rsidRPr="005E2B37">
        <w:rPr>
          <w:i/>
        </w:rPr>
        <w:t>practical_comment</w:t>
      </w:r>
      <w:proofErr w:type="spellEnd"/>
      <w:r w:rsidRPr="005E2B37">
        <w:rPr>
          <w:i/>
        </w:rPr>
        <w:t>]</w:t>
      </w:r>
    </w:p>
    <w:p w:rsidR="005E2B37" w:rsidRDefault="005E2B37" w:rsidP="005E2B37">
      <w:pPr>
        <w:spacing w:line="240" w:lineRule="auto"/>
        <w:rPr>
          <w:i/>
        </w:rPr>
      </w:pPr>
    </w:p>
    <w:p w:rsidR="005E2B37" w:rsidRDefault="005E2B37" w:rsidP="005E2B37">
      <w:pPr>
        <w:spacing w:line="240" w:lineRule="auto"/>
      </w:pPr>
    </w:p>
    <w:p w:rsidR="00882679" w:rsidRDefault="00433E8E" w:rsidP="00433E8E">
      <w:pPr>
        <w:spacing w:line="480" w:lineRule="auto"/>
        <w:jc w:val="center"/>
        <w:rPr>
          <w:b/>
          <w:bCs/>
        </w:rPr>
      </w:pPr>
      <w:r>
        <w:rPr>
          <w:b/>
          <w:bCs/>
        </w:rPr>
        <w:t>Appendix B</w:t>
      </w:r>
    </w:p>
    <w:p w:rsidR="00433E8E" w:rsidRPr="0010721E" w:rsidRDefault="00433E8E" w:rsidP="0010721E">
      <w:pPr>
        <w:spacing w:line="480" w:lineRule="auto"/>
        <w:jc w:val="center"/>
        <w:rPr>
          <w:b/>
          <w:bCs/>
        </w:rPr>
      </w:pPr>
      <w:r>
        <w:rPr>
          <w:b/>
          <w:bCs/>
        </w:rPr>
        <w:t xml:space="preserve">Demographic Information </w:t>
      </w:r>
      <w:proofErr w:type="gramStart"/>
      <w:r>
        <w:rPr>
          <w:b/>
          <w:bCs/>
        </w:rPr>
        <w:t>About</w:t>
      </w:r>
      <w:proofErr w:type="gramEnd"/>
      <w:r>
        <w:rPr>
          <w:b/>
          <w:bCs/>
        </w:rPr>
        <w:t xml:space="preserve"> SME Participants in the Survey</w:t>
      </w:r>
    </w:p>
    <w:p w:rsidR="00433E8E" w:rsidRDefault="00433E8E" w:rsidP="00433E8E">
      <w:pPr>
        <w:pStyle w:val="ListParagraph"/>
        <w:numPr>
          <w:ilvl w:val="0"/>
          <w:numId w:val="5"/>
        </w:numPr>
        <w:spacing w:line="240" w:lineRule="auto"/>
        <w:jc w:val="both"/>
        <w:rPr>
          <w:sz w:val="22"/>
        </w:rPr>
      </w:pPr>
      <w:r>
        <w:rPr>
          <w:sz w:val="22"/>
        </w:rPr>
        <w:t xml:space="preserve">Average number of full-time employees: 90.14 </w:t>
      </w:r>
    </w:p>
    <w:p w:rsidR="00433E8E" w:rsidRDefault="00433E8E" w:rsidP="00433E8E">
      <w:pPr>
        <w:pStyle w:val="ListParagraph"/>
        <w:numPr>
          <w:ilvl w:val="0"/>
          <w:numId w:val="5"/>
        </w:numPr>
        <w:spacing w:line="240" w:lineRule="auto"/>
        <w:jc w:val="both"/>
        <w:rPr>
          <w:sz w:val="22"/>
        </w:rPr>
      </w:pPr>
      <w:r>
        <w:rPr>
          <w:sz w:val="22"/>
        </w:rPr>
        <w:t>Average number of part-time employees: 24.60</w:t>
      </w:r>
    </w:p>
    <w:p w:rsidR="00433E8E" w:rsidRDefault="00433E8E" w:rsidP="00433E8E">
      <w:pPr>
        <w:pStyle w:val="ListParagraph"/>
        <w:numPr>
          <w:ilvl w:val="0"/>
          <w:numId w:val="5"/>
        </w:numPr>
        <w:spacing w:line="240" w:lineRule="auto"/>
        <w:jc w:val="both"/>
        <w:rPr>
          <w:sz w:val="22"/>
        </w:rPr>
      </w:pPr>
      <w:r>
        <w:rPr>
          <w:sz w:val="22"/>
        </w:rPr>
        <w:t>Average annual revenue in US dollars: $98,921,250. Note that this number is highly skewed due to a few participants typing in the open-text response option very high numbers (e.g., 40 million+) that we suspect are typos. Thus, we did not include this in any of our analyses.</w:t>
      </w:r>
    </w:p>
    <w:p w:rsidR="00433E8E" w:rsidRDefault="00433E8E" w:rsidP="00433E8E">
      <w:pPr>
        <w:pStyle w:val="ListParagraph"/>
        <w:numPr>
          <w:ilvl w:val="0"/>
          <w:numId w:val="5"/>
        </w:numPr>
        <w:spacing w:line="240" w:lineRule="auto"/>
        <w:jc w:val="both"/>
        <w:rPr>
          <w:sz w:val="22"/>
        </w:rPr>
      </w:pPr>
      <w:r>
        <w:rPr>
          <w:sz w:val="22"/>
        </w:rPr>
        <w:t>Average annual expenses in US dollars: $6,708,340</w:t>
      </w:r>
    </w:p>
    <w:p w:rsidR="00433E8E" w:rsidRDefault="00433E8E" w:rsidP="00433E8E">
      <w:pPr>
        <w:pStyle w:val="ListParagraph"/>
        <w:numPr>
          <w:ilvl w:val="0"/>
          <w:numId w:val="5"/>
        </w:numPr>
        <w:spacing w:line="240" w:lineRule="auto"/>
        <w:jc w:val="both"/>
        <w:rPr>
          <w:sz w:val="22"/>
        </w:rPr>
      </w:pPr>
      <w:r>
        <w:rPr>
          <w:sz w:val="22"/>
        </w:rPr>
        <w:t>Average age of company in years: 18.9</w:t>
      </w:r>
    </w:p>
    <w:p w:rsidR="00433E8E" w:rsidRDefault="00433E8E" w:rsidP="00433E8E">
      <w:pPr>
        <w:pStyle w:val="ListParagraph"/>
        <w:numPr>
          <w:ilvl w:val="0"/>
          <w:numId w:val="5"/>
        </w:numPr>
        <w:spacing w:line="240" w:lineRule="auto"/>
        <w:jc w:val="both"/>
        <w:rPr>
          <w:sz w:val="22"/>
        </w:rPr>
      </w:pPr>
      <w:r>
        <w:rPr>
          <w:sz w:val="22"/>
        </w:rPr>
        <w:t>Average participant age in years: 38.3</w:t>
      </w:r>
    </w:p>
    <w:p w:rsidR="00433E8E" w:rsidRDefault="00433E8E" w:rsidP="00433E8E">
      <w:pPr>
        <w:pStyle w:val="ListParagraph"/>
        <w:numPr>
          <w:ilvl w:val="0"/>
          <w:numId w:val="5"/>
        </w:numPr>
        <w:spacing w:line="240" w:lineRule="auto"/>
        <w:jc w:val="both"/>
        <w:rPr>
          <w:sz w:val="22"/>
        </w:rPr>
      </w:pPr>
      <w:r>
        <w:rPr>
          <w:sz w:val="22"/>
        </w:rPr>
        <w:t>Participant gender identity: 48 man, 29 woman, 2 nonbinary</w:t>
      </w:r>
    </w:p>
    <w:p w:rsidR="00433E8E" w:rsidRDefault="00433E8E" w:rsidP="00433E8E">
      <w:pPr>
        <w:pStyle w:val="ListParagraph"/>
        <w:numPr>
          <w:ilvl w:val="0"/>
          <w:numId w:val="5"/>
        </w:numPr>
        <w:spacing w:line="240" w:lineRule="auto"/>
        <w:jc w:val="both"/>
        <w:rPr>
          <w:sz w:val="22"/>
        </w:rPr>
      </w:pPr>
      <w:r>
        <w:rPr>
          <w:sz w:val="22"/>
        </w:rPr>
        <w:t xml:space="preserve">Participant race: 65 </w:t>
      </w:r>
      <w:r w:rsidR="00A359FF">
        <w:rPr>
          <w:sz w:val="22"/>
        </w:rPr>
        <w:t>W</w:t>
      </w:r>
      <w:r>
        <w:rPr>
          <w:sz w:val="22"/>
        </w:rPr>
        <w:t>hite, 10 Asian, 2 Black, 1 Hispanic/Latino, 1 American Indian or Alaskan Native</w:t>
      </w:r>
    </w:p>
    <w:p w:rsidR="00433E8E" w:rsidRDefault="00433E8E" w:rsidP="00433E8E">
      <w:pPr>
        <w:spacing w:line="240" w:lineRule="auto"/>
        <w:jc w:val="both"/>
        <w:rPr>
          <w:sz w:val="22"/>
        </w:rPr>
      </w:pPr>
    </w:p>
    <w:p w:rsidR="00433E8E" w:rsidRDefault="00433E8E" w:rsidP="00433E8E">
      <w:pPr>
        <w:spacing w:line="240" w:lineRule="auto"/>
        <w:jc w:val="both"/>
        <w:rPr>
          <w:sz w:val="22"/>
        </w:rPr>
      </w:pPr>
      <w:r>
        <w:rPr>
          <w:sz w:val="22"/>
        </w:rPr>
        <w:t>Correlations of number of employees with each of the survey outcome variables of interest:</w:t>
      </w:r>
    </w:p>
    <w:tbl>
      <w:tblPr>
        <w:tblStyle w:val="PlainTable2"/>
        <w:tblW w:w="6340" w:type="dxa"/>
        <w:tblLook w:val="04A0"/>
      </w:tblPr>
      <w:tblGrid>
        <w:gridCol w:w="3102"/>
        <w:gridCol w:w="760"/>
        <w:gridCol w:w="1239"/>
        <w:gridCol w:w="1239"/>
      </w:tblGrid>
      <w:tr w:rsidR="00433E8E" w:rsidRPr="00433E8E" w:rsidTr="0E14AA5F">
        <w:trPr>
          <w:cnfStyle w:val="100000000000"/>
          <w:trHeight w:val="288"/>
        </w:trPr>
        <w:tc>
          <w:tcPr>
            <w:cnfStyle w:val="001000000000"/>
            <w:tcW w:w="0" w:type="dxa"/>
            <w:noWrap/>
            <w:hideMark/>
          </w:tcPr>
          <w:p w:rsidR="00433E8E" w:rsidRPr="0010721E" w:rsidRDefault="0E14AA5F" w:rsidP="00433E8E">
            <w:pPr>
              <w:rPr>
                <w:b w:val="0"/>
                <w:bCs w:val="0"/>
                <w:color w:val="000000"/>
                <w:sz w:val="22"/>
                <w:szCs w:val="22"/>
                <w:lang w:val="en-US"/>
              </w:rPr>
            </w:pPr>
            <w:r w:rsidRPr="0E14AA5F">
              <w:rPr>
                <w:b w:val="0"/>
                <w:bCs w:val="0"/>
                <w:color w:val="000000" w:themeColor="text1"/>
                <w:sz w:val="22"/>
                <w:szCs w:val="22"/>
                <w:lang w:val="en-US"/>
              </w:rPr>
              <w:t>Outcome Variable</w:t>
            </w:r>
          </w:p>
        </w:tc>
        <w:tc>
          <w:tcPr>
            <w:tcW w:w="0" w:type="dxa"/>
            <w:noWrap/>
            <w:vAlign w:val="center"/>
            <w:hideMark/>
          </w:tcPr>
          <w:p w:rsidR="00433E8E" w:rsidRPr="0010721E" w:rsidRDefault="0E14AA5F" w:rsidP="0E14AA5F">
            <w:pPr>
              <w:jc w:val="center"/>
              <w:cnfStyle w:val="100000000000"/>
              <w:rPr>
                <w:b w:val="0"/>
                <w:bCs w:val="0"/>
                <w:i/>
                <w:iCs/>
                <w:color w:val="000000"/>
                <w:sz w:val="22"/>
                <w:szCs w:val="22"/>
                <w:lang w:val="en-US"/>
              </w:rPr>
            </w:pPr>
            <w:proofErr w:type="spellStart"/>
            <w:r w:rsidRPr="0E14AA5F">
              <w:rPr>
                <w:b w:val="0"/>
                <w:bCs w:val="0"/>
                <w:i/>
                <w:iCs/>
                <w:color w:val="000000" w:themeColor="text1"/>
                <w:sz w:val="22"/>
                <w:szCs w:val="22"/>
                <w:lang w:val="en-US"/>
              </w:rPr>
              <w:t>df</w:t>
            </w:r>
            <w:proofErr w:type="spellEnd"/>
          </w:p>
        </w:tc>
        <w:tc>
          <w:tcPr>
            <w:tcW w:w="0" w:type="dxa"/>
            <w:noWrap/>
            <w:vAlign w:val="center"/>
            <w:hideMark/>
          </w:tcPr>
          <w:p w:rsidR="00433E8E" w:rsidRPr="0010721E" w:rsidRDefault="0E14AA5F" w:rsidP="0E14AA5F">
            <w:pPr>
              <w:jc w:val="center"/>
              <w:cnfStyle w:val="100000000000"/>
              <w:rPr>
                <w:b w:val="0"/>
                <w:bCs w:val="0"/>
                <w:i/>
                <w:iCs/>
                <w:color w:val="000000"/>
                <w:sz w:val="22"/>
                <w:szCs w:val="22"/>
                <w:lang w:val="en-US"/>
              </w:rPr>
            </w:pPr>
            <w:r w:rsidRPr="0E14AA5F">
              <w:rPr>
                <w:b w:val="0"/>
                <w:bCs w:val="0"/>
                <w:i/>
                <w:iCs/>
                <w:color w:val="000000" w:themeColor="text1"/>
                <w:sz w:val="22"/>
                <w:szCs w:val="22"/>
                <w:lang w:val="en-US"/>
              </w:rPr>
              <w:t>r</w:t>
            </w:r>
          </w:p>
        </w:tc>
        <w:tc>
          <w:tcPr>
            <w:tcW w:w="0" w:type="dxa"/>
            <w:noWrap/>
            <w:vAlign w:val="center"/>
            <w:hideMark/>
          </w:tcPr>
          <w:p w:rsidR="00433E8E" w:rsidRPr="0010721E" w:rsidRDefault="0E14AA5F" w:rsidP="0E14AA5F">
            <w:pPr>
              <w:jc w:val="center"/>
              <w:cnfStyle w:val="100000000000"/>
              <w:rPr>
                <w:b w:val="0"/>
                <w:bCs w:val="0"/>
                <w:i/>
                <w:iCs/>
                <w:color w:val="000000"/>
                <w:sz w:val="22"/>
                <w:szCs w:val="22"/>
                <w:lang w:val="en-US"/>
              </w:rPr>
            </w:pPr>
            <w:r w:rsidRPr="0E14AA5F">
              <w:rPr>
                <w:b w:val="0"/>
                <w:bCs w:val="0"/>
                <w:i/>
                <w:iCs/>
                <w:color w:val="000000" w:themeColor="text1"/>
                <w:sz w:val="22"/>
                <w:szCs w:val="22"/>
                <w:lang w:val="en-US"/>
              </w:rPr>
              <w:t>p</w:t>
            </w:r>
          </w:p>
        </w:tc>
      </w:tr>
      <w:tr w:rsidR="00433E8E" w:rsidRPr="00433E8E" w:rsidTr="0E14AA5F">
        <w:trPr>
          <w:cnfStyle w:val="000000100000"/>
          <w:trHeight w:val="288"/>
        </w:trPr>
        <w:tc>
          <w:tcPr>
            <w:cnfStyle w:val="001000000000"/>
            <w:tcW w:w="0" w:type="dxa"/>
            <w:tcBorders>
              <w:bottom w:val="none" w:sz="4" w:space="0" w:color="7F7F7F" w:themeColor="text1" w:themeTint="80"/>
            </w:tcBorders>
            <w:noWrap/>
            <w:hideMark/>
          </w:tcPr>
          <w:p w:rsidR="00433E8E" w:rsidRPr="0010721E" w:rsidRDefault="0E14AA5F" w:rsidP="0E14AA5F">
            <w:pPr>
              <w:rPr>
                <w:b w:val="0"/>
                <w:bCs w:val="0"/>
                <w:color w:val="000000"/>
                <w:sz w:val="22"/>
                <w:szCs w:val="22"/>
                <w:lang w:val="en-US"/>
              </w:rPr>
            </w:pPr>
            <w:r w:rsidRPr="0E14AA5F">
              <w:rPr>
                <w:b w:val="0"/>
                <w:bCs w:val="0"/>
                <w:color w:val="000000" w:themeColor="text1"/>
                <w:sz w:val="22"/>
                <w:szCs w:val="22"/>
                <w:lang w:val="en-US"/>
              </w:rPr>
              <w:t>Abstracts</w:t>
            </w:r>
          </w:p>
        </w:tc>
        <w:tc>
          <w:tcPr>
            <w:tcW w:w="0" w:type="dxa"/>
            <w:tcBorders>
              <w:bottom w:val="none" w:sz="4" w:space="0" w:color="7F7F7F" w:themeColor="text1" w:themeTint="80"/>
            </w:tcBorders>
            <w:noWrap/>
            <w:hideMark/>
          </w:tcPr>
          <w:p w:rsidR="00433E8E" w:rsidRPr="0010721E" w:rsidRDefault="00433E8E" w:rsidP="0E14AA5F">
            <w:pPr>
              <w:cnfStyle w:val="000000100000"/>
              <w:rPr>
                <w:color w:val="000000"/>
                <w:sz w:val="22"/>
                <w:szCs w:val="22"/>
                <w:lang w:val="en-US"/>
              </w:rPr>
            </w:pPr>
          </w:p>
        </w:tc>
        <w:tc>
          <w:tcPr>
            <w:tcW w:w="0" w:type="dxa"/>
            <w:tcBorders>
              <w:bottom w:val="none" w:sz="4" w:space="0" w:color="7F7F7F" w:themeColor="text1" w:themeTint="80"/>
            </w:tcBorders>
            <w:noWrap/>
            <w:hideMark/>
          </w:tcPr>
          <w:p w:rsidR="00433E8E" w:rsidRPr="00433E8E" w:rsidRDefault="00433E8E" w:rsidP="0E14AA5F">
            <w:pPr>
              <w:cnfStyle w:val="000000100000"/>
              <w:rPr>
                <w:sz w:val="20"/>
                <w:szCs w:val="20"/>
                <w:lang w:val="en-US"/>
              </w:rPr>
            </w:pPr>
          </w:p>
        </w:tc>
        <w:tc>
          <w:tcPr>
            <w:tcW w:w="0" w:type="dxa"/>
            <w:tcBorders>
              <w:bottom w:val="none" w:sz="4" w:space="0" w:color="7F7F7F" w:themeColor="text1" w:themeTint="80"/>
            </w:tcBorders>
            <w:noWrap/>
            <w:hideMark/>
          </w:tcPr>
          <w:p w:rsidR="00433E8E" w:rsidRPr="00433E8E" w:rsidRDefault="00433E8E" w:rsidP="0E14AA5F">
            <w:pPr>
              <w:cnfStyle w:val="000000100000"/>
              <w:rPr>
                <w:sz w:val="20"/>
                <w:szCs w:val="20"/>
                <w:lang w:val="en-US"/>
              </w:rPr>
            </w:pPr>
          </w:p>
        </w:tc>
      </w:tr>
      <w:tr w:rsidR="00433E8E" w:rsidRPr="00433E8E" w:rsidTr="0E14AA5F">
        <w:trPr>
          <w:trHeight w:val="288"/>
        </w:trPr>
        <w:tc>
          <w:tcPr>
            <w:cnfStyle w:val="001000000000"/>
            <w:tcW w:w="0" w:type="dxa"/>
            <w:tcBorders>
              <w:top w:val="none" w:sz="4" w:space="0" w:color="000000" w:themeColor="text1"/>
              <w:left w:val="none" w:sz="4" w:space="0" w:color="000000" w:themeColor="text1"/>
              <w:bottom w:val="none" w:sz="4" w:space="0" w:color="000000" w:themeColor="text1"/>
              <w:right w:val="none" w:sz="4" w:space="0" w:color="000000" w:themeColor="text1"/>
            </w:tcBorders>
            <w:noWrap/>
            <w:hideMark/>
          </w:tcPr>
          <w:p w:rsidR="00433E8E" w:rsidRPr="0010721E" w:rsidRDefault="0E14AA5F" w:rsidP="0E14AA5F">
            <w:pPr>
              <w:ind w:left="432"/>
              <w:rPr>
                <w:b w:val="0"/>
                <w:bCs w:val="0"/>
                <w:color w:val="000000"/>
                <w:sz w:val="22"/>
                <w:szCs w:val="22"/>
                <w:lang w:val="en-US"/>
              </w:rPr>
            </w:pPr>
            <w:r w:rsidRPr="0E14AA5F">
              <w:rPr>
                <w:b w:val="0"/>
                <w:bCs w:val="0"/>
                <w:color w:val="000000" w:themeColor="text1"/>
                <w:sz w:val="22"/>
                <w:szCs w:val="22"/>
                <w:lang w:val="en-US"/>
              </w:rPr>
              <w:t>Interest</w:t>
            </w:r>
          </w:p>
        </w:tc>
        <w:tc>
          <w:tcPr>
            <w:tcW w:w="0" w:type="dxa"/>
            <w:tcBorders>
              <w:top w:val="none" w:sz="4" w:space="0" w:color="000000" w:themeColor="text1"/>
              <w:left w:val="none" w:sz="4" w:space="0" w:color="000000" w:themeColor="text1"/>
              <w:bottom w:val="none" w:sz="4" w:space="0" w:color="000000" w:themeColor="text1"/>
              <w:right w:val="none" w:sz="4" w:space="0" w:color="000000" w:themeColor="text1"/>
            </w:tcBorders>
            <w:noWrap/>
            <w:vAlign w:val="center"/>
            <w:hideMark/>
          </w:tcPr>
          <w:p w:rsidR="00433E8E" w:rsidRPr="0010721E" w:rsidRDefault="0E14AA5F" w:rsidP="0E14AA5F">
            <w:pPr>
              <w:jc w:val="center"/>
              <w:cnfStyle w:val="000000000000"/>
              <w:rPr>
                <w:color w:val="000000"/>
                <w:sz w:val="22"/>
                <w:szCs w:val="22"/>
                <w:lang w:val="en-US"/>
              </w:rPr>
            </w:pPr>
            <w:r w:rsidRPr="0E14AA5F">
              <w:rPr>
                <w:color w:val="000000" w:themeColor="text1"/>
                <w:sz w:val="22"/>
                <w:szCs w:val="22"/>
                <w:lang w:val="en-US"/>
              </w:rPr>
              <w:t>75</w:t>
            </w:r>
          </w:p>
        </w:tc>
        <w:tc>
          <w:tcPr>
            <w:tcW w:w="0" w:type="dxa"/>
            <w:tcBorders>
              <w:top w:val="none" w:sz="4" w:space="0" w:color="000000" w:themeColor="text1"/>
              <w:left w:val="none" w:sz="4" w:space="0" w:color="000000" w:themeColor="text1"/>
              <w:bottom w:val="none" w:sz="4" w:space="0" w:color="000000" w:themeColor="text1"/>
              <w:right w:val="none" w:sz="4" w:space="0" w:color="000000" w:themeColor="text1"/>
            </w:tcBorders>
            <w:noWrap/>
            <w:vAlign w:val="center"/>
            <w:hideMark/>
          </w:tcPr>
          <w:p w:rsidR="00433E8E" w:rsidRPr="0010721E" w:rsidRDefault="0E14AA5F" w:rsidP="0E14AA5F">
            <w:pPr>
              <w:jc w:val="center"/>
              <w:cnfStyle w:val="000000000000"/>
              <w:rPr>
                <w:color w:val="000000"/>
                <w:sz w:val="22"/>
                <w:szCs w:val="22"/>
                <w:lang w:val="en-US"/>
              </w:rPr>
            </w:pPr>
            <w:r w:rsidRPr="0E14AA5F">
              <w:rPr>
                <w:color w:val="000000" w:themeColor="text1"/>
                <w:sz w:val="22"/>
                <w:szCs w:val="22"/>
                <w:lang w:val="en-US"/>
              </w:rPr>
              <w:t>-0.024</w:t>
            </w:r>
          </w:p>
        </w:tc>
        <w:tc>
          <w:tcPr>
            <w:tcW w:w="0" w:type="dxa"/>
            <w:tcBorders>
              <w:top w:val="none" w:sz="4" w:space="0" w:color="000000" w:themeColor="text1"/>
              <w:left w:val="none" w:sz="4" w:space="0" w:color="000000" w:themeColor="text1"/>
              <w:bottom w:val="none" w:sz="4" w:space="0" w:color="000000" w:themeColor="text1"/>
              <w:right w:val="none" w:sz="4" w:space="0" w:color="000000" w:themeColor="text1"/>
            </w:tcBorders>
            <w:noWrap/>
            <w:vAlign w:val="center"/>
            <w:hideMark/>
          </w:tcPr>
          <w:p w:rsidR="00433E8E" w:rsidRPr="0010721E" w:rsidRDefault="0E14AA5F" w:rsidP="0E14AA5F">
            <w:pPr>
              <w:jc w:val="center"/>
              <w:cnfStyle w:val="000000000000"/>
              <w:rPr>
                <w:color w:val="000000"/>
                <w:sz w:val="22"/>
                <w:szCs w:val="22"/>
                <w:lang w:val="en-US"/>
              </w:rPr>
            </w:pPr>
            <w:r w:rsidRPr="0E14AA5F">
              <w:rPr>
                <w:color w:val="000000" w:themeColor="text1"/>
                <w:sz w:val="22"/>
                <w:szCs w:val="22"/>
                <w:lang w:val="en-US"/>
              </w:rPr>
              <w:t>0.836</w:t>
            </w:r>
          </w:p>
        </w:tc>
      </w:tr>
      <w:tr w:rsidR="00433E8E" w:rsidRPr="00433E8E" w:rsidTr="0E14AA5F">
        <w:trPr>
          <w:cnfStyle w:val="000000100000"/>
          <w:trHeight w:val="288"/>
        </w:trPr>
        <w:tc>
          <w:tcPr>
            <w:cnfStyle w:val="001000000000"/>
            <w:tcW w:w="0" w:type="dxa"/>
            <w:tcBorders>
              <w:top w:val="none" w:sz="4" w:space="0" w:color="7F7F7F" w:themeColor="text1" w:themeTint="80"/>
              <w:left w:val="none" w:sz="4" w:space="0" w:color="000000" w:themeColor="text1"/>
              <w:bottom w:val="none" w:sz="4" w:space="0" w:color="7F7F7F" w:themeColor="text1" w:themeTint="80"/>
              <w:right w:val="none" w:sz="4" w:space="0" w:color="000000" w:themeColor="text1"/>
            </w:tcBorders>
            <w:noWrap/>
            <w:hideMark/>
          </w:tcPr>
          <w:p w:rsidR="00433E8E" w:rsidRPr="0010721E" w:rsidRDefault="0E14AA5F" w:rsidP="0E14AA5F">
            <w:pPr>
              <w:ind w:left="432"/>
              <w:rPr>
                <w:b w:val="0"/>
                <w:bCs w:val="0"/>
                <w:color w:val="000000"/>
                <w:sz w:val="22"/>
                <w:szCs w:val="22"/>
                <w:lang w:val="en-US"/>
              </w:rPr>
            </w:pPr>
            <w:r w:rsidRPr="0E14AA5F">
              <w:rPr>
                <w:b w:val="0"/>
                <w:bCs w:val="0"/>
                <w:color w:val="000000" w:themeColor="text1"/>
                <w:sz w:val="22"/>
                <w:szCs w:val="22"/>
                <w:lang w:val="en-US"/>
              </w:rPr>
              <w:t>Quality</w:t>
            </w:r>
          </w:p>
        </w:tc>
        <w:tc>
          <w:tcPr>
            <w:tcW w:w="0" w:type="dxa"/>
            <w:tcBorders>
              <w:top w:val="none" w:sz="4" w:space="0" w:color="7F7F7F" w:themeColor="text1" w:themeTint="80"/>
              <w:left w:val="none" w:sz="4" w:space="0" w:color="000000" w:themeColor="text1"/>
              <w:bottom w:val="none" w:sz="4" w:space="0" w:color="7F7F7F" w:themeColor="text1" w:themeTint="80"/>
              <w:right w:val="none" w:sz="4" w:space="0" w:color="000000" w:themeColor="text1"/>
            </w:tcBorders>
            <w:noWrap/>
            <w:vAlign w:val="center"/>
            <w:hideMark/>
          </w:tcPr>
          <w:p w:rsidR="00433E8E" w:rsidRPr="0010721E" w:rsidRDefault="0E14AA5F" w:rsidP="0E14AA5F">
            <w:pPr>
              <w:jc w:val="center"/>
              <w:cnfStyle w:val="000000100000"/>
              <w:rPr>
                <w:color w:val="000000"/>
                <w:sz w:val="22"/>
                <w:szCs w:val="22"/>
                <w:lang w:val="en-US"/>
              </w:rPr>
            </w:pPr>
            <w:r w:rsidRPr="0E14AA5F">
              <w:rPr>
                <w:color w:val="000000" w:themeColor="text1"/>
                <w:sz w:val="22"/>
                <w:szCs w:val="22"/>
                <w:lang w:val="en-US"/>
              </w:rPr>
              <w:t>75</w:t>
            </w:r>
          </w:p>
        </w:tc>
        <w:tc>
          <w:tcPr>
            <w:tcW w:w="0" w:type="dxa"/>
            <w:tcBorders>
              <w:top w:val="none" w:sz="4" w:space="0" w:color="7F7F7F" w:themeColor="text1" w:themeTint="80"/>
              <w:left w:val="none" w:sz="4" w:space="0" w:color="000000" w:themeColor="text1"/>
              <w:bottom w:val="none" w:sz="4" w:space="0" w:color="7F7F7F" w:themeColor="text1" w:themeTint="80"/>
              <w:right w:val="none" w:sz="4" w:space="0" w:color="000000" w:themeColor="text1"/>
            </w:tcBorders>
            <w:noWrap/>
            <w:vAlign w:val="center"/>
            <w:hideMark/>
          </w:tcPr>
          <w:p w:rsidR="00433E8E" w:rsidRPr="0010721E" w:rsidRDefault="0E14AA5F" w:rsidP="0E14AA5F">
            <w:pPr>
              <w:jc w:val="center"/>
              <w:cnfStyle w:val="000000100000"/>
              <w:rPr>
                <w:color w:val="000000"/>
                <w:sz w:val="22"/>
                <w:szCs w:val="22"/>
                <w:lang w:val="en-US"/>
              </w:rPr>
            </w:pPr>
            <w:r w:rsidRPr="0E14AA5F">
              <w:rPr>
                <w:color w:val="000000" w:themeColor="text1"/>
                <w:sz w:val="22"/>
                <w:szCs w:val="22"/>
                <w:lang w:val="en-US"/>
              </w:rPr>
              <w:t>0.092</w:t>
            </w:r>
          </w:p>
        </w:tc>
        <w:tc>
          <w:tcPr>
            <w:tcW w:w="0" w:type="dxa"/>
            <w:tcBorders>
              <w:top w:val="none" w:sz="4" w:space="0" w:color="7F7F7F" w:themeColor="text1" w:themeTint="80"/>
              <w:left w:val="none" w:sz="4" w:space="0" w:color="000000" w:themeColor="text1"/>
              <w:bottom w:val="none" w:sz="4" w:space="0" w:color="7F7F7F" w:themeColor="text1" w:themeTint="80"/>
              <w:right w:val="none" w:sz="4" w:space="0" w:color="000000" w:themeColor="text1"/>
            </w:tcBorders>
            <w:noWrap/>
            <w:vAlign w:val="center"/>
            <w:hideMark/>
          </w:tcPr>
          <w:p w:rsidR="00433E8E" w:rsidRPr="0010721E" w:rsidRDefault="0E14AA5F" w:rsidP="0E14AA5F">
            <w:pPr>
              <w:jc w:val="center"/>
              <w:cnfStyle w:val="000000100000"/>
              <w:rPr>
                <w:color w:val="000000"/>
                <w:sz w:val="22"/>
                <w:szCs w:val="22"/>
                <w:lang w:val="en-US"/>
              </w:rPr>
            </w:pPr>
            <w:r w:rsidRPr="0E14AA5F">
              <w:rPr>
                <w:color w:val="000000" w:themeColor="text1"/>
                <w:sz w:val="22"/>
                <w:szCs w:val="22"/>
                <w:lang w:val="en-US"/>
              </w:rPr>
              <w:t>0.428</w:t>
            </w:r>
          </w:p>
        </w:tc>
      </w:tr>
      <w:tr w:rsidR="00433E8E" w:rsidRPr="00433E8E" w:rsidTr="0E14AA5F">
        <w:trPr>
          <w:trHeight w:val="288"/>
        </w:trPr>
        <w:tc>
          <w:tcPr>
            <w:cnfStyle w:val="001000000000"/>
            <w:tcW w:w="0" w:type="dxa"/>
            <w:tcBorders>
              <w:top w:val="none" w:sz="4" w:space="0" w:color="7F7F7F" w:themeColor="text1" w:themeTint="80"/>
              <w:left w:val="none" w:sz="4" w:space="0" w:color="000000" w:themeColor="text1"/>
              <w:bottom w:val="none" w:sz="4" w:space="0" w:color="000000" w:themeColor="text1"/>
              <w:right w:val="none" w:sz="4" w:space="0" w:color="000000" w:themeColor="text1"/>
            </w:tcBorders>
            <w:noWrap/>
            <w:hideMark/>
          </w:tcPr>
          <w:p w:rsidR="00433E8E" w:rsidRPr="0010721E" w:rsidRDefault="0E14AA5F" w:rsidP="0E14AA5F">
            <w:pPr>
              <w:ind w:left="432"/>
              <w:rPr>
                <w:b w:val="0"/>
                <w:bCs w:val="0"/>
                <w:color w:val="000000"/>
                <w:sz w:val="22"/>
                <w:szCs w:val="22"/>
                <w:lang w:val="en-US"/>
              </w:rPr>
            </w:pPr>
            <w:r w:rsidRPr="0E14AA5F">
              <w:rPr>
                <w:b w:val="0"/>
                <w:bCs w:val="0"/>
                <w:color w:val="000000" w:themeColor="text1"/>
                <w:sz w:val="22"/>
                <w:szCs w:val="22"/>
                <w:lang w:val="en-US"/>
              </w:rPr>
              <w:t>Relevance</w:t>
            </w:r>
          </w:p>
        </w:tc>
        <w:tc>
          <w:tcPr>
            <w:tcW w:w="0" w:type="dxa"/>
            <w:tcBorders>
              <w:top w:val="none" w:sz="4" w:space="0" w:color="7F7F7F" w:themeColor="text1" w:themeTint="80"/>
              <w:left w:val="none" w:sz="4" w:space="0" w:color="000000" w:themeColor="text1"/>
              <w:bottom w:val="none" w:sz="4" w:space="0" w:color="000000" w:themeColor="text1"/>
              <w:right w:val="none" w:sz="4" w:space="0" w:color="000000" w:themeColor="text1"/>
            </w:tcBorders>
            <w:noWrap/>
            <w:vAlign w:val="center"/>
            <w:hideMark/>
          </w:tcPr>
          <w:p w:rsidR="00433E8E" w:rsidRPr="0010721E" w:rsidRDefault="0E14AA5F" w:rsidP="0E14AA5F">
            <w:pPr>
              <w:jc w:val="center"/>
              <w:cnfStyle w:val="000000000000"/>
              <w:rPr>
                <w:color w:val="000000"/>
                <w:sz w:val="22"/>
                <w:szCs w:val="22"/>
                <w:lang w:val="en-US"/>
              </w:rPr>
            </w:pPr>
            <w:r w:rsidRPr="0E14AA5F">
              <w:rPr>
                <w:color w:val="000000" w:themeColor="text1"/>
                <w:sz w:val="22"/>
                <w:szCs w:val="22"/>
                <w:lang w:val="en-US"/>
              </w:rPr>
              <w:t>75</w:t>
            </w:r>
          </w:p>
        </w:tc>
        <w:tc>
          <w:tcPr>
            <w:tcW w:w="0" w:type="dxa"/>
            <w:tcBorders>
              <w:top w:val="none" w:sz="4" w:space="0" w:color="7F7F7F" w:themeColor="text1" w:themeTint="80"/>
              <w:left w:val="none" w:sz="4" w:space="0" w:color="000000" w:themeColor="text1"/>
              <w:bottom w:val="none" w:sz="4" w:space="0" w:color="000000" w:themeColor="text1"/>
              <w:right w:val="none" w:sz="4" w:space="0" w:color="000000" w:themeColor="text1"/>
            </w:tcBorders>
            <w:noWrap/>
            <w:vAlign w:val="center"/>
            <w:hideMark/>
          </w:tcPr>
          <w:p w:rsidR="00433E8E" w:rsidRPr="0010721E" w:rsidRDefault="0E14AA5F" w:rsidP="0E14AA5F">
            <w:pPr>
              <w:jc w:val="center"/>
              <w:cnfStyle w:val="000000000000"/>
              <w:rPr>
                <w:color w:val="000000"/>
                <w:sz w:val="22"/>
                <w:szCs w:val="22"/>
                <w:lang w:val="en-US"/>
              </w:rPr>
            </w:pPr>
            <w:r w:rsidRPr="0E14AA5F">
              <w:rPr>
                <w:color w:val="000000" w:themeColor="text1"/>
                <w:sz w:val="22"/>
                <w:szCs w:val="22"/>
                <w:lang w:val="en-US"/>
              </w:rPr>
              <w:t>0.093</w:t>
            </w:r>
          </w:p>
        </w:tc>
        <w:tc>
          <w:tcPr>
            <w:tcW w:w="0" w:type="dxa"/>
            <w:tcBorders>
              <w:top w:val="none" w:sz="4" w:space="0" w:color="7F7F7F" w:themeColor="text1" w:themeTint="80"/>
              <w:left w:val="none" w:sz="4" w:space="0" w:color="000000" w:themeColor="text1"/>
              <w:bottom w:val="none" w:sz="4" w:space="0" w:color="000000" w:themeColor="text1"/>
              <w:right w:val="none" w:sz="4" w:space="0" w:color="000000" w:themeColor="text1"/>
            </w:tcBorders>
            <w:noWrap/>
            <w:vAlign w:val="center"/>
            <w:hideMark/>
          </w:tcPr>
          <w:p w:rsidR="00433E8E" w:rsidRPr="0010721E" w:rsidRDefault="0E14AA5F" w:rsidP="0E14AA5F">
            <w:pPr>
              <w:jc w:val="center"/>
              <w:cnfStyle w:val="000000000000"/>
              <w:rPr>
                <w:color w:val="000000"/>
                <w:sz w:val="22"/>
                <w:szCs w:val="22"/>
                <w:lang w:val="en-US"/>
              </w:rPr>
            </w:pPr>
            <w:r w:rsidRPr="0E14AA5F">
              <w:rPr>
                <w:color w:val="000000" w:themeColor="text1"/>
                <w:sz w:val="22"/>
                <w:szCs w:val="22"/>
                <w:lang w:val="en-US"/>
              </w:rPr>
              <w:t>0.419</w:t>
            </w:r>
          </w:p>
        </w:tc>
      </w:tr>
      <w:tr w:rsidR="00433E8E" w:rsidRPr="00433E8E" w:rsidTr="0E14AA5F">
        <w:trPr>
          <w:cnfStyle w:val="000000100000"/>
          <w:trHeight w:val="288"/>
        </w:trPr>
        <w:tc>
          <w:tcPr>
            <w:cnfStyle w:val="001000000000"/>
            <w:tcW w:w="0" w:type="dxa"/>
            <w:tcBorders>
              <w:top w:val="none" w:sz="4" w:space="0" w:color="7F7F7F" w:themeColor="text1" w:themeTint="80"/>
              <w:left w:val="none" w:sz="4" w:space="0" w:color="000000" w:themeColor="text1"/>
              <w:bottom w:val="none" w:sz="4" w:space="0" w:color="7F7F7F" w:themeColor="text1" w:themeTint="80"/>
              <w:right w:val="none" w:sz="4" w:space="0" w:color="000000" w:themeColor="text1"/>
            </w:tcBorders>
            <w:noWrap/>
            <w:hideMark/>
          </w:tcPr>
          <w:p w:rsidR="00433E8E" w:rsidRPr="0010721E" w:rsidRDefault="0E14AA5F" w:rsidP="0E14AA5F">
            <w:pPr>
              <w:rPr>
                <w:b w:val="0"/>
                <w:bCs w:val="0"/>
                <w:color w:val="000000"/>
                <w:sz w:val="22"/>
                <w:szCs w:val="22"/>
                <w:lang w:val="en-US"/>
              </w:rPr>
            </w:pPr>
            <w:r w:rsidRPr="0E14AA5F">
              <w:rPr>
                <w:b w:val="0"/>
                <w:bCs w:val="0"/>
                <w:color w:val="000000" w:themeColor="text1"/>
                <w:sz w:val="22"/>
                <w:szCs w:val="22"/>
                <w:lang w:val="en-US"/>
              </w:rPr>
              <w:t xml:space="preserve">Practical </w:t>
            </w:r>
            <w:r w:rsidR="00A359FF">
              <w:rPr>
                <w:b w:val="0"/>
                <w:bCs w:val="0"/>
                <w:color w:val="000000" w:themeColor="text1"/>
                <w:sz w:val="22"/>
                <w:szCs w:val="22"/>
                <w:lang w:val="en-US"/>
              </w:rPr>
              <w:t>i</w:t>
            </w:r>
            <w:r w:rsidRPr="0E14AA5F">
              <w:rPr>
                <w:b w:val="0"/>
                <w:bCs w:val="0"/>
                <w:color w:val="000000" w:themeColor="text1"/>
                <w:sz w:val="22"/>
                <w:szCs w:val="22"/>
                <w:lang w:val="en-US"/>
              </w:rPr>
              <w:t>mplications</w:t>
            </w:r>
          </w:p>
        </w:tc>
        <w:tc>
          <w:tcPr>
            <w:tcW w:w="0" w:type="dxa"/>
            <w:tcBorders>
              <w:top w:val="none" w:sz="4" w:space="0" w:color="7F7F7F" w:themeColor="text1" w:themeTint="80"/>
              <w:left w:val="none" w:sz="4" w:space="0" w:color="000000" w:themeColor="text1"/>
              <w:bottom w:val="none" w:sz="4" w:space="0" w:color="7F7F7F" w:themeColor="text1" w:themeTint="80"/>
              <w:right w:val="none" w:sz="4" w:space="0" w:color="000000" w:themeColor="text1"/>
            </w:tcBorders>
            <w:noWrap/>
            <w:vAlign w:val="center"/>
            <w:hideMark/>
          </w:tcPr>
          <w:p w:rsidR="00433E8E" w:rsidRPr="0010721E" w:rsidRDefault="00433E8E" w:rsidP="0E14AA5F">
            <w:pPr>
              <w:jc w:val="center"/>
              <w:cnfStyle w:val="000000100000"/>
              <w:rPr>
                <w:color w:val="000000"/>
                <w:sz w:val="22"/>
                <w:szCs w:val="22"/>
                <w:lang w:val="en-US"/>
              </w:rPr>
            </w:pPr>
          </w:p>
        </w:tc>
        <w:tc>
          <w:tcPr>
            <w:tcW w:w="0" w:type="dxa"/>
            <w:tcBorders>
              <w:top w:val="none" w:sz="4" w:space="0" w:color="7F7F7F" w:themeColor="text1" w:themeTint="80"/>
              <w:left w:val="none" w:sz="4" w:space="0" w:color="000000" w:themeColor="text1"/>
              <w:bottom w:val="none" w:sz="4" w:space="0" w:color="7F7F7F" w:themeColor="text1" w:themeTint="80"/>
              <w:right w:val="none" w:sz="4" w:space="0" w:color="000000" w:themeColor="text1"/>
            </w:tcBorders>
            <w:noWrap/>
            <w:vAlign w:val="center"/>
            <w:hideMark/>
          </w:tcPr>
          <w:p w:rsidR="00433E8E" w:rsidRPr="00433E8E" w:rsidRDefault="00433E8E" w:rsidP="0E14AA5F">
            <w:pPr>
              <w:jc w:val="center"/>
              <w:cnfStyle w:val="000000100000"/>
              <w:rPr>
                <w:sz w:val="20"/>
                <w:szCs w:val="20"/>
                <w:lang w:val="en-US"/>
              </w:rPr>
            </w:pPr>
          </w:p>
        </w:tc>
        <w:tc>
          <w:tcPr>
            <w:tcW w:w="0" w:type="dxa"/>
            <w:tcBorders>
              <w:top w:val="none" w:sz="4" w:space="0" w:color="7F7F7F" w:themeColor="text1" w:themeTint="80"/>
              <w:left w:val="none" w:sz="4" w:space="0" w:color="000000" w:themeColor="text1"/>
              <w:bottom w:val="none" w:sz="4" w:space="0" w:color="7F7F7F" w:themeColor="text1" w:themeTint="80"/>
              <w:right w:val="none" w:sz="4" w:space="0" w:color="000000" w:themeColor="text1"/>
            </w:tcBorders>
            <w:noWrap/>
            <w:vAlign w:val="center"/>
            <w:hideMark/>
          </w:tcPr>
          <w:p w:rsidR="00433E8E" w:rsidRPr="00433E8E" w:rsidRDefault="00433E8E" w:rsidP="0E14AA5F">
            <w:pPr>
              <w:jc w:val="center"/>
              <w:cnfStyle w:val="000000100000"/>
              <w:rPr>
                <w:sz w:val="20"/>
                <w:szCs w:val="20"/>
                <w:lang w:val="en-US"/>
              </w:rPr>
            </w:pPr>
          </w:p>
        </w:tc>
      </w:tr>
      <w:tr w:rsidR="00433E8E" w:rsidRPr="00433E8E" w:rsidTr="0E14AA5F">
        <w:trPr>
          <w:trHeight w:val="288"/>
        </w:trPr>
        <w:tc>
          <w:tcPr>
            <w:cnfStyle w:val="001000000000"/>
            <w:tcW w:w="0" w:type="dxa"/>
            <w:tcBorders>
              <w:top w:val="none" w:sz="4" w:space="0" w:color="7F7F7F" w:themeColor="text1" w:themeTint="80"/>
              <w:left w:val="none" w:sz="4" w:space="0" w:color="000000" w:themeColor="text1"/>
              <w:bottom w:val="none" w:sz="4" w:space="0" w:color="000000" w:themeColor="text1"/>
              <w:right w:val="none" w:sz="4" w:space="0" w:color="000000" w:themeColor="text1"/>
            </w:tcBorders>
            <w:noWrap/>
            <w:hideMark/>
          </w:tcPr>
          <w:p w:rsidR="00433E8E" w:rsidRPr="0010721E" w:rsidRDefault="0E14AA5F" w:rsidP="0E14AA5F">
            <w:pPr>
              <w:ind w:left="432"/>
              <w:rPr>
                <w:b w:val="0"/>
                <w:bCs w:val="0"/>
                <w:color w:val="000000"/>
                <w:sz w:val="22"/>
                <w:szCs w:val="22"/>
                <w:lang w:val="en-US"/>
              </w:rPr>
            </w:pPr>
            <w:r w:rsidRPr="0E14AA5F">
              <w:rPr>
                <w:b w:val="0"/>
                <w:bCs w:val="0"/>
                <w:color w:val="000000" w:themeColor="text1"/>
                <w:sz w:val="22"/>
                <w:szCs w:val="22"/>
                <w:lang w:val="en-US"/>
              </w:rPr>
              <w:t>Appropriateness</w:t>
            </w:r>
          </w:p>
        </w:tc>
        <w:tc>
          <w:tcPr>
            <w:tcW w:w="0" w:type="dxa"/>
            <w:tcBorders>
              <w:top w:val="none" w:sz="4" w:space="0" w:color="7F7F7F" w:themeColor="text1" w:themeTint="80"/>
              <w:left w:val="none" w:sz="4" w:space="0" w:color="000000" w:themeColor="text1"/>
              <w:bottom w:val="none" w:sz="4" w:space="0" w:color="000000" w:themeColor="text1"/>
              <w:right w:val="none" w:sz="4" w:space="0" w:color="000000" w:themeColor="text1"/>
            </w:tcBorders>
            <w:noWrap/>
            <w:vAlign w:val="center"/>
            <w:hideMark/>
          </w:tcPr>
          <w:p w:rsidR="00433E8E" w:rsidRPr="0010721E" w:rsidRDefault="0E14AA5F" w:rsidP="0E14AA5F">
            <w:pPr>
              <w:jc w:val="center"/>
              <w:cnfStyle w:val="000000000000"/>
              <w:rPr>
                <w:color w:val="000000"/>
                <w:sz w:val="22"/>
                <w:szCs w:val="22"/>
                <w:lang w:val="en-US"/>
              </w:rPr>
            </w:pPr>
            <w:r w:rsidRPr="0E14AA5F">
              <w:rPr>
                <w:color w:val="000000" w:themeColor="text1"/>
                <w:sz w:val="22"/>
                <w:szCs w:val="22"/>
                <w:lang w:val="en-US"/>
              </w:rPr>
              <w:t>69</w:t>
            </w:r>
          </w:p>
        </w:tc>
        <w:tc>
          <w:tcPr>
            <w:tcW w:w="0" w:type="dxa"/>
            <w:tcBorders>
              <w:top w:val="none" w:sz="4" w:space="0" w:color="7F7F7F" w:themeColor="text1" w:themeTint="80"/>
              <w:left w:val="none" w:sz="4" w:space="0" w:color="000000" w:themeColor="text1"/>
              <w:bottom w:val="none" w:sz="4" w:space="0" w:color="000000" w:themeColor="text1"/>
              <w:right w:val="none" w:sz="4" w:space="0" w:color="000000" w:themeColor="text1"/>
            </w:tcBorders>
            <w:noWrap/>
            <w:vAlign w:val="center"/>
            <w:hideMark/>
          </w:tcPr>
          <w:p w:rsidR="00433E8E" w:rsidRPr="0010721E" w:rsidRDefault="0E14AA5F" w:rsidP="0E14AA5F">
            <w:pPr>
              <w:jc w:val="center"/>
              <w:cnfStyle w:val="000000000000"/>
              <w:rPr>
                <w:color w:val="000000"/>
                <w:sz w:val="22"/>
                <w:szCs w:val="22"/>
                <w:lang w:val="en-US"/>
              </w:rPr>
            </w:pPr>
            <w:r w:rsidRPr="0E14AA5F">
              <w:rPr>
                <w:color w:val="000000" w:themeColor="text1"/>
                <w:sz w:val="22"/>
                <w:szCs w:val="22"/>
                <w:lang w:val="en-US"/>
              </w:rPr>
              <w:t>0.043</w:t>
            </w:r>
          </w:p>
        </w:tc>
        <w:tc>
          <w:tcPr>
            <w:tcW w:w="0" w:type="dxa"/>
            <w:tcBorders>
              <w:top w:val="none" w:sz="4" w:space="0" w:color="7F7F7F" w:themeColor="text1" w:themeTint="80"/>
              <w:left w:val="none" w:sz="4" w:space="0" w:color="000000" w:themeColor="text1"/>
              <w:bottom w:val="none" w:sz="4" w:space="0" w:color="000000" w:themeColor="text1"/>
              <w:right w:val="none" w:sz="4" w:space="0" w:color="000000" w:themeColor="text1"/>
            </w:tcBorders>
            <w:noWrap/>
            <w:vAlign w:val="center"/>
            <w:hideMark/>
          </w:tcPr>
          <w:p w:rsidR="00433E8E" w:rsidRPr="0010721E" w:rsidRDefault="0E14AA5F" w:rsidP="0E14AA5F">
            <w:pPr>
              <w:jc w:val="center"/>
              <w:cnfStyle w:val="000000000000"/>
              <w:rPr>
                <w:color w:val="000000"/>
                <w:sz w:val="22"/>
                <w:szCs w:val="22"/>
                <w:lang w:val="en-US"/>
              </w:rPr>
            </w:pPr>
            <w:r w:rsidRPr="0E14AA5F">
              <w:rPr>
                <w:color w:val="000000" w:themeColor="text1"/>
                <w:sz w:val="22"/>
                <w:szCs w:val="22"/>
                <w:lang w:val="en-US"/>
              </w:rPr>
              <w:t>0.721</w:t>
            </w:r>
          </w:p>
        </w:tc>
      </w:tr>
      <w:tr w:rsidR="00433E8E" w:rsidRPr="00433E8E" w:rsidTr="0E14AA5F">
        <w:trPr>
          <w:cnfStyle w:val="000000100000"/>
          <w:trHeight w:val="288"/>
        </w:trPr>
        <w:tc>
          <w:tcPr>
            <w:cnfStyle w:val="001000000000"/>
            <w:tcW w:w="0" w:type="dxa"/>
            <w:tcBorders>
              <w:top w:val="none" w:sz="4" w:space="0" w:color="7F7F7F" w:themeColor="text1" w:themeTint="80"/>
              <w:left w:val="none" w:sz="4" w:space="0" w:color="000000" w:themeColor="text1"/>
              <w:bottom w:val="none" w:sz="4" w:space="0" w:color="7F7F7F" w:themeColor="text1" w:themeTint="80"/>
              <w:right w:val="none" w:sz="4" w:space="0" w:color="000000" w:themeColor="text1"/>
            </w:tcBorders>
            <w:noWrap/>
            <w:hideMark/>
          </w:tcPr>
          <w:p w:rsidR="00433E8E" w:rsidRPr="0010721E" w:rsidRDefault="0E14AA5F" w:rsidP="0E14AA5F">
            <w:pPr>
              <w:ind w:left="432"/>
              <w:rPr>
                <w:b w:val="0"/>
                <w:bCs w:val="0"/>
                <w:color w:val="000000"/>
                <w:sz w:val="22"/>
                <w:szCs w:val="22"/>
                <w:lang w:val="en-US"/>
              </w:rPr>
            </w:pPr>
            <w:r w:rsidRPr="0E14AA5F">
              <w:rPr>
                <w:b w:val="0"/>
                <w:bCs w:val="0"/>
                <w:color w:val="000000" w:themeColor="text1"/>
                <w:sz w:val="22"/>
                <w:szCs w:val="22"/>
                <w:lang w:val="en-US"/>
              </w:rPr>
              <w:t>Effective</w:t>
            </w:r>
          </w:p>
        </w:tc>
        <w:tc>
          <w:tcPr>
            <w:tcW w:w="0" w:type="dxa"/>
            <w:tcBorders>
              <w:top w:val="none" w:sz="4" w:space="0" w:color="7F7F7F" w:themeColor="text1" w:themeTint="80"/>
              <w:left w:val="none" w:sz="4" w:space="0" w:color="000000" w:themeColor="text1"/>
              <w:bottom w:val="none" w:sz="4" w:space="0" w:color="7F7F7F" w:themeColor="text1" w:themeTint="80"/>
              <w:right w:val="none" w:sz="4" w:space="0" w:color="000000" w:themeColor="text1"/>
            </w:tcBorders>
            <w:noWrap/>
            <w:vAlign w:val="center"/>
            <w:hideMark/>
          </w:tcPr>
          <w:p w:rsidR="00433E8E" w:rsidRPr="0010721E" w:rsidRDefault="0E14AA5F" w:rsidP="0E14AA5F">
            <w:pPr>
              <w:jc w:val="center"/>
              <w:cnfStyle w:val="000000100000"/>
              <w:rPr>
                <w:color w:val="000000"/>
                <w:sz w:val="22"/>
                <w:szCs w:val="22"/>
                <w:lang w:val="en-US"/>
              </w:rPr>
            </w:pPr>
            <w:r w:rsidRPr="0E14AA5F">
              <w:rPr>
                <w:color w:val="000000" w:themeColor="text1"/>
                <w:sz w:val="22"/>
                <w:szCs w:val="22"/>
                <w:lang w:val="en-US"/>
              </w:rPr>
              <w:t>69</w:t>
            </w:r>
          </w:p>
        </w:tc>
        <w:tc>
          <w:tcPr>
            <w:tcW w:w="0" w:type="dxa"/>
            <w:tcBorders>
              <w:top w:val="none" w:sz="4" w:space="0" w:color="7F7F7F" w:themeColor="text1" w:themeTint="80"/>
              <w:left w:val="none" w:sz="4" w:space="0" w:color="000000" w:themeColor="text1"/>
              <w:bottom w:val="none" w:sz="4" w:space="0" w:color="7F7F7F" w:themeColor="text1" w:themeTint="80"/>
              <w:right w:val="none" w:sz="4" w:space="0" w:color="000000" w:themeColor="text1"/>
            </w:tcBorders>
            <w:noWrap/>
            <w:vAlign w:val="center"/>
            <w:hideMark/>
          </w:tcPr>
          <w:p w:rsidR="00433E8E" w:rsidRPr="0010721E" w:rsidRDefault="0E14AA5F" w:rsidP="0E14AA5F">
            <w:pPr>
              <w:jc w:val="center"/>
              <w:cnfStyle w:val="000000100000"/>
              <w:rPr>
                <w:color w:val="000000"/>
                <w:sz w:val="22"/>
                <w:szCs w:val="22"/>
                <w:lang w:val="en-US"/>
              </w:rPr>
            </w:pPr>
            <w:r w:rsidRPr="0E14AA5F">
              <w:rPr>
                <w:color w:val="000000" w:themeColor="text1"/>
                <w:sz w:val="22"/>
                <w:szCs w:val="22"/>
                <w:lang w:val="en-US"/>
              </w:rPr>
              <w:t>0.044</w:t>
            </w:r>
          </w:p>
        </w:tc>
        <w:tc>
          <w:tcPr>
            <w:tcW w:w="0" w:type="dxa"/>
            <w:tcBorders>
              <w:top w:val="none" w:sz="4" w:space="0" w:color="7F7F7F" w:themeColor="text1" w:themeTint="80"/>
              <w:left w:val="none" w:sz="4" w:space="0" w:color="000000" w:themeColor="text1"/>
              <w:bottom w:val="none" w:sz="4" w:space="0" w:color="7F7F7F" w:themeColor="text1" w:themeTint="80"/>
              <w:right w:val="none" w:sz="4" w:space="0" w:color="000000" w:themeColor="text1"/>
            </w:tcBorders>
            <w:noWrap/>
            <w:vAlign w:val="center"/>
            <w:hideMark/>
          </w:tcPr>
          <w:p w:rsidR="00433E8E" w:rsidRPr="0010721E" w:rsidRDefault="0E14AA5F" w:rsidP="0E14AA5F">
            <w:pPr>
              <w:jc w:val="center"/>
              <w:cnfStyle w:val="000000100000"/>
              <w:rPr>
                <w:color w:val="000000"/>
                <w:sz w:val="22"/>
                <w:szCs w:val="22"/>
                <w:lang w:val="en-US"/>
              </w:rPr>
            </w:pPr>
            <w:r w:rsidRPr="0E14AA5F">
              <w:rPr>
                <w:color w:val="000000" w:themeColor="text1"/>
                <w:sz w:val="22"/>
                <w:szCs w:val="22"/>
                <w:lang w:val="en-US"/>
              </w:rPr>
              <w:t>0.719</w:t>
            </w:r>
          </w:p>
        </w:tc>
      </w:tr>
      <w:tr w:rsidR="00433E8E" w:rsidRPr="00433E8E" w:rsidTr="0E14AA5F">
        <w:trPr>
          <w:trHeight w:val="288"/>
        </w:trPr>
        <w:tc>
          <w:tcPr>
            <w:cnfStyle w:val="001000000000"/>
            <w:tcW w:w="0" w:type="dxa"/>
            <w:tcBorders>
              <w:top w:val="none" w:sz="4" w:space="0" w:color="7F7F7F" w:themeColor="text1" w:themeTint="80"/>
              <w:left w:val="none" w:sz="4" w:space="0" w:color="000000" w:themeColor="text1"/>
              <w:bottom w:val="none" w:sz="4" w:space="0" w:color="000000" w:themeColor="text1"/>
              <w:right w:val="none" w:sz="4" w:space="0" w:color="000000" w:themeColor="text1"/>
            </w:tcBorders>
            <w:noWrap/>
            <w:hideMark/>
          </w:tcPr>
          <w:p w:rsidR="00433E8E" w:rsidRPr="0010721E" w:rsidRDefault="0E14AA5F" w:rsidP="0E14AA5F">
            <w:pPr>
              <w:ind w:left="432"/>
              <w:rPr>
                <w:b w:val="0"/>
                <w:bCs w:val="0"/>
                <w:color w:val="000000"/>
                <w:sz w:val="22"/>
                <w:szCs w:val="22"/>
                <w:lang w:val="en-US"/>
              </w:rPr>
            </w:pPr>
            <w:r w:rsidRPr="0E14AA5F">
              <w:rPr>
                <w:b w:val="0"/>
                <w:bCs w:val="0"/>
                <w:color w:val="000000" w:themeColor="text1"/>
                <w:sz w:val="22"/>
                <w:szCs w:val="22"/>
                <w:lang w:val="en-US"/>
              </w:rPr>
              <w:t>Options</w:t>
            </w:r>
          </w:p>
        </w:tc>
        <w:tc>
          <w:tcPr>
            <w:tcW w:w="0" w:type="dxa"/>
            <w:tcBorders>
              <w:top w:val="none" w:sz="4" w:space="0" w:color="7F7F7F" w:themeColor="text1" w:themeTint="80"/>
              <w:left w:val="none" w:sz="4" w:space="0" w:color="000000" w:themeColor="text1"/>
              <w:bottom w:val="none" w:sz="4" w:space="0" w:color="000000" w:themeColor="text1"/>
              <w:right w:val="none" w:sz="4" w:space="0" w:color="000000" w:themeColor="text1"/>
            </w:tcBorders>
            <w:noWrap/>
            <w:vAlign w:val="center"/>
            <w:hideMark/>
          </w:tcPr>
          <w:p w:rsidR="00433E8E" w:rsidRPr="0010721E" w:rsidRDefault="0E14AA5F" w:rsidP="0E14AA5F">
            <w:pPr>
              <w:jc w:val="center"/>
              <w:cnfStyle w:val="000000000000"/>
              <w:rPr>
                <w:color w:val="000000"/>
                <w:sz w:val="22"/>
                <w:szCs w:val="22"/>
                <w:lang w:val="en-US"/>
              </w:rPr>
            </w:pPr>
            <w:r w:rsidRPr="0E14AA5F">
              <w:rPr>
                <w:color w:val="000000" w:themeColor="text1"/>
                <w:sz w:val="22"/>
                <w:szCs w:val="22"/>
                <w:lang w:val="en-US"/>
              </w:rPr>
              <w:t>69</w:t>
            </w:r>
          </w:p>
        </w:tc>
        <w:tc>
          <w:tcPr>
            <w:tcW w:w="0" w:type="dxa"/>
            <w:tcBorders>
              <w:top w:val="none" w:sz="4" w:space="0" w:color="7F7F7F" w:themeColor="text1" w:themeTint="80"/>
              <w:left w:val="none" w:sz="4" w:space="0" w:color="000000" w:themeColor="text1"/>
              <w:bottom w:val="none" w:sz="4" w:space="0" w:color="000000" w:themeColor="text1"/>
              <w:right w:val="none" w:sz="4" w:space="0" w:color="000000" w:themeColor="text1"/>
            </w:tcBorders>
            <w:noWrap/>
            <w:vAlign w:val="center"/>
            <w:hideMark/>
          </w:tcPr>
          <w:p w:rsidR="00433E8E" w:rsidRPr="0010721E" w:rsidRDefault="0E14AA5F" w:rsidP="0E14AA5F">
            <w:pPr>
              <w:jc w:val="center"/>
              <w:cnfStyle w:val="000000000000"/>
              <w:rPr>
                <w:color w:val="000000"/>
                <w:sz w:val="22"/>
                <w:szCs w:val="22"/>
                <w:lang w:val="en-US"/>
              </w:rPr>
            </w:pPr>
            <w:r w:rsidRPr="0E14AA5F">
              <w:rPr>
                <w:color w:val="000000" w:themeColor="text1"/>
                <w:sz w:val="22"/>
                <w:szCs w:val="22"/>
                <w:lang w:val="en-US"/>
              </w:rPr>
              <w:t>0.045</w:t>
            </w:r>
          </w:p>
        </w:tc>
        <w:tc>
          <w:tcPr>
            <w:tcW w:w="0" w:type="dxa"/>
            <w:tcBorders>
              <w:top w:val="none" w:sz="4" w:space="0" w:color="7F7F7F" w:themeColor="text1" w:themeTint="80"/>
              <w:left w:val="none" w:sz="4" w:space="0" w:color="000000" w:themeColor="text1"/>
              <w:bottom w:val="none" w:sz="4" w:space="0" w:color="000000" w:themeColor="text1"/>
              <w:right w:val="none" w:sz="4" w:space="0" w:color="000000" w:themeColor="text1"/>
            </w:tcBorders>
            <w:noWrap/>
            <w:vAlign w:val="center"/>
            <w:hideMark/>
          </w:tcPr>
          <w:p w:rsidR="00433E8E" w:rsidRPr="0010721E" w:rsidRDefault="0E14AA5F" w:rsidP="0E14AA5F">
            <w:pPr>
              <w:jc w:val="center"/>
              <w:cnfStyle w:val="000000000000"/>
              <w:rPr>
                <w:color w:val="000000"/>
                <w:sz w:val="22"/>
                <w:szCs w:val="22"/>
                <w:lang w:val="en-US"/>
              </w:rPr>
            </w:pPr>
            <w:r w:rsidRPr="0E14AA5F">
              <w:rPr>
                <w:color w:val="000000" w:themeColor="text1"/>
                <w:sz w:val="22"/>
                <w:szCs w:val="22"/>
                <w:lang w:val="en-US"/>
              </w:rPr>
              <w:t>0.709</w:t>
            </w:r>
          </w:p>
        </w:tc>
      </w:tr>
      <w:tr w:rsidR="00433E8E" w:rsidRPr="00433E8E" w:rsidTr="0E14AA5F">
        <w:trPr>
          <w:cnfStyle w:val="000000100000"/>
          <w:trHeight w:val="288"/>
        </w:trPr>
        <w:tc>
          <w:tcPr>
            <w:cnfStyle w:val="001000000000"/>
            <w:tcW w:w="0" w:type="dxa"/>
            <w:tcBorders>
              <w:top w:val="none" w:sz="4" w:space="0" w:color="7F7F7F" w:themeColor="text1" w:themeTint="80"/>
              <w:left w:val="none" w:sz="4" w:space="0" w:color="000000" w:themeColor="text1"/>
              <w:bottom w:val="none" w:sz="4" w:space="0" w:color="000000" w:themeColor="text1"/>
              <w:right w:val="none" w:sz="4" w:space="0" w:color="000000" w:themeColor="text1"/>
            </w:tcBorders>
            <w:noWrap/>
            <w:hideMark/>
          </w:tcPr>
          <w:p w:rsidR="00433E8E" w:rsidRPr="0010721E" w:rsidRDefault="0E14AA5F" w:rsidP="0E14AA5F">
            <w:pPr>
              <w:ind w:left="432"/>
              <w:rPr>
                <w:b w:val="0"/>
                <w:bCs w:val="0"/>
                <w:color w:val="000000"/>
                <w:sz w:val="22"/>
                <w:szCs w:val="22"/>
                <w:lang w:val="en-US"/>
              </w:rPr>
            </w:pPr>
            <w:r w:rsidRPr="0E14AA5F">
              <w:rPr>
                <w:b w:val="0"/>
                <w:bCs w:val="0"/>
                <w:color w:val="000000" w:themeColor="text1"/>
                <w:sz w:val="22"/>
                <w:szCs w:val="22"/>
                <w:lang w:val="en-US"/>
              </w:rPr>
              <w:t>Quality</w:t>
            </w:r>
          </w:p>
        </w:tc>
        <w:tc>
          <w:tcPr>
            <w:tcW w:w="0" w:type="dxa"/>
            <w:tcBorders>
              <w:top w:val="none" w:sz="4" w:space="0" w:color="7F7F7F" w:themeColor="text1" w:themeTint="80"/>
              <w:left w:val="none" w:sz="4" w:space="0" w:color="000000" w:themeColor="text1"/>
              <w:bottom w:val="none" w:sz="4" w:space="0" w:color="000000" w:themeColor="text1"/>
              <w:right w:val="none" w:sz="4" w:space="0" w:color="000000" w:themeColor="text1"/>
            </w:tcBorders>
            <w:noWrap/>
            <w:vAlign w:val="center"/>
            <w:hideMark/>
          </w:tcPr>
          <w:p w:rsidR="00433E8E" w:rsidRPr="0010721E" w:rsidRDefault="0E14AA5F" w:rsidP="0E14AA5F">
            <w:pPr>
              <w:jc w:val="center"/>
              <w:cnfStyle w:val="000000100000"/>
              <w:rPr>
                <w:color w:val="000000"/>
                <w:sz w:val="22"/>
                <w:szCs w:val="22"/>
                <w:lang w:val="en-US"/>
              </w:rPr>
            </w:pPr>
            <w:r w:rsidRPr="0E14AA5F">
              <w:rPr>
                <w:color w:val="000000" w:themeColor="text1"/>
                <w:sz w:val="22"/>
                <w:szCs w:val="22"/>
                <w:lang w:val="en-US"/>
              </w:rPr>
              <w:t>69</w:t>
            </w:r>
          </w:p>
        </w:tc>
        <w:tc>
          <w:tcPr>
            <w:tcW w:w="0" w:type="dxa"/>
            <w:tcBorders>
              <w:top w:val="none" w:sz="4" w:space="0" w:color="7F7F7F" w:themeColor="text1" w:themeTint="80"/>
              <w:left w:val="none" w:sz="4" w:space="0" w:color="000000" w:themeColor="text1"/>
              <w:bottom w:val="none" w:sz="4" w:space="0" w:color="000000" w:themeColor="text1"/>
              <w:right w:val="none" w:sz="4" w:space="0" w:color="000000" w:themeColor="text1"/>
            </w:tcBorders>
            <w:noWrap/>
            <w:vAlign w:val="center"/>
            <w:hideMark/>
          </w:tcPr>
          <w:p w:rsidR="00433E8E" w:rsidRPr="0010721E" w:rsidRDefault="0E14AA5F" w:rsidP="0E14AA5F">
            <w:pPr>
              <w:jc w:val="center"/>
              <w:cnfStyle w:val="000000100000"/>
              <w:rPr>
                <w:color w:val="000000"/>
                <w:sz w:val="22"/>
                <w:szCs w:val="22"/>
                <w:lang w:val="en-US"/>
              </w:rPr>
            </w:pPr>
            <w:r w:rsidRPr="0E14AA5F">
              <w:rPr>
                <w:color w:val="000000" w:themeColor="text1"/>
                <w:sz w:val="22"/>
                <w:szCs w:val="22"/>
                <w:lang w:val="en-US"/>
              </w:rPr>
              <w:t>0.165</w:t>
            </w:r>
          </w:p>
        </w:tc>
        <w:tc>
          <w:tcPr>
            <w:tcW w:w="0" w:type="dxa"/>
            <w:tcBorders>
              <w:top w:val="none" w:sz="4" w:space="0" w:color="7F7F7F" w:themeColor="text1" w:themeTint="80"/>
              <w:left w:val="none" w:sz="4" w:space="0" w:color="000000" w:themeColor="text1"/>
              <w:bottom w:val="none" w:sz="4" w:space="0" w:color="000000" w:themeColor="text1"/>
              <w:right w:val="none" w:sz="4" w:space="0" w:color="000000" w:themeColor="text1"/>
            </w:tcBorders>
            <w:noWrap/>
            <w:vAlign w:val="center"/>
            <w:hideMark/>
          </w:tcPr>
          <w:p w:rsidR="00433E8E" w:rsidRPr="0010721E" w:rsidRDefault="0E14AA5F" w:rsidP="0E14AA5F">
            <w:pPr>
              <w:jc w:val="center"/>
              <w:cnfStyle w:val="000000100000"/>
              <w:rPr>
                <w:color w:val="000000"/>
                <w:sz w:val="22"/>
                <w:szCs w:val="22"/>
                <w:lang w:val="en-US"/>
              </w:rPr>
            </w:pPr>
            <w:r w:rsidRPr="0E14AA5F">
              <w:rPr>
                <w:color w:val="000000" w:themeColor="text1"/>
                <w:sz w:val="22"/>
                <w:szCs w:val="22"/>
                <w:lang w:val="en-US"/>
              </w:rPr>
              <w:t>0.168</w:t>
            </w:r>
          </w:p>
        </w:tc>
      </w:tr>
      <w:tr w:rsidR="0E14AA5F" w:rsidTr="0E14AA5F">
        <w:trPr>
          <w:trHeight w:val="288"/>
        </w:trPr>
        <w:tc>
          <w:tcPr>
            <w:cnfStyle w:val="001000000000"/>
            <w:tcW w:w="3102" w:type="dxa"/>
            <w:tcBorders>
              <w:top w:val="none" w:sz="4" w:space="0" w:color="FFFFFF" w:themeColor="text1" w:themeTint="0"/>
              <w:left w:val="none" w:sz="4" w:space="0" w:color="000000" w:themeColor="text1"/>
              <w:bottom w:val="single" w:sz="6" w:space="0" w:color="000000" w:themeColor="text1"/>
              <w:right w:val="none" w:sz="4" w:space="0" w:color="000000" w:themeColor="text1"/>
            </w:tcBorders>
            <w:noWrap/>
            <w:hideMark/>
          </w:tcPr>
          <w:p w:rsidR="0E14AA5F" w:rsidRDefault="0E14AA5F" w:rsidP="0E14AA5F">
            <w:pPr>
              <w:ind w:left="432"/>
              <w:rPr>
                <w:b w:val="0"/>
                <w:bCs w:val="0"/>
                <w:color w:val="000000" w:themeColor="text1"/>
                <w:sz w:val="22"/>
                <w:szCs w:val="22"/>
                <w:lang w:val="en-US"/>
              </w:rPr>
            </w:pPr>
            <w:r w:rsidRPr="0E14AA5F">
              <w:rPr>
                <w:b w:val="0"/>
                <w:bCs w:val="0"/>
                <w:color w:val="000000" w:themeColor="text1"/>
                <w:sz w:val="22"/>
                <w:szCs w:val="22"/>
                <w:lang w:val="en-US"/>
              </w:rPr>
              <w:t>ROI</w:t>
            </w:r>
          </w:p>
        </w:tc>
        <w:tc>
          <w:tcPr>
            <w:tcW w:w="760" w:type="dxa"/>
            <w:tcBorders>
              <w:top w:val="none" w:sz="4" w:space="0" w:color="FFFFFF" w:themeColor="text1" w:themeTint="0"/>
              <w:left w:val="none" w:sz="4" w:space="0" w:color="000000" w:themeColor="text1"/>
              <w:bottom w:val="single" w:sz="6" w:space="0" w:color="000000" w:themeColor="text1"/>
              <w:right w:val="none" w:sz="4" w:space="0" w:color="000000" w:themeColor="text1"/>
            </w:tcBorders>
            <w:noWrap/>
            <w:vAlign w:val="center"/>
            <w:hideMark/>
          </w:tcPr>
          <w:p w:rsidR="0E14AA5F" w:rsidRDefault="0E14AA5F" w:rsidP="0E14AA5F">
            <w:pPr>
              <w:jc w:val="center"/>
              <w:cnfStyle w:val="000000000000"/>
              <w:rPr>
                <w:color w:val="000000" w:themeColor="text1"/>
                <w:sz w:val="22"/>
                <w:szCs w:val="22"/>
                <w:lang w:val="en-US"/>
              </w:rPr>
            </w:pPr>
            <w:r w:rsidRPr="0E14AA5F">
              <w:rPr>
                <w:color w:val="000000" w:themeColor="text1"/>
                <w:sz w:val="22"/>
                <w:szCs w:val="22"/>
                <w:lang w:val="en-US"/>
              </w:rPr>
              <w:t>69</w:t>
            </w:r>
          </w:p>
        </w:tc>
        <w:tc>
          <w:tcPr>
            <w:tcW w:w="1239" w:type="dxa"/>
            <w:tcBorders>
              <w:top w:val="none" w:sz="4" w:space="0" w:color="FFFFFF" w:themeColor="text1" w:themeTint="0"/>
              <w:left w:val="none" w:sz="4" w:space="0" w:color="000000" w:themeColor="text1"/>
              <w:bottom w:val="single" w:sz="6" w:space="0" w:color="000000" w:themeColor="text1"/>
              <w:right w:val="none" w:sz="4" w:space="0" w:color="000000" w:themeColor="text1"/>
            </w:tcBorders>
            <w:noWrap/>
            <w:vAlign w:val="center"/>
            <w:hideMark/>
          </w:tcPr>
          <w:p w:rsidR="0E14AA5F" w:rsidRDefault="0E14AA5F" w:rsidP="0E14AA5F">
            <w:pPr>
              <w:jc w:val="center"/>
              <w:cnfStyle w:val="000000000000"/>
              <w:rPr>
                <w:color w:val="000000" w:themeColor="text1"/>
                <w:sz w:val="22"/>
                <w:szCs w:val="22"/>
                <w:lang w:val="en-US"/>
              </w:rPr>
            </w:pPr>
            <w:r w:rsidRPr="0E14AA5F">
              <w:rPr>
                <w:color w:val="000000" w:themeColor="text1"/>
                <w:sz w:val="22"/>
                <w:szCs w:val="22"/>
                <w:lang w:val="en-US"/>
              </w:rPr>
              <w:t>0.041</w:t>
            </w:r>
          </w:p>
        </w:tc>
        <w:tc>
          <w:tcPr>
            <w:tcW w:w="1239" w:type="dxa"/>
            <w:tcBorders>
              <w:top w:val="none" w:sz="4" w:space="0" w:color="FFFFFF" w:themeColor="text1" w:themeTint="0"/>
              <w:left w:val="none" w:sz="4" w:space="0" w:color="000000" w:themeColor="text1"/>
              <w:bottom w:val="single" w:sz="6" w:space="0" w:color="000000" w:themeColor="text1"/>
              <w:right w:val="none" w:sz="4" w:space="0" w:color="000000" w:themeColor="text1"/>
            </w:tcBorders>
            <w:noWrap/>
            <w:vAlign w:val="center"/>
            <w:hideMark/>
          </w:tcPr>
          <w:p w:rsidR="0E14AA5F" w:rsidRDefault="0E14AA5F" w:rsidP="0E14AA5F">
            <w:pPr>
              <w:jc w:val="center"/>
              <w:cnfStyle w:val="000000000000"/>
              <w:rPr>
                <w:color w:val="000000" w:themeColor="text1"/>
                <w:sz w:val="22"/>
                <w:szCs w:val="22"/>
                <w:lang w:val="en-US"/>
              </w:rPr>
            </w:pPr>
            <w:r w:rsidRPr="0E14AA5F">
              <w:rPr>
                <w:color w:val="000000" w:themeColor="text1"/>
                <w:sz w:val="22"/>
                <w:szCs w:val="22"/>
                <w:lang w:val="en-US"/>
              </w:rPr>
              <w:t>0.731</w:t>
            </w:r>
          </w:p>
        </w:tc>
      </w:tr>
      <w:tr w:rsidR="0E14AA5F" w:rsidTr="0E14AA5F">
        <w:trPr>
          <w:cnfStyle w:val="000000100000"/>
          <w:trHeight w:val="288"/>
        </w:trPr>
        <w:tc>
          <w:tcPr>
            <w:cnfStyle w:val="001000000000"/>
            <w:tcW w:w="6340" w:type="dxa"/>
            <w:gridSpan w:val="4"/>
            <w:tcBorders>
              <w:top w:val="none" w:sz="4" w:space="0" w:color="7F7F7F" w:themeColor="text1" w:themeTint="80"/>
              <w:left w:val="none" w:sz="4" w:space="0" w:color="000000" w:themeColor="text1"/>
              <w:bottom w:val="none" w:sz="4" w:space="0" w:color="7F7F7F" w:themeColor="text1" w:themeTint="80"/>
              <w:right w:val="none" w:sz="4" w:space="0" w:color="000000" w:themeColor="text1"/>
            </w:tcBorders>
            <w:noWrap/>
            <w:hideMark/>
          </w:tcPr>
          <w:p w:rsidR="0E14AA5F" w:rsidRDefault="0E14AA5F" w:rsidP="0E14AA5F">
            <w:pPr>
              <w:rPr>
                <w:b w:val="0"/>
                <w:bCs w:val="0"/>
                <w:sz w:val="22"/>
                <w:szCs w:val="22"/>
              </w:rPr>
            </w:pPr>
            <w:r w:rsidRPr="0E14AA5F">
              <w:rPr>
                <w:b w:val="0"/>
                <w:bCs w:val="0"/>
                <w:i/>
                <w:iCs/>
                <w:sz w:val="22"/>
                <w:szCs w:val="22"/>
              </w:rPr>
              <w:t>Note.</w:t>
            </w:r>
            <w:r w:rsidRPr="0E14AA5F">
              <w:rPr>
                <w:b w:val="0"/>
                <w:bCs w:val="0"/>
                <w:sz w:val="22"/>
                <w:szCs w:val="22"/>
              </w:rPr>
              <w:t xml:space="preserve"> Bivariate correlations between average outcome variable ratings and number of employees of each rater's (i.e., small business owner) organization. Across our sample of small business owners, the average number of employees was 116 with a median of 35—indicating a positive skew. The number of employees ranged between 1 and 750.</w:t>
            </w:r>
          </w:p>
          <w:p w:rsidR="0E14AA5F" w:rsidRDefault="0E14AA5F" w:rsidP="0E14AA5F">
            <w:pPr>
              <w:rPr>
                <w:b w:val="0"/>
                <w:bCs w:val="0"/>
                <w:color w:val="000000" w:themeColor="text1"/>
                <w:sz w:val="22"/>
                <w:szCs w:val="22"/>
                <w:lang w:val="en-US"/>
              </w:rPr>
            </w:pPr>
          </w:p>
        </w:tc>
      </w:tr>
    </w:tbl>
    <w:p w:rsidR="0E14AA5F" w:rsidRDefault="0E14AA5F" w:rsidP="0E14AA5F"/>
    <w:sectPr w:rsidR="0E14AA5F" w:rsidSect="00AB3ED6">
      <w:headerReference w:type="default" r:id="rId11"/>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C57898" w15:done="0"/>
  <w15:commentEx w15:paraId="2369740A" w15:done="0"/>
  <w15:commentEx w15:paraId="24948594" w15:done="0"/>
  <w15:commentEx w15:paraId="3A0694DE" w15:done="0"/>
  <w15:commentEx w15:paraId="03F1B579" w15:done="0"/>
  <w15:commentEx w15:paraId="062F9B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C29A4F" w16cex:dateUtc="2024-05-21T21:11:00Z"/>
  <w16cex:commentExtensible w16cex:durableId="7441FFF8" w16cex:dateUtc="2024-05-21T21:10:00Z"/>
  <w16cex:commentExtensible w16cex:durableId="3AAB4ABA" w16cex:dateUtc="2024-05-21T21:24:00Z"/>
  <w16cex:commentExtensible w16cex:durableId="70D3D86F" w16cex:dateUtc="2024-05-21T21:23:00Z"/>
  <w16cex:commentExtensible w16cex:durableId="54E05D7B" w16cex:dateUtc="2024-05-21T21:23:00Z"/>
  <w16cex:commentExtensible w16cex:durableId="49EA715C" w16cex:dateUtc="2024-05-21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C57898" w16cid:durableId="14C29A4F"/>
  <w16cid:commentId w16cid:paraId="2369740A" w16cid:durableId="7441FFF8"/>
  <w16cid:commentId w16cid:paraId="24948594" w16cid:durableId="3AAB4ABA"/>
  <w16cid:commentId w16cid:paraId="3A0694DE" w16cid:durableId="70D3D86F"/>
  <w16cid:commentId w16cid:paraId="03F1B579" w16cid:durableId="54E05D7B"/>
  <w16cid:commentId w16cid:paraId="062F9BF9" w16cid:durableId="49EA715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52B" w:rsidRDefault="0015352B">
      <w:pPr>
        <w:spacing w:line="240" w:lineRule="auto"/>
      </w:pPr>
      <w:r>
        <w:separator/>
      </w:r>
    </w:p>
  </w:endnote>
  <w:endnote w:type="continuationSeparator" w:id="0">
    <w:p w:rsidR="0015352B" w:rsidRDefault="001535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52B" w:rsidRDefault="0015352B">
      <w:pPr>
        <w:spacing w:line="240" w:lineRule="auto"/>
      </w:pPr>
      <w:r>
        <w:separator/>
      </w:r>
    </w:p>
  </w:footnote>
  <w:footnote w:type="continuationSeparator" w:id="0">
    <w:p w:rsidR="0015352B" w:rsidRDefault="0015352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679" w:rsidRDefault="00CD5843">
    <w:pPr>
      <w:tabs>
        <w:tab w:val="right" w:pos="9360"/>
      </w:tabs>
    </w:pPr>
    <w:r>
      <w:t>QUANTIFYING THE GAP</w:t>
    </w:r>
    <w:r>
      <w:tab/>
    </w:r>
    <w:r w:rsidR="00AB3ED6">
      <w:fldChar w:fldCharType="begin"/>
    </w:r>
    <w:r>
      <w:instrText>PAGE</w:instrText>
    </w:r>
    <w:r w:rsidR="00AB3ED6">
      <w:fldChar w:fldCharType="separate"/>
    </w:r>
    <w:r w:rsidR="005E2B37">
      <w:rPr>
        <w:noProof/>
      </w:rPr>
      <w:t>1</w:t>
    </w:r>
    <w:r w:rsidR="00AB3ED6">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25B3C"/>
    <w:multiLevelType w:val="multilevel"/>
    <w:tmpl w:val="A5AEA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E0402A2"/>
    <w:multiLevelType w:val="hybridMultilevel"/>
    <w:tmpl w:val="F47A956A"/>
    <w:lvl w:ilvl="0" w:tplc="8BCC9AC4">
      <w:start w:val="1"/>
      <w:numFmt w:val="bullet"/>
      <w:lvlText w:val=""/>
      <w:lvlJc w:val="left"/>
      <w:pPr>
        <w:ind w:left="720" w:hanging="360"/>
      </w:pPr>
      <w:rPr>
        <w:rFonts w:ascii="Symbol" w:hAnsi="Symbol" w:hint="default"/>
      </w:rPr>
    </w:lvl>
    <w:lvl w:ilvl="1" w:tplc="D4F8E834">
      <w:start w:val="1"/>
      <w:numFmt w:val="bullet"/>
      <w:lvlText w:val="o"/>
      <w:lvlJc w:val="left"/>
      <w:pPr>
        <w:ind w:left="1440" w:hanging="360"/>
      </w:pPr>
      <w:rPr>
        <w:rFonts w:ascii="Courier New" w:hAnsi="Courier New" w:hint="default"/>
      </w:rPr>
    </w:lvl>
    <w:lvl w:ilvl="2" w:tplc="9788B20A">
      <w:start w:val="1"/>
      <w:numFmt w:val="bullet"/>
      <w:lvlText w:val=""/>
      <w:lvlJc w:val="left"/>
      <w:pPr>
        <w:ind w:left="2160" w:hanging="360"/>
      </w:pPr>
      <w:rPr>
        <w:rFonts w:ascii="Wingdings" w:hAnsi="Wingdings" w:hint="default"/>
      </w:rPr>
    </w:lvl>
    <w:lvl w:ilvl="3" w:tplc="ACAE059A">
      <w:start w:val="1"/>
      <w:numFmt w:val="bullet"/>
      <w:lvlText w:val=""/>
      <w:lvlJc w:val="left"/>
      <w:pPr>
        <w:ind w:left="2880" w:hanging="360"/>
      </w:pPr>
      <w:rPr>
        <w:rFonts w:ascii="Symbol" w:hAnsi="Symbol" w:hint="default"/>
      </w:rPr>
    </w:lvl>
    <w:lvl w:ilvl="4" w:tplc="2B72130E">
      <w:start w:val="1"/>
      <w:numFmt w:val="bullet"/>
      <w:lvlText w:val="o"/>
      <w:lvlJc w:val="left"/>
      <w:pPr>
        <w:ind w:left="3600" w:hanging="360"/>
      </w:pPr>
      <w:rPr>
        <w:rFonts w:ascii="Courier New" w:hAnsi="Courier New" w:hint="default"/>
      </w:rPr>
    </w:lvl>
    <w:lvl w:ilvl="5" w:tplc="7FF68B1E">
      <w:start w:val="1"/>
      <w:numFmt w:val="bullet"/>
      <w:lvlText w:val=""/>
      <w:lvlJc w:val="left"/>
      <w:pPr>
        <w:ind w:left="4320" w:hanging="360"/>
      </w:pPr>
      <w:rPr>
        <w:rFonts w:ascii="Wingdings" w:hAnsi="Wingdings" w:hint="default"/>
      </w:rPr>
    </w:lvl>
    <w:lvl w:ilvl="6" w:tplc="64B4A88A">
      <w:start w:val="1"/>
      <w:numFmt w:val="bullet"/>
      <w:lvlText w:val=""/>
      <w:lvlJc w:val="left"/>
      <w:pPr>
        <w:ind w:left="5040" w:hanging="360"/>
      </w:pPr>
      <w:rPr>
        <w:rFonts w:ascii="Symbol" w:hAnsi="Symbol" w:hint="default"/>
      </w:rPr>
    </w:lvl>
    <w:lvl w:ilvl="7" w:tplc="465810C0">
      <w:start w:val="1"/>
      <w:numFmt w:val="bullet"/>
      <w:lvlText w:val="o"/>
      <w:lvlJc w:val="left"/>
      <w:pPr>
        <w:ind w:left="5760" w:hanging="360"/>
      </w:pPr>
      <w:rPr>
        <w:rFonts w:ascii="Courier New" w:hAnsi="Courier New" w:hint="default"/>
      </w:rPr>
    </w:lvl>
    <w:lvl w:ilvl="8" w:tplc="FB3E186E">
      <w:start w:val="1"/>
      <w:numFmt w:val="bullet"/>
      <w:lvlText w:val=""/>
      <w:lvlJc w:val="left"/>
      <w:pPr>
        <w:ind w:left="6480" w:hanging="360"/>
      </w:pPr>
      <w:rPr>
        <w:rFonts w:ascii="Wingdings" w:hAnsi="Wingdings" w:hint="default"/>
      </w:rPr>
    </w:lvl>
  </w:abstractNum>
  <w:abstractNum w:abstractNumId="2">
    <w:nsid w:val="2D70008E"/>
    <w:multiLevelType w:val="hybridMultilevel"/>
    <w:tmpl w:val="3CD2D806"/>
    <w:lvl w:ilvl="0" w:tplc="F0B63A8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CC42BEF6">
      <w:start w:val="1"/>
      <w:numFmt w:val="bullet"/>
      <w:lvlText w:val=""/>
      <w:lvlJc w:val="left"/>
      <w:pPr>
        <w:ind w:left="2160" w:hanging="360"/>
      </w:pPr>
      <w:rPr>
        <w:rFonts w:ascii="Wingdings" w:hAnsi="Wingdings" w:hint="default"/>
      </w:rPr>
    </w:lvl>
    <w:lvl w:ilvl="3" w:tplc="90DEFBB0">
      <w:start w:val="1"/>
      <w:numFmt w:val="bullet"/>
      <w:lvlText w:val=""/>
      <w:lvlJc w:val="left"/>
      <w:pPr>
        <w:ind w:left="2880" w:hanging="360"/>
      </w:pPr>
      <w:rPr>
        <w:rFonts w:ascii="Symbol" w:hAnsi="Symbol" w:hint="default"/>
      </w:rPr>
    </w:lvl>
    <w:lvl w:ilvl="4" w:tplc="1B62E764">
      <w:start w:val="1"/>
      <w:numFmt w:val="bullet"/>
      <w:lvlText w:val="o"/>
      <w:lvlJc w:val="left"/>
      <w:pPr>
        <w:ind w:left="3600" w:hanging="360"/>
      </w:pPr>
      <w:rPr>
        <w:rFonts w:ascii="Courier New" w:hAnsi="Courier New" w:hint="default"/>
      </w:rPr>
    </w:lvl>
    <w:lvl w:ilvl="5" w:tplc="923C88E4">
      <w:start w:val="1"/>
      <w:numFmt w:val="bullet"/>
      <w:lvlText w:val=""/>
      <w:lvlJc w:val="left"/>
      <w:pPr>
        <w:ind w:left="4320" w:hanging="360"/>
      </w:pPr>
      <w:rPr>
        <w:rFonts w:ascii="Wingdings" w:hAnsi="Wingdings" w:hint="default"/>
      </w:rPr>
    </w:lvl>
    <w:lvl w:ilvl="6" w:tplc="37C6F34C">
      <w:start w:val="1"/>
      <w:numFmt w:val="bullet"/>
      <w:lvlText w:val=""/>
      <w:lvlJc w:val="left"/>
      <w:pPr>
        <w:ind w:left="5040" w:hanging="360"/>
      </w:pPr>
      <w:rPr>
        <w:rFonts w:ascii="Symbol" w:hAnsi="Symbol" w:hint="default"/>
      </w:rPr>
    </w:lvl>
    <w:lvl w:ilvl="7" w:tplc="459E41B2">
      <w:start w:val="1"/>
      <w:numFmt w:val="bullet"/>
      <w:lvlText w:val="o"/>
      <w:lvlJc w:val="left"/>
      <w:pPr>
        <w:ind w:left="5760" w:hanging="360"/>
      </w:pPr>
      <w:rPr>
        <w:rFonts w:ascii="Courier New" w:hAnsi="Courier New" w:hint="default"/>
      </w:rPr>
    </w:lvl>
    <w:lvl w:ilvl="8" w:tplc="9674663C">
      <w:start w:val="1"/>
      <w:numFmt w:val="bullet"/>
      <w:lvlText w:val=""/>
      <w:lvlJc w:val="left"/>
      <w:pPr>
        <w:ind w:left="6480" w:hanging="360"/>
      </w:pPr>
      <w:rPr>
        <w:rFonts w:ascii="Wingdings" w:hAnsi="Wingdings" w:hint="default"/>
      </w:rPr>
    </w:lvl>
  </w:abstractNum>
  <w:abstractNum w:abstractNumId="3">
    <w:nsid w:val="37656D60"/>
    <w:multiLevelType w:val="hybridMultilevel"/>
    <w:tmpl w:val="DA860A4E"/>
    <w:lvl w:ilvl="0" w:tplc="A044CD86">
      <w:start w:val="1"/>
      <w:numFmt w:val="bullet"/>
      <w:lvlText w:val="-"/>
      <w:lvlJc w:val="left"/>
      <w:pPr>
        <w:ind w:left="720" w:hanging="360"/>
      </w:pPr>
      <w:rPr>
        <w:rFonts w:ascii="Calibri" w:hAnsi="Calibri" w:hint="default"/>
      </w:rPr>
    </w:lvl>
    <w:lvl w:ilvl="1" w:tplc="35CC3FF0">
      <w:start w:val="1"/>
      <w:numFmt w:val="bullet"/>
      <w:lvlText w:val="o"/>
      <w:lvlJc w:val="left"/>
      <w:pPr>
        <w:ind w:left="1440" w:hanging="360"/>
      </w:pPr>
      <w:rPr>
        <w:rFonts w:ascii="Courier New" w:hAnsi="Courier New" w:hint="default"/>
      </w:rPr>
    </w:lvl>
    <w:lvl w:ilvl="2" w:tplc="46744CFC">
      <w:start w:val="1"/>
      <w:numFmt w:val="bullet"/>
      <w:lvlText w:val=""/>
      <w:lvlJc w:val="left"/>
      <w:pPr>
        <w:ind w:left="2160" w:hanging="360"/>
      </w:pPr>
      <w:rPr>
        <w:rFonts w:ascii="Wingdings" w:hAnsi="Wingdings" w:hint="default"/>
      </w:rPr>
    </w:lvl>
    <w:lvl w:ilvl="3" w:tplc="DE363DF8">
      <w:start w:val="1"/>
      <w:numFmt w:val="bullet"/>
      <w:lvlText w:val=""/>
      <w:lvlJc w:val="left"/>
      <w:pPr>
        <w:ind w:left="2880" w:hanging="360"/>
      </w:pPr>
      <w:rPr>
        <w:rFonts w:ascii="Symbol" w:hAnsi="Symbol" w:hint="default"/>
      </w:rPr>
    </w:lvl>
    <w:lvl w:ilvl="4" w:tplc="CE1697B4">
      <w:start w:val="1"/>
      <w:numFmt w:val="bullet"/>
      <w:lvlText w:val="o"/>
      <w:lvlJc w:val="left"/>
      <w:pPr>
        <w:ind w:left="3600" w:hanging="360"/>
      </w:pPr>
      <w:rPr>
        <w:rFonts w:ascii="Courier New" w:hAnsi="Courier New" w:hint="default"/>
      </w:rPr>
    </w:lvl>
    <w:lvl w:ilvl="5" w:tplc="4C18C780">
      <w:start w:val="1"/>
      <w:numFmt w:val="bullet"/>
      <w:lvlText w:val=""/>
      <w:lvlJc w:val="left"/>
      <w:pPr>
        <w:ind w:left="4320" w:hanging="360"/>
      </w:pPr>
      <w:rPr>
        <w:rFonts w:ascii="Wingdings" w:hAnsi="Wingdings" w:hint="default"/>
      </w:rPr>
    </w:lvl>
    <w:lvl w:ilvl="6" w:tplc="29FCF200">
      <w:start w:val="1"/>
      <w:numFmt w:val="bullet"/>
      <w:lvlText w:val=""/>
      <w:lvlJc w:val="left"/>
      <w:pPr>
        <w:ind w:left="5040" w:hanging="360"/>
      </w:pPr>
      <w:rPr>
        <w:rFonts w:ascii="Symbol" w:hAnsi="Symbol" w:hint="default"/>
      </w:rPr>
    </w:lvl>
    <w:lvl w:ilvl="7" w:tplc="902A3ECA">
      <w:start w:val="1"/>
      <w:numFmt w:val="bullet"/>
      <w:lvlText w:val="o"/>
      <w:lvlJc w:val="left"/>
      <w:pPr>
        <w:ind w:left="5760" w:hanging="360"/>
      </w:pPr>
      <w:rPr>
        <w:rFonts w:ascii="Courier New" w:hAnsi="Courier New" w:hint="default"/>
      </w:rPr>
    </w:lvl>
    <w:lvl w:ilvl="8" w:tplc="5F6E6D4C">
      <w:start w:val="1"/>
      <w:numFmt w:val="bullet"/>
      <w:lvlText w:val=""/>
      <w:lvlJc w:val="left"/>
      <w:pPr>
        <w:ind w:left="6480" w:hanging="360"/>
      </w:pPr>
      <w:rPr>
        <w:rFonts w:ascii="Wingdings" w:hAnsi="Wingdings" w:hint="default"/>
      </w:rPr>
    </w:lvl>
  </w:abstractNum>
  <w:abstractNum w:abstractNumId="4">
    <w:nsid w:val="69A24AD4"/>
    <w:multiLevelType w:val="multilevel"/>
    <w:tmpl w:val="EB6E77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y Baker">
    <w15:presenceInfo w15:providerId="AD" w15:userId="S::jbaker@siop.org::a858750f-c05f-46be-b6c2-f17a1ed768f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82679"/>
    <w:rsid w:val="00024D2B"/>
    <w:rsid w:val="00024E60"/>
    <w:rsid w:val="0002615A"/>
    <w:rsid w:val="00033D7D"/>
    <w:rsid w:val="00036B09"/>
    <w:rsid w:val="00040581"/>
    <w:rsid w:val="00040C0B"/>
    <w:rsid w:val="0005109C"/>
    <w:rsid w:val="000524B1"/>
    <w:rsid w:val="00062059"/>
    <w:rsid w:val="00064B50"/>
    <w:rsid w:val="0007056A"/>
    <w:rsid w:val="00086F7F"/>
    <w:rsid w:val="00095A63"/>
    <w:rsid w:val="000A2FA9"/>
    <w:rsid w:val="000D7F0D"/>
    <w:rsid w:val="000DAC5F"/>
    <w:rsid w:val="000E178C"/>
    <w:rsid w:val="000F2FDE"/>
    <w:rsid w:val="001062F9"/>
    <w:rsid w:val="0010721E"/>
    <w:rsid w:val="001079B3"/>
    <w:rsid w:val="00114407"/>
    <w:rsid w:val="00127B41"/>
    <w:rsid w:val="00127D92"/>
    <w:rsid w:val="00146A4C"/>
    <w:rsid w:val="0015352B"/>
    <w:rsid w:val="00153C24"/>
    <w:rsid w:val="00164B4B"/>
    <w:rsid w:val="001E49AC"/>
    <w:rsid w:val="001E7FA1"/>
    <w:rsid w:val="002318B3"/>
    <w:rsid w:val="0024197B"/>
    <w:rsid w:val="002673DF"/>
    <w:rsid w:val="00275D29"/>
    <w:rsid w:val="00282D01"/>
    <w:rsid w:val="00296837"/>
    <w:rsid w:val="002C6A1B"/>
    <w:rsid w:val="002E704F"/>
    <w:rsid w:val="002E7CA0"/>
    <w:rsid w:val="002F221E"/>
    <w:rsid w:val="002F2D7F"/>
    <w:rsid w:val="002F6CC5"/>
    <w:rsid w:val="00312169"/>
    <w:rsid w:val="00312BC9"/>
    <w:rsid w:val="00322D7C"/>
    <w:rsid w:val="003310CD"/>
    <w:rsid w:val="00332CE5"/>
    <w:rsid w:val="00334543"/>
    <w:rsid w:val="003853DD"/>
    <w:rsid w:val="003905B0"/>
    <w:rsid w:val="00393B69"/>
    <w:rsid w:val="00397A13"/>
    <w:rsid w:val="003C0722"/>
    <w:rsid w:val="003E03C2"/>
    <w:rsid w:val="003F4BBB"/>
    <w:rsid w:val="00406E17"/>
    <w:rsid w:val="00407FCA"/>
    <w:rsid w:val="00424699"/>
    <w:rsid w:val="00427E7D"/>
    <w:rsid w:val="0043317C"/>
    <w:rsid w:val="00433E8E"/>
    <w:rsid w:val="0047038E"/>
    <w:rsid w:val="00482E14"/>
    <w:rsid w:val="00487E18"/>
    <w:rsid w:val="00495C41"/>
    <w:rsid w:val="00496D7F"/>
    <w:rsid w:val="004A43B3"/>
    <w:rsid w:val="004B181F"/>
    <w:rsid w:val="004C62FE"/>
    <w:rsid w:val="005037E4"/>
    <w:rsid w:val="005912C0"/>
    <w:rsid w:val="005A03EC"/>
    <w:rsid w:val="005D401A"/>
    <w:rsid w:val="005D6411"/>
    <w:rsid w:val="005E2335"/>
    <w:rsid w:val="005E2B37"/>
    <w:rsid w:val="00605AC9"/>
    <w:rsid w:val="006079D2"/>
    <w:rsid w:val="00610617"/>
    <w:rsid w:val="00641D49"/>
    <w:rsid w:val="00646CC4"/>
    <w:rsid w:val="00663873"/>
    <w:rsid w:val="006B2743"/>
    <w:rsid w:val="006C432D"/>
    <w:rsid w:val="006C4EAA"/>
    <w:rsid w:val="006D4987"/>
    <w:rsid w:val="006E51EA"/>
    <w:rsid w:val="00715039"/>
    <w:rsid w:val="007179A8"/>
    <w:rsid w:val="00722642"/>
    <w:rsid w:val="0074396B"/>
    <w:rsid w:val="007459E8"/>
    <w:rsid w:val="0076007F"/>
    <w:rsid w:val="00787E2A"/>
    <w:rsid w:val="007B3E7B"/>
    <w:rsid w:val="007C27E4"/>
    <w:rsid w:val="007E3A39"/>
    <w:rsid w:val="00800B2F"/>
    <w:rsid w:val="00811A7B"/>
    <w:rsid w:val="00820F9C"/>
    <w:rsid w:val="008265EB"/>
    <w:rsid w:val="00831FE8"/>
    <w:rsid w:val="00880947"/>
    <w:rsid w:val="00882679"/>
    <w:rsid w:val="008914B9"/>
    <w:rsid w:val="00893D3F"/>
    <w:rsid w:val="00893EDE"/>
    <w:rsid w:val="008B3764"/>
    <w:rsid w:val="008D2598"/>
    <w:rsid w:val="008F0969"/>
    <w:rsid w:val="008F2A18"/>
    <w:rsid w:val="00907015"/>
    <w:rsid w:val="009140A0"/>
    <w:rsid w:val="00977656"/>
    <w:rsid w:val="00983844"/>
    <w:rsid w:val="009A481E"/>
    <w:rsid w:val="009B60C7"/>
    <w:rsid w:val="009C3FB3"/>
    <w:rsid w:val="009E6450"/>
    <w:rsid w:val="009F64BD"/>
    <w:rsid w:val="00A01C8B"/>
    <w:rsid w:val="00A17C26"/>
    <w:rsid w:val="00A2718B"/>
    <w:rsid w:val="00A359FF"/>
    <w:rsid w:val="00A44A4C"/>
    <w:rsid w:val="00A55FD5"/>
    <w:rsid w:val="00A806B0"/>
    <w:rsid w:val="00A843C0"/>
    <w:rsid w:val="00A931EC"/>
    <w:rsid w:val="00AB0758"/>
    <w:rsid w:val="00AB3ED6"/>
    <w:rsid w:val="00AB67C0"/>
    <w:rsid w:val="00AC7DF4"/>
    <w:rsid w:val="00B06DBA"/>
    <w:rsid w:val="00B26C53"/>
    <w:rsid w:val="00B52DF3"/>
    <w:rsid w:val="00B738CF"/>
    <w:rsid w:val="00BA1500"/>
    <w:rsid w:val="00BA1B67"/>
    <w:rsid w:val="00BA3E8E"/>
    <w:rsid w:val="00BC5058"/>
    <w:rsid w:val="00BF54BF"/>
    <w:rsid w:val="00C07950"/>
    <w:rsid w:val="00C3154C"/>
    <w:rsid w:val="00C34E78"/>
    <w:rsid w:val="00C45062"/>
    <w:rsid w:val="00C65763"/>
    <w:rsid w:val="00C662EC"/>
    <w:rsid w:val="00C66DD7"/>
    <w:rsid w:val="00C727B2"/>
    <w:rsid w:val="00C74F3E"/>
    <w:rsid w:val="00C97667"/>
    <w:rsid w:val="00CB376E"/>
    <w:rsid w:val="00CC1491"/>
    <w:rsid w:val="00CD0E94"/>
    <w:rsid w:val="00CD5843"/>
    <w:rsid w:val="00CD6237"/>
    <w:rsid w:val="00CD77E8"/>
    <w:rsid w:val="00CF23F1"/>
    <w:rsid w:val="00CF7CF7"/>
    <w:rsid w:val="00D01640"/>
    <w:rsid w:val="00D12862"/>
    <w:rsid w:val="00D13907"/>
    <w:rsid w:val="00D5626E"/>
    <w:rsid w:val="00D56386"/>
    <w:rsid w:val="00D94E2C"/>
    <w:rsid w:val="00D96B13"/>
    <w:rsid w:val="00D975EA"/>
    <w:rsid w:val="00DA1BF9"/>
    <w:rsid w:val="00DA201A"/>
    <w:rsid w:val="00DA38DF"/>
    <w:rsid w:val="00DC2204"/>
    <w:rsid w:val="00DD4505"/>
    <w:rsid w:val="00DE158B"/>
    <w:rsid w:val="00DE3877"/>
    <w:rsid w:val="00E06FFE"/>
    <w:rsid w:val="00E1323F"/>
    <w:rsid w:val="00E53E05"/>
    <w:rsid w:val="00E63526"/>
    <w:rsid w:val="00E70312"/>
    <w:rsid w:val="00E82A5E"/>
    <w:rsid w:val="00E87643"/>
    <w:rsid w:val="00E926E8"/>
    <w:rsid w:val="00E97F95"/>
    <w:rsid w:val="00EA61F5"/>
    <w:rsid w:val="00EA7658"/>
    <w:rsid w:val="00EB2FE8"/>
    <w:rsid w:val="00F06308"/>
    <w:rsid w:val="00F234CB"/>
    <w:rsid w:val="00F34395"/>
    <w:rsid w:val="00F41434"/>
    <w:rsid w:val="00F4217F"/>
    <w:rsid w:val="00F45BC2"/>
    <w:rsid w:val="00F508C4"/>
    <w:rsid w:val="00F64748"/>
    <w:rsid w:val="00F93394"/>
    <w:rsid w:val="00F960EE"/>
    <w:rsid w:val="00FA383F"/>
    <w:rsid w:val="00FA3EC7"/>
    <w:rsid w:val="00FB23A8"/>
    <w:rsid w:val="00FD6043"/>
    <w:rsid w:val="01348D10"/>
    <w:rsid w:val="0266E5B1"/>
    <w:rsid w:val="0299C250"/>
    <w:rsid w:val="04EFBC01"/>
    <w:rsid w:val="0B111C5A"/>
    <w:rsid w:val="0E14AA5F"/>
    <w:rsid w:val="0EBEA1B2"/>
    <w:rsid w:val="12173075"/>
    <w:rsid w:val="1296BDBD"/>
    <w:rsid w:val="130305E2"/>
    <w:rsid w:val="14328E1E"/>
    <w:rsid w:val="18F43885"/>
    <w:rsid w:val="19724766"/>
    <w:rsid w:val="1B10DBE0"/>
    <w:rsid w:val="1F28C1F2"/>
    <w:rsid w:val="20E6220D"/>
    <w:rsid w:val="285AED40"/>
    <w:rsid w:val="2CC7F978"/>
    <w:rsid w:val="335BE651"/>
    <w:rsid w:val="35B614C6"/>
    <w:rsid w:val="3A14CEF1"/>
    <w:rsid w:val="3EF4001B"/>
    <w:rsid w:val="41ED0437"/>
    <w:rsid w:val="428C28FB"/>
    <w:rsid w:val="44BB94E8"/>
    <w:rsid w:val="4A0F7ACB"/>
    <w:rsid w:val="4B7A4449"/>
    <w:rsid w:val="56B4881D"/>
    <w:rsid w:val="57E41059"/>
    <w:rsid w:val="5FAD68A8"/>
    <w:rsid w:val="6283EB29"/>
    <w:rsid w:val="686E69CE"/>
    <w:rsid w:val="6B57C79A"/>
    <w:rsid w:val="715CFEF3"/>
    <w:rsid w:val="7355BFB0"/>
    <w:rsid w:val="74AFE612"/>
    <w:rsid w:val="7533C479"/>
    <w:rsid w:val="786B653B"/>
    <w:rsid w:val="796810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D6"/>
  </w:style>
  <w:style w:type="paragraph" w:styleId="Heading1">
    <w:name w:val="heading 1"/>
    <w:basedOn w:val="Normal"/>
    <w:next w:val="Normal"/>
    <w:uiPriority w:val="9"/>
    <w:qFormat/>
    <w:rsid w:val="00AB3ED6"/>
    <w:pPr>
      <w:keepNext/>
      <w:keepLines/>
      <w:spacing w:line="480" w:lineRule="auto"/>
      <w:jc w:val="center"/>
      <w:outlineLvl w:val="0"/>
    </w:pPr>
    <w:rPr>
      <w:b/>
    </w:rPr>
  </w:style>
  <w:style w:type="paragraph" w:styleId="Heading2">
    <w:name w:val="heading 2"/>
    <w:basedOn w:val="Normal"/>
    <w:next w:val="Normal"/>
    <w:uiPriority w:val="9"/>
    <w:unhideWhenUsed/>
    <w:qFormat/>
    <w:rsid w:val="00AB3ED6"/>
    <w:pPr>
      <w:keepNext/>
      <w:keepLines/>
      <w:spacing w:line="240" w:lineRule="auto"/>
      <w:outlineLvl w:val="1"/>
    </w:pPr>
    <w:rPr>
      <w:b/>
    </w:rPr>
  </w:style>
  <w:style w:type="paragraph" w:styleId="Heading3">
    <w:name w:val="heading 3"/>
    <w:basedOn w:val="Normal"/>
    <w:next w:val="Normal"/>
    <w:link w:val="Heading3Char"/>
    <w:uiPriority w:val="9"/>
    <w:unhideWhenUsed/>
    <w:qFormat/>
    <w:rsid w:val="00AB3ED6"/>
    <w:pPr>
      <w:keepNext/>
      <w:keepLines/>
      <w:spacing w:line="240" w:lineRule="auto"/>
      <w:outlineLvl w:val="2"/>
    </w:pPr>
    <w:rPr>
      <w:b/>
      <w:i/>
    </w:rPr>
  </w:style>
  <w:style w:type="paragraph" w:styleId="Heading4">
    <w:name w:val="heading 4"/>
    <w:basedOn w:val="Normal"/>
    <w:next w:val="Normal"/>
    <w:uiPriority w:val="9"/>
    <w:semiHidden/>
    <w:unhideWhenUsed/>
    <w:qFormat/>
    <w:rsid w:val="00AB3ED6"/>
    <w:pPr>
      <w:keepNext/>
      <w:keepLines/>
      <w:spacing w:line="480" w:lineRule="auto"/>
      <w:ind w:firstLine="720"/>
      <w:outlineLvl w:val="3"/>
    </w:pPr>
    <w:rPr>
      <w:b/>
    </w:rPr>
  </w:style>
  <w:style w:type="paragraph" w:styleId="Heading5">
    <w:name w:val="heading 5"/>
    <w:basedOn w:val="Normal"/>
    <w:next w:val="Normal"/>
    <w:uiPriority w:val="9"/>
    <w:semiHidden/>
    <w:unhideWhenUsed/>
    <w:qFormat/>
    <w:rsid w:val="00AB3ED6"/>
    <w:pPr>
      <w:keepNext/>
      <w:keepLines/>
      <w:spacing w:line="480" w:lineRule="auto"/>
      <w:jc w:val="center"/>
      <w:outlineLvl w:val="4"/>
    </w:pPr>
    <w:rPr>
      <w:b/>
      <w:i/>
    </w:rPr>
  </w:style>
  <w:style w:type="paragraph" w:styleId="Heading6">
    <w:name w:val="heading 6"/>
    <w:basedOn w:val="Normal"/>
    <w:next w:val="Normal"/>
    <w:uiPriority w:val="9"/>
    <w:semiHidden/>
    <w:unhideWhenUsed/>
    <w:qFormat/>
    <w:rsid w:val="00AB3ED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B3ED6"/>
    <w:pPr>
      <w:keepNext/>
      <w:keepLines/>
      <w:spacing w:after="60"/>
    </w:pPr>
    <w:rPr>
      <w:sz w:val="52"/>
      <w:szCs w:val="52"/>
    </w:rPr>
  </w:style>
  <w:style w:type="paragraph" w:styleId="Subtitle">
    <w:name w:val="Subtitle"/>
    <w:basedOn w:val="Normal"/>
    <w:next w:val="Normal"/>
    <w:uiPriority w:val="11"/>
    <w:qFormat/>
    <w:rsid w:val="00AB3ED6"/>
    <w:pPr>
      <w:keepNext/>
      <w:keepLines/>
      <w:spacing w:after="320"/>
    </w:pPr>
    <w:rPr>
      <w:color w:val="666666"/>
      <w:sz w:val="30"/>
      <w:szCs w:val="30"/>
    </w:rPr>
  </w:style>
  <w:style w:type="table" w:customStyle="1" w:styleId="a">
    <w:basedOn w:val="TableNormal"/>
    <w:rsid w:val="00AB3ED6"/>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AB3ED6"/>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AB3ED6"/>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AB3ED6"/>
    <w:tblPr>
      <w:tblStyleRowBandSize w:val="1"/>
      <w:tblStyleColBandSize w:val="1"/>
      <w:tblInd w:w="0" w:type="dxa"/>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3C0722"/>
    <w:rPr>
      <w:sz w:val="16"/>
      <w:szCs w:val="16"/>
    </w:rPr>
  </w:style>
  <w:style w:type="paragraph" w:styleId="CommentText">
    <w:name w:val="annotation text"/>
    <w:basedOn w:val="Normal"/>
    <w:link w:val="CommentTextChar"/>
    <w:uiPriority w:val="99"/>
    <w:unhideWhenUsed/>
    <w:rsid w:val="003C0722"/>
    <w:pPr>
      <w:spacing w:line="240" w:lineRule="auto"/>
    </w:pPr>
    <w:rPr>
      <w:sz w:val="20"/>
      <w:szCs w:val="20"/>
    </w:rPr>
  </w:style>
  <w:style w:type="character" w:customStyle="1" w:styleId="CommentTextChar">
    <w:name w:val="Comment Text Char"/>
    <w:basedOn w:val="DefaultParagraphFont"/>
    <w:link w:val="CommentText"/>
    <w:uiPriority w:val="99"/>
    <w:rsid w:val="003C0722"/>
    <w:rPr>
      <w:sz w:val="20"/>
      <w:szCs w:val="20"/>
    </w:rPr>
  </w:style>
  <w:style w:type="paragraph" w:styleId="CommentSubject">
    <w:name w:val="annotation subject"/>
    <w:basedOn w:val="CommentText"/>
    <w:next w:val="CommentText"/>
    <w:link w:val="CommentSubjectChar"/>
    <w:uiPriority w:val="99"/>
    <w:semiHidden/>
    <w:unhideWhenUsed/>
    <w:rsid w:val="003C0722"/>
    <w:rPr>
      <w:b/>
      <w:bCs/>
    </w:rPr>
  </w:style>
  <w:style w:type="character" w:customStyle="1" w:styleId="CommentSubjectChar">
    <w:name w:val="Comment Subject Char"/>
    <w:basedOn w:val="CommentTextChar"/>
    <w:link w:val="CommentSubject"/>
    <w:uiPriority w:val="99"/>
    <w:semiHidden/>
    <w:rsid w:val="003C0722"/>
    <w:rPr>
      <w:b/>
      <w:bCs/>
      <w:sz w:val="20"/>
      <w:szCs w:val="20"/>
    </w:rPr>
  </w:style>
  <w:style w:type="character" w:styleId="FootnoteReference">
    <w:name w:val="footnote reference"/>
    <w:basedOn w:val="DefaultParagraphFont"/>
    <w:uiPriority w:val="99"/>
    <w:semiHidden/>
    <w:unhideWhenUsed/>
    <w:rsid w:val="00AB3ED6"/>
    <w:rPr>
      <w:vertAlign w:val="superscript"/>
    </w:rPr>
  </w:style>
  <w:style w:type="character" w:customStyle="1" w:styleId="FootnoteTextChar">
    <w:name w:val="Footnote Text Char"/>
    <w:basedOn w:val="DefaultParagraphFont"/>
    <w:link w:val="FootnoteText"/>
    <w:uiPriority w:val="99"/>
    <w:semiHidden/>
    <w:rsid w:val="00AB3ED6"/>
    <w:rPr>
      <w:sz w:val="20"/>
      <w:szCs w:val="20"/>
    </w:rPr>
  </w:style>
  <w:style w:type="paragraph" w:styleId="FootnoteText">
    <w:name w:val="footnote text"/>
    <w:basedOn w:val="Normal"/>
    <w:link w:val="FootnoteTextChar"/>
    <w:uiPriority w:val="99"/>
    <w:semiHidden/>
    <w:unhideWhenUsed/>
    <w:rsid w:val="00AB3ED6"/>
    <w:pPr>
      <w:spacing w:line="240" w:lineRule="auto"/>
    </w:pPr>
    <w:rPr>
      <w:sz w:val="20"/>
      <w:szCs w:val="20"/>
    </w:rPr>
  </w:style>
  <w:style w:type="paragraph" w:styleId="Revision">
    <w:name w:val="Revision"/>
    <w:hidden/>
    <w:uiPriority w:val="99"/>
    <w:semiHidden/>
    <w:rsid w:val="002E7CA0"/>
    <w:pPr>
      <w:spacing w:line="240" w:lineRule="auto"/>
    </w:pPr>
  </w:style>
  <w:style w:type="paragraph" w:styleId="ListParagraph">
    <w:name w:val="List Paragraph"/>
    <w:basedOn w:val="Normal"/>
    <w:uiPriority w:val="34"/>
    <w:qFormat/>
    <w:rsid w:val="00AB3ED6"/>
    <w:pPr>
      <w:ind w:left="720"/>
      <w:contextualSpacing/>
    </w:pPr>
  </w:style>
  <w:style w:type="table" w:customStyle="1" w:styleId="PlainTable2">
    <w:name w:val="Plain Table 2"/>
    <w:basedOn w:val="TableNormal"/>
    <w:uiPriority w:val="42"/>
    <w:rsid w:val="00433E8E"/>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AB3ED6"/>
    <w:rPr>
      <w:color w:val="0000FF" w:themeColor="hyperlink"/>
      <w:u w:val="single"/>
    </w:rPr>
  </w:style>
  <w:style w:type="character" w:customStyle="1" w:styleId="Heading3Char">
    <w:name w:val="Heading 3 Char"/>
    <w:basedOn w:val="DefaultParagraphFont"/>
    <w:link w:val="Heading3"/>
    <w:uiPriority w:val="9"/>
    <w:rsid w:val="00977656"/>
    <w:rPr>
      <w:b/>
      <w:i/>
    </w:rPr>
  </w:style>
  <w:style w:type="table" w:styleId="TableGrid">
    <w:name w:val="Table Grid"/>
    <w:basedOn w:val="TableNormal"/>
    <w:uiPriority w:val="59"/>
    <w:rsid w:val="00FB412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stTable2">
    <w:name w:val="List Table 2"/>
    <w:basedOn w:val="TableNormal"/>
    <w:uiPriority w:val="47"/>
    <w:rsid w:val="00DE3877"/>
    <w:pPr>
      <w:spacing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unhideWhenUsed/>
    <w:rsid w:val="001062F9"/>
    <w:rPr>
      <w:color w:val="605E5C"/>
      <w:shd w:val="clear" w:color="auto" w:fill="E1DFDD"/>
    </w:rPr>
  </w:style>
  <w:style w:type="paragraph" w:styleId="Header">
    <w:name w:val="header"/>
    <w:basedOn w:val="Normal"/>
    <w:link w:val="HeaderChar"/>
    <w:uiPriority w:val="99"/>
    <w:unhideWhenUsed/>
    <w:rsid w:val="00811A7B"/>
    <w:pPr>
      <w:tabs>
        <w:tab w:val="center" w:pos="4680"/>
        <w:tab w:val="right" w:pos="9360"/>
      </w:tabs>
      <w:spacing w:line="240" w:lineRule="auto"/>
    </w:pPr>
  </w:style>
  <w:style w:type="character" w:customStyle="1" w:styleId="HeaderChar">
    <w:name w:val="Header Char"/>
    <w:basedOn w:val="DefaultParagraphFont"/>
    <w:link w:val="Header"/>
    <w:uiPriority w:val="99"/>
    <w:rsid w:val="00811A7B"/>
  </w:style>
  <w:style w:type="paragraph" w:styleId="Footer">
    <w:name w:val="footer"/>
    <w:basedOn w:val="Normal"/>
    <w:link w:val="FooterChar"/>
    <w:uiPriority w:val="99"/>
    <w:unhideWhenUsed/>
    <w:rsid w:val="00811A7B"/>
    <w:pPr>
      <w:tabs>
        <w:tab w:val="center" w:pos="4680"/>
        <w:tab w:val="right" w:pos="9360"/>
      </w:tabs>
      <w:spacing w:line="240" w:lineRule="auto"/>
    </w:pPr>
  </w:style>
  <w:style w:type="character" w:customStyle="1" w:styleId="FooterChar">
    <w:name w:val="Footer Char"/>
    <w:basedOn w:val="DefaultParagraphFont"/>
    <w:link w:val="Footer"/>
    <w:uiPriority w:val="99"/>
    <w:rsid w:val="00811A7B"/>
  </w:style>
  <w:style w:type="paragraph" w:styleId="BalloonText">
    <w:name w:val="Balloon Text"/>
    <w:basedOn w:val="Normal"/>
    <w:link w:val="BalloonTextChar"/>
    <w:uiPriority w:val="99"/>
    <w:semiHidden/>
    <w:unhideWhenUsed/>
    <w:rsid w:val="005E2B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B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4718886">
      <w:bodyDiv w:val="1"/>
      <w:marLeft w:val="0"/>
      <w:marRight w:val="0"/>
      <w:marTop w:val="0"/>
      <w:marBottom w:val="0"/>
      <w:divBdr>
        <w:top w:val="none" w:sz="0" w:space="0" w:color="auto"/>
        <w:left w:val="none" w:sz="0" w:space="0" w:color="auto"/>
        <w:bottom w:val="none" w:sz="0" w:space="0" w:color="auto"/>
        <w:right w:val="none" w:sz="0" w:space="0" w:color="auto"/>
      </w:divBdr>
    </w:div>
    <w:div w:id="1296326301">
      <w:bodyDiv w:val="1"/>
      <w:marLeft w:val="0"/>
      <w:marRight w:val="0"/>
      <w:marTop w:val="0"/>
      <w:marBottom w:val="0"/>
      <w:divBdr>
        <w:top w:val="none" w:sz="0" w:space="0" w:color="auto"/>
        <w:left w:val="none" w:sz="0" w:space="0" w:color="auto"/>
        <w:bottom w:val="none" w:sz="0" w:space="0" w:color="auto"/>
        <w:right w:val="none" w:sz="0" w:space="0" w:color="auto"/>
      </w:divBdr>
    </w:div>
    <w:div w:id="1454595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21b8a9-52a1-4297-8a18-7b15210c94b7">
      <Terms xmlns="http://schemas.microsoft.com/office/infopath/2007/PartnerControls"/>
    </lcf76f155ced4ddcb4097134ff3c332f>
    <TaxCatchAll xmlns="540735dd-19ef-4ed0-9823-4fb494e5cd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F9DBCE4BA6704FAA42A216BA50C09E" ma:contentTypeVersion="18" ma:contentTypeDescription="Create a new document." ma:contentTypeScope="" ma:versionID="cd23ac113a853f38d3e4eeb28488e847">
  <xsd:schema xmlns:xsd="http://www.w3.org/2001/XMLSchema" xmlns:xs="http://www.w3.org/2001/XMLSchema" xmlns:p="http://schemas.microsoft.com/office/2006/metadata/properties" xmlns:ns2="3921b8a9-52a1-4297-8a18-7b15210c94b7" xmlns:ns3="540735dd-19ef-4ed0-9823-4fb494e5cdd4" targetNamespace="http://schemas.microsoft.com/office/2006/metadata/properties" ma:root="true" ma:fieldsID="3f33090137011fd9bccb2b06684b11e3" ns2:_="" ns3:_="">
    <xsd:import namespace="3921b8a9-52a1-4297-8a18-7b15210c94b7"/>
    <xsd:import namespace="540735dd-19ef-4ed0-9823-4fb494e5cd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b8a9-52a1-4297-8a18-7b15210c9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97fdf6-efc3-4d50-a012-ba75439ab2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735dd-19ef-4ed0-9823-4fb494e5cdd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44cb4c-10ae-4972-b66f-1d96c510e4b3}" ma:internalName="TaxCatchAll" ma:showField="CatchAllData" ma:web="540735dd-19ef-4ed0-9823-4fb494e5cd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4CFC0-4B6D-4ED7-8CEE-930CF30385EE}">
  <ds:schemaRefs>
    <ds:schemaRef ds:uri="http://schemas.microsoft.com/office/2006/metadata/properties"/>
    <ds:schemaRef ds:uri="http://schemas.microsoft.com/office/infopath/2007/PartnerControls"/>
    <ds:schemaRef ds:uri="3921b8a9-52a1-4297-8a18-7b15210c94b7"/>
    <ds:schemaRef ds:uri="540735dd-19ef-4ed0-9823-4fb494e5cdd4"/>
  </ds:schemaRefs>
</ds:datastoreItem>
</file>

<file path=customXml/itemProps2.xml><?xml version="1.0" encoding="utf-8"?>
<ds:datastoreItem xmlns:ds="http://schemas.openxmlformats.org/officeDocument/2006/customXml" ds:itemID="{B5786443-2E08-423B-BD0E-F3FB845F8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b8a9-52a1-4297-8a18-7b15210c94b7"/>
    <ds:schemaRef ds:uri="540735dd-19ef-4ed0-9823-4fb494e5c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4A3F9-B1CA-478B-B2AE-AB0D2E884987}">
  <ds:schemaRefs>
    <ds:schemaRef ds:uri="http://schemas.microsoft.com/sharepoint/v3/contenttype/forms"/>
  </ds:schemaRefs>
</ds:datastoreItem>
</file>

<file path=customXml/itemProps4.xml><?xml version="1.0" encoding="utf-8"?>
<ds:datastoreItem xmlns:ds="http://schemas.openxmlformats.org/officeDocument/2006/customXml" ds:itemID="{6B66C7EA-A000-46A0-BCC7-1A7B12EF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Baker</dc:creator>
  <cp:lastModifiedBy>pradeepkumar.m</cp:lastModifiedBy>
  <cp:revision>3</cp:revision>
  <dcterms:created xsi:type="dcterms:W3CDTF">2024-05-24T15:18:00Z</dcterms:created>
  <dcterms:modified xsi:type="dcterms:W3CDTF">2024-06-18T14:53:00Z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cde2a56e32c5a982c4255bb691e08d2b6a9dd958da3c252fae9baba4963a31c1</vt:lpwstr>
  </property>
  <property fmtid="{D5CDD505-2E9C-101B-9397-08002B2CF9AE}" pid="3" name="MediaServiceImageTags">
    <vt:lpwstr/>
  </property>
  <property fmtid="{D5CDD505-2E9C-101B-9397-08002B2CF9AE}" pid="4" name="ContentTypeId">
    <vt:lpwstr>0x01010064F9DBCE4BA6704FAA42A216BA50C09E</vt:lpwstr>
  </property>
</Properties>
</file>