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E8A70" w14:textId="77777777" w:rsidR="00AB49C1" w:rsidRDefault="00AB49C1" w:rsidP="00AB49C1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Appendix 2 – Minority Stress Model, (Meyer, 2003)</w:t>
      </w:r>
    </w:p>
    <w:p w14:paraId="3B90D6FA" w14:textId="0CA1A6A2" w:rsidR="00AB49C1" w:rsidRDefault="00AB49C1" w:rsidP="00AB49C1">
      <w:r>
        <w:rPr>
          <w:b/>
          <w:bCs/>
          <w:i/>
          <w:iCs/>
          <w:noProof/>
          <w:u w:val="single"/>
        </w:rPr>
        <w:drawing>
          <wp:inline distT="0" distB="0" distL="0" distR="0" wp14:anchorId="30825451" wp14:editId="12E97B80">
            <wp:extent cx="5740400" cy="3390667"/>
            <wp:effectExtent l="0" t="0" r="0" b="635"/>
            <wp:docPr id="1295755225" name="Picture 3" descr="A diagram of stress process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755225" name="Picture 3" descr="A diagram of stress processe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5310" cy="3393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34F7B" w14:textId="7394676D" w:rsidR="00056990" w:rsidRDefault="00152D49" w:rsidP="00AB49C1">
      <w:r>
        <w:t xml:space="preserve">This is figure is reused from </w:t>
      </w:r>
      <w:r w:rsidR="00C531DF" w:rsidRPr="00C531DF">
        <w:t>Frost, D. M., &amp; Meyer, I. H. (2023). Minority stress theory: Application, critique, and continued relevance. </w:t>
      </w:r>
      <w:r w:rsidR="00C531DF" w:rsidRPr="00C531DF">
        <w:rPr>
          <w:i/>
          <w:iCs/>
        </w:rPr>
        <w:t>Current opinion in psychology</w:t>
      </w:r>
      <w:r w:rsidR="00C531DF" w:rsidRPr="00C531DF">
        <w:t>, </w:t>
      </w:r>
      <w:r w:rsidR="00C531DF" w:rsidRPr="00C531DF">
        <w:rPr>
          <w:i/>
          <w:iCs/>
        </w:rPr>
        <w:t>51</w:t>
      </w:r>
      <w:r w:rsidR="00C531DF" w:rsidRPr="00C531DF">
        <w:t>, 101579.</w:t>
      </w:r>
      <w:r w:rsidR="00A15116">
        <w:t xml:space="preserve"> Image reprinted with permission</w:t>
      </w:r>
      <w:r w:rsidR="00BE6CC6">
        <w:t xml:space="preserve"> from the publisher</w:t>
      </w:r>
      <w:r w:rsidR="00A15116">
        <w:t>.</w:t>
      </w:r>
    </w:p>
    <w:p w14:paraId="1FB25030" w14:textId="3943FEAE" w:rsidR="002C1474" w:rsidRPr="002C1474" w:rsidRDefault="002C1474" w:rsidP="00AB49C1">
      <w:pPr>
        <w:rPr>
          <w:b/>
          <w:bCs/>
          <w:i/>
          <w:iCs/>
          <w:u w:val="single"/>
        </w:rPr>
      </w:pPr>
      <w:r w:rsidRPr="002C1474">
        <w:rPr>
          <w:b/>
          <w:bCs/>
          <w:i/>
          <w:iCs/>
          <w:u w:val="single"/>
        </w:rPr>
        <w:t>Gender Minority Stress model (Testa et al., 2015)</w:t>
      </w:r>
    </w:p>
    <w:p w14:paraId="1248DC9F" w14:textId="01A6701E" w:rsidR="005541A1" w:rsidRDefault="005541A1" w:rsidP="00AB49C1">
      <w:r>
        <w:rPr>
          <w:noProof/>
          <w14:ligatures w14:val="standardContextual"/>
        </w:rPr>
        <w:drawing>
          <wp:inline distT="0" distB="0" distL="0" distR="0" wp14:anchorId="6927DB1B" wp14:editId="51237836">
            <wp:extent cx="5765228" cy="3448050"/>
            <wp:effectExtent l="0" t="0" r="6985" b="0"/>
            <wp:docPr id="192887086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870868" name="Picture 1" descr="A screenshot of a computer&#10;&#10;AI-generated content may be incorrect."/>
                    <pic:cNvPicPr/>
                  </pic:nvPicPr>
                  <pic:blipFill rotWithShape="1">
                    <a:blip r:embed="rId5"/>
                    <a:srcRect l="5761" t="28541" r="36628" b="16327"/>
                    <a:stretch/>
                  </pic:blipFill>
                  <pic:spPr bwMode="auto">
                    <a:xfrm>
                      <a:off x="0" y="0"/>
                      <a:ext cx="5771232" cy="3451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62D7D8" w14:textId="40CD5AD5" w:rsidR="00A15116" w:rsidRDefault="0083295C" w:rsidP="00AB49C1">
      <w:r w:rsidRPr="0083295C">
        <w:lastRenderedPageBreak/>
        <w:t>Scandurra, C., Bochicchio, V., Dolce, P., Caravà, C., Vitelli, R., Testa, R. J., &amp; Balsam, K. F. (2020). The Italian validation of the gender minority stress and resilience measure. </w:t>
      </w:r>
      <w:r w:rsidRPr="0083295C">
        <w:rPr>
          <w:i/>
          <w:iCs/>
        </w:rPr>
        <w:t>Psychology of Sexual Orientation and Gender Diversity</w:t>
      </w:r>
      <w:r w:rsidRPr="0083295C">
        <w:t>, </w:t>
      </w:r>
      <w:r w:rsidRPr="0083295C">
        <w:rPr>
          <w:i/>
          <w:iCs/>
        </w:rPr>
        <w:t>7</w:t>
      </w:r>
      <w:r w:rsidRPr="0083295C">
        <w:t>(2), 208.</w:t>
      </w:r>
      <w:r w:rsidR="00F65C59">
        <w:t xml:space="preserve"> Reused under CC-BY licence. </w:t>
      </w:r>
    </w:p>
    <w:sectPr w:rsidR="00A151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9C1"/>
    <w:rsid w:val="00056990"/>
    <w:rsid w:val="00152D49"/>
    <w:rsid w:val="002C1474"/>
    <w:rsid w:val="005541A1"/>
    <w:rsid w:val="006016B0"/>
    <w:rsid w:val="00613E9D"/>
    <w:rsid w:val="006E03A9"/>
    <w:rsid w:val="0083295C"/>
    <w:rsid w:val="00893EAA"/>
    <w:rsid w:val="0096412C"/>
    <w:rsid w:val="00A15116"/>
    <w:rsid w:val="00AB49C1"/>
    <w:rsid w:val="00BE6CC6"/>
    <w:rsid w:val="00C531DF"/>
    <w:rsid w:val="00E33FE1"/>
    <w:rsid w:val="00F65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CE84E"/>
  <w15:chartTrackingRefBased/>
  <w15:docId w15:val="{8EF084B7-DFD4-48CA-8992-3B74070A7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9C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49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49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9C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9C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9C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9C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9C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9C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9C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4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4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4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4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4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9C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4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9C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4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9C1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4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9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524</Characters>
  <Application>Microsoft Office Word</Application>
  <DocSecurity>0</DocSecurity>
  <Lines>4</Lines>
  <Paragraphs>1</Paragraphs>
  <ScaleCrop>false</ScaleCrop>
  <Company>Tees, Esk and Wear Valleys NHS Foundation Trust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HERREMA, Renske (TEES, ESK AND WEAR VALLEYS NHS FOUNDATION TRUST)</dc:creator>
  <cp:keywords/>
  <dc:description/>
  <cp:lastModifiedBy>Diana Jones</cp:lastModifiedBy>
  <cp:revision>2</cp:revision>
  <dcterms:created xsi:type="dcterms:W3CDTF">2026-05-19T15:49:00Z</dcterms:created>
  <dcterms:modified xsi:type="dcterms:W3CDTF">2026-05-19T15:49:00Z</dcterms:modified>
</cp:coreProperties>
</file>