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42EF24" w14:textId="77777777" w:rsidR="00A028AF" w:rsidRPr="00E41C2F" w:rsidRDefault="00A028AF" w:rsidP="00A028AF">
      <w:pPr>
        <w:spacing w:line="480" w:lineRule="auto"/>
        <w:jc w:val="center"/>
        <w:rPr>
          <w:rFonts w:cstheme="minorHAnsi"/>
          <w:b/>
          <w:bCs/>
        </w:rPr>
      </w:pPr>
      <w:r>
        <w:rPr>
          <w:rFonts w:ascii="Calibri" w:hAnsi="Calibri" w:cs="Calibri"/>
          <w:b/>
          <w:bCs/>
        </w:rPr>
        <w:t xml:space="preserve">Supplementary Material to: </w:t>
      </w:r>
      <w:r w:rsidRPr="00A028AF">
        <w:rPr>
          <w:rFonts w:cstheme="minorHAnsi"/>
        </w:rPr>
        <w:t>Psychosocial Interventions for Hoarding Disorder: A Systematic Review</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gridCol w:w="1213"/>
      </w:tblGrid>
      <w:tr w:rsidR="00A028AF" w14:paraId="56ADC430" w14:textId="77777777" w:rsidTr="00A626B5">
        <w:tc>
          <w:tcPr>
            <w:tcW w:w="7797" w:type="dxa"/>
            <w:tcBorders>
              <w:top w:val="single" w:sz="4" w:space="0" w:color="auto"/>
              <w:bottom w:val="single" w:sz="4" w:space="0" w:color="auto"/>
            </w:tcBorders>
          </w:tcPr>
          <w:p w14:paraId="26B9DAD3" w14:textId="77777777" w:rsidR="00A028AF" w:rsidRPr="009B6808" w:rsidRDefault="00A028AF" w:rsidP="0050218C">
            <w:pPr>
              <w:spacing w:line="360" w:lineRule="auto"/>
              <w:rPr>
                <w:rFonts w:cstheme="minorHAnsi"/>
                <w:b/>
                <w:bCs/>
                <w:sz w:val="24"/>
                <w:szCs w:val="24"/>
              </w:rPr>
            </w:pPr>
            <w:r w:rsidRPr="009B6808">
              <w:rPr>
                <w:rFonts w:cstheme="minorHAnsi"/>
                <w:b/>
                <w:bCs/>
                <w:sz w:val="24"/>
                <w:szCs w:val="24"/>
              </w:rPr>
              <w:t>Content</w:t>
            </w:r>
          </w:p>
        </w:tc>
        <w:tc>
          <w:tcPr>
            <w:tcW w:w="1213" w:type="dxa"/>
            <w:tcBorders>
              <w:top w:val="single" w:sz="4" w:space="0" w:color="auto"/>
              <w:bottom w:val="single" w:sz="4" w:space="0" w:color="auto"/>
            </w:tcBorders>
          </w:tcPr>
          <w:p w14:paraId="430CA1F3" w14:textId="77777777" w:rsidR="00A028AF" w:rsidRPr="009B6808" w:rsidRDefault="00A028AF" w:rsidP="0050218C">
            <w:pPr>
              <w:spacing w:line="360" w:lineRule="auto"/>
              <w:rPr>
                <w:rFonts w:cstheme="minorHAnsi"/>
                <w:b/>
                <w:bCs/>
                <w:sz w:val="24"/>
                <w:szCs w:val="24"/>
              </w:rPr>
            </w:pPr>
            <w:r w:rsidRPr="009B6808">
              <w:rPr>
                <w:rFonts w:cstheme="minorHAnsi"/>
                <w:b/>
                <w:bCs/>
                <w:sz w:val="24"/>
                <w:szCs w:val="24"/>
              </w:rPr>
              <w:t>Page</w:t>
            </w:r>
          </w:p>
        </w:tc>
      </w:tr>
      <w:tr w:rsidR="00A028AF" w:rsidRPr="00D43B72" w14:paraId="6164497F" w14:textId="77777777" w:rsidTr="00A626B5">
        <w:tc>
          <w:tcPr>
            <w:tcW w:w="7797" w:type="dxa"/>
            <w:tcBorders>
              <w:top w:val="single" w:sz="4" w:space="0" w:color="auto"/>
            </w:tcBorders>
          </w:tcPr>
          <w:p w14:paraId="634C4844" w14:textId="386A53E9" w:rsidR="00A028AF" w:rsidRPr="009B6808" w:rsidRDefault="009B6808" w:rsidP="00405024">
            <w:pPr>
              <w:spacing w:line="480" w:lineRule="auto"/>
              <w:rPr>
                <w:rFonts w:cstheme="minorHAnsi"/>
                <w:b/>
                <w:bCs/>
                <w:sz w:val="24"/>
                <w:szCs w:val="24"/>
              </w:rPr>
            </w:pPr>
            <w:r w:rsidRPr="009B6808">
              <w:rPr>
                <w:rFonts w:cstheme="minorHAnsi"/>
                <w:b/>
                <w:bCs/>
                <w:sz w:val="24"/>
                <w:szCs w:val="24"/>
              </w:rPr>
              <w:t>Supplementary</w:t>
            </w:r>
            <w:r w:rsidR="00A626B5">
              <w:rPr>
                <w:rFonts w:cstheme="minorHAnsi"/>
                <w:b/>
                <w:bCs/>
                <w:sz w:val="24"/>
                <w:szCs w:val="24"/>
              </w:rPr>
              <w:t xml:space="preserve"> Material</w:t>
            </w:r>
            <w:r w:rsidR="00A028AF" w:rsidRPr="009B6808">
              <w:rPr>
                <w:rFonts w:cstheme="minorHAnsi"/>
                <w:b/>
                <w:bCs/>
                <w:sz w:val="24"/>
                <w:szCs w:val="24"/>
              </w:rPr>
              <w:t xml:space="preserve"> 1S:</w:t>
            </w:r>
            <w:r w:rsidR="00A028AF" w:rsidRPr="009B6808">
              <w:rPr>
                <w:rFonts w:cstheme="minorHAnsi"/>
                <w:sz w:val="24"/>
                <w:szCs w:val="24"/>
              </w:rPr>
              <w:t xml:space="preserve"> Search Terms</w:t>
            </w:r>
            <w:r w:rsidRPr="009B6808">
              <w:rPr>
                <w:rFonts w:cstheme="minorHAnsi"/>
                <w:sz w:val="24"/>
                <w:szCs w:val="24"/>
              </w:rPr>
              <w:t xml:space="preserve"> and </w:t>
            </w:r>
            <w:r w:rsidR="00A028AF" w:rsidRPr="009B6808">
              <w:rPr>
                <w:rFonts w:cstheme="minorHAnsi"/>
                <w:sz w:val="24"/>
                <w:szCs w:val="24"/>
              </w:rPr>
              <w:t>Strategy</w:t>
            </w:r>
          </w:p>
        </w:tc>
        <w:tc>
          <w:tcPr>
            <w:tcW w:w="1213" w:type="dxa"/>
            <w:tcBorders>
              <w:top w:val="single" w:sz="4" w:space="0" w:color="auto"/>
            </w:tcBorders>
          </w:tcPr>
          <w:p w14:paraId="007D48F3" w14:textId="7555C99E" w:rsidR="00A028AF" w:rsidRPr="009B6808" w:rsidRDefault="00A028AF" w:rsidP="0050218C">
            <w:pPr>
              <w:spacing w:line="480" w:lineRule="auto"/>
              <w:rPr>
                <w:rFonts w:cstheme="minorHAnsi"/>
                <w:sz w:val="24"/>
                <w:szCs w:val="24"/>
              </w:rPr>
            </w:pPr>
            <w:r w:rsidRPr="009B6808">
              <w:rPr>
                <w:rFonts w:cstheme="minorHAnsi"/>
                <w:sz w:val="24"/>
                <w:szCs w:val="24"/>
              </w:rPr>
              <w:t xml:space="preserve">2 – </w:t>
            </w:r>
            <w:r w:rsidR="009B6808" w:rsidRPr="009B6808">
              <w:rPr>
                <w:rFonts w:cstheme="minorHAnsi"/>
                <w:sz w:val="24"/>
                <w:szCs w:val="24"/>
              </w:rPr>
              <w:t>3</w:t>
            </w:r>
          </w:p>
        </w:tc>
      </w:tr>
      <w:tr w:rsidR="00A028AF" w:rsidRPr="00A026AB" w14:paraId="4453D6B9" w14:textId="77777777" w:rsidTr="00A626B5">
        <w:tc>
          <w:tcPr>
            <w:tcW w:w="7797" w:type="dxa"/>
          </w:tcPr>
          <w:p w14:paraId="5F648852" w14:textId="23E597F0" w:rsidR="00A028AF" w:rsidRPr="009B6808" w:rsidRDefault="009B6808" w:rsidP="00405024">
            <w:pPr>
              <w:spacing w:line="480" w:lineRule="auto"/>
              <w:rPr>
                <w:rFonts w:cstheme="minorHAnsi"/>
                <w:b/>
                <w:bCs/>
                <w:sz w:val="24"/>
                <w:szCs w:val="24"/>
              </w:rPr>
            </w:pPr>
            <w:r w:rsidRPr="009B6808">
              <w:rPr>
                <w:rFonts w:cstheme="minorHAnsi"/>
                <w:b/>
                <w:bCs/>
                <w:sz w:val="24"/>
                <w:szCs w:val="24"/>
              </w:rPr>
              <w:t>Supplementary</w:t>
            </w:r>
            <w:r w:rsidR="00A626B5">
              <w:rPr>
                <w:rFonts w:cstheme="minorHAnsi"/>
                <w:b/>
                <w:bCs/>
                <w:sz w:val="24"/>
                <w:szCs w:val="24"/>
              </w:rPr>
              <w:t xml:space="preserve"> Material</w:t>
            </w:r>
            <w:r w:rsidRPr="009B6808">
              <w:rPr>
                <w:rFonts w:cstheme="minorHAnsi"/>
                <w:b/>
                <w:bCs/>
                <w:sz w:val="24"/>
                <w:szCs w:val="24"/>
              </w:rPr>
              <w:t xml:space="preserve"> 2S: </w:t>
            </w:r>
            <w:r w:rsidRPr="009B6808">
              <w:rPr>
                <w:rFonts w:cstheme="minorHAnsi"/>
                <w:sz w:val="24"/>
                <w:szCs w:val="24"/>
              </w:rPr>
              <w:t>Quality assessment for included studies (MMAT, 2018)</w:t>
            </w:r>
          </w:p>
        </w:tc>
        <w:tc>
          <w:tcPr>
            <w:tcW w:w="1213" w:type="dxa"/>
          </w:tcPr>
          <w:p w14:paraId="2ECE8868" w14:textId="34B85E7D" w:rsidR="00A028AF" w:rsidRPr="009B6808" w:rsidRDefault="009B6808" w:rsidP="0050218C">
            <w:pPr>
              <w:spacing w:line="480" w:lineRule="auto"/>
              <w:rPr>
                <w:rFonts w:cstheme="minorHAnsi"/>
                <w:sz w:val="24"/>
                <w:szCs w:val="24"/>
              </w:rPr>
            </w:pPr>
            <w:r w:rsidRPr="009B6808">
              <w:rPr>
                <w:rFonts w:cstheme="minorHAnsi"/>
                <w:sz w:val="24"/>
                <w:szCs w:val="24"/>
              </w:rPr>
              <w:t>4</w:t>
            </w:r>
          </w:p>
        </w:tc>
      </w:tr>
      <w:tr w:rsidR="00A028AF" w:rsidRPr="00E02ED6" w14:paraId="30BDE746" w14:textId="77777777" w:rsidTr="00A626B5">
        <w:tc>
          <w:tcPr>
            <w:tcW w:w="7797" w:type="dxa"/>
          </w:tcPr>
          <w:p w14:paraId="5F6141FC" w14:textId="7D2C5AAF" w:rsidR="00A028AF" w:rsidRPr="009B6808" w:rsidRDefault="009B6808" w:rsidP="00405024">
            <w:pPr>
              <w:spacing w:line="480" w:lineRule="auto"/>
              <w:rPr>
                <w:rFonts w:cstheme="minorHAnsi"/>
                <w:sz w:val="24"/>
                <w:szCs w:val="24"/>
              </w:rPr>
            </w:pPr>
            <w:r>
              <w:rPr>
                <w:rFonts w:cstheme="minorHAnsi"/>
                <w:b/>
                <w:bCs/>
                <w:sz w:val="24"/>
                <w:szCs w:val="24"/>
              </w:rPr>
              <w:t>Supplementary</w:t>
            </w:r>
            <w:r w:rsidR="00A028AF" w:rsidRPr="009B6808">
              <w:rPr>
                <w:rFonts w:cstheme="minorHAnsi"/>
                <w:b/>
                <w:bCs/>
                <w:sz w:val="24"/>
                <w:szCs w:val="24"/>
              </w:rPr>
              <w:t xml:space="preserve"> </w:t>
            </w:r>
            <w:r w:rsidR="00A626B5">
              <w:rPr>
                <w:rFonts w:cstheme="minorHAnsi"/>
                <w:b/>
                <w:bCs/>
                <w:sz w:val="24"/>
                <w:szCs w:val="24"/>
              </w:rPr>
              <w:t xml:space="preserve">Material </w:t>
            </w:r>
            <w:r w:rsidR="00A028AF" w:rsidRPr="009B6808">
              <w:rPr>
                <w:rFonts w:cstheme="minorHAnsi"/>
                <w:b/>
                <w:bCs/>
                <w:sz w:val="24"/>
                <w:szCs w:val="24"/>
              </w:rPr>
              <w:t>3S:</w:t>
            </w:r>
            <w:r w:rsidR="00A028AF" w:rsidRPr="009B6808">
              <w:rPr>
                <w:rFonts w:cstheme="minorHAnsi"/>
                <w:sz w:val="24"/>
                <w:szCs w:val="24"/>
              </w:rPr>
              <w:t xml:space="preserve"> </w:t>
            </w:r>
            <w:r w:rsidRPr="009B6808">
              <w:rPr>
                <w:rFonts w:cstheme="minorHAnsi"/>
                <w:sz w:val="24"/>
                <w:szCs w:val="24"/>
              </w:rPr>
              <w:t>Key Characteristics of Included Interventions</w:t>
            </w:r>
          </w:p>
        </w:tc>
        <w:tc>
          <w:tcPr>
            <w:tcW w:w="1213" w:type="dxa"/>
          </w:tcPr>
          <w:p w14:paraId="710C7EB7" w14:textId="7600FD56" w:rsidR="00A028AF" w:rsidRDefault="009B6808" w:rsidP="0050218C">
            <w:pPr>
              <w:spacing w:line="480" w:lineRule="auto"/>
              <w:rPr>
                <w:rFonts w:cstheme="minorHAnsi"/>
                <w:sz w:val="24"/>
                <w:szCs w:val="24"/>
              </w:rPr>
            </w:pPr>
            <w:r>
              <w:rPr>
                <w:rFonts w:cstheme="minorHAnsi"/>
                <w:sz w:val="24"/>
                <w:szCs w:val="24"/>
              </w:rPr>
              <w:t>5 – 6</w:t>
            </w:r>
          </w:p>
          <w:p w14:paraId="312D4507" w14:textId="50734435" w:rsidR="009B6808" w:rsidRPr="009B6808" w:rsidRDefault="009B6808" w:rsidP="0050218C">
            <w:pPr>
              <w:spacing w:line="480" w:lineRule="auto"/>
              <w:rPr>
                <w:rFonts w:cstheme="minorHAnsi"/>
                <w:sz w:val="24"/>
                <w:szCs w:val="24"/>
              </w:rPr>
            </w:pPr>
          </w:p>
        </w:tc>
      </w:tr>
      <w:tr w:rsidR="00A028AF" w:rsidRPr="00DC7D78" w14:paraId="6BD644EB" w14:textId="77777777" w:rsidTr="00A626B5">
        <w:tc>
          <w:tcPr>
            <w:tcW w:w="7797" w:type="dxa"/>
          </w:tcPr>
          <w:p w14:paraId="005E3815" w14:textId="493023F8" w:rsidR="00A028AF" w:rsidRPr="009B6808" w:rsidRDefault="009B6808" w:rsidP="00405024">
            <w:pPr>
              <w:spacing w:line="480" w:lineRule="auto"/>
              <w:rPr>
                <w:rFonts w:cstheme="minorHAnsi"/>
                <w:b/>
                <w:bCs/>
                <w:sz w:val="24"/>
                <w:szCs w:val="24"/>
              </w:rPr>
            </w:pPr>
            <w:r>
              <w:rPr>
                <w:rFonts w:cstheme="minorHAnsi"/>
                <w:b/>
                <w:bCs/>
                <w:sz w:val="24"/>
                <w:szCs w:val="24"/>
              </w:rPr>
              <w:t>Supplementary</w:t>
            </w:r>
            <w:r w:rsidR="00A028AF" w:rsidRPr="009B6808">
              <w:rPr>
                <w:rFonts w:cstheme="minorHAnsi"/>
                <w:b/>
                <w:bCs/>
                <w:sz w:val="24"/>
                <w:szCs w:val="24"/>
              </w:rPr>
              <w:t xml:space="preserve"> </w:t>
            </w:r>
            <w:r w:rsidR="00A626B5">
              <w:rPr>
                <w:rFonts w:cstheme="minorHAnsi"/>
                <w:b/>
                <w:bCs/>
                <w:sz w:val="24"/>
                <w:szCs w:val="24"/>
              </w:rPr>
              <w:t xml:space="preserve">Material </w:t>
            </w:r>
            <w:r w:rsidR="00A028AF" w:rsidRPr="009B6808">
              <w:rPr>
                <w:rFonts w:cstheme="minorHAnsi"/>
                <w:b/>
                <w:bCs/>
                <w:sz w:val="24"/>
                <w:szCs w:val="24"/>
              </w:rPr>
              <w:t xml:space="preserve">4S: </w:t>
            </w:r>
            <w:r w:rsidR="00A028AF" w:rsidRPr="009B6808">
              <w:rPr>
                <w:rFonts w:cstheme="minorHAnsi"/>
                <w:sz w:val="24"/>
                <w:szCs w:val="24"/>
              </w:rPr>
              <w:t>Data Extract</w:t>
            </w:r>
            <w:r>
              <w:rPr>
                <w:rFonts w:cstheme="minorHAnsi"/>
                <w:sz w:val="24"/>
                <w:szCs w:val="24"/>
              </w:rPr>
              <w:t>ion Template</w:t>
            </w:r>
            <w:r w:rsidR="00A028AF" w:rsidRPr="009B6808">
              <w:rPr>
                <w:rFonts w:cstheme="minorHAnsi"/>
                <w:b/>
                <w:bCs/>
                <w:sz w:val="24"/>
                <w:szCs w:val="24"/>
              </w:rPr>
              <w:t xml:space="preserve"> </w:t>
            </w:r>
          </w:p>
        </w:tc>
        <w:tc>
          <w:tcPr>
            <w:tcW w:w="1213" w:type="dxa"/>
          </w:tcPr>
          <w:p w14:paraId="399A3454" w14:textId="6BB6BD36" w:rsidR="00A028AF" w:rsidRPr="009B6808" w:rsidRDefault="009B6808" w:rsidP="0050218C">
            <w:pPr>
              <w:spacing w:line="480" w:lineRule="auto"/>
              <w:rPr>
                <w:rFonts w:cstheme="minorHAnsi"/>
                <w:sz w:val="24"/>
                <w:szCs w:val="24"/>
              </w:rPr>
            </w:pPr>
            <w:r>
              <w:rPr>
                <w:rFonts w:cstheme="minorHAnsi"/>
                <w:sz w:val="24"/>
                <w:szCs w:val="24"/>
              </w:rPr>
              <w:t>7</w:t>
            </w:r>
          </w:p>
        </w:tc>
      </w:tr>
      <w:tr w:rsidR="00A028AF" w:rsidRPr="00460DD1" w14:paraId="4AEEA2E9" w14:textId="77777777" w:rsidTr="00A626B5">
        <w:trPr>
          <w:trHeight w:val="353"/>
        </w:trPr>
        <w:tc>
          <w:tcPr>
            <w:tcW w:w="7797" w:type="dxa"/>
          </w:tcPr>
          <w:p w14:paraId="39C7A904" w14:textId="3F65390F" w:rsidR="00A028AF" w:rsidRPr="00405024" w:rsidRDefault="009B6808" w:rsidP="00405024">
            <w:pPr>
              <w:spacing w:line="480" w:lineRule="auto"/>
              <w:ind w:left="883" w:hanging="851"/>
              <w:rPr>
                <w:rFonts w:cstheme="minorHAnsi"/>
                <w:sz w:val="24"/>
                <w:szCs w:val="24"/>
              </w:rPr>
            </w:pPr>
            <w:r>
              <w:rPr>
                <w:rFonts w:cstheme="minorHAnsi"/>
                <w:b/>
                <w:bCs/>
                <w:sz w:val="24"/>
                <w:szCs w:val="24"/>
              </w:rPr>
              <w:t>Supplementary</w:t>
            </w:r>
            <w:r w:rsidR="00A028AF" w:rsidRPr="009B6808">
              <w:rPr>
                <w:rFonts w:cstheme="minorHAnsi"/>
                <w:b/>
                <w:bCs/>
                <w:sz w:val="24"/>
                <w:szCs w:val="24"/>
              </w:rPr>
              <w:t xml:space="preserve"> </w:t>
            </w:r>
            <w:r w:rsidR="00A626B5">
              <w:rPr>
                <w:rFonts w:cstheme="minorHAnsi"/>
                <w:b/>
                <w:bCs/>
                <w:sz w:val="24"/>
                <w:szCs w:val="24"/>
              </w:rPr>
              <w:t xml:space="preserve">Material </w:t>
            </w:r>
            <w:r w:rsidR="00A028AF" w:rsidRPr="009B6808">
              <w:rPr>
                <w:rFonts w:cstheme="minorHAnsi"/>
                <w:b/>
                <w:bCs/>
                <w:sz w:val="24"/>
                <w:szCs w:val="24"/>
              </w:rPr>
              <w:t xml:space="preserve">5S: </w:t>
            </w:r>
            <w:r>
              <w:rPr>
                <w:rFonts w:cstheme="minorHAnsi"/>
                <w:sz w:val="24"/>
                <w:szCs w:val="24"/>
              </w:rPr>
              <w:t>Standardised Hoarding Outcome Measures</w:t>
            </w:r>
          </w:p>
        </w:tc>
        <w:tc>
          <w:tcPr>
            <w:tcW w:w="1213" w:type="dxa"/>
          </w:tcPr>
          <w:p w14:paraId="3BABDA9E" w14:textId="41F54AA2" w:rsidR="00A028AF" w:rsidRPr="009B6808" w:rsidRDefault="009B6808" w:rsidP="0050218C">
            <w:pPr>
              <w:spacing w:line="480" w:lineRule="auto"/>
              <w:rPr>
                <w:rFonts w:cstheme="minorHAnsi"/>
                <w:sz w:val="24"/>
                <w:szCs w:val="24"/>
              </w:rPr>
            </w:pPr>
            <w:r>
              <w:rPr>
                <w:rFonts w:cstheme="minorHAnsi"/>
                <w:sz w:val="24"/>
                <w:szCs w:val="24"/>
              </w:rPr>
              <w:t>8</w:t>
            </w:r>
          </w:p>
        </w:tc>
      </w:tr>
      <w:tr w:rsidR="00A028AF" w:rsidRPr="00DC7D78" w14:paraId="2E9CEE01" w14:textId="77777777" w:rsidTr="00A626B5">
        <w:tc>
          <w:tcPr>
            <w:tcW w:w="7797" w:type="dxa"/>
          </w:tcPr>
          <w:p w14:paraId="3544BF65" w14:textId="2C71BA72" w:rsidR="00A028AF" w:rsidRPr="009B6808" w:rsidRDefault="00405024" w:rsidP="00405024">
            <w:pPr>
              <w:spacing w:line="480" w:lineRule="auto"/>
              <w:ind w:left="893" w:hanging="893"/>
              <w:rPr>
                <w:rFonts w:cstheme="minorHAnsi"/>
                <w:b/>
                <w:bCs/>
                <w:sz w:val="24"/>
                <w:szCs w:val="24"/>
              </w:rPr>
            </w:pPr>
            <w:r>
              <w:rPr>
                <w:rFonts w:cstheme="minorHAnsi"/>
                <w:b/>
                <w:bCs/>
                <w:sz w:val="24"/>
                <w:szCs w:val="24"/>
              </w:rPr>
              <w:t>Supplementary</w:t>
            </w:r>
            <w:r w:rsidR="00A626B5">
              <w:rPr>
                <w:rFonts w:cstheme="minorHAnsi"/>
                <w:b/>
                <w:bCs/>
                <w:sz w:val="24"/>
                <w:szCs w:val="24"/>
              </w:rPr>
              <w:t xml:space="preserve"> Material</w:t>
            </w:r>
            <w:r w:rsidR="00A028AF" w:rsidRPr="009B6808">
              <w:rPr>
                <w:rFonts w:cstheme="minorHAnsi"/>
                <w:b/>
                <w:bCs/>
                <w:sz w:val="24"/>
                <w:szCs w:val="24"/>
              </w:rPr>
              <w:t xml:space="preserve"> 6S: </w:t>
            </w:r>
            <w:r w:rsidR="002B69D5" w:rsidRPr="002B69D5">
              <w:rPr>
                <w:rFonts w:cstheme="minorHAnsi"/>
                <w:sz w:val="24"/>
                <w:szCs w:val="24"/>
              </w:rPr>
              <w:t>PRISMA 2020 checklist (Page et al., 2020)</w:t>
            </w:r>
          </w:p>
        </w:tc>
        <w:tc>
          <w:tcPr>
            <w:tcW w:w="1213" w:type="dxa"/>
          </w:tcPr>
          <w:p w14:paraId="296F51AC" w14:textId="707AD847" w:rsidR="002B69D5" w:rsidRPr="009B6808" w:rsidRDefault="002B69D5" w:rsidP="0050218C">
            <w:pPr>
              <w:spacing w:line="480" w:lineRule="auto"/>
              <w:rPr>
                <w:rFonts w:cstheme="minorHAnsi"/>
                <w:sz w:val="24"/>
                <w:szCs w:val="24"/>
              </w:rPr>
            </w:pPr>
            <w:r>
              <w:rPr>
                <w:rFonts w:cstheme="minorHAnsi"/>
                <w:sz w:val="24"/>
                <w:szCs w:val="24"/>
              </w:rPr>
              <w:t>9 – 12</w:t>
            </w:r>
          </w:p>
        </w:tc>
      </w:tr>
      <w:tr w:rsidR="00A028AF" w:rsidRPr="00DC7D78" w14:paraId="6E756176" w14:textId="77777777" w:rsidTr="00A626B5">
        <w:tc>
          <w:tcPr>
            <w:tcW w:w="7797" w:type="dxa"/>
          </w:tcPr>
          <w:p w14:paraId="556370E2" w14:textId="55627909" w:rsidR="00A028AF" w:rsidRPr="009B6808" w:rsidRDefault="00405024" w:rsidP="00405024">
            <w:pPr>
              <w:spacing w:line="480" w:lineRule="auto"/>
              <w:rPr>
                <w:rFonts w:cstheme="minorHAnsi"/>
                <w:b/>
                <w:bCs/>
                <w:sz w:val="24"/>
                <w:szCs w:val="24"/>
              </w:rPr>
            </w:pPr>
            <w:r>
              <w:rPr>
                <w:rFonts w:cstheme="minorHAnsi"/>
                <w:b/>
                <w:bCs/>
                <w:sz w:val="24"/>
                <w:szCs w:val="24"/>
              </w:rPr>
              <w:t>Supplementary</w:t>
            </w:r>
            <w:r w:rsidR="00A626B5">
              <w:rPr>
                <w:rFonts w:cstheme="minorHAnsi"/>
                <w:b/>
                <w:bCs/>
                <w:sz w:val="24"/>
                <w:szCs w:val="24"/>
              </w:rPr>
              <w:t xml:space="preserve"> Material</w:t>
            </w:r>
            <w:r>
              <w:rPr>
                <w:rFonts w:cstheme="minorHAnsi"/>
                <w:b/>
                <w:bCs/>
                <w:sz w:val="24"/>
                <w:szCs w:val="24"/>
              </w:rPr>
              <w:t xml:space="preserve"> </w:t>
            </w:r>
            <w:r w:rsidR="00A028AF" w:rsidRPr="009B6808">
              <w:rPr>
                <w:rFonts w:cstheme="minorHAnsi"/>
                <w:b/>
                <w:bCs/>
                <w:sz w:val="24"/>
                <w:szCs w:val="24"/>
              </w:rPr>
              <w:t>7S:</w:t>
            </w:r>
            <w:r w:rsidR="00A028AF" w:rsidRPr="009B6808">
              <w:rPr>
                <w:rFonts w:cstheme="minorHAnsi"/>
                <w:sz w:val="24"/>
                <w:szCs w:val="24"/>
              </w:rPr>
              <w:t xml:space="preserve"> </w:t>
            </w:r>
            <w:proofErr w:type="spellStart"/>
            <w:r w:rsidRPr="00405024">
              <w:rPr>
                <w:rFonts w:cstheme="minorHAnsi"/>
                <w:sz w:val="24"/>
                <w:szCs w:val="24"/>
              </w:rPr>
              <w:t>SWiM</w:t>
            </w:r>
            <w:proofErr w:type="spellEnd"/>
            <w:r w:rsidRPr="00405024">
              <w:rPr>
                <w:rFonts w:cstheme="minorHAnsi"/>
                <w:sz w:val="24"/>
                <w:szCs w:val="24"/>
              </w:rPr>
              <w:t xml:space="preserve"> checklist (Campbell et al., 2020)</w:t>
            </w:r>
            <w:r>
              <w:rPr>
                <w:rFonts w:cstheme="minorHAnsi"/>
                <w:sz w:val="24"/>
                <w:szCs w:val="24"/>
              </w:rPr>
              <w:t xml:space="preserve"> </w:t>
            </w:r>
          </w:p>
        </w:tc>
        <w:tc>
          <w:tcPr>
            <w:tcW w:w="1213" w:type="dxa"/>
          </w:tcPr>
          <w:p w14:paraId="62EE63BE" w14:textId="7A4F3D04" w:rsidR="00E462A1" w:rsidRPr="009B6808" w:rsidRDefault="00405024" w:rsidP="0050218C">
            <w:pPr>
              <w:spacing w:line="480" w:lineRule="auto"/>
              <w:rPr>
                <w:rFonts w:cstheme="minorHAnsi"/>
                <w:sz w:val="24"/>
                <w:szCs w:val="24"/>
              </w:rPr>
            </w:pPr>
            <w:r>
              <w:rPr>
                <w:rFonts w:cstheme="minorHAnsi"/>
                <w:sz w:val="24"/>
                <w:szCs w:val="24"/>
              </w:rPr>
              <w:t>13 – 14</w:t>
            </w:r>
          </w:p>
        </w:tc>
      </w:tr>
      <w:tr w:rsidR="00E462A1" w:rsidRPr="00DC7D78" w14:paraId="610F68F6" w14:textId="77777777" w:rsidTr="00A626B5">
        <w:tc>
          <w:tcPr>
            <w:tcW w:w="7797" w:type="dxa"/>
          </w:tcPr>
          <w:p w14:paraId="0AC5D4AD" w14:textId="71CE23C5" w:rsidR="00E462A1" w:rsidRPr="00F4656F" w:rsidRDefault="00E462A1" w:rsidP="00405024">
            <w:pPr>
              <w:spacing w:line="480" w:lineRule="auto"/>
              <w:rPr>
                <w:rFonts w:cstheme="minorHAnsi"/>
                <w:b/>
                <w:bCs/>
                <w:sz w:val="24"/>
                <w:szCs w:val="24"/>
              </w:rPr>
            </w:pPr>
            <w:r w:rsidRPr="00F4656F">
              <w:rPr>
                <w:rFonts w:cstheme="minorHAnsi"/>
                <w:b/>
                <w:bCs/>
                <w:sz w:val="24"/>
                <w:szCs w:val="24"/>
              </w:rPr>
              <w:t xml:space="preserve">Supplementary Material 8S: </w:t>
            </w:r>
            <w:r w:rsidR="00F4656F" w:rsidRPr="00F4656F">
              <w:rPr>
                <w:rFonts w:cstheme="minorHAnsi"/>
                <w:sz w:val="24"/>
                <w:szCs w:val="24"/>
              </w:rPr>
              <w:t>Reason for Exclusion at Full Text Screening</w:t>
            </w:r>
          </w:p>
        </w:tc>
        <w:tc>
          <w:tcPr>
            <w:tcW w:w="1213" w:type="dxa"/>
          </w:tcPr>
          <w:p w14:paraId="627C993B" w14:textId="2303005B" w:rsidR="00E462A1" w:rsidRPr="00AF1A96" w:rsidRDefault="00AF1A96" w:rsidP="0050218C">
            <w:pPr>
              <w:spacing w:line="480" w:lineRule="auto"/>
              <w:rPr>
                <w:rFonts w:cstheme="minorHAnsi"/>
                <w:sz w:val="24"/>
                <w:szCs w:val="24"/>
              </w:rPr>
            </w:pPr>
            <w:r w:rsidRPr="00AF1A96">
              <w:rPr>
                <w:rFonts w:cstheme="minorHAnsi"/>
                <w:sz w:val="24"/>
                <w:szCs w:val="24"/>
              </w:rPr>
              <w:t>15</w:t>
            </w:r>
            <w:r>
              <w:rPr>
                <w:rFonts w:cstheme="minorHAnsi"/>
                <w:sz w:val="24"/>
                <w:szCs w:val="24"/>
              </w:rPr>
              <w:t xml:space="preserve"> – </w:t>
            </w:r>
            <w:r w:rsidRPr="00AF1A96">
              <w:rPr>
                <w:rFonts w:cstheme="minorHAnsi"/>
                <w:sz w:val="24"/>
                <w:szCs w:val="24"/>
              </w:rPr>
              <w:t>19</w:t>
            </w:r>
          </w:p>
        </w:tc>
      </w:tr>
      <w:tr w:rsidR="00A028AF" w:rsidRPr="0003453E" w14:paraId="6C3CE4A8" w14:textId="77777777" w:rsidTr="00A626B5">
        <w:tc>
          <w:tcPr>
            <w:tcW w:w="7797" w:type="dxa"/>
          </w:tcPr>
          <w:p w14:paraId="2828EC39" w14:textId="71172CEA" w:rsidR="00A028AF" w:rsidRPr="009B6808" w:rsidRDefault="00405024" w:rsidP="00405024">
            <w:pPr>
              <w:spacing w:line="480" w:lineRule="auto"/>
              <w:rPr>
                <w:rFonts w:cstheme="minorHAnsi"/>
                <w:sz w:val="24"/>
                <w:szCs w:val="24"/>
              </w:rPr>
            </w:pPr>
            <w:r w:rsidRPr="00405024">
              <w:rPr>
                <w:rFonts w:cstheme="minorHAnsi"/>
                <w:b/>
                <w:bCs/>
                <w:sz w:val="24"/>
                <w:szCs w:val="24"/>
              </w:rPr>
              <w:t>Supplementary</w:t>
            </w:r>
            <w:r w:rsidR="00A626B5">
              <w:rPr>
                <w:rFonts w:cstheme="minorHAnsi"/>
                <w:b/>
                <w:bCs/>
                <w:sz w:val="24"/>
                <w:szCs w:val="24"/>
              </w:rPr>
              <w:t xml:space="preserve"> Material</w:t>
            </w:r>
            <w:r w:rsidRPr="00405024">
              <w:rPr>
                <w:rFonts w:cstheme="minorHAnsi"/>
                <w:b/>
                <w:bCs/>
                <w:sz w:val="24"/>
                <w:szCs w:val="24"/>
              </w:rPr>
              <w:t xml:space="preserve"> </w:t>
            </w:r>
            <w:r w:rsidR="00E462A1">
              <w:rPr>
                <w:rFonts w:cstheme="minorHAnsi"/>
                <w:b/>
                <w:bCs/>
                <w:sz w:val="24"/>
                <w:szCs w:val="24"/>
              </w:rPr>
              <w:t>9</w:t>
            </w:r>
            <w:r w:rsidRPr="00405024">
              <w:rPr>
                <w:rFonts w:cstheme="minorHAnsi"/>
                <w:b/>
                <w:bCs/>
                <w:sz w:val="24"/>
                <w:szCs w:val="24"/>
              </w:rPr>
              <w:t>S:</w:t>
            </w:r>
            <w:r>
              <w:rPr>
                <w:rFonts w:cstheme="minorHAnsi"/>
                <w:sz w:val="24"/>
                <w:szCs w:val="24"/>
              </w:rPr>
              <w:t xml:space="preserve"> </w:t>
            </w:r>
            <w:r w:rsidR="00A028AF" w:rsidRPr="009B6808">
              <w:rPr>
                <w:rFonts w:cstheme="minorHAnsi"/>
                <w:sz w:val="24"/>
                <w:szCs w:val="24"/>
              </w:rPr>
              <w:t>References for Supplementary Material</w:t>
            </w:r>
          </w:p>
        </w:tc>
        <w:tc>
          <w:tcPr>
            <w:tcW w:w="1213" w:type="dxa"/>
          </w:tcPr>
          <w:p w14:paraId="44FB0007" w14:textId="4C2AD8DB" w:rsidR="00AF1A96" w:rsidRPr="009B6808" w:rsidRDefault="00AF1A96" w:rsidP="0050218C">
            <w:pPr>
              <w:spacing w:line="480" w:lineRule="auto"/>
              <w:rPr>
                <w:rFonts w:cstheme="minorHAnsi"/>
                <w:sz w:val="24"/>
                <w:szCs w:val="24"/>
              </w:rPr>
            </w:pPr>
            <w:r>
              <w:rPr>
                <w:rFonts w:cstheme="minorHAnsi"/>
                <w:sz w:val="24"/>
                <w:szCs w:val="24"/>
              </w:rPr>
              <w:t xml:space="preserve">20 – </w:t>
            </w:r>
            <w:r w:rsidR="00971444">
              <w:rPr>
                <w:rFonts w:cstheme="minorHAnsi"/>
                <w:sz w:val="24"/>
                <w:szCs w:val="24"/>
              </w:rPr>
              <w:t>26</w:t>
            </w:r>
          </w:p>
        </w:tc>
      </w:tr>
    </w:tbl>
    <w:p w14:paraId="7CC7C937" w14:textId="75DD27A5" w:rsidR="004C7AEB" w:rsidRPr="000579D6" w:rsidRDefault="004C7AEB" w:rsidP="004C7AEB">
      <w:pPr>
        <w:spacing w:line="360" w:lineRule="auto"/>
        <w:jc w:val="center"/>
        <w:rPr>
          <w:rFonts w:ascii="Calibri" w:hAnsi="Calibri" w:cs="Calibri"/>
          <w:b/>
          <w:bCs/>
        </w:rPr>
      </w:pPr>
    </w:p>
    <w:p w14:paraId="076C7D65" w14:textId="3C791DB3" w:rsidR="004C7AEB" w:rsidRDefault="004C7AEB" w:rsidP="004C7AEB">
      <w:pPr>
        <w:spacing w:line="360" w:lineRule="auto"/>
        <w:rPr>
          <w:rFonts w:ascii="Arial" w:hAnsi="Arial" w:cs="Arial"/>
        </w:rPr>
      </w:pPr>
    </w:p>
    <w:p w14:paraId="0D753BCA" w14:textId="65836D1A" w:rsidR="00A028AF" w:rsidRDefault="00A028AF" w:rsidP="004C7AEB">
      <w:pPr>
        <w:spacing w:line="360" w:lineRule="auto"/>
        <w:rPr>
          <w:rFonts w:ascii="Arial" w:hAnsi="Arial" w:cs="Arial"/>
        </w:rPr>
      </w:pPr>
    </w:p>
    <w:p w14:paraId="7DFD6B8A" w14:textId="7E1378F3" w:rsidR="00A028AF" w:rsidRDefault="00A028AF" w:rsidP="004C7AEB">
      <w:pPr>
        <w:spacing w:line="360" w:lineRule="auto"/>
        <w:rPr>
          <w:rFonts w:ascii="Arial" w:hAnsi="Arial" w:cs="Arial"/>
        </w:rPr>
      </w:pPr>
    </w:p>
    <w:p w14:paraId="4C14112A" w14:textId="38E36115" w:rsidR="00A028AF" w:rsidRDefault="00A028AF" w:rsidP="004C7AEB">
      <w:pPr>
        <w:spacing w:line="360" w:lineRule="auto"/>
        <w:rPr>
          <w:rFonts w:ascii="Arial" w:hAnsi="Arial" w:cs="Arial"/>
        </w:rPr>
      </w:pPr>
    </w:p>
    <w:p w14:paraId="061040E4" w14:textId="5A608AA1" w:rsidR="00A028AF" w:rsidRDefault="00A028AF" w:rsidP="004C7AEB">
      <w:pPr>
        <w:spacing w:line="360" w:lineRule="auto"/>
        <w:rPr>
          <w:rFonts w:ascii="Arial" w:hAnsi="Arial" w:cs="Arial"/>
        </w:rPr>
      </w:pPr>
    </w:p>
    <w:p w14:paraId="44B33727" w14:textId="2A57A5E4" w:rsidR="002B69D5" w:rsidRDefault="002B69D5" w:rsidP="004C7AEB">
      <w:pPr>
        <w:spacing w:line="360" w:lineRule="auto"/>
        <w:rPr>
          <w:rFonts w:ascii="Arial" w:hAnsi="Arial" w:cs="Arial"/>
        </w:rPr>
      </w:pPr>
    </w:p>
    <w:p w14:paraId="7F83E3AE" w14:textId="01C291D6" w:rsidR="002B69D5" w:rsidRDefault="002B69D5" w:rsidP="004C7AEB">
      <w:pPr>
        <w:spacing w:line="360" w:lineRule="auto"/>
        <w:rPr>
          <w:rFonts w:ascii="Arial" w:hAnsi="Arial" w:cs="Arial"/>
        </w:rPr>
      </w:pPr>
    </w:p>
    <w:p w14:paraId="20616987" w14:textId="541A2F05" w:rsidR="002B69D5" w:rsidRDefault="002B69D5" w:rsidP="004C7AEB">
      <w:pPr>
        <w:spacing w:line="360" w:lineRule="auto"/>
        <w:rPr>
          <w:rFonts w:ascii="Arial" w:hAnsi="Arial" w:cs="Arial"/>
        </w:rPr>
      </w:pPr>
    </w:p>
    <w:p w14:paraId="0B8AAE88" w14:textId="62565778" w:rsidR="002B69D5" w:rsidRDefault="002B69D5" w:rsidP="004C7AEB">
      <w:pPr>
        <w:spacing w:line="360" w:lineRule="auto"/>
        <w:rPr>
          <w:rFonts w:ascii="Arial" w:hAnsi="Arial" w:cs="Arial"/>
        </w:rPr>
      </w:pPr>
    </w:p>
    <w:p w14:paraId="25667C0C" w14:textId="67B1AFF3" w:rsidR="002B69D5" w:rsidRDefault="002B69D5" w:rsidP="004C7AEB">
      <w:pPr>
        <w:spacing w:line="360" w:lineRule="auto"/>
        <w:rPr>
          <w:rFonts w:ascii="Arial" w:hAnsi="Arial" w:cs="Arial"/>
        </w:rPr>
      </w:pPr>
    </w:p>
    <w:p w14:paraId="26B7E415" w14:textId="77B5B532" w:rsidR="002B69D5" w:rsidRDefault="002B69D5" w:rsidP="004C7AEB">
      <w:pPr>
        <w:spacing w:line="360" w:lineRule="auto"/>
        <w:rPr>
          <w:rFonts w:ascii="Arial" w:hAnsi="Arial" w:cs="Arial"/>
        </w:rPr>
      </w:pPr>
    </w:p>
    <w:p w14:paraId="10F52884" w14:textId="2820126B" w:rsidR="002B69D5" w:rsidRDefault="002B69D5" w:rsidP="004C7AEB">
      <w:pPr>
        <w:spacing w:line="360" w:lineRule="auto"/>
        <w:rPr>
          <w:rFonts w:ascii="Arial" w:hAnsi="Arial" w:cs="Arial"/>
        </w:rPr>
      </w:pPr>
    </w:p>
    <w:p w14:paraId="46729905" w14:textId="77777777" w:rsidR="002B69D5" w:rsidRDefault="002B69D5" w:rsidP="004C7AEB">
      <w:pPr>
        <w:spacing w:line="360" w:lineRule="auto"/>
        <w:rPr>
          <w:rFonts w:ascii="Arial" w:hAnsi="Arial" w:cs="Arial"/>
        </w:rPr>
      </w:pPr>
    </w:p>
    <w:p w14:paraId="681343BC" w14:textId="0F4A42E9" w:rsidR="004C7AEB" w:rsidRPr="00A028AF" w:rsidRDefault="009B6808" w:rsidP="004C7AEB">
      <w:pPr>
        <w:spacing w:line="480" w:lineRule="auto"/>
        <w:rPr>
          <w:rFonts w:cstheme="minorHAnsi"/>
          <w:b/>
          <w:bCs/>
        </w:rPr>
      </w:pPr>
      <w:r>
        <w:rPr>
          <w:rFonts w:cstheme="minorHAnsi"/>
          <w:b/>
          <w:bCs/>
        </w:rPr>
        <w:t xml:space="preserve">Supplementary Material 1S: </w:t>
      </w:r>
      <w:r w:rsidR="004C7AEB" w:rsidRPr="00A028AF">
        <w:rPr>
          <w:rFonts w:cstheme="minorHAnsi"/>
          <w:b/>
          <w:bCs/>
        </w:rPr>
        <w:t>Search Terms and Strategy</w:t>
      </w:r>
    </w:p>
    <w:p w14:paraId="461A7E67" w14:textId="77777777" w:rsidR="004C7AEB" w:rsidRPr="002A34B4" w:rsidRDefault="004C7AEB" w:rsidP="00A028AF">
      <w:pPr>
        <w:pStyle w:val="NormalWeb"/>
        <w:spacing w:line="480" w:lineRule="auto"/>
        <w:rPr>
          <w:rFonts w:asciiTheme="minorHAnsi" w:hAnsiTheme="minorHAnsi" w:cstheme="minorHAnsi"/>
          <w:sz w:val="22"/>
          <w:szCs w:val="22"/>
        </w:rPr>
      </w:pPr>
      <w:r w:rsidRPr="002A34B4">
        <w:rPr>
          <w:rFonts w:asciiTheme="minorHAnsi" w:hAnsiTheme="minorHAnsi" w:cstheme="minorHAnsi"/>
          <w:sz w:val="22"/>
          <w:szCs w:val="22"/>
        </w:rPr>
        <w:lastRenderedPageBreak/>
        <w:t>The search terms below were adapted for each included electronic database and information source. The search was conducted for the time period between January 1993 and April 2021 (where a database only allows year specification, then 1993 to 2021 was used). The searches were all conducted on 7</w:t>
      </w:r>
      <w:r w:rsidRPr="002A34B4">
        <w:rPr>
          <w:rFonts w:asciiTheme="minorHAnsi" w:hAnsiTheme="minorHAnsi" w:cstheme="minorHAnsi"/>
          <w:sz w:val="22"/>
          <w:szCs w:val="22"/>
          <w:vertAlign w:val="superscript"/>
        </w:rPr>
        <w:t>th</w:t>
      </w:r>
      <w:r w:rsidRPr="002A34B4">
        <w:rPr>
          <w:rFonts w:asciiTheme="minorHAnsi" w:hAnsiTheme="minorHAnsi" w:cstheme="minorHAnsi"/>
          <w:sz w:val="22"/>
          <w:szCs w:val="22"/>
        </w:rPr>
        <w:t xml:space="preserve"> May 2021. The searches were repeated on 15</w:t>
      </w:r>
      <w:r w:rsidRPr="002A34B4">
        <w:rPr>
          <w:rFonts w:asciiTheme="minorHAnsi" w:hAnsiTheme="minorHAnsi" w:cstheme="minorHAnsi"/>
          <w:sz w:val="22"/>
          <w:szCs w:val="22"/>
          <w:vertAlign w:val="superscript"/>
        </w:rPr>
        <w:t>th</w:t>
      </w:r>
      <w:r w:rsidRPr="002A34B4">
        <w:rPr>
          <w:rFonts w:asciiTheme="minorHAnsi" w:hAnsiTheme="minorHAnsi" w:cstheme="minorHAnsi"/>
          <w:sz w:val="22"/>
          <w:szCs w:val="22"/>
        </w:rPr>
        <w:t xml:space="preserve"> April 2022 to check for new studies that may have been relevant.</w:t>
      </w:r>
    </w:p>
    <w:p w14:paraId="01701FF8" w14:textId="1FEE9AF1" w:rsidR="004C7AEB" w:rsidRDefault="004C7AEB" w:rsidP="004C7AEB">
      <w:pPr>
        <w:pStyle w:val="NormalWeb"/>
        <w:spacing w:line="480" w:lineRule="auto"/>
        <w:rPr>
          <w:rFonts w:asciiTheme="minorHAnsi" w:hAnsiTheme="minorHAnsi" w:cstheme="minorHAnsi"/>
          <w:b/>
          <w:bCs/>
          <w:sz w:val="22"/>
          <w:szCs w:val="22"/>
        </w:rPr>
      </w:pPr>
      <w:r>
        <w:rPr>
          <w:rFonts w:asciiTheme="minorHAnsi" w:hAnsiTheme="minorHAnsi" w:cstheme="minorHAnsi"/>
          <w:b/>
          <w:bCs/>
          <w:sz w:val="22"/>
          <w:szCs w:val="22"/>
        </w:rPr>
        <w:t xml:space="preserve">Table </w:t>
      </w:r>
      <w:r w:rsidR="00A028AF">
        <w:rPr>
          <w:rFonts w:asciiTheme="minorHAnsi" w:hAnsiTheme="minorHAnsi" w:cstheme="minorHAnsi"/>
          <w:b/>
          <w:bCs/>
          <w:sz w:val="22"/>
          <w:szCs w:val="22"/>
        </w:rPr>
        <w:t>1S</w:t>
      </w:r>
    </w:p>
    <w:p w14:paraId="45872BCF" w14:textId="77777777" w:rsidR="004C7AEB" w:rsidRPr="005A2A7C" w:rsidRDefault="004C7AEB" w:rsidP="004C7AEB">
      <w:pPr>
        <w:pStyle w:val="NormalWeb"/>
        <w:spacing w:before="0" w:beforeAutospacing="0" w:after="0" w:afterAutospacing="0" w:line="480" w:lineRule="auto"/>
        <w:rPr>
          <w:rFonts w:asciiTheme="minorHAnsi" w:hAnsiTheme="minorHAnsi" w:cstheme="minorHAnsi"/>
          <w:i/>
          <w:iCs/>
          <w:sz w:val="22"/>
          <w:szCs w:val="22"/>
        </w:rPr>
      </w:pPr>
      <w:r w:rsidRPr="005A2A7C">
        <w:rPr>
          <w:rFonts w:asciiTheme="minorHAnsi" w:hAnsiTheme="minorHAnsi" w:cstheme="minorHAnsi"/>
          <w:i/>
          <w:iCs/>
          <w:sz w:val="22"/>
          <w:szCs w:val="22"/>
        </w:rPr>
        <w:t>Search Strategy across electronic databases</w:t>
      </w:r>
    </w:p>
    <w:tbl>
      <w:tblPr>
        <w:tblStyle w:val="TableGrid"/>
        <w:tblW w:w="8359" w:type="dxa"/>
        <w:tblLook w:val="04A0" w:firstRow="1" w:lastRow="0" w:firstColumn="1" w:lastColumn="0" w:noHBand="0" w:noVBand="1"/>
      </w:tblPr>
      <w:tblGrid>
        <w:gridCol w:w="1131"/>
        <w:gridCol w:w="7228"/>
      </w:tblGrid>
      <w:tr w:rsidR="004C7AEB" w:rsidRPr="005A2A7C" w14:paraId="6407B914" w14:textId="77777777" w:rsidTr="002A34B4">
        <w:trPr>
          <w:tblHeader/>
        </w:trPr>
        <w:tc>
          <w:tcPr>
            <w:tcW w:w="1131" w:type="dxa"/>
            <w:tcBorders>
              <w:left w:val="nil"/>
              <w:bottom w:val="single" w:sz="4" w:space="0" w:color="auto"/>
              <w:right w:val="nil"/>
            </w:tcBorders>
          </w:tcPr>
          <w:p w14:paraId="6DA87F50" w14:textId="77777777" w:rsidR="004C7AEB" w:rsidRPr="005A2A7C" w:rsidRDefault="004C7AEB" w:rsidP="00CC4958">
            <w:pPr>
              <w:pStyle w:val="NormalWeb"/>
              <w:spacing w:line="480" w:lineRule="auto"/>
              <w:jc w:val="center"/>
              <w:rPr>
                <w:rFonts w:asciiTheme="minorHAnsi" w:hAnsiTheme="minorHAnsi" w:cstheme="minorHAnsi"/>
                <w:b/>
                <w:bCs/>
              </w:rPr>
            </w:pPr>
            <w:r w:rsidRPr="005A2A7C">
              <w:rPr>
                <w:rFonts w:asciiTheme="minorHAnsi" w:hAnsiTheme="minorHAnsi" w:cstheme="minorHAnsi"/>
                <w:b/>
                <w:bCs/>
              </w:rPr>
              <w:t>Source</w:t>
            </w:r>
          </w:p>
        </w:tc>
        <w:tc>
          <w:tcPr>
            <w:tcW w:w="7228" w:type="dxa"/>
            <w:tcBorders>
              <w:left w:val="nil"/>
              <w:bottom w:val="single" w:sz="4" w:space="0" w:color="auto"/>
              <w:right w:val="nil"/>
            </w:tcBorders>
          </w:tcPr>
          <w:p w14:paraId="74290091" w14:textId="77777777" w:rsidR="004C7AEB" w:rsidRPr="005A2A7C" w:rsidRDefault="004C7AEB" w:rsidP="00CC4958">
            <w:pPr>
              <w:pStyle w:val="NormalWeb"/>
              <w:spacing w:line="480" w:lineRule="auto"/>
              <w:jc w:val="center"/>
              <w:rPr>
                <w:rFonts w:asciiTheme="minorHAnsi" w:hAnsiTheme="minorHAnsi" w:cstheme="minorHAnsi"/>
                <w:b/>
                <w:bCs/>
              </w:rPr>
            </w:pPr>
            <w:r w:rsidRPr="005A2A7C">
              <w:rPr>
                <w:rFonts w:asciiTheme="minorHAnsi" w:hAnsiTheme="minorHAnsi" w:cstheme="minorHAnsi"/>
                <w:b/>
                <w:bCs/>
              </w:rPr>
              <w:t>Search Strategy</w:t>
            </w:r>
          </w:p>
        </w:tc>
      </w:tr>
      <w:tr w:rsidR="004C7AEB" w:rsidRPr="005A2A7C" w14:paraId="2206E6EE" w14:textId="77777777" w:rsidTr="00185139">
        <w:tc>
          <w:tcPr>
            <w:tcW w:w="1131" w:type="dxa"/>
            <w:tcBorders>
              <w:left w:val="nil"/>
              <w:bottom w:val="nil"/>
              <w:right w:val="nil"/>
            </w:tcBorders>
          </w:tcPr>
          <w:p w14:paraId="17541E97" w14:textId="77777777" w:rsidR="004C7AEB" w:rsidRPr="005A2A7C" w:rsidRDefault="004C7AEB" w:rsidP="002A34B4">
            <w:pPr>
              <w:pStyle w:val="NormalWeb"/>
              <w:spacing w:before="0" w:beforeAutospacing="0" w:after="0" w:afterAutospacing="0" w:line="360" w:lineRule="auto"/>
              <w:rPr>
                <w:rFonts w:asciiTheme="minorHAnsi" w:hAnsiTheme="minorHAnsi" w:cstheme="minorHAnsi"/>
              </w:rPr>
            </w:pPr>
            <w:r w:rsidRPr="005A2A7C">
              <w:rPr>
                <w:rFonts w:asciiTheme="minorHAnsi" w:hAnsiTheme="minorHAnsi" w:cstheme="minorHAnsi"/>
              </w:rPr>
              <w:t xml:space="preserve">Electronic Database: </w:t>
            </w:r>
            <w:proofErr w:type="spellStart"/>
            <w:r w:rsidRPr="005A2A7C">
              <w:rPr>
                <w:rFonts w:asciiTheme="minorHAnsi" w:hAnsiTheme="minorHAnsi" w:cstheme="minorHAnsi"/>
              </w:rPr>
              <w:t>PsycInfo</w:t>
            </w:r>
            <w:proofErr w:type="spellEnd"/>
          </w:p>
        </w:tc>
        <w:tc>
          <w:tcPr>
            <w:tcW w:w="7228" w:type="dxa"/>
            <w:tcBorders>
              <w:left w:val="nil"/>
              <w:bottom w:val="nil"/>
              <w:right w:val="nil"/>
            </w:tcBorders>
          </w:tcPr>
          <w:p w14:paraId="11265708" w14:textId="77777777" w:rsidR="004C7AEB" w:rsidRPr="005A2A7C" w:rsidRDefault="004C7AEB" w:rsidP="002A34B4">
            <w:pPr>
              <w:pStyle w:val="NormalWeb"/>
              <w:spacing w:before="0" w:beforeAutospacing="0" w:after="0" w:afterAutospacing="0" w:line="360" w:lineRule="auto"/>
              <w:rPr>
                <w:rFonts w:asciiTheme="minorHAnsi" w:hAnsiTheme="minorHAnsi" w:cstheme="minorHAnsi"/>
              </w:rPr>
            </w:pPr>
            <w:r w:rsidRPr="005A2A7C">
              <w:rPr>
                <w:rFonts w:asciiTheme="minorHAnsi" w:hAnsiTheme="minorHAnsi" w:cstheme="minorHAnsi"/>
              </w:rPr>
              <w:t xml:space="preserve">Accessed via: APA </w:t>
            </w:r>
            <w:proofErr w:type="spellStart"/>
            <w:r w:rsidRPr="005A2A7C">
              <w:rPr>
                <w:rFonts w:asciiTheme="minorHAnsi" w:hAnsiTheme="minorHAnsi" w:cstheme="minorHAnsi"/>
              </w:rPr>
              <w:t>PsycNET</w:t>
            </w:r>
            <w:proofErr w:type="spellEnd"/>
          </w:p>
          <w:p w14:paraId="06E58F06" w14:textId="77777777" w:rsidR="004C7AEB" w:rsidRPr="005A2A7C" w:rsidRDefault="004C7AEB" w:rsidP="002A34B4">
            <w:pPr>
              <w:pStyle w:val="NormalWeb"/>
              <w:spacing w:before="0" w:beforeAutospacing="0" w:after="0" w:afterAutospacing="0" w:line="360" w:lineRule="auto"/>
              <w:rPr>
                <w:rFonts w:asciiTheme="minorHAnsi" w:hAnsiTheme="minorHAnsi" w:cstheme="minorHAnsi"/>
              </w:rPr>
            </w:pPr>
            <w:r w:rsidRPr="005A2A7C">
              <w:rPr>
                <w:rFonts w:asciiTheme="minorHAnsi" w:hAnsiTheme="minorHAnsi" w:cstheme="minorHAnsi"/>
              </w:rPr>
              <w:t>Fields: All</w:t>
            </w:r>
          </w:p>
          <w:p w14:paraId="2FAC86BD" w14:textId="77777777" w:rsidR="004C7AEB" w:rsidRPr="005A2A7C" w:rsidRDefault="004C7AEB" w:rsidP="002A34B4">
            <w:pPr>
              <w:pStyle w:val="NormalWeb"/>
              <w:spacing w:before="0" w:beforeAutospacing="0" w:after="0" w:afterAutospacing="0" w:line="360" w:lineRule="auto"/>
              <w:rPr>
                <w:rFonts w:asciiTheme="minorHAnsi" w:hAnsiTheme="minorHAnsi" w:cstheme="minorHAnsi"/>
              </w:rPr>
            </w:pPr>
            <w:r w:rsidRPr="005A2A7C">
              <w:rPr>
                <w:rFonts w:asciiTheme="minorHAnsi" w:hAnsiTheme="minorHAnsi" w:cstheme="minorHAnsi"/>
              </w:rPr>
              <w:t>Date: 1993 to 2021</w:t>
            </w:r>
          </w:p>
          <w:p w14:paraId="08B9C4EC" w14:textId="77777777" w:rsidR="004C7AEB" w:rsidRPr="005A2A7C" w:rsidRDefault="004C7AEB" w:rsidP="002A34B4">
            <w:pPr>
              <w:pStyle w:val="NormalWeb"/>
              <w:spacing w:before="0" w:beforeAutospacing="0" w:after="0" w:afterAutospacing="0" w:line="360" w:lineRule="auto"/>
              <w:rPr>
                <w:rFonts w:asciiTheme="minorHAnsi" w:hAnsiTheme="minorHAnsi" w:cstheme="minorHAnsi"/>
              </w:rPr>
            </w:pPr>
            <w:r w:rsidRPr="005A2A7C">
              <w:rPr>
                <w:rFonts w:asciiTheme="minorHAnsi" w:hAnsiTheme="minorHAnsi" w:cstheme="minorHAnsi"/>
              </w:rPr>
              <w:t>1. local authorit* OR management OR community OR partnership OR MDT OR multi-disciplinary team OR fire service OR nurse OR occupational therapist OR </w:t>
            </w:r>
            <w:proofErr w:type="spellStart"/>
            <w:r w:rsidRPr="005A2A7C">
              <w:rPr>
                <w:rFonts w:asciiTheme="minorHAnsi" w:hAnsiTheme="minorHAnsi" w:cstheme="minorHAnsi"/>
              </w:rPr>
              <w:t>organi</w:t>
            </w:r>
            <w:proofErr w:type="spellEnd"/>
            <w:r w:rsidRPr="005A2A7C">
              <w:rPr>
                <w:rFonts w:asciiTheme="minorHAnsi" w:hAnsiTheme="minorHAnsi" w:cstheme="minorHAnsi"/>
              </w:rPr>
              <w:t>* OR </w:t>
            </w:r>
            <w:proofErr w:type="spellStart"/>
            <w:r w:rsidRPr="005A2A7C">
              <w:rPr>
                <w:rFonts w:asciiTheme="minorHAnsi" w:hAnsiTheme="minorHAnsi" w:cstheme="minorHAnsi"/>
              </w:rPr>
              <w:t>socia</w:t>
            </w:r>
            <w:proofErr w:type="spellEnd"/>
            <w:r w:rsidRPr="005A2A7C">
              <w:rPr>
                <w:rFonts w:asciiTheme="minorHAnsi" w:hAnsiTheme="minorHAnsi" w:cstheme="minorHAnsi"/>
              </w:rPr>
              <w:t>*</w:t>
            </w:r>
          </w:p>
          <w:p w14:paraId="59C4576B" w14:textId="77777777" w:rsidR="004C7AEB" w:rsidRPr="005A2A7C" w:rsidRDefault="004C7AEB" w:rsidP="002A34B4">
            <w:pPr>
              <w:pStyle w:val="NormalWeb"/>
              <w:spacing w:before="0" w:beforeAutospacing="0" w:after="0" w:afterAutospacing="0" w:line="360" w:lineRule="auto"/>
              <w:rPr>
                <w:rFonts w:asciiTheme="minorHAnsi" w:hAnsiTheme="minorHAnsi" w:cstheme="minorHAnsi"/>
              </w:rPr>
            </w:pPr>
            <w:r w:rsidRPr="005A2A7C">
              <w:rPr>
                <w:rFonts w:asciiTheme="minorHAnsi" w:hAnsiTheme="minorHAnsi" w:cstheme="minorHAnsi"/>
              </w:rPr>
              <w:t>2. intervention OR treatment</w:t>
            </w:r>
          </w:p>
          <w:p w14:paraId="5C5A7ADD" w14:textId="77777777" w:rsidR="004C7AEB" w:rsidRPr="005A2A7C" w:rsidRDefault="004C7AEB" w:rsidP="002A34B4">
            <w:pPr>
              <w:pStyle w:val="NormalWeb"/>
              <w:spacing w:before="0" w:beforeAutospacing="0" w:after="0" w:afterAutospacing="0" w:line="360" w:lineRule="auto"/>
              <w:rPr>
                <w:rFonts w:asciiTheme="minorHAnsi" w:hAnsiTheme="minorHAnsi" w:cstheme="minorHAnsi"/>
              </w:rPr>
            </w:pPr>
            <w:r w:rsidRPr="005A2A7C">
              <w:rPr>
                <w:rFonts w:asciiTheme="minorHAnsi" w:hAnsiTheme="minorHAnsi" w:cstheme="minorHAnsi"/>
              </w:rPr>
              <w:t>3. hoarding disorder</w:t>
            </w:r>
          </w:p>
          <w:p w14:paraId="162845B5" w14:textId="77777777" w:rsidR="004C7AEB" w:rsidRPr="005A2A7C" w:rsidRDefault="004C7AEB" w:rsidP="002A34B4">
            <w:pPr>
              <w:pStyle w:val="NormalWeb"/>
              <w:spacing w:before="0" w:beforeAutospacing="0" w:after="240" w:afterAutospacing="0" w:line="360" w:lineRule="auto"/>
              <w:rPr>
                <w:rFonts w:asciiTheme="minorHAnsi" w:hAnsiTheme="minorHAnsi" w:cstheme="minorHAnsi"/>
              </w:rPr>
            </w:pPr>
            <w:r w:rsidRPr="005A2A7C">
              <w:rPr>
                <w:rFonts w:asciiTheme="minorHAnsi" w:hAnsiTheme="minorHAnsi" w:cstheme="minorHAnsi"/>
              </w:rPr>
              <w:t>4. 1 AND 2 AND 3</w:t>
            </w:r>
          </w:p>
        </w:tc>
      </w:tr>
      <w:tr w:rsidR="004C7AEB" w:rsidRPr="005A2A7C" w14:paraId="06C55A39" w14:textId="77777777" w:rsidTr="00185139">
        <w:tc>
          <w:tcPr>
            <w:tcW w:w="1131" w:type="dxa"/>
            <w:tcBorders>
              <w:top w:val="nil"/>
              <w:left w:val="nil"/>
              <w:bottom w:val="nil"/>
              <w:right w:val="nil"/>
            </w:tcBorders>
          </w:tcPr>
          <w:p w14:paraId="7DD5F872" w14:textId="77777777" w:rsidR="004C7AEB" w:rsidRPr="005A2A7C" w:rsidRDefault="004C7AEB" w:rsidP="002A34B4">
            <w:pPr>
              <w:pStyle w:val="NormalWeb"/>
              <w:spacing w:before="0" w:beforeAutospacing="0" w:after="0" w:afterAutospacing="0" w:line="360" w:lineRule="auto"/>
              <w:rPr>
                <w:rFonts w:asciiTheme="minorHAnsi" w:hAnsiTheme="minorHAnsi" w:cstheme="minorHAnsi"/>
              </w:rPr>
            </w:pPr>
            <w:r w:rsidRPr="005A2A7C">
              <w:rPr>
                <w:rFonts w:asciiTheme="minorHAnsi" w:hAnsiTheme="minorHAnsi" w:cstheme="minorHAnsi"/>
              </w:rPr>
              <w:t>Electronic Database: MEDLINE</w:t>
            </w:r>
          </w:p>
        </w:tc>
        <w:tc>
          <w:tcPr>
            <w:tcW w:w="7228" w:type="dxa"/>
            <w:tcBorders>
              <w:top w:val="nil"/>
              <w:left w:val="nil"/>
              <w:bottom w:val="nil"/>
              <w:right w:val="nil"/>
            </w:tcBorders>
          </w:tcPr>
          <w:p w14:paraId="14A93244" w14:textId="77777777" w:rsidR="004C7AEB" w:rsidRPr="005A2A7C" w:rsidRDefault="004C7AEB" w:rsidP="002A34B4">
            <w:pPr>
              <w:pStyle w:val="NormalWeb"/>
              <w:spacing w:before="0" w:beforeAutospacing="0" w:after="0" w:afterAutospacing="0" w:line="360" w:lineRule="auto"/>
              <w:rPr>
                <w:rFonts w:asciiTheme="minorHAnsi" w:hAnsiTheme="minorHAnsi" w:cstheme="minorHAnsi"/>
              </w:rPr>
            </w:pPr>
            <w:r w:rsidRPr="005A2A7C">
              <w:rPr>
                <w:rFonts w:asciiTheme="minorHAnsi" w:hAnsiTheme="minorHAnsi" w:cstheme="minorHAnsi"/>
              </w:rPr>
              <w:t>Accessed via: PubMed</w:t>
            </w:r>
          </w:p>
          <w:p w14:paraId="39FA1021" w14:textId="77777777" w:rsidR="004C7AEB" w:rsidRPr="005A2A7C" w:rsidRDefault="004C7AEB" w:rsidP="002A34B4">
            <w:pPr>
              <w:pStyle w:val="NormalWeb"/>
              <w:spacing w:before="0" w:beforeAutospacing="0" w:after="0" w:afterAutospacing="0" w:line="360" w:lineRule="auto"/>
              <w:rPr>
                <w:rFonts w:asciiTheme="minorHAnsi" w:hAnsiTheme="minorHAnsi" w:cstheme="minorHAnsi"/>
              </w:rPr>
            </w:pPr>
            <w:r w:rsidRPr="005A2A7C">
              <w:rPr>
                <w:rFonts w:asciiTheme="minorHAnsi" w:hAnsiTheme="minorHAnsi" w:cstheme="minorHAnsi"/>
              </w:rPr>
              <w:t>Fields: All</w:t>
            </w:r>
          </w:p>
          <w:p w14:paraId="49498905" w14:textId="77777777" w:rsidR="004C7AEB" w:rsidRPr="005A2A7C" w:rsidRDefault="004C7AEB" w:rsidP="002A34B4">
            <w:pPr>
              <w:pStyle w:val="NormalWeb"/>
              <w:spacing w:before="0" w:beforeAutospacing="0" w:after="0" w:afterAutospacing="0" w:line="360" w:lineRule="auto"/>
              <w:rPr>
                <w:rFonts w:asciiTheme="minorHAnsi" w:hAnsiTheme="minorHAnsi" w:cstheme="minorHAnsi"/>
              </w:rPr>
            </w:pPr>
            <w:r w:rsidRPr="005A2A7C">
              <w:rPr>
                <w:rFonts w:asciiTheme="minorHAnsi" w:hAnsiTheme="minorHAnsi" w:cstheme="minorHAnsi"/>
              </w:rPr>
              <w:t>Date: 1993 to 2021</w:t>
            </w:r>
          </w:p>
          <w:p w14:paraId="251A6626" w14:textId="77777777" w:rsidR="004C7AEB" w:rsidRPr="005A2A7C" w:rsidRDefault="004C7AEB" w:rsidP="002A34B4">
            <w:pPr>
              <w:pStyle w:val="NormalWeb"/>
              <w:spacing w:before="0" w:beforeAutospacing="0" w:after="0" w:afterAutospacing="0" w:line="360" w:lineRule="auto"/>
              <w:rPr>
                <w:rFonts w:asciiTheme="minorHAnsi" w:hAnsiTheme="minorHAnsi" w:cstheme="minorHAnsi"/>
              </w:rPr>
            </w:pPr>
            <w:r w:rsidRPr="005A2A7C">
              <w:rPr>
                <w:rFonts w:asciiTheme="minorHAnsi" w:hAnsiTheme="minorHAnsi" w:cstheme="minorHAnsi"/>
              </w:rPr>
              <w:t xml:space="preserve">1. (hoarding disorder) </w:t>
            </w:r>
          </w:p>
          <w:p w14:paraId="00CD97C6" w14:textId="77777777" w:rsidR="004C7AEB" w:rsidRPr="005A2A7C" w:rsidRDefault="004C7AEB" w:rsidP="002A34B4">
            <w:pPr>
              <w:pStyle w:val="NormalWeb"/>
              <w:spacing w:before="0" w:beforeAutospacing="0" w:after="0" w:afterAutospacing="0" w:line="360" w:lineRule="auto"/>
              <w:rPr>
                <w:rFonts w:asciiTheme="minorHAnsi" w:hAnsiTheme="minorHAnsi" w:cstheme="minorHAnsi"/>
              </w:rPr>
            </w:pPr>
            <w:r w:rsidRPr="005A2A7C">
              <w:rPr>
                <w:rFonts w:asciiTheme="minorHAnsi" w:hAnsiTheme="minorHAnsi" w:cstheme="minorHAnsi"/>
              </w:rPr>
              <w:t>2. (intervention) OR (treatment</w:t>
            </w:r>
          </w:p>
          <w:p w14:paraId="6A4443D8" w14:textId="77777777" w:rsidR="004C7AEB" w:rsidRPr="005A2A7C" w:rsidRDefault="004C7AEB" w:rsidP="002A34B4">
            <w:pPr>
              <w:pStyle w:val="NormalWeb"/>
              <w:spacing w:before="0" w:beforeAutospacing="0" w:after="0" w:afterAutospacing="0" w:line="360" w:lineRule="auto"/>
              <w:rPr>
                <w:rFonts w:asciiTheme="minorHAnsi" w:hAnsiTheme="minorHAnsi" w:cstheme="minorHAnsi"/>
              </w:rPr>
            </w:pPr>
            <w:r w:rsidRPr="005A2A7C">
              <w:rPr>
                <w:rFonts w:asciiTheme="minorHAnsi" w:hAnsiTheme="minorHAnsi" w:cstheme="minorHAnsi"/>
              </w:rPr>
              <w:t xml:space="preserve">3. (local </w:t>
            </w:r>
            <w:proofErr w:type="spellStart"/>
            <w:r w:rsidRPr="005A2A7C">
              <w:rPr>
                <w:rFonts w:asciiTheme="minorHAnsi" w:hAnsiTheme="minorHAnsi" w:cstheme="minorHAnsi"/>
              </w:rPr>
              <w:t>authorit</w:t>
            </w:r>
            <w:proofErr w:type="spellEnd"/>
            <w:r w:rsidRPr="005A2A7C">
              <w:rPr>
                <w:rFonts w:asciiTheme="minorHAnsi" w:hAnsiTheme="minorHAnsi" w:cstheme="minorHAnsi"/>
              </w:rPr>
              <w:t>*) OR (management) OR (community) OR (partnership) OR (MDT) OR (multi-disciplinary team) OR (fire service) OR (nurse) OR (occupational therapist) OR (</w:t>
            </w:r>
            <w:proofErr w:type="spellStart"/>
            <w:r w:rsidRPr="005A2A7C">
              <w:rPr>
                <w:rFonts w:asciiTheme="minorHAnsi" w:hAnsiTheme="minorHAnsi" w:cstheme="minorHAnsi"/>
              </w:rPr>
              <w:t>organi</w:t>
            </w:r>
            <w:proofErr w:type="spellEnd"/>
            <w:r w:rsidRPr="005A2A7C">
              <w:rPr>
                <w:rFonts w:asciiTheme="minorHAnsi" w:hAnsiTheme="minorHAnsi" w:cstheme="minorHAnsi"/>
              </w:rPr>
              <w:t>*) OR (</w:t>
            </w:r>
            <w:proofErr w:type="spellStart"/>
            <w:r w:rsidRPr="005A2A7C">
              <w:rPr>
                <w:rFonts w:asciiTheme="minorHAnsi" w:hAnsiTheme="minorHAnsi" w:cstheme="minorHAnsi"/>
              </w:rPr>
              <w:t>socia</w:t>
            </w:r>
            <w:proofErr w:type="spellEnd"/>
            <w:r w:rsidRPr="005A2A7C">
              <w:rPr>
                <w:rFonts w:asciiTheme="minorHAnsi" w:hAnsiTheme="minorHAnsi" w:cstheme="minorHAnsi"/>
              </w:rPr>
              <w:t xml:space="preserve">*) </w:t>
            </w:r>
          </w:p>
          <w:p w14:paraId="57EBA928" w14:textId="77777777" w:rsidR="004C7AEB" w:rsidRPr="005A2A7C" w:rsidRDefault="004C7AEB" w:rsidP="002A34B4">
            <w:pPr>
              <w:pStyle w:val="NormalWeb"/>
              <w:spacing w:before="0" w:beforeAutospacing="0" w:after="240" w:afterAutospacing="0" w:line="360" w:lineRule="auto"/>
              <w:rPr>
                <w:rFonts w:asciiTheme="minorHAnsi" w:hAnsiTheme="minorHAnsi" w:cstheme="minorHAnsi"/>
              </w:rPr>
            </w:pPr>
            <w:r w:rsidRPr="005A2A7C">
              <w:rPr>
                <w:rFonts w:asciiTheme="minorHAnsi" w:hAnsiTheme="minorHAnsi" w:cstheme="minorHAnsi"/>
              </w:rPr>
              <w:t>4. 1 AND 2 AND 3</w:t>
            </w:r>
          </w:p>
        </w:tc>
      </w:tr>
      <w:tr w:rsidR="004C7AEB" w:rsidRPr="005A2A7C" w14:paraId="78FA5A3A" w14:textId="77777777" w:rsidTr="00185139">
        <w:tc>
          <w:tcPr>
            <w:tcW w:w="1131" w:type="dxa"/>
            <w:tcBorders>
              <w:top w:val="nil"/>
              <w:left w:val="nil"/>
              <w:bottom w:val="nil"/>
              <w:right w:val="nil"/>
            </w:tcBorders>
          </w:tcPr>
          <w:p w14:paraId="5C22E564" w14:textId="77777777" w:rsidR="004C7AEB" w:rsidRPr="005A2A7C" w:rsidRDefault="004C7AEB" w:rsidP="002A34B4">
            <w:pPr>
              <w:pStyle w:val="NormalWeb"/>
              <w:spacing w:before="0" w:beforeAutospacing="0" w:after="0" w:afterAutospacing="0" w:line="360" w:lineRule="auto"/>
              <w:rPr>
                <w:rFonts w:asciiTheme="minorHAnsi" w:hAnsiTheme="minorHAnsi" w:cstheme="minorHAnsi"/>
              </w:rPr>
            </w:pPr>
            <w:r w:rsidRPr="005A2A7C">
              <w:rPr>
                <w:rFonts w:asciiTheme="minorHAnsi" w:hAnsiTheme="minorHAnsi" w:cstheme="minorHAnsi"/>
              </w:rPr>
              <w:t xml:space="preserve">Electronic Database: Embase, </w:t>
            </w:r>
            <w:r w:rsidRPr="005A2A7C">
              <w:rPr>
                <w:rFonts w:asciiTheme="minorHAnsi" w:hAnsiTheme="minorHAnsi" w:cstheme="minorHAnsi"/>
              </w:rPr>
              <w:lastRenderedPageBreak/>
              <w:t>Embase Classic, MEDLINE</w:t>
            </w:r>
          </w:p>
        </w:tc>
        <w:tc>
          <w:tcPr>
            <w:tcW w:w="7228" w:type="dxa"/>
            <w:tcBorders>
              <w:top w:val="nil"/>
              <w:left w:val="nil"/>
              <w:bottom w:val="nil"/>
              <w:right w:val="nil"/>
            </w:tcBorders>
          </w:tcPr>
          <w:p w14:paraId="41C71F5F" w14:textId="77777777" w:rsidR="004C7AEB" w:rsidRPr="005A2A7C" w:rsidRDefault="004C7AEB" w:rsidP="002A34B4">
            <w:pPr>
              <w:pStyle w:val="NormalWeb"/>
              <w:spacing w:before="0" w:beforeAutospacing="0" w:after="0" w:afterAutospacing="0" w:line="360" w:lineRule="auto"/>
              <w:rPr>
                <w:rFonts w:asciiTheme="minorHAnsi" w:hAnsiTheme="minorHAnsi" w:cstheme="minorHAnsi"/>
              </w:rPr>
            </w:pPr>
            <w:r w:rsidRPr="005A2A7C">
              <w:rPr>
                <w:rFonts w:asciiTheme="minorHAnsi" w:hAnsiTheme="minorHAnsi" w:cstheme="minorHAnsi"/>
              </w:rPr>
              <w:lastRenderedPageBreak/>
              <w:t>Accessed via: Embase.com</w:t>
            </w:r>
          </w:p>
          <w:p w14:paraId="0F0B4486" w14:textId="77777777" w:rsidR="004C7AEB" w:rsidRPr="005A2A7C" w:rsidRDefault="004C7AEB" w:rsidP="002A34B4">
            <w:pPr>
              <w:pStyle w:val="NormalWeb"/>
              <w:spacing w:before="0" w:beforeAutospacing="0" w:after="0" w:afterAutospacing="0" w:line="360" w:lineRule="auto"/>
              <w:rPr>
                <w:rFonts w:asciiTheme="minorHAnsi" w:hAnsiTheme="minorHAnsi" w:cstheme="minorHAnsi"/>
              </w:rPr>
            </w:pPr>
            <w:r w:rsidRPr="005A2A7C">
              <w:rPr>
                <w:rFonts w:asciiTheme="minorHAnsi" w:hAnsiTheme="minorHAnsi" w:cstheme="minorHAnsi"/>
              </w:rPr>
              <w:t>Quick Limits: Human</w:t>
            </w:r>
          </w:p>
          <w:p w14:paraId="3E508752" w14:textId="77777777" w:rsidR="004C7AEB" w:rsidRPr="005A2A7C" w:rsidRDefault="004C7AEB" w:rsidP="002A34B4">
            <w:pPr>
              <w:pStyle w:val="NormalWeb"/>
              <w:spacing w:before="0" w:beforeAutospacing="0" w:after="0" w:afterAutospacing="0" w:line="360" w:lineRule="auto"/>
              <w:rPr>
                <w:rFonts w:asciiTheme="minorHAnsi" w:hAnsiTheme="minorHAnsi" w:cstheme="minorHAnsi"/>
              </w:rPr>
            </w:pPr>
            <w:r w:rsidRPr="005A2A7C">
              <w:rPr>
                <w:rFonts w:asciiTheme="minorHAnsi" w:hAnsiTheme="minorHAnsi" w:cstheme="minorHAnsi"/>
              </w:rPr>
              <w:t>Fields: All</w:t>
            </w:r>
          </w:p>
          <w:p w14:paraId="326428EF" w14:textId="77777777" w:rsidR="004C7AEB" w:rsidRPr="005A2A7C" w:rsidRDefault="004C7AEB" w:rsidP="002A34B4">
            <w:pPr>
              <w:pStyle w:val="NormalWeb"/>
              <w:spacing w:before="0" w:beforeAutospacing="0" w:after="0" w:afterAutospacing="0" w:line="360" w:lineRule="auto"/>
              <w:rPr>
                <w:rFonts w:asciiTheme="minorHAnsi" w:hAnsiTheme="minorHAnsi" w:cstheme="minorHAnsi"/>
              </w:rPr>
            </w:pPr>
            <w:r w:rsidRPr="005A2A7C">
              <w:rPr>
                <w:rFonts w:asciiTheme="minorHAnsi" w:hAnsiTheme="minorHAnsi" w:cstheme="minorHAnsi"/>
              </w:rPr>
              <w:lastRenderedPageBreak/>
              <w:t>Date: 1993 to 2021</w:t>
            </w:r>
          </w:p>
          <w:p w14:paraId="478331FD" w14:textId="77777777" w:rsidR="004C7AEB" w:rsidRPr="005A2A7C" w:rsidRDefault="004C7AEB" w:rsidP="002A34B4">
            <w:pPr>
              <w:pStyle w:val="NormalWeb"/>
              <w:spacing w:before="0" w:beforeAutospacing="0" w:after="0" w:afterAutospacing="0" w:line="360" w:lineRule="auto"/>
              <w:rPr>
                <w:rFonts w:asciiTheme="minorHAnsi" w:hAnsiTheme="minorHAnsi" w:cstheme="minorHAnsi"/>
              </w:rPr>
            </w:pPr>
            <w:r w:rsidRPr="005A2A7C">
              <w:rPr>
                <w:rFonts w:asciiTheme="minorHAnsi" w:hAnsiTheme="minorHAnsi" w:cstheme="minorHAnsi"/>
              </w:rPr>
              <w:t>1. (‘hoarding disorder’/exp OR ‘hoarding disorder’)</w:t>
            </w:r>
          </w:p>
          <w:p w14:paraId="0F219699" w14:textId="77777777" w:rsidR="004C7AEB" w:rsidRPr="005A2A7C" w:rsidRDefault="004C7AEB" w:rsidP="002A34B4">
            <w:pPr>
              <w:pStyle w:val="NormalWeb"/>
              <w:spacing w:before="0" w:beforeAutospacing="0" w:after="0" w:afterAutospacing="0" w:line="360" w:lineRule="auto"/>
              <w:rPr>
                <w:rFonts w:asciiTheme="minorHAnsi" w:hAnsiTheme="minorHAnsi" w:cstheme="minorHAnsi"/>
              </w:rPr>
            </w:pPr>
            <w:r w:rsidRPr="005A2A7C">
              <w:rPr>
                <w:rFonts w:asciiTheme="minorHAnsi" w:hAnsiTheme="minorHAnsi" w:cstheme="minorHAnsi"/>
              </w:rPr>
              <w:t xml:space="preserve">2. (‘local authority'/exp OR ‘local authority’) OR ('community'/exp OR 'community') OR ('management'/exp OR 'management') OR ('partnership'/exp OR 'partnership') OR ('multidisciplinary team'/exp OR 'multidisciplinary team') OR ('fire service'/exp OR fire service) OR ('nurse'/exp OR 'nurse') OR (('occupational therapist'/exp OR 'occupational therapist') OR (organiser) OR ('social'/exp OR 'social') </w:t>
            </w:r>
          </w:p>
          <w:p w14:paraId="169B1D56" w14:textId="77777777" w:rsidR="004C7AEB" w:rsidRPr="005A2A7C" w:rsidRDefault="004C7AEB" w:rsidP="002A34B4">
            <w:pPr>
              <w:pStyle w:val="NormalWeb"/>
              <w:spacing w:before="0" w:beforeAutospacing="0" w:after="0" w:afterAutospacing="0" w:line="360" w:lineRule="auto"/>
              <w:rPr>
                <w:rFonts w:asciiTheme="minorHAnsi" w:hAnsiTheme="minorHAnsi" w:cstheme="minorHAnsi"/>
              </w:rPr>
            </w:pPr>
            <w:r w:rsidRPr="005A2A7C">
              <w:rPr>
                <w:rFonts w:asciiTheme="minorHAnsi" w:hAnsiTheme="minorHAnsi" w:cstheme="minorHAnsi"/>
              </w:rPr>
              <w:t xml:space="preserve">3. ('intervention'/exp OR 'intervention') OR ('treatment'/exp OR 'treatment') </w:t>
            </w:r>
          </w:p>
          <w:p w14:paraId="57C13718" w14:textId="77777777" w:rsidR="004C7AEB" w:rsidRPr="005A2A7C" w:rsidRDefault="004C7AEB" w:rsidP="002A34B4">
            <w:pPr>
              <w:pStyle w:val="NormalWeb"/>
              <w:spacing w:before="0" w:beforeAutospacing="0" w:after="0" w:afterAutospacing="0" w:line="360" w:lineRule="auto"/>
              <w:rPr>
                <w:rFonts w:asciiTheme="minorHAnsi" w:hAnsiTheme="minorHAnsi" w:cstheme="minorHAnsi"/>
              </w:rPr>
            </w:pPr>
            <w:r w:rsidRPr="005A2A7C">
              <w:rPr>
                <w:rFonts w:asciiTheme="minorHAnsi" w:hAnsiTheme="minorHAnsi" w:cstheme="minorHAnsi"/>
              </w:rPr>
              <w:t>4. 1 AND 2</w:t>
            </w:r>
          </w:p>
          <w:p w14:paraId="2A6B7F2B" w14:textId="77777777" w:rsidR="004C7AEB" w:rsidRPr="005A2A7C" w:rsidRDefault="004C7AEB" w:rsidP="002A34B4">
            <w:pPr>
              <w:pStyle w:val="NormalWeb"/>
              <w:spacing w:before="0" w:beforeAutospacing="0" w:after="240" w:afterAutospacing="0" w:line="360" w:lineRule="auto"/>
              <w:rPr>
                <w:rFonts w:asciiTheme="minorHAnsi" w:hAnsiTheme="minorHAnsi" w:cstheme="minorHAnsi"/>
              </w:rPr>
            </w:pPr>
            <w:r w:rsidRPr="005A2A7C">
              <w:rPr>
                <w:rFonts w:asciiTheme="minorHAnsi" w:hAnsiTheme="minorHAnsi" w:cstheme="minorHAnsi"/>
              </w:rPr>
              <w:t>5. 4 AND 3</w:t>
            </w:r>
          </w:p>
        </w:tc>
      </w:tr>
      <w:tr w:rsidR="004C7AEB" w:rsidRPr="005A2A7C" w14:paraId="1175E7F0" w14:textId="77777777" w:rsidTr="00185139">
        <w:tc>
          <w:tcPr>
            <w:tcW w:w="1131" w:type="dxa"/>
            <w:tcBorders>
              <w:top w:val="nil"/>
              <w:left w:val="nil"/>
              <w:right w:val="nil"/>
            </w:tcBorders>
          </w:tcPr>
          <w:p w14:paraId="37645975" w14:textId="77777777" w:rsidR="004C7AEB" w:rsidRPr="005A2A7C" w:rsidRDefault="004C7AEB" w:rsidP="002A34B4">
            <w:pPr>
              <w:pStyle w:val="NormalWeb"/>
              <w:spacing w:before="0" w:beforeAutospacing="0" w:after="0" w:afterAutospacing="0" w:line="360" w:lineRule="auto"/>
              <w:rPr>
                <w:rFonts w:asciiTheme="minorHAnsi" w:hAnsiTheme="minorHAnsi" w:cstheme="minorHAnsi"/>
              </w:rPr>
            </w:pPr>
            <w:r w:rsidRPr="005A2A7C">
              <w:rPr>
                <w:rFonts w:asciiTheme="minorHAnsi" w:hAnsiTheme="minorHAnsi" w:cstheme="minorHAnsi"/>
              </w:rPr>
              <w:lastRenderedPageBreak/>
              <w:t xml:space="preserve">Electronic Database: </w:t>
            </w:r>
            <w:proofErr w:type="spellStart"/>
            <w:r w:rsidRPr="005A2A7C">
              <w:rPr>
                <w:rFonts w:asciiTheme="minorHAnsi" w:hAnsiTheme="minorHAnsi" w:cstheme="minorHAnsi"/>
              </w:rPr>
              <w:t>PsyArXiv</w:t>
            </w:r>
            <w:proofErr w:type="spellEnd"/>
          </w:p>
        </w:tc>
        <w:tc>
          <w:tcPr>
            <w:tcW w:w="7228" w:type="dxa"/>
            <w:tcBorders>
              <w:top w:val="nil"/>
              <w:left w:val="nil"/>
              <w:right w:val="nil"/>
            </w:tcBorders>
          </w:tcPr>
          <w:p w14:paraId="1FC8B70C" w14:textId="77777777" w:rsidR="004C7AEB" w:rsidRPr="005A2A7C" w:rsidRDefault="004C7AEB" w:rsidP="002A34B4">
            <w:pPr>
              <w:pStyle w:val="NormalWeb"/>
              <w:spacing w:before="0" w:beforeAutospacing="0" w:after="0" w:afterAutospacing="0" w:line="360" w:lineRule="auto"/>
              <w:rPr>
                <w:rFonts w:asciiTheme="minorHAnsi" w:hAnsiTheme="minorHAnsi" w:cstheme="minorHAnsi"/>
              </w:rPr>
            </w:pPr>
            <w:r w:rsidRPr="005A2A7C">
              <w:rPr>
                <w:rFonts w:asciiTheme="minorHAnsi" w:hAnsiTheme="minorHAnsi" w:cstheme="minorHAnsi"/>
              </w:rPr>
              <w:t>Accessed via: PsyArXiv.com</w:t>
            </w:r>
          </w:p>
          <w:p w14:paraId="7222FD28" w14:textId="77777777" w:rsidR="004C7AEB" w:rsidRPr="005A2A7C" w:rsidRDefault="004C7AEB" w:rsidP="002A34B4">
            <w:pPr>
              <w:pStyle w:val="NormalWeb"/>
              <w:spacing w:before="0" w:beforeAutospacing="0" w:after="0" w:afterAutospacing="0" w:line="360" w:lineRule="auto"/>
              <w:rPr>
                <w:rFonts w:asciiTheme="minorHAnsi" w:hAnsiTheme="minorHAnsi" w:cstheme="minorHAnsi"/>
              </w:rPr>
            </w:pPr>
            <w:r w:rsidRPr="005A2A7C">
              <w:rPr>
                <w:rFonts w:asciiTheme="minorHAnsi" w:hAnsiTheme="minorHAnsi" w:cstheme="minorHAnsi"/>
              </w:rPr>
              <w:t>Fields: All</w:t>
            </w:r>
          </w:p>
          <w:p w14:paraId="4356D168" w14:textId="77777777" w:rsidR="004C7AEB" w:rsidRPr="005A2A7C" w:rsidRDefault="004C7AEB" w:rsidP="002A34B4">
            <w:pPr>
              <w:pStyle w:val="NormalWeb"/>
              <w:spacing w:before="0" w:beforeAutospacing="0" w:after="0" w:afterAutospacing="0" w:line="360" w:lineRule="auto"/>
              <w:rPr>
                <w:rFonts w:asciiTheme="minorHAnsi" w:hAnsiTheme="minorHAnsi" w:cstheme="minorHAnsi"/>
              </w:rPr>
            </w:pPr>
            <w:r w:rsidRPr="005A2A7C">
              <w:rPr>
                <w:rFonts w:asciiTheme="minorHAnsi" w:hAnsiTheme="minorHAnsi" w:cstheme="minorHAnsi"/>
              </w:rPr>
              <w:t>Date: All</w:t>
            </w:r>
          </w:p>
          <w:p w14:paraId="74AC4F94" w14:textId="77777777" w:rsidR="004C7AEB" w:rsidRPr="005A2A7C" w:rsidRDefault="004C7AEB" w:rsidP="002A34B4">
            <w:pPr>
              <w:pStyle w:val="NormalWeb"/>
              <w:spacing w:before="0" w:beforeAutospacing="0" w:after="0" w:afterAutospacing="0" w:line="360" w:lineRule="auto"/>
              <w:rPr>
                <w:rFonts w:asciiTheme="minorHAnsi" w:hAnsiTheme="minorHAnsi" w:cstheme="minorHAnsi"/>
              </w:rPr>
            </w:pPr>
            <w:r w:rsidRPr="005A2A7C">
              <w:rPr>
                <w:rFonts w:asciiTheme="minorHAnsi" w:hAnsiTheme="minorHAnsi" w:cstheme="minorHAnsi"/>
              </w:rPr>
              <w:t>1. “Hoarding Disorder”</w:t>
            </w:r>
          </w:p>
        </w:tc>
      </w:tr>
    </w:tbl>
    <w:p w14:paraId="734FAFBC" w14:textId="77777777" w:rsidR="004C7AEB" w:rsidRPr="005A2A7C" w:rsidRDefault="004C7AEB" w:rsidP="004C7AEB">
      <w:pPr>
        <w:pStyle w:val="NormalWeb"/>
        <w:spacing w:line="480" w:lineRule="auto"/>
        <w:rPr>
          <w:rFonts w:asciiTheme="minorHAnsi" w:hAnsiTheme="minorHAnsi" w:cstheme="minorHAnsi"/>
          <w:sz w:val="22"/>
          <w:szCs w:val="22"/>
        </w:rPr>
        <w:sectPr w:rsidR="004C7AEB" w:rsidRPr="005A2A7C" w:rsidSect="007E733F">
          <w:headerReference w:type="default" r:id="rId6"/>
          <w:footerReference w:type="even" r:id="rId7"/>
          <w:footerReference w:type="default" r:id="rId8"/>
          <w:pgSz w:w="11900" w:h="16840"/>
          <w:pgMar w:top="1440" w:right="1080" w:bottom="1440" w:left="1080" w:header="708" w:footer="708" w:gutter="0"/>
          <w:cols w:space="708"/>
          <w:docGrid w:linePitch="360"/>
        </w:sectPr>
      </w:pPr>
      <w:r w:rsidRPr="005A2A7C">
        <w:rPr>
          <w:rFonts w:asciiTheme="minorHAnsi" w:hAnsiTheme="minorHAnsi" w:cstheme="minorHAnsi"/>
          <w:sz w:val="22"/>
          <w:szCs w:val="22"/>
        </w:rPr>
        <w:br/>
      </w:r>
    </w:p>
    <w:p w14:paraId="5315BF6C" w14:textId="40F93E99" w:rsidR="004C7AEB" w:rsidRPr="0036547C" w:rsidRDefault="009B6808" w:rsidP="004C7AEB">
      <w:pPr>
        <w:rPr>
          <w:rFonts w:cstheme="minorHAnsi"/>
          <w:b/>
          <w:bCs/>
          <w:sz w:val="22"/>
          <w:szCs w:val="22"/>
        </w:rPr>
      </w:pPr>
      <w:r>
        <w:rPr>
          <w:rFonts w:cstheme="minorHAnsi"/>
          <w:b/>
          <w:bCs/>
          <w:sz w:val="22"/>
          <w:szCs w:val="22"/>
        </w:rPr>
        <w:lastRenderedPageBreak/>
        <w:t>Supplementary Material 2S</w:t>
      </w:r>
      <w:r w:rsidR="004C7AEB" w:rsidRPr="0036547C">
        <w:rPr>
          <w:rFonts w:cstheme="minorHAnsi"/>
          <w:b/>
          <w:bCs/>
          <w:sz w:val="22"/>
          <w:szCs w:val="22"/>
        </w:rPr>
        <w:t>: Quality assessment for included studies (MMAT, 2018)</w:t>
      </w:r>
    </w:p>
    <w:p w14:paraId="045D8374" w14:textId="77777777" w:rsidR="004C7AEB" w:rsidRDefault="004C7AEB" w:rsidP="004C7AEB">
      <w:pPr>
        <w:rPr>
          <w:rFonts w:cstheme="minorHAnsi"/>
          <w:b/>
          <w:bCs/>
          <w:i/>
          <w:iCs/>
          <w:sz w:val="22"/>
          <w:szCs w:val="22"/>
        </w:rPr>
      </w:pPr>
    </w:p>
    <w:p w14:paraId="1288BE3A" w14:textId="41932C52" w:rsidR="004C7AEB" w:rsidRDefault="004C7AEB" w:rsidP="004C7AEB">
      <w:pPr>
        <w:rPr>
          <w:rFonts w:cstheme="minorHAnsi"/>
          <w:b/>
          <w:bCs/>
          <w:sz w:val="22"/>
          <w:szCs w:val="22"/>
        </w:rPr>
      </w:pPr>
      <w:r>
        <w:rPr>
          <w:rFonts w:cstheme="minorHAnsi"/>
          <w:b/>
          <w:bCs/>
          <w:sz w:val="22"/>
          <w:szCs w:val="22"/>
        </w:rPr>
        <w:t xml:space="preserve">Table </w:t>
      </w:r>
      <w:r w:rsidR="009B6808">
        <w:rPr>
          <w:rFonts w:cstheme="minorHAnsi"/>
          <w:b/>
          <w:bCs/>
          <w:sz w:val="22"/>
          <w:szCs w:val="22"/>
        </w:rPr>
        <w:t>2S</w:t>
      </w:r>
    </w:p>
    <w:p w14:paraId="22F67CAE" w14:textId="77777777" w:rsidR="004C7AEB" w:rsidRDefault="004C7AEB" w:rsidP="004C7AEB">
      <w:pPr>
        <w:rPr>
          <w:rFonts w:cstheme="minorHAnsi"/>
          <w:b/>
          <w:bCs/>
          <w:sz w:val="22"/>
          <w:szCs w:val="22"/>
        </w:rPr>
      </w:pPr>
    </w:p>
    <w:p w14:paraId="6519EF3B" w14:textId="77777777" w:rsidR="004C7AEB" w:rsidRPr="005A2A7C" w:rsidRDefault="004C7AEB" w:rsidP="004C7AEB">
      <w:pPr>
        <w:rPr>
          <w:rFonts w:cstheme="minorHAnsi"/>
          <w:i/>
          <w:iCs/>
          <w:sz w:val="22"/>
          <w:szCs w:val="22"/>
        </w:rPr>
      </w:pPr>
      <w:r>
        <w:rPr>
          <w:rFonts w:cstheme="minorHAnsi"/>
          <w:i/>
          <w:iCs/>
          <w:sz w:val="22"/>
          <w:szCs w:val="22"/>
        </w:rPr>
        <w:t>Quality assessment for included studies (MMAT, 2018)</w:t>
      </w:r>
    </w:p>
    <w:tbl>
      <w:tblPr>
        <w:tblStyle w:val="GridTable1Light"/>
        <w:tblW w:w="13950" w:type="dxa"/>
        <w:tblLook w:val="04A0" w:firstRow="1" w:lastRow="0" w:firstColumn="1" w:lastColumn="0" w:noHBand="0" w:noVBand="1"/>
      </w:tblPr>
      <w:tblGrid>
        <w:gridCol w:w="1130"/>
        <w:gridCol w:w="505"/>
        <w:gridCol w:w="602"/>
        <w:gridCol w:w="424"/>
        <w:gridCol w:w="424"/>
        <w:gridCol w:w="424"/>
        <w:gridCol w:w="394"/>
        <w:gridCol w:w="532"/>
        <w:gridCol w:w="328"/>
        <w:gridCol w:w="328"/>
        <w:gridCol w:w="328"/>
        <w:gridCol w:w="328"/>
        <w:gridCol w:w="328"/>
        <w:gridCol w:w="532"/>
        <w:gridCol w:w="424"/>
        <w:gridCol w:w="532"/>
        <w:gridCol w:w="532"/>
        <w:gridCol w:w="424"/>
        <w:gridCol w:w="550"/>
        <w:gridCol w:w="550"/>
        <w:gridCol w:w="550"/>
        <w:gridCol w:w="550"/>
        <w:gridCol w:w="550"/>
        <w:gridCol w:w="596"/>
        <w:gridCol w:w="602"/>
        <w:gridCol w:w="602"/>
        <w:gridCol w:w="602"/>
        <w:gridCol w:w="602"/>
      </w:tblGrid>
      <w:tr w:rsidR="004C7AEB" w:rsidRPr="005A2A7C" w14:paraId="603CA911" w14:textId="77777777" w:rsidTr="00CC4958">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130" w:type="dxa"/>
            <w:vMerge w:val="restart"/>
            <w:noWrap/>
            <w:hideMark/>
          </w:tcPr>
          <w:p w14:paraId="2EFBAA56" w14:textId="77777777" w:rsidR="004C7AEB" w:rsidRPr="005A2A7C" w:rsidRDefault="004C7AEB" w:rsidP="00CC4958">
            <w:pPr>
              <w:rPr>
                <w:rFonts w:cstheme="minorHAnsi"/>
                <w:color w:val="000000" w:themeColor="text1"/>
                <w:sz w:val="22"/>
                <w:szCs w:val="22"/>
              </w:rPr>
            </w:pPr>
            <w:r w:rsidRPr="005A2A7C">
              <w:rPr>
                <w:rFonts w:cstheme="minorHAnsi"/>
                <w:color w:val="000000" w:themeColor="text1"/>
                <w:sz w:val="22"/>
                <w:szCs w:val="22"/>
              </w:rPr>
              <w:t>Study</w:t>
            </w:r>
          </w:p>
        </w:tc>
        <w:tc>
          <w:tcPr>
            <w:tcW w:w="934" w:type="dxa"/>
            <w:gridSpan w:val="2"/>
            <w:noWrap/>
            <w:hideMark/>
          </w:tcPr>
          <w:p w14:paraId="07C28168" w14:textId="77777777" w:rsidR="004C7AEB" w:rsidRPr="005A2A7C" w:rsidRDefault="004C7AEB" w:rsidP="00CC4958">
            <w:pPr>
              <w:jc w:val="center"/>
              <w:cnfStyle w:val="100000000000" w:firstRow="1" w:lastRow="0" w:firstColumn="0" w:lastColumn="0" w:oddVBand="0" w:evenVBand="0" w:oddHBand="0" w:evenHBand="0" w:firstRowFirstColumn="0" w:firstRowLastColumn="0" w:lastRowFirstColumn="0" w:lastRowLastColumn="0"/>
              <w:rPr>
                <w:rFonts w:cstheme="minorHAnsi"/>
                <w:b w:val="0"/>
                <w:bCs w:val="0"/>
                <w:color w:val="000000" w:themeColor="text1"/>
                <w:sz w:val="22"/>
                <w:szCs w:val="22"/>
              </w:rPr>
            </w:pPr>
            <w:r w:rsidRPr="005A2A7C">
              <w:rPr>
                <w:rFonts w:cstheme="minorHAnsi"/>
                <w:color w:val="000000" w:themeColor="text1"/>
                <w:sz w:val="22"/>
                <w:szCs w:val="22"/>
              </w:rPr>
              <w:t>Screening</w:t>
            </w:r>
          </w:p>
          <w:p w14:paraId="4BEB364B" w14:textId="77777777" w:rsidR="004C7AEB" w:rsidRPr="005A2A7C" w:rsidRDefault="004C7AEB" w:rsidP="00CC4958">
            <w:pPr>
              <w:cnfStyle w:val="100000000000" w:firstRow="1" w:lastRow="0" w:firstColumn="0" w:lastColumn="0" w:oddVBand="0" w:evenVBand="0" w:oddHBand="0" w:evenHBand="0" w:firstRowFirstColumn="0" w:firstRowLastColumn="0" w:lastRowFirstColumn="0" w:lastRowLastColumn="0"/>
              <w:rPr>
                <w:rFonts w:cstheme="minorHAnsi"/>
                <w:color w:val="000000" w:themeColor="text1"/>
                <w:sz w:val="22"/>
                <w:szCs w:val="22"/>
              </w:rPr>
            </w:pPr>
          </w:p>
        </w:tc>
        <w:tc>
          <w:tcPr>
            <w:tcW w:w="2198" w:type="dxa"/>
            <w:gridSpan w:val="5"/>
            <w:noWrap/>
            <w:hideMark/>
          </w:tcPr>
          <w:p w14:paraId="198EA7FA" w14:textId="77777777" w:rsidR="004C7AEB" w:rsidRPr="005A2A7C" w:rsidRDefault="004C7AEB" w:rsidP="00CC4958">
            <w:pPr>
              <w:jc w:val="center"/>
              <w:cnfStyle w:val="100000000000" w:firstRow="1" w:lastRow="0" w:firstColumn="0" w:lastColumn="0" w:oddVBand="0" w:evenVBand="0" w:oddHBand="0" w:evenHBand="0" w:firstRowFirstColumn="0" w:firstRowLastColumn="0" w:lastRowFirstColumn="0" w:lastRowLastColumn="0"/>
              <w:rPr>
                <w:rFonts w:cstheme="minorHAnsi"/>
                <w:b w:val="0"/>
                <w:bCs w:val="0"/>
                <w:color w:val="000000" w:themeColor="text1"/>
                <w:sz w:val="22"/>
                <w:szCs w:val="22"/>
              </w:rPr>
            </w:pPr>
            <w:r w:rsidRPr="005A2A7C">
              <w:rPr>
                <w:rFonts w:cstheme="minorHAnsi"/>
                <w:color w:val="000000" w:themeColor="text1"/>
                <w:sz w:val="22"/>
                <w:szCs w:val="22"/>
              </w:rPr>
              <w:t>Qualitative</w:t>
            </w:r>
          </w:p>
          <w:p w14:paraId="10CED54D" w14:textId="77777777" w:rsidR="004C7AEB" w:rsidRPr="005A2A7C" w:rsidRDefault="004C7AEB" w:rsidP="00CC4958">
            <w:pPr>
              <w:cnfStyle w:val="100000000000" w:firstRow="1" w:lastRow="0" w:firstColumn="0" w:lastColumn="0" w:oddVBand="0" w:evenVBand="0" w:oddHBand="0" w:evenHBand="0" w:firstRowFirstColumn="0" w:firstRowLastColumn="0" w:lastRowFirstColumn="0" w:lastRowLastColumn="0"/>
              <w:rPr>
                <w:rFonts w:cstheme="minorHAnsi"/>
                <w:color w:val="000000" w:themeColor="text1"/>
                <w:sz w:val="22"/>
                <w:szCs w:val="22"/>
              </w:rPr>
            </w:pPr>
          </w:p>
        </w:tc>
        <w:tc>
          <w:tcPr>
            <w:tcW w:w="1490" w:type="dxa"/>
            <w:gridSpan w:val="5"/>
            <w:noWrap/>
            <w:hideMark/>
          </w:tcPr>
          <w:p w14:paraId="69D99647" w14:textId="77777777" w:rsidR="004C7AEB" w:rsidRPr="005A2A7C" w:rsidRDefault="004C7AEB" w:rsidP="00CC4958">
            <w:pPr>
              <w:cnfStyle w:val="100000000000" w:firstRow="1" w:lastRow="0" w:firstColumn="0" w:lastColumn="0" w:oddVBand="0" w:evenVBand="0" w:oddHBand="0" w:evenHBand="0" w:firstRowFirstColumn="0" w:firstRowLastColumn="0" w:lastRowFirstColumn="0" w:lastRowLastColumn="0"/>
              <w:rPr>
                <w:rFonts w:cstheme="minorHAnsi"/>
                <w:b w:val="0"/>
                <w:bCs w:val="0"/>
                <w:color w:val="000000" w:themeColor="text1"/>
                <w:sz w:val="22"/>
                <w:szCs w:val="22"/>
              </w:rPr>
            </w:pPr>
            <w:r w:rsidRPr="005A2A7C">
              <w:rPr>
                <w:rFonts w:cstheme="minorHAnsi"/>
                <w:color w:val="000000" w:themeColor="text1"/>
                <w:sz w:val="22"/>
                <w:szCs w:val="22"/>
              </w:rPr>
              <w:t xml:space="preserve">Quantitative RCT </w:t>
            </w:r>
          </w:p>
          <w:p w14:paraId="5B67218B" w14:textId="77777777" w:rsidR="004C7AEB" w:rsidRPr="005A2A7C" w:rsidRDefault="004C7AEB" w:rsidP="00CC4958">
            <w:pPr>
              <w:cnfStyle w:val="100000000000" w:firstRow="1" w:lastRow="0" w:firstColumn="0" w:lastColumn="0" w:oddVBand="0" w:evenVBand="0" w:oddHBand="0" w:evenHBand="0" w:firstRowFirstColumn="0" w:firstRowLastColumn="0" w:lastRowFirstColumn="0" w:lastRowLastColumn="0"/>
              <w:rPr>
                <w:rFonts w:cstheme="minorHAnsi"/>
                <w:color w:val="000000" w:themeColor="text1"/>
                <w:sz w:val="22"/>
                <w:szCs w:val="22"/>
              </w:rPr>
            </w:pPr>
          </w:p>
        </w:tc>
        <w:tc>
          <w:tcPr>
            <w:tcW w:w="2444" w:type="dxa"/>
            <w:gridSpan w:val="5"/>
            <w:noWrap/>
            <w:hideMark/>
          </w:tcPr>
          <w:p w14:paraId="1E7EC616" w14:textId="77777777" w:rsidR="004C7AEB" w:rsidRPr="005A2A7C" w:rsidRDefault="004C7AEB" w:rsidP="00CC4958">
            <w:pPr>
              <w:jc w:val="center"/>
              <w:cnfStyle w:val="100000000000" w:firstRow="1" w:lastRow="0" w:firstColumn="0" w:lastColumn="0" w:oddVBand="0" w:evenVBand="0" w:oddHBand="0" w:evenHBand="0" w:firstRowFirstColumn="0" w:firstRowLastColumn="0" w:lastRowFirstColumn="0" w:lastRowLastColumn="0"/>
              <w:rPr>
                <w:rFonts w:cstheme="minorHAnsi"/>
                <w:b w:val="0"/>
                <w:bCs w:val="0"/>
                <w:color w:val="000000" w:themeColor="text1"/>
                <w:sz w:val="22"/>
                <w:szCs w:val="22"/>
              </w:rPr>
            </w:pPr>
            <w:r w:rsidRPr="005A2A7C">
              <w:rPr>
                <w:rFonts w:cstheme="minorHAnsi"/>
                <w:color w:val="000000" w:themeColor="text1"/>
                <w:sz w:val="22"/>
                <w:szCs w:val="22"/>
              </w:rPr>
              <w:t>Quantitative non-randomised</w:t>
            </w:r>
          </w:p>
          <w:p w14:paraId="008205C0" w14:textId="77777777" w:rsidR="004C7AEB" w:rsidRPr="005A2A7C" w:rsidRDefault="004C7AEB" w:rsidP="00CC4958">
            <w:pPr>
              <w:cnfStyle w:val="100000000000" w:firstRow="1" w:lastRow="0" w:firstColumn="0" w:lastColumn="0" w:oddVBand="0" w:evenVBand="0" w:oddHBand="0" w:evenHBand="0" w:firstRowFirstColumn="0" w:firstRowLastColumn="0" w:lastRowFirstColumn="0" w:lastRowLastColumn="0"/>
              <w:rPr>
                <w:rFonts w:cstheme="minorHAnsi"/>
                <w:color w:val="000000" w:themeColor="text1"/>
                <w:sz w:val="22"/>
                <w:szCs w:val="22"/>
              </w:rPr>
            </w:pPr>
          </w:p>
        </w:tc>
        <w:tc>
          <w:tcPr>
            <w:tcW w:w="2750" w:type="dxa"/>
            <w:gridSpan w:val="5"/>
            <w:noWrap/>
            <w:hideMark/>
          </w:tcPr>
          <w:p w14:paraId="17233C5E" w14:textId="77777777" w:rsidR="004C7AEB" w:rsidRPr="005A2A7C" w:rsidRDefault="004C7AEB" w:rsidP="00CC4958">
            <w:pPr>
              <w:jc w:val="center"/>
              <w:cnfStyle w:val="100000000000" w:firstRow="1" w:lastRow="0" w:firstColumn="0" w:lastColumn="0" w:oddVBand="0" w:evenVBand="0" w:oddHBand="0" w:evenHBand="0" w:firstRowFirstColumn="0" w:firstRowLastColumn="0" w:lastRowFirstColumn="0" w:lastRowLastColumn="0"/>
              <w:rPr>
                <w:rFonts w:cstheme="minorHAnsi"/>
                <w:b w:val="0"/>
                <w:bCs w:val="0"/>
                <w:color w:val="000000" w:themeColor="text1"/>
                <w:sz w:val="22"/>
                <w:szCs w:val="22"/>
              </w:rPr>
            </w:pPr>
            <w:r w:rsidRPr="005A2A7C">
              <w:rPr>
                <w:rFonts w:cstheme="minorHAnsi"/>
                <w:color w:val="000000" w:themeColor="text1"/>
                <w:sz w:val="22"/>
                <w:szCs w:val="22"/>
              </w:rPr>
              <w:t>Quantitative descriptive</w:t>
            </w:r>
          </w:p>
          <w:p w14:paraId="3DCF9CAB" w14:textId="77777777" w:rsidR="004C7AEB" w:rsidRPr="005A2A7C" w:rsidRDefault="004C7AEB" w:rsidP="00CC4958">
            <w:pPr>
              <w:cnfStyle w:val="100000000000" w:firstRow="1" w:lastRow="0" w:firstColumn="0" w:lastColumn="0" w:oddVBand="0" w:evenVBand="0" w:oddHBand="0" w:evenHBand="0" w:firstRowFirstColumn="0" w:firstRowLastColumn="0" w:lastRowFirstColumn="0" w:lastRowLastColumn="0"/>
              <w:rPr>
                <w:rFonts w:cstheme="minorHAnsi"/>
                <w:color w:val="000000" w:themeColor="text1"/>
                <w:sz w:val="22"/>
                <w:szCs w:val="22"/>
              </w:rPr>
            </w:pPr>
          </w:p>
        </w:tc>
        <w:tc>
          <w:tcPr>
            <w:tcW w:w="3004" w:type="dxa"/>
            <w:gridSpan w:val="5"/>
            <w:noWrap/>
            <w:hideMark/>
          </w:tcPr>
          <w:p w14:paraId="60BA2C24" w14:textId="77777777" w:rsidR="004C7AEB" w:rsidRPr="005A2A7C" w:rsidRDefault="004C7AEB" w:rsidP="00CC4958">
            <w:pPr>
              <w:jc w:val="center"/>
              <w:cnfStyle w:val="100000000000" w:firstRow="1" w:lastRow="0" w:firstColumn="0" w:lastColumn="0" w:oddVBand="0" w:evenVBand="0" w:oddHBand="0" w:evenHBand="0" w:firstRowFirstColumn="0" w:firstRowLastColumn="0" w:lastRowFirstColumn="0" w:lastRowLastColumn="0"/>
              <w:rPr>
                <w:rFonts w:cstheme="minorHAnsi"/>
                <w:b w:val="0"/>
                <w:bCs w:val="0"/>
                <w:color w:val="000000" w:themeColor="text1"/>
                <w:sz w:val="22"/>
                <w:szCs w:val="22"/>
              </w:rPr>
            </w:pPr>
            <w:r w:rsidRPr="005A2A7C">
              <w:rPr>
                <w:rFonts w:cstheme="minorHAnsi"/>
                <w:color w:val="000000" w:themeColor="text1"/>
                <w:sz w:val="22"/>
                <w:szCs w:val="22"/>
              </w:rPr>
              <w:t>Mixed methods</w:t>
            </w:r>
          </w:p>
          <w:p w14:paraId="613C4555" w14:textId="77777777" w:rsidR="004C7AEB" w:rsidRPr="005A2A7C" w:rsidRDefault="004C7AEB" w:rsidP="00CC4958">
            <w:pPr>
              <w:cnfStyle w:val="100000000000" w:firstRow="1" w:lastRow="0" w:firstColumn="0" w:lastColumn="0" w:oddVBand="0" w:evenVBand="0" w:oddHBand="0" w:evenHBand="0" w:firstRowFirstColumn="0" w:firstRowLastColumn="0" w:lastRowFirstColumn="0" w:lastRowLastColumn="0"/>
              <w:rPr>
                <w:rFonts w:cstheme="minorHAnsi"/>
                <w:color w:val="000000" w:themeColor="text1"/>
                <w:sz w:val="22"/>
                <w:szCs w:val="22"/>
              </w:rPr>
            </w:pPr>
          </w:p>
        </w:tc>
      </w:tr>
      <w:tr w:rsidR="004C7AEB" w:rsidRPr="005A2A7C" w14:paraId="650B2876" w14:textId="77777777" w:rsidTr="00CC4958">
        <w:trPr>
          <w:trHeight w:val="320"/>
        </w:trPr>
        <w:tc>
          <w:tcPr>
            <w:cnfStyle w:val="001000000000" w:firstRow="0" w:lastRow="0" w:firstColumn="1" w:lastColumn="0" w:oddVBand="0" w:evenVBand="0" w:oddHBand="0" w:evenHBand="0" w:firstRowFirstColumn="0" w:firstRowLastColumn="0" w:lastRowFirstColumn="0" w:lastRowLastColumn="0"/>
            <w:tcW w:w="1130" w:type="dxa"/>
            <w:vMerge/>
            <w:noWrap/>
          </w:tcPr>
          <w:p w14:paraId="122ECD31" w14:textId="77777777" w:rsidR="004C7AEB" w:rsidRPr="005A2A7C" w:rsidRDefault="004C7AEB" w:rsidP="00CC4958">
            <w:pPr>
              <w:rPr>
                <w:rFonts w:cstheme="minorHAnsi"/>
                <w:color w:val="000000" w:themeColor="text1"/>
                <w:sz w:val="22"/>
                <w:szCs w:val="22"/>
              </w:rPr>
            </w:pPr>
          </w:p>
        </w:tc>
        <w:tc>
          <w:tcPr>
            <w:tcW w:w="426" w:type="dxa"/>
            <w:noWrap/>
          </w:tcPr>
          <w:p w14:paraId="28828660" w14:textId="77777777" w:rsidR="004C7AEB" w:rsidRPr="005A2A7C" w:rsidRDefault="004C7AEB" w:rsidP="00CC4958">
            <w:pPr>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sz w:val="22"/>
                <w:szCs w:val="22"/>
              </w:rPr>
            </w:pPr>
            <w:r w:rsidRPr="005A2A7C">
              <w:rPr>
                <w:rFonts w:cstheme="minorHAnsi"/>
                <w:b/>
                <w:bCs/>
                <w:color w:val="000000" w:themeColor="text1"/>
                <w:sz w:val="22"/>
                <w:szCs w:val="22"/>
              </w:rPr>
              <w:t>1</w:t>
            </w:r>
          </w:p>
        </w:tc>
        <w:tc>
          <w:tcPr>
            <w:tcW w:w="508" w:type="dxa"/>
            <w:noWrap/>
          </w:tcPr>
          <w:p w14:paraId="3269E5D8" w14:textId="77777777" w:rsidR="004C7AEB" w:rsidRPr="005A2A7C" w:rsidRDefault="004C7AEB" w:rsidP="00CC4958">
            <w:pPr>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sz w:val="22"/>
                <w:szCs w:val="22"/>
              </w:rPr>
            </w:pPr>
            <w:r w:rsidRPr="005A2A7C">
              <w:rPr>
                <w:rFonts w:cstheme="minorHAnsi"/>
                <w:b/>
                <w:bCs/>
                <w:color w:val="000000" w:themeColor="text1"/>
                <w:sz w:val="22"/>
                <w:szCs w:val="22"/>
              </w:rPr>
              <w:t>2</w:t>
            </w:r>
          </w:p>
        </w:tc>
        <w:tc>
          <w:tcPr>
            <w:tcW w:w="424" w:type="dxa"/>
            <w:noWrap/>
          </w:tcPr>
          <w:p w14:paraId="23A3688F" w14:textId="77777777" w:rsidR="004C7AEB" w:rsidRPr="005A2A7C" w:rsidRDefault="004C7AEB" w:rsidP="00CC4958">
            <w:pPr>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sz w:val="22"/>
                <w:szCs w:val="22"/>
              </w:rPr>
            </w:pPr>
            <w:r w:rsidRPr="005A2A7C">
              <w:rPr>
                <w:rFonts w:cstheme="minorHAnsi"/>
                <w:b/>
                <w:bCs/>
                <w:color w:val="000000" w:themeColor="text1"/>
                <w:sz w:val="22"/>
                <w:szCs w:val="22"/>
              </w:rPr>
              <w:t>1</w:t>
            </w:r>
          </w:p>
        </w:tc>
        <w:tc>
          <w:tcPr>
            <w:tcW w:w="424" w:type="dxa"/>
            <w:noWrap/>
          </w:tcPr>
          <w:p w14:paraId="4EEF0EAA" w14:textId="77777777" w:rsidR="004C7AEB" w:rsidRPr="005A2A7C" w:rsidRDefault="004C7AEB" w:rsidP="00CC4958">
            <w:pPr>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sz w:val="22"/>
                <w:szCs w:val="22"/>
              </w:rPr>
            </w:pPr>
            <w:r w:rsidRPr="005A2A7C">
              <w:rPr>
                <w:rFonts w:cstheme="minorHAnsi"/>
                <w:b/>
                <w:bCs/>
                <w:color w:val="000000" w:themeColor="text1"/>
                <w:sz w:val="22"/>
                <w:szCs w:val="22"/>
              </w:rPr>
              <w:t>2</w:t>
            </w:r>
          </w:p>
        </w:tc>
        <w:tc>
          <w:tcPr>
            <w:tcW w:w="424" w:type="dxa"/>
            <w:noWrap/>
          </w:tcPr>
          <w:p w14:paraId="44126BFF" w14:textId="77777777" w:rsidR="004C7AEB" w:rsidRPr="005A2A7C" w:rsidRDefault="004C7AEB" w:rsidP="00CC4958">
            <w:pPr>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sz w:val="22"/>
                <w:szCs w:val="22"/>
              </w:rPr>
            </w:pPr>
            <w:r w:rsidRPr="005A2A7C">
              <w:rPr>
                <w:rFonts w:cstheme="minorHAnsi"/>
                <w:b/>
                <w:bCs/>
                <w:color w:val="000000" w:themeColor="text1"/>
                <w:sz w:val="22"/>
                <w:szCs w:val="22"/>
              </w:rPr>
              <w:t>3</w:t>
            </w:r>
          </w:p>
        </w:tc>
        <w:tc>
          <w:tcPr>
            <w:tcW w:w="394" w:type="dxa"/>
            <w:noWrap/>
          </w:tcPr>
          <w:p w14:paraId="11C5E01E" w14:textId="77777777" w:rsidR="004C7AEB" w:rsidRPr="005A2A7C" w:rsidRDefault="004C7AEB" w:rsidP="00CC4958">
            <w:pPr>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sz w:val="22"/>
                <w:szCs w:val="22"/>
              </w:rPr>
            </w:pPr>
            <w:r w:rsidRPr="005A2A7C">
              <w:rPr>
                <w:rFonts w:cstheme="minorHAnsi"/>
                <w:b/>
                <w:bCs/>
                <w:color w:val="000000" w:themeColor="text1"/>
                <w:sz w:val="22"/>
                <w:szCs w:val="22"/>
              </w:rPr>
              <w:t>4</w:t>
            </w:r>
          </w:p>
        </w:tc>
        <w:tc>
          <w:tcPr>
            <w:tcW w:w="532" w:type="dxa"/>
            <w:noWrap/>
          </w:tcPr>
          <w:p w14:paraId="6F33A780" w14:textId="77777777" w:rsidR="004C7AEB" w:rsidRPr="005A2A7C" w:rsidRDefault="004C7AEB" w:rsidP="00CC4958">
            <w:pPr>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sz w:val="22"/>
                <w:szCs w:val="22"/>
              </w:rPr>
            </w:pPr>
            <w:r w:rsidRPr="005A2A7C">
              <w:rPr>
                <w:rFonts w:cstheme="minorHAnsi"/>
                <w:b/>
                <w:bCs/>
                <w:color w:val="000000" w:themeColor="text1"/>
                <w:sz w:val="22"/>
                <w:szCs w:val="22"/>
              </w:rPr>
              <w:t>5</w:t>
            </w:r>
          </w:p>
        </w:tc>
        <w:tc>
          <w:tcPr>
            <w:tcW w:w="298" w:type="dxa"/>
            <w:noWrap/>
          </w:tcPr>
          <w:p w14:paraId="2BADDA14" w14:textId="77777777" w:rsidR="004C7AEB" w:rsidRPr="005A2A7C" w:rsidRDefault="004C7AEB" w:rsidP="00CC4958">
            <w:pPr>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sz w:val="22"/>
                <w:szCs w:val="22"/>
              </w:rPr>
            </w:pPr>
            <w:r w:rsidRPr="005A2A7C">
              <w:rPr>
                <w:rFonts w:cstheme="minorHAnsi"/>
                <w:b/>
                <w:bCs/>
                <w:color w:val="000000" w:themeColor="text1"/>
                <w:sz w:val="22"/>
                <w:szCs w:val="22"/>
              </w:rPr>
              <w:t>1</w:t>
            </w:r>
          </w:p>
        </w:tc>
        <w:tc>
          <w:tcPr>
            <w:tcW w:w="298" w:type="dxa"/>
            <w:noWrap/>
          </w:tcPr>
          <w:p w14:paraId="4793FF6A" w14:textId="77777777" w:rsidR="004C7AEB" w:rsidRPr="005A2A7C" w:rsidRDefault="004C7AEB" w:rsidP="00CC4958">
            <w:pPr>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sz w:val="22"/>
                <w:szCs w:val="22"/>
              </w:rPr>
            </w:pPr>
            <w:r w:rsidRPr="005A2A7C">
              <w:rPr>
                <w:rFonts w:cstheme="minorHAnsi"/>
                <w:b/>
                <w:bCs/>
                <w:color w:val="000000" w:themeColor="text1"/>
                <w:sz w:val="22"/>
                <w:szCs w:val="22"/>
              </w:rPr>
              <w:t>2</w:t>
            </w:r>
          </w:p>
        </w:tc>
        <w:tc>
          <w:tcPr>
            <w:tcW w:w="298" w:type="dxa"/>
            <w:noWrap/>
          </w:tcPr>
          <w:p w14:paraId="13BA70A9" w14:textId="77777777" w:rsidR="004C7AEB" w:rsidRPr="005A2A7C" w:rsidRDefault="004C7AEB" w:rsidP="00CC4958">
            <w:pPr>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sz w:val="22"/>
                <w:szCs w:val="22"/>
              </w:rPr>
            </w:pPr>
            <w:r w:rsidRPr="005A2A7C">
              <w:rPr>
                <w:rFonts w:cstheme="minorHAnsi"/>
                <w:b/>
                <w:bCs/>
                <w:color w:val="000000" w:themeColor="text1"/>
                <w:sz w:val="22"/>
                <w:szCs w:val="22"/>
              </w:rPr>
              <w:t>3</w:t>
            </w:r>
          </w:p>
        </w:tc>
        <w:tc>
          <w:tcPr>
            <w:tcW w:w="298" w:type="dxa"/>
            <w:noWrap/>
          </w:tcPr>
          <w:p w14:paraId="7280AD20" w14:textId="77777777" w:rsidR="004C7AEB" w:rsidRPr="005A2A7C" w:rsidRDefault="004C7AEB" w:rsidP="00CC4958">
            <w:pPr>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sz w:val="22"/>
                <w:szCs w:val="22"/>
              </w:rPr>
            </w:pPr>
            <w:r w:rsidRPr="005A2A7C">
              <w:rPr>
                <w:rFonts w:cstheme="minorHAnsi"/>
                <w:b/>
                <w:bCs/>
                <w:color w:val="000000" w:themeColor="text1"/>
                <w:sz w:val="22"/>
                <w:szCs w:val="22"/>
              </w:rPr>
              <w:t>4</w:t>
            </w:r>
          </w:p>
        </w:tc>
        <w:tc>
          <w:tcPr>
            <w:tcW w:w="298" w:type="dxa"/>
            <w:noWrap/>
          </w:tcPr>
          <w:p w14:paraId="4D7EAB7F" w14:textId="77777777" w:rsidR="004C7AEB" w:rsidRPr="005A2A7C" w:rsidRDefault="004C7AEB" w:rsidP="00CC4958">
            <w:pPr>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sz w:val="22"/>
                <w:szCs w:val="22"/>
              </w:rPr>
            </w:pPr>
            <w:r w:rsidRPr="005A2A7C">
              <w:rPr>
                <w:rFonts w:cstheme="minorHAnsi"/>
                <w:b/>
                <w:bCs/>
                <w:color w:val="000000" w:themeColor="text1"/>
                <w:sz w:val="22"/>
                <w:szCs w:val="22"/>
              </w:rPr>
              <w:t>5</w:t>
            </w:r>
          </w:p>
        </w:tc>
        <w:tc>
          <w:tcPr>
            <w:tcW w:w="532" w:type="dxa"/>
            <w:noWrap/>
          </w:tcPr>
          <w:p w14:paraId="0F85FF2E" w14:textId="77777777" w:rsidR="004C7AEB" w:rsidRPr="005A2A7C" w:rsidRDefault="004C7AEB" w:rsidP="00CC4958">
            <w:pPr>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sz w:val="22"/>
                <w:szCs w:val="22"/>
              </w:rPr>
            </w:pPr>
            <w:r w:rsidRPr="005A2A7C">
              <w:rPr>
                <w:rFonts w:cstheme="minorHAnsi"/>
                <w:b/>
                <w:bCs/>
                <w:color w:val="000000" w:themeColor="text1"/>
                <w:sz w:val="22"/>
                <w:szCs w:val="22"/>
              </w:rPr>
              <w:t>1</w:t>
            </w:r>
          </w:p>
        </w:tc>
        <w:tc>
          <w:tcPr>
            <w:tcW w:w="424" w:type="dxa"/>
            <w:noWrap/>
          </w:tcPr>
          <w:p w14:paraId="229B4B99" w14:textId="77777777" w:rsidR="004C7AEB" w:rsidRPr="005A2A7C" w:rsidRDefault="004C7AEB" w:rsidP="00CC4958">
            <w:pPr>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sz w:val="22"/>
                <w:szCs w:val="22"/>
              </w:rPr>
            </w:pPr>
            <w:r w:rsidRPr="005A2A7C">
              <w:rPr>
                <w:rFonts w:cstheme="minorHAnsi"/>
                <w:b/>
                <w:bCs/>
                <w:color w:val="000000" w:themeColor="text1"/>
                <w:sz w:val="22"/>
                <w:szCs w:val="22"/>
              </w:rPr>
              <w:t>2</w:t>
            </w:r>
          </w:p>
        </w:tc>
        <w:tc>
          <w:tcPr>
            <w:tcW w:w="532" w:type="dxa"/>
            <w:noWrap/>
          </w:tcPr>
          <w:p w14:paraId="3AAFF5CA" w14:textId="77777777" w:rsidR="004C7AEB" w:rsidRPr="005A2A7C" w:rsidRDefault="004C7AEB" w:rsidP="00CC4958">
            <w:pPr>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sz w:val="22"/>
                <w:szCs w:val="22"/>
              </w:rPr>
            </w:pPr>
            <w:r w:rsidRPr="005A2A7C">
              <w:rPr>
                <w:rFonts w:cstheme="minorHAnsi"/>
                <w:b/>
                <w:bCs/>
                <w:color w:val="000000" w:themeColor="text1"/>
                <w:sz w:val="22"/>
                <w:szCs w:val="22"/>
              </w:rPr>
              <w:t>3</w:t>
            </w:r>
          </w:p>
        </w:tc>
        <w:tc>
          <w:tcPr>
            <w:tcW w:w="532" w:type="dxa"/>
            <w:noWrap/>
          </w:tcPr>
          <w:p w14:paraId="0B750B9F" w14:textId="77777777" w:rsidR="004C7AEB" w:rsidRPr="005A2A7C" w:rsidRDefault="004C7AEB" w:rsidP="00CC4958">
            <w:pPr>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sz w:val="22"/>
                <w:szCs w:val="22"/>
              </w:rPr>
            </w:pPr>
            <w:r w:rsidRPr="005A2A7C">
              <w:rPr>
                <w:rFonts w:cstheme="minorHAnsi"/>
                <w:b/>
                <w:bCs/>
                <w:color w:val="000000" w:themeColor="text1"/>
                <w:sz w:val="22"/>
                <w:szCs w:val="22"/>
              </w:rPr>
              <w:t>4</w:t>
            </w:r>
          </w:p>
        </w:tc>
        <w:tc>
          <w:tcPr>
            <w:tcW w:w="424" w:type="dxa"/>
            <w:noWrap/>
          </w:tcPr>
          <w:p w14:paraId="244B7FF2" w14:textId="77777777" w:rsidR="004C7AEB" w:rsidRPr="005A2A7C" w:rsidRDefault="004C7AEB" w:rsidP="00CC4958">
            <w:pPr>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sz w:val="22"/>
                <w:szCs w:val="22"/>
              </w:rPr>
            </w:pPr>
            <w:r w:rsidRPr="005A2A7C">
              <w:rPr>
                <w:rFonts w:cstheme="minorHAnsi"/>
                <w:b/>
                <w:bCs/>
                <w:color w:val="000000" w:themeColor="text1"/>
                <w:sz w:val="22"/>
                <w:szCs w:val="22"/>
              </w:rPr>
              <w:t>5</w:t>
            </w:r>
          </w:p>
        </w:tc>
        <w:tc>
          <w:tcPr>
            <w:tcW w:w="550" w:type="dxa"/>
            <w:noWrap/>
          </w:tcPr>
          <w:p w14:paraId="7F782EB1" w14:textId="77777777" w:rsidR="004C7AEB" w:rsidRPr="005A2A7C" w:rsidRDefault="004C7AEB" w:rsidP="00CC4958">
            <w:pPr>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sz w:val="22"/>
                <w:szCs w:val="22"/>
              </w:rPr>
            </w:pPr>
            <w:r w:rsidRPr="005A2A7C">
              <w:rPr>
                <w:rFonts w:cstheme="minorHAnsi"/>
                <w:b/>
                <w:bCs/>
                <w:color w:val="000000" w:themeColor="text1"/>
                <w:sz w:val="22"/>
                <w:szCs w:val="22"/>
              </w:rPr>
              <w:t>1</w:t>
            </w:r>
          </w:p>
        </w:tc>
        <w:tc>
          <w:tcPr>
            <w:tcW w:w="550" w:type="dxa"/>
            <w:noWrap/>
          </w:tcPr>
          <w:p w14:paraId="40A43CF4" w14:textId="77777777" w:rsidR="004C7AEB" w:rsidRPr="005A2A7C" w:rsidRDefault="004C7AEB" w:rsidP="00CC4958">
            <w:pPr>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sz w:val="22"/>
                <w:szCs w:val="22"/>
              </w:rPr>
            </w:pPr>
            <w:r w:rsidRPr="005A2A7C">
              <w:rPr>
                <w:rFonts w:cstheme="minorHAnsi"/>
                <w:b/>
                <w:bCs/>
                <w:color w:val="000000" w:themeColor="text1"/>
                <w:sz w:val="22"/>
                <w:szCs w:val="22"/>
              </w:rPr>
              <w:t>2</w:t>
            </w:r>
          </w:p>
        </w:tc>
        <w:tc>
          <w:tcPr>
            <w:tcW w:w="550" w:type="dxa"/>
            <w:noWrap/>
          </w:tcPr>
          <w:p w14:paraId="77C331D5" w14:textId="77777777" w:rsidR="004C7AEB" w:rsidRPr="005A2A7C" w:rsidRDefault="004C7AEB" w:rsidP="00CC4958">
            <w:pPr>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sz w:val="22"/>
                <w:szCs w:val="22"/>
              </w:rPr>
            </w:pPr>
            <w:r w:rsidRPr="005A2A7C">
              <w:rPr>
                <w:rFonts w:cstheme="minorHAnsi"/>
                <w:b/>
                <w:bCs/>
                <w:color w:val="000000" w:themeColor="text1"/>
                <w:sz w:val="22"/>
                <w:szCs w:val="22"/>
              </w:rPr>
              <w:t>3</w:t>
            </w:r>
          </w:p>
        </w:tc>
        <w:tc>
          <w:tcPr>
            <w:tcW w:w="550" w:type="dxa"/>
            <w:noWrap/>
          </w:tcPr>
          <w:p w14:paraId="165BA660" w14:textId="77777777" w:rsidR="004C7AEB" w:rsidRPr="005A2A7C" w:rsidRDefault="004C7AEB" w:rsidP="00CC4958">
            <w:pPr>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sz w:val="22"/>
                <w:szCs w:val="22"/>
              </w:rPr>
            </w:pPr>
            <w:r w:rsidRPr="005A2A7C">
              <w:rPr>
                <w:rFonts w:cstheme="minorHAnsi"/>
                <w:b/>
                <w:bCs/>
                <w:color w:val="000000" w:themeColor="text1"/>
                <w:sz w:val="22"/>
                <w:szCs w:val="22"/>
              </w:rPr>
              <w:t>4</w:t>
            </w:r>
          </w:p>
        </w:tc>
        <w:tc>
          <w:tcPr>
            <w:tcW w:w="550" w:type="dxa"/>
            <w:noWrap/>
          </w:tcPr>
          <w:p w14:paraId="550A7D3A" w14:textId="77777777" w:rsidR="004C7AEB" w:rsidRPr="005A2A7C" w:rsidRDefault="004C7AEB" w:rsidP="00CC4958">
            <w:pPr>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sz w:val="22"/>
                <w:szCs w:val="22"/>
              </w:rPr>
            </w:pPr>
            <w:r w:rsidRPr="005A2A7C">
              <w:rPr>
                <w:rFonts w:cstheme="minorHAnsi"/>
                <w:b/>
                <w:bCs/>
                <w:color w:val="000000" w:themeColor="text1"/>
                <w:sz w:val="22"/>
                <w:szCs w:val="22"/>
              </w:rPr>
              <w:t>5</w:t>
            </w:r>
          </w:p>
        </w:tc>
        <w:tc>
          <w:tcPr>
            <w:tcW w:w="596" w:type="dxa"/>
            <w:noWrap/>
          </w:tcPr>
          <w:p w14:paraId="0E72F76F" w14:textId="77777777" w:rsidR="004C7AEB" w:rsidRPr="005A2A7C" w:rsidRDefault="004C7AEB" w:rsidP="00CC4958">
            <w:pPr>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sz w:val="22"/>
                <w:szCs w:val="22"/>
              </w:rPr>
            </w:pPr>
            <w:r w:rsidRPr="005A2A7C">
              <w:rPr>
                <w:rFonts w:cstheme="minorHAnsi"/>
                <w:b/>
                <w:bCs/>
                <w:color w:val="000000" w:themeColor="text1"/>
                <w:sz w:val="22"/>
                <w:szCs w:val="22"/>
              </w:rPr>
              <w:t>1</w:t>
            </w:r>
          </w:p>
        </w:tc>
        <w:tc>
          <w:tcPr>
            <w:tcW w:w="602" w:type="dxa"/>
            <w:noWrap/>
          </w:tcPr>
          <w:p w14:paraId="6B8B1D3C" w14:textId="77777777" w:rsidR="004C7AEB" w:rsidRPr="005A2A7C" w:rsidRDefault="004C7AEB" w:rsidP="00CC4958">
            <w:pPr>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sz w:val="22"/>
                <w:szCs w:val="22"/>
              </w:rPr>
            </w:pPr>
            <w:r w:rsidRPr="005A2A7C">
              <w:rPr>
                <w:rFonts w:cstheme="minorHAnsi"/>
                <w:b/>
                <w:bCs/>
                <w:color w:val="000000" w:themeColor="text1"/>
                <w:sz w:val="22"/>
                <w:szCs w:val="22"/>
              </w:rPr>
              <w:t>2</w:t>
            </w:r>
          </w:p>
        </w:tc>
        <w:tc>
          <w:tcPr>
            <w:tcW w:w="602" w:type="dxa"/>
            <w:noWrap/>
          </w:tcPr>
          <w:p w14:paraId="52ED84AD" w14:textId="77777777" w:rsidR="004C7AEB" w:rsidRPr="005A2A7C" w:rsidRDefault="004C7AEB" w:rsidP="00CC4958">
            <w:pPr>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sz w:val="22"/>
                <w:szCs w:val="22"/>
              </w:rPr>
            </w:pPr>
            <w:r w:rsidRPr="005A2A7C">
              <w:rPr>
                <w:rFonts w:cstheme="minorHAnsi"/>
                <w:b/>
                <w:bCs/>
                <w:color w:val="000000" w:themeColor="text1"/>
                <w:sz w:val="22"/>
                <w:szCs w:val="22"/>
              </w:rPr>
              <w:t>3</w:t>
            </w:r>
          </w:p>
        </w:tc>
        <w:tc>
          <w:tcPr>
            <w:tcW w:w="602" w:type="dxa"/>
            <w:noWrap/>
          </w:tcPr>
          <w:p w14:paraId="7D07C0AD" w14:textId="77777777" w:rsidR="004C7AEB" w:rsidRPr="005A2A7C" w:rsidRDefault="004C7AEB" w:rsidP="00CC4958">
            <w:pPr>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sz w:val="22"/>
                <w:szCs w:val="22"/>
              </w:rPr>
            </w:pPr>
            <w:r w:rsidRPr="005A2A7C">
              <w:rPr>
                <w:rFonts w:cstheme="minorHAnsi"/>
                <w:b/>
                <w:bCs/>
                <w:color w:val="000000" w:themeColor="text1"/>
                <w:sz w:val="22"/>
                <w:szCs w:val="22"/>
              </w:rPr>
              <w:t>4</w:t>
            </w:r>
          </w:p>
        </w:tc>
        <w:tc>
          <w:tcPr>
            <w:tcW w:w="602" w:type="dxa"/>
            <w:noWrap/>
          </w:tcPr>
          <w:p w14:paraId="2D77B944" w14:textId="77777777" w:rsidR="004C7AEB" w:rsidRPr="005A2A7C" w:rsidRDefault="004C7AEB" w:rsidP="00CC4958">
            <w:pPr>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sz w:val="22"/>
                <w:szCs w:val="22"/>
              </w:rPr>
            </w:pPr>
            <w:r w:rsidRPr="005A2A7C">
              <w:rPr>
                <w:rFonts w:cstheme="minorHAnsi"/>
                <w:b/>
                <w:bCs/>
                <w:color w:val="000000" w:themeColor="text1"/>
                <w:sz w:val="22"/>
                <w:szCs w:val="22"/>
              </w:rPr>
              <w:t>5</w:t>
            </w:r>
          </w:p>
        </w:tc>
      </w:tr>
      <w:tr w:rsidR="004C7AEB" w:rsidRPr="005A2A7C" w14:paraId="6A93BADF" w14:textId="77777777" w:rsidTr="00CC4958">
        <w:trPr>
          <w:trHeight w:val="320"/>
        </w:trPr>
        <w:tc>
          <w:tcPr>
            <w:cnfStyle w:val="001000000000" w:firstRow="0" w:lastRow="0" w:firstColumn="1" w:lastColumn="0" w:oddVBand="0" w:evenVBand="0" w:oddHBand="0" w:evenHBand="0" w:firstRowFirstColumn="0" w:firstRowLastColumn="0" w:lastRowFirstColumn="0" w:lastRowLastColumn="0"/>
            <w:tcW w:w="1130" w:type="dxa"/>
            <w:noWrap/>
            <w:hideMark/>
          </w:tcPr>
          <w:p w14:paraId="781C30FF" w14:textId="77777777" w:rsidR="004C7AEB" w:rsidRPr="005A2A7C" w:rsidRDefault="004C7AEB" w:rsidP="00CC4958">
            <w:pPr>
              <w:rPr>
                <w:rFonts w:cstheme="minorHAnsi"/>
                <w:color w:val="000000"/>
                <w:sz w:val="22"/>
                <w:szCs w:val="22"/>
              </w:rPr>
            </w:pPr>
            <w:r w:rsidRPr="005A2A7C">
              <w:rPr>
                <w:rFonts w:cstheme="minorHAnsi"/>
                <w:color w:val="000000"/>
                <w:sz w:val="22"/>
                <w:szCs w:val="22"/>
              </w:rPr>
              <w:t>Kwok et al., 2018</w:t>
            </w:r>
          </w:p>
        </w:tc>
        <w:tc>
          <w:tcPr>
            <w:tcW w:w="426" w:type="dxa"/>
            <w:noWrap/>
            <w:hideMark/>
          </w:tcPr>
          <w:p w14:paraId="6C90A9AF" w14:textId="77777777" w:rsidR="004C7AEB" w:rsidRPr="005A2A7C" w:rsidRDefault="004C7AEB" w:rsidP="00CC4958">
            <w:pPr>
              <w:cnfStyle w:val="000000000000" w:firstRow="0" w:lastRow="0" w:firstColumn="0" w:lastColumn="0" w:oddVBand="0" w:evenVBand="0" w:oddHBand="0" w:evenHBand="0" w:firstRowFirstColumn="0" w:firstRowLastColumn="0" w:lastRowFirstColumn="0" w:lastRowLastColumn="0"/>
              <w:rPr>
                <w:rFonts w:cstheme="minorHAnsi"/>
                <w:color w:val="000000"/>
                <w:sz w:val="22"/>
                <w:szCs w:val="22"/>
              </w:rPr>
            </w:pPr>
            <w:r w:rsidRPr="005A2A7C">
              <w:rPr>
                <w:rFonts w:cstheme="minorHAnsi"/>
                <w:color w:val="000000"/>
                <w:sz w:val="22"/>
                <w:szCs w:val="22"/>
              </w:rPr>
              <w:t>Y</w:t>
            </w:r>
          </w:p>
        </w:tc>
        <w:tc>
          <w:tcPr>
            <w:tcW w:w="508" w:type="dxa"/>
            <w:noWrap/>
            <w:hideMark/>
          </w:tcPr>
          <w:p w14:paraId="04CA92F1" w14:textId="77777777" w:rsidR="004C7AEB" w:rsidRPr="005A2A7C" w:rsidRDefault="004C7AEB" w:rsidP="00CC4958">
            <w:pPr>
              <w:cnfStyle w:val="000000000000" w:firstRow="0" w:lastRow="0" w:firstColumn="0" w:lastColumn="0" w:oddVBand="0" w:evenVBand="0" w:oddHBand="0" w:evenHBand="0" w:firstRowFirstColumn="0" w:firstRowLastColumn="0" w:lastRowFirstColumn="0" w:lastRowLastColumn="0"/>
              <w:rPr>
                <w:rFonts w:cstheme="minorHAnsi"/>
                <w:color w:val="000000"/>
                <w:sz w:val="22"/>
                <w:szCs w:val="22"/>
              </w:rPr>
            </w:pPr>
            <w:r w:rsidRPr="005A2A7C">
              <w:rPr>
                <w:rFonts w:cstheme="minorHAnsi"/>
                <w:color w:val="000000"/>
                <w:sz w:val="22"/>
                <w:szCs w:val="22"/>
              </w:rPr>
              <w:t>Y</w:t>
            </w:r>
          </w:p>
        </w:tc>
        <w:tc>
          <w:tcPr>
            <w:tcW w:w="424" w:type="dxa"/>
            <w:noWrap/>
            <w:hideMark/>
          </w:tcPr>
          <w:p w14:paraId="6A73DE79" w14:textId="77777777" w:rsidR="004C7AEB" w:rsidRPr="005A2A7C" w:rsidRDefault="004C7AEB" w:rsidP="00CC4958">
            <w:pPr>
              <w:cnfStyle w:val="000000000000" w:firstRow="0" w:lastRow="0" w:firstColumn="0" w:lastColumn="0" w:oddVBand="0" w:evenVBand="0" w:oddHBand="0" w:evenHBand="0" w:firstRowFirstColumn="0" w:firstRowLastColumn="0" w:lastRowFirstColumn="0" w:lastRowLastColumn="0"/>
              <w:rPr>
                <w:rFonts w:cstheme="minorHAnsi"/>
                <w:color w:val="000000"/>
                <w:sz w:val="22"/>
                <w:szCs w:val="22"/>
              </w:rPr>
            </w:pPr>
          </w:p>
        </w:tc>
        <w:tc>
          <w:tcPr>
            <w:tcW w:w="424" w:type="dxa"/>
            <w:noWrap/>
            <w:hideMark/>
          </w:tcPr>
          <w:p w14:paraId="7A2AA743" w14:textId="77777777" w:rsidR="004C7AEB" w:rsidRPr="005A2A7C" w:rsidRDefault="004C7AEB" w:rsidP="00CC4958">
            <w:pPr>
              <w:cnfStyle w:val="000000000000" w:firstRow="0" w:lastRow="0" w:firstColumn="0" w:lastColumn="0" w:oddVBand="0" w:evenVBand="0" w:oddHBand="0" w:evenHBand="0" w:firstRowFirstColumn="0" w:firstRowLastColumn="0" w:lastRowFirstColumn="0" w:lastRowLastColumn="0"/>
              <w:rPr>
                <w:rFonts w:cstheme="minorHAnsi"/>
                <w:sz w:val="22"/>
                <w:szCs w:val="22"/>
              </w:rPr>
            </w:pPr>
          </w:p>
        </w:tc>
        <w:tc>
          <w:tcPr>
            <w:tcW w:w="424" w:type="dxa"/>
            <w:noWrap/>
            <w:hideMark/>
          </w:tcPr>
          <w:p w14:paraId="515FB757" w14:textId="77777777" w:rsidR="004C7AEB" w:rsidRPr="005A2A7C" w:rsidRDefault="004C7AEB" w:rsidP="00CC4958">
            <w:pPr>
              <w:cnfStyle w:val="000000000000" w:firstRow="0" w:lastRow="0" w:firstColumn="0" w:lastColumn="0" w:oddVBand="0" w:evenVBand="0" w:oddHBand="0" w:evenHBand="0" w:firstRowFirstColumn="0" w:firstRowLastColumn="0" w:lastRowFirstColumn="0" w:lastRowLastColumn="0"/>
              <w:rPr>
                <w:rFonts w:cstheme="minorHAnsi"/>
                <w:sz w:val="22"/>
                <w:szCs w:val="22"/>
              </w:rPr>
            </w:pPr>
          </w:p>
        </w:tc>
        <w:tc>
          <w:tcPr>
            <w:tcW w:w="394" w:type="dxa"/>
            <w:noWrap/>
            <w:hideMark/>
          </w:tcPr>
          <w:p w14:paraId="60096423" w14:textId="77777777" w:rsidR="004C7AEB" w:rsidRPr="005A2A7C" w:rsidRDefault="004C7AEB" w:rsidP="00CC4958">
            <w:pPr>
              <w:cnfStyle w:val="000000000000" w:firstRow="0" w:lastRow="0" w:firstColumn="0" w:lastColumn="0" w:oddVBand="0" w:evenVBand="0" w:oddHBand="0" w:evenHBand="0" w:firstRowFirstColumn="0" w:firstRowLastColumn="0" w:lastRowFirstColumn="0" w:lastRowLastColumn="0"/>
              <w:rPr>
                <w:rFonts w:cstheme="minorHAnsi"/>
                <w:sz w:val="22"/>
                <w:szCs w:val="22"/>
              </w:rPr>
            </w:pPr>
          </w:p>
        </w:tc>
        <w:tc>
          <w:tcPr>
            <w:tcW w:w="532" w:type="dxa"/>
            <w:noWrap/>
            <w:hideMark/>
          </w:tcPr>
          <w:p w14:paraId="63538341" w14:textId="77777777" w:rsidR="004C7AEB" w:rsidRPr="005A2A7C" w:rsidRDefault="004C7AEB" w:rsidP="00CC4958">
            <w:pPr>
              <w:cnfStyle w:val="000000000000" w:firstRow="0" w:lastRow="0" w:firstColumn="0" w:lastColumn="0" w:oddVBand="0" w:evenVBand="0" w:oddHBand="0" w:evenHBand="0" w:firstRowFirstColumn="0" w:firstRowLastColumn="0" w:lastRowFirstColumn="0" w:lastRowLastColumn="0"/>
              <w:rPr>
                <w:rFonts w:cstheme="minorHAnsi"/>
                <w:sz w:val="22"/>
                <w:szCs w:val="22"/>
              </w:rPr>
            </w:pPr>
          </w:p>
        </w:tc>
        <w:tc>
          <w:tcPr>
            <w:tcW w:w="298" w:type="dxa"/>
            <w:noWrap/>
            <w:hideMark/>
          </w:tcPr>
          <w:p w14:paraId="15DF4E13" w14:textId="77777777" w:rsidR="004C7AEB" w:rsidRPr="005A2A7C" w:rsidRDefault="004C7AEB" w:rsidP="00CC4958">
            <w:pPr>
              <w:cnfStyle w:val="000000000000" w:firstRow="0" w:lastRow="0" w:firstColumn="0" w:lastColumn="0" w:oddVBand="0" w:evenVBand="0" w:oddHBand="0" w:evenHBand="0" w:firstRowFirstColumn="0" w:firstRowLastColumn="0" w:lastRowFirstColumn="0" w:lastRowLastColumn="0"/>
              <w:rPr>
                <w:rFonts w:cstheme="minorHAnsi"/>
                <w:sz w:val="22"/>
                <w:szCs w:val="22"/>
              </w:rPr>
            </w:pPr>
          </w:p>
        </w:tc>
        <w:tc>
          <w:tcPr>
            <w:tcW w:w="298" w:type="dxa"/>
            <w:noWrap/>
            <w:hideMark/>
          </w:tcPr>
          <w:p w14:paraId="32C2F33D" w14:textId="77777777" w:rsidR="004C7AEB" w:rsidRPr="005A2A7C" w:rsidRDefault="004C7AEB" w:rsidP="00CC4958">
            <w:pPr>
              <w:cnfStyle w:val="000000000000" w:firstRow="0" w:lastRow="0" w:firstColumn="0" w:lastColumn="0" w:oddVBand="0" w:evenVBand="0" w:oddHBand="0" w:evenHBand="0" w:firstRowFirstColumn="0" w:firstRowLastColumn="0" w:lastRowFirstColumn="0" w:lastRowLastColumn="0"/>
              <w:rPr>
                <w:rFonts w:cstheme="minorHAnsi"/>
                <w:sz w:val="22"/>
                <w:szCs w:val="22"/>
              </w:rPr>
            </w:pPr>
          </w:p>
        </w:tc>
        <w:tc>
          <w:tcPr>
            <w:tcW w:w="298" w:type="dxa"/>
            <w:noWrap/>
            <w:hideMark/>
          </w:tcPr>
          <w:p w14:paraId="7BFA37CF" w14:textId="77777777" w:rsidR="004C7AEB" w:rsidRPr="005A2A7C" w:rsidRDefault="004C7AEB" w:rsidP="00CC4958">
            <w:pPr>
              <w:cnfStyle w:val="000000000000" w:firstRow="0" w:lastRow="0" w:firstColumn="0" w:lastColumn="0" w:oddVBand="0" w:evenVBand="0" w:oddHBand="0" w:evenHBand="0" w:firstRowFirstColumn="0" w:firstRowLastColumn="0" w:lastRowFirstColumn="0" w:lastRowLastColumn="0"/>
              <w:rPr>
                <w:rFonts w:cstheme="minorHAnsi"/>
                <w:sz w:val="22"/>
                <w:szCs w:val="22"/>
              </w:rPr>
            </w:pPr>
          </w:p>
        </w:tc>
        <w:tc>
          <w:tcPr>
            <w:tcW w:w="298" w:type="dxa"/>
            <w:noWrap/>
            <w:hideMark/>
          </w:tcPr>
          <w:p w14:paraId="493BF96F" w14:textId="77777777" w:rsidR="004C7AEB" w:rsidRPr="005A2A7C" w:rsidRDefault="004C7AEB" w:rsidP="00CC4958">
            <w:pPr>
              <w:cnfStyle w:val="000000000000" w:firstRow="0" w:lastRow="0" w:firstColumn="0" w:lastColumn="0" w:oddVBand="0" w:evenVBand="0" w:oddHBand="0" w:evenHBand="0" w:firstRowFirstColumn="0" w:firstRowLastColumn="0" w:lastRowFirstColumn="0" w:lastRowLastColumn="0"/>
              <w:rPr>
                <w:rFonts w:cstheme="minorHAnsi"/>
                <w:sz w:val="22"/>
                <w:szCs w:val="22"/>
              </w:rPr>
            </w:pPr>
          </w:p>
        </w:tc>
        <w:tc>
          <w:tcPr>
            <w:tcW w:w="298" w:type="dxa"/>
            <w:noWrap/>
            <w:hideMark/>
          </w:tcPr>
          <w:p w14:paraId="1CDCED45" w14:textId="77777777" w:rsidR="004C7AEB" w:rsidRPr="005A2A7C" w:rsidRDefault="004C7AEB" w:rsidP="00CC4958">
            <w:pPr>
              <w:cnfStyle w:val="000000000000" w:firstRow="0" w:lastRow="0" w:firstColumn="0" w:lastColumn="0" w:oddVBand="0" w:evenVBand="0" w:oddHBand="0" w:evenHBand="0" w:firstRowFirstColumn="0" w:firstRowLastColumn="0" w:lastRowFirstColumn="0" w:lastRowLastColumn="0"/>
              <w:rPr>
                <w:rFonts w:cstheme="minorHAnsi"/>
                <w:sz w:val="22"/>
                <w:szCs w:val="22"/>
              </w:rPr>
            </w:pPr>
          </w:p>
        </w:tc>
        <w:tc>
          <w:tcPr>
            <w:tcW w:w="532" w:type="dxa"/>
            <w:noWrap/>
            <w:hideMark/>
          </w:tcPr>
          <w:p w14:paraId="628730A7" w14:textId="77777777" w:rsidR="004C7AEB" w:rsidRPr="005A2A7C" w:rsidRDefault="004C7AEB" w:rsidP="00CC4958">
            <w:pPr>
              <w:cnfStyle w:val="000000000000" w:firstRow="0" w:lastRow="0" w:firstColumn="0" w:lastColumn="0" w:oddVBand="0" w:evenVBand="0" w:oddHBand="0" w:evenHBand="0" w:firstRowFirstColumn="0" w:firstRowLastColumn="0" w:lastRowFirstColumn="0" w:lastRowLastColumn="0"/>
              <w:rPr>
                <w:rFonts w:cstheme="minorHAnsi"/>
                <w:sz w:val="22"/>
                <w:szCs w:val="22"/>
              </w:rPr>
            </w:pPr>
          </w:p>
        </w:tc>
        <w:tc>
          <w:tcPr>
            <w:tcW w:w="424" w:type="dxa"/>
            <w:noWrap/>
            <w:hideMark/>
          </w:tcPr>
          <w:p w14:paraId="77626688" w14:textId="77777777" w:rsidR="004C7AEB" w:rsidRPr="005A2A7C" w:rsidRDefault="004C7AEB" w:rsidP="00CC4958">
            <w:pPr>
              <w:cnfStyle w:val="000000000000" w:firstRow="0" w:lastRow="0" w:firstColumn="0" w:lastColumn="0" w:oddVBand="0" w:evenVBand="0" w:oddHBand="0" w:evenHBand="0" w:firstRowFirstColumn="0" w:firstRowLastColumn="0" w:lastRowFirstColumn="0" w:lastRowLastColumn="0"/>
              <w:rPr>
                <w:rFonts w:cstheme="minorHAnsi"/>
                <w:sz w:val="22"/>
                <w:szCs w:val="22"/>
              </w:rPr>
            </w:pPr>
          </w:p>
        </w:tc>
        <w:tc>
          <w:tcPr>
            <w:tcW w:w="532" w:type="dxa"/>
            <w:noWrap/>
            <w:hideMark/>
          </w:tcPr>
          <w:p w14:paraId="150476E1" w14:textId="77777777" w:rsidR="004C7AEB" w:rsidRPr="005A2A7C" w:rsidRDefault="004C7AEB" w:rsidP="00CC4958">
            <w:pPr>
              <w:cnfStyle w:val="000000000000" w:firstRow="0" w:lastRow="0" w:firstColumn="0" w:lastColumn="0" w:oddVBand="0" w:evenVBand="0" w:oddHBand="0" w:evenHBand="0" w:firstRowFirstColumn="0" w:firstRowLastColumn="0" w:lastRowFirstColumn="0" w:lastRowLastColumn="0"/>
              <w:rPr>
                <w:rFonts w:cstheme="minorHAnsi"/>
                <w:sz w:val="22"/>
                <w:szCs w:val="22"/>
              </w:rPr>
            </w:pPr>
          </w:p>
        </w:tc>
        <w:tc>
          <w:tcPr>
            <w:tcW w:w="532" w:type="dxa"/>
            <w:noWrap/>
            <w:hideMark/>
          </w:tcPr>
          <w:p w14:paraId="675158CC" w14:textId="77777777" w:rsidR="004C7AEB" w:rsidRPr="005A2A7C" w:rsidRDefault="004C7AEB" w:rsidP="00CC4958">
            <w:pPr>
              <w:cnfStyle w:val="000000000000" w:firstRow="0" w:lastRow="0" w:firstColumn="0" w:lastColumn="0" w:oddVBand="0" w:evenVBand="0" w:oddHBand="0" w:evenHBand="0" w:firstRowFirstColumn="0" w:firstRowLastColumn="0" w:lastRowFirstColumn="0" w:lastRowLastColumn="0"/>
              <w:rPr>
                <w:rFonts w:cstheme="minorHAnsi"/>
                <w:sz w:val="22"/>
                <w:szCs w:val="22"/>
              </w:rPr>
            </w:pPr>
          </w:p>
        </w:tc>
        <w:tc>
          <w:tcPr>
            <w:tcW w:w="424" w:type="dxa"/>
            <w:noWrap/>
            <w:hideMark/>
          </w:tcPr>
          <w:p w14:paraId="36C879C1" w14:textId="77777777" w:rsidR="004C7AEB" w:rsidRPr="005A2A7C" w:rsidRDefault="004C7AEB" w:rsidP="00CC4958">
            <w:pPr>
              <w:cnfStyle w:val="000000000000" w:firstRow="0" w:lastRow="0" w:firstColumn="0" w:lastColumn="0" w:oddVBand="0" w:evenVBand="0" w:oddHBand="0" w:evenHBand="0" w:firstRowFirstColumn="0" w:firstRowLastColumn="0" w:lastRowFirstColumn="0" w:lastRowLastColumn="0"/>
              <w:rPr>
                <w:rFonts w:cstheme="minorHAnsi"/>
                <w:sz w:val="22"/>
                <w:szCs w:val="22"/>
              </w:rPr>
            </w:pPr>
          </w:p>
        </w:tc>
        <w:tc>
          <w:tcPr>
            <w:tcW w:w="550" w:type="dxa"/>
            <w:noWrap/>
            <w:hideMark/>
          </w:tcPr>
          <w:p w14:paraId="43F3AD51" w14:textId="77777777" w:rsidR="004C7AEB" w:rsidRPr="005A2A7C" w:rsidRDefault="004C7AEB" w:rsidP="00CC4958">
            <w:pPr>
              <w:cnfStyle w:val="000000000000" w:firstRow="0" w:lastRow="0" w:firstColumn="0" w:lastColumn="0" w:oddVBand="0" w:evenVBand="0" w:oddHBand="0" w:evenHBand="0" w:firstRowFirstColumn="0" w:firstRowLastColumn="0" w:lastRowFirstColumn="0" w:lastRowLastColumn="0"/>
              <w:rPr>
                <w:rFonts w:cstheme="minorHAnsi"/>
                <w:color w:val="000000"/>
                <w:sz w:val="22"/>
                <w:szCs w:val="22"/>
              </w:rPr>
            </w:pPr>
            <w:r w:rsidRPr="005A2A7C">
              <w:rPr>
                <w:rFonts w:cstheme="minorHAnsi"/>
                <w:color w:val="000000"/>
                <w:sz w:val="22"/>
                <w:szCs w:val="22"/>
              </w:rPr>
              <w:t>Y</w:t>
            </w:r>
          </w:p>
        </w:tc>
        <w:tc>
          <w:tcPr>
            <w:tcW w:w="550" w:type="dxa"/>
            <w:noWrap/>
            <w:hideMark/>
          </w:tcPr>
          <w:p w14:paraId="764CCBD9" w14:textId="77777777" w:rsidR="004C7AEB" w:rsidRPr="005A2A7C" w:rsidRDefault="004C7AEB" w:rsidP="00CC4958">
            <w:pPr>
              <w:cnfStyle w:val="000000000000" w:firstRow="0" w:lastRow="0" w:firstColumn="0" w:lastColumn="0" w:oddVBand="0" w:evenVBand="0" w:oddHBand="0" w:evenHBand="0" w:firstRowFirstColumn="0" w:firstRowLastColumn="0" w:lastRowFirstColumn="0" w:lastRowLastColumn="0"/>
              <w:rPr>
                <w:rFonts w:cstheme="minorHAnsi"/>
                <w:color w:val="000000"/>
                <w:sz w:val="22"/>
                <w:szCs w:val="22"/>
              </w:rPr>
            </w:pPr>
            <w:r w:rsidRPr="005A2A7C">
              <w:rPr>
                <w:rFonts w:cstheme="minorHAnsi"/>
                <w:color w:val="000000"/>
                <w:sz w:val="22"/>
                <w:szCs w:val="22"/>
              </w:rPr>
              <w:t>?</w:t>
            </w:r>
          </w:p>
        </w:tc>
        <w:tc>
          <w:tcPr>
            <w:tcW w:w="550" w:type="dxa"/>
            <w:noWrap/>
            <w:hideMark/>
          </w:tcPr>
          <w:p w14:paraId="7B353259" w14:textId="77777777" w:rsidR="004C7AEB" w:rsidRPr="005A2A7C" w:rsidRDefault="004C7AEB" w:rsidP="00CC4958">
            <w:pPr>
              <w:cnfStyle w:val="000000000000" w:firstRow="0" w:lastRow="0" w:firstColumn="0" w:lastColumn="0" w:oddVBand="0" w:evenVBand="0" w:oddHBand="0" w:evenHBand="0" w:firstRowFirstColumn="0" w:firstRowLastColumn="0" w:lastRowFirstColumn="0" w:lastRowLastColumn="0"/>
              <w:rPr>
                <w:rFonts w:cstheme="minorHAnsi"/>
                <w:color w:val="000000"/>
                <w:sz w:val="22"/>
                <w:szCs w:val="22"/>
              </w:rPr>
            </w:pPr>
            <w:r w:rsidRPr="005A2A7C">
              <w:rPr>
                <w:rFonts w:cstheme="minorHAnsi"/>
                <w:color w:val="000000"/>
                <w:sz w:val="22"/>
                <w:szCs w:val="22"/>
              </w:rPr>
              <w:t>Y</w:t>
            </w:r>
          </w:p>
        </w:tc>
        <w:tc>
          <w:tcPr>
            <w:tcW w:w="550" w:type="dxa"/>
            <w:noWrap/>
            <w:hideMark/>
          </w:tcPr>
          <w:p w14:paraId="42D97D8A" w14:textId="77777777" w:rsidR="004C7AEB" w:rsidRPr="005A2A7C" w:rsidRDefault="004C7AEB" w:rsidP="00CC4958">
            <w:pPr>
              <w:cnfStyle w:val="000000000000" w:firstRow="0" w:lastRow="0" w:firstColumn="0" w:lastColumn="0" w:oddVBand="0" w:evenVBand="0" w:oddHBand="0" w:evenHBand="0" w:firstRowFirstColumn="0" w:firstRowLastColumn="0" w:lastRowFirstColumn="0" w:lastRowLastColumn="0"/>
              <w:rPr>
                <w:rFonts w:cstheme="minorHAnsi"/>
                <w:color w:val="000000"/>
                <w:sz w:val="22"/>
                <w:szCs w:val="22"/>
              </w:rPr>
            </w:pPr>
            <w:r w:rsidRPr="005A2A7C">
              <w:rPr>
                <w:rFonts w:cstheme="minorHAnsi"/>
                <w:color w:val="000000"/>
                <w:sz w:val="22"/>
                <w:szCs w:val="22"/>
              </w:rPr>
              <w:t>N</w:t>
            </w:r>
          </w:p>
        </w:tc>
        <w:tc>
          <w:tcPr>
            <w:tcW w:w="550" w:type="dxa"/>
            <w:noWrap/>
            <w:hideMark/>
          </w:tcPr>
          <w:p w14:paraId="2CB1DEB1" w14:textId="77777777" w:rsidR="004C7AEB" w:rsidRPr="005A2A7C" w:rsidRDefault="004C7AEB" w:rsidP="00CC4958">
            <w:pPr>
              <w:cnfStyle w:val="000000000000" w:firstRow="0" w:lastRow="0" w:firstColumn="0" w:lastColumn="0" w:oddVBand="0" w:evenVBand="0" w:oddHBand="0" w:evenHBand="0" w:firstRowFirstColumn="0" w:firstRowLastColumn="0" w:lastRowFirstColumn="0" w:lastRowLastColumn="0"/>
              <w:rPr>
                <w:rFonts w:cstheme="minorHAnsi"/>
                <w:color w:val="000000"/>
                <w:sz w:val="22"/>
                <w:szCs w:val="22"/>
              </w:rPr>
            </w:pPr>
            <w:r w:rsidRPr="005A2A7C">
              <w:rPr>
                <w:rFonts w:cstheme="minorHAnsi"/>
                <w:color w:val="000000"/>
                <w:sz w:val="22"/>
                <w:szCs w:val="22"/>
              </w:rPr>
              <w:t>Y</w:t>
            </w:r>
          </w:p>
        </w:tc>
        <w:tc>
          <w:tcPr>
            <w:tcW w:w="596" w:type="dxa"/>
            <w:noWrap/>
            <w:hideMark/>
          </w:tcPr>
          <w:p w14:paraId="3EB8F1AF" w14:textId="77777777" w:rsidR="004C7AEB" w:rsidRPr="005A2A7C" w:rsidRDefault="004C7AEB" w:rsidP="00CC4958">
            <w:pPr>
              <w:cnfStyle w:val="000000000000" w:firstRow="0" w:lastRow="0" w:firstColumn="0" w:lastColumn="0" w:oddVBand="0" w:evenVBand="0" w:oddHBand="0" w:evenHBand="0" w:firstRowFirstColumn="0" w:firstRowLastColumn="0" w:lastRowFirstColumn="0" w:lastRowLastColumn="0"/>
              <w:rPr>
                <w:rFonts w:cstheme="minorHAnsi"/>
                <w:color w:val="000000"/>
                <w:sz w:val="22"/>
                <w:szCs w:val="22"/>
              </w:rPr>
            </w:pPr>
          </w:p>
        </w:tc>
        <w:tc>
          <w:tcPr>
            <w:tcW w:w="602" w:type="dxa"/>
            <w:noWrap/>
            <w:hideMark/>
          </w:tcPr>
          <w:p w14:paraId="581CA80E" w14:textId="77777777" w:rsidR="004C7AEB" w:rsidRPr="005A2A7C" w:rsidRDefault="004C7AEB" w:rsidP="00CC4958">
            <w:pPr>
              <w:cnfStyle w:val="000000000000" w:firstRow="0" w:lastRow="0" w:firstColumn="0" w:lastColumn="0" w:oddVBand="0" w:evenVBand="0" w:oddHBand="0" w:evenHBand="0" w:firstRowFirstColumn="0" w:firstRowLastColumn="0" w:lastRowFirstColumn="0" w:lastRowLastColumn="0"/>
              <w:rPr>
                <w:rFonts w:cstheme="minorHAnsi"/>
                <w:sz w:val="22"/>
                <w:szCs w:val="22"/>
              </w:rPr>
            </w:pPr>
          </w:p>
        </w:tc>
        <w:tc>
          <w:tcPr>
            <w:tcW w:w="602" w:type="dxa"/>
            <w:noWrap/>
            <w:hideMark/>
          </w:tcPr>
          <w:p w14:paraId="5E6806FD" w14:textId="77777777" w:rsidR="004C7AEB" w:rsidRPr="005A2A7C" w:rsidRDefault="004C7AEB" w:rsidP="00CC4958">
            <w:pPr>
              <w:cnfStyle w:val="000000000000" w:firstRow="0" w:lastRow="0" w:firstColumn="0" w:lastColumn="0" w:oddVBand="0" w:evenVBand="0" w:oddHBand="0" w:evenHBand="0" w:firstRowFirstColumn="0" w:firstRowLastColumn="0" w:lastRowFirstColumn="0" w:lastRowLastColumn="0"/>
              <w:rPr>
                <w:rFonts w:cstheme="minorHAnsi"/>
                <w:sz w:val="22"/>
                <w:szCs w:val="22"/>
              </w:rPr>
            </w:pPr>
          </w:p>
        </w:tc>
        <w:tc>
          <w:tcPr>
            <w:tcW w:w="602" w:type="dxa"/>
            <w:noWrap/>
            <w:hideMark/>
          </w:tcPr>
          <w:p w14:paraId="57E0F2F2" w14:textId="77777777" w:rsidR="004C7AEB" w:rsidRPr="005A2A7C" w:rsidRDefault="004C7AEB" w:rsidP="00CC4958">
            <w:pPr>
              <w:cnfStyle w:val="000000000000" w:firstRow="0" w:lastRow="0" w:firstColumn="0" w:lastColumn="0" w:oddVBand="0" w:evenVBand="0" w:oddHBand="0" w:evenHBand="0" w:firstRowFirstColumn="0" w:firstRowLastColumn="0" w:lastRowFirstColumn="0" w:lastRowLastColumn="0"/>
              <w:rPr>
                <w:rFonts w:cstheme="minorHAnsi"/>
                <w:sz w:val="22"/>
                <w:szCs w:val="22"/>
              </w:rPr>
            </w:pPr>
          </w:p>
        </w:tc>
        <w:tc>
          <w:tcPr>
            <w:tcW w:w="602" w:type="dxa"/>
            <w:noWrap/>
            <w:hideMark/>
          </w:tcPr>
          <w:p w14:paraId="6BD5225A" w14:textId="77777777" w:rsidR="004C7AEB" w:rsidRPr="005A2A7C" w:rsidRDefault="004C7AEB" w:rsidP="00CC4958">
            <w:pPr>
              <w:cnfStyle w:val="000000000000" w:firstRow="0" w:lastRow="0" w:firstColumn="0" w:lastColumn="0" w:oddVBand="0" w:evenVBand="0" w:oddHBand="0" w:evenHBand="0" w:firstRowFirstColumn="0" w:firstRowLastColumn="0" w:lastRowFirstColumn="0" w:lastRowLastColumn="0"/>
              <w:rPr>
                <w:rFonts w:cstheme="minorHAnsi"/>
                <w:sz w:val="22"/>
                <w:szCs w:val="22"/>
              </w:rPr>
            </w:pPr>
          </w:p>
        </w:tc>
      </w:tr>
      <w:tr w:rsidR="004C7AEB" w:rsidRPr="005A2A7C" w14:paraId="3FB946D0" w14:textId="77777777" w:rsidTr="00CC4958">
        <w:trPr>
          <w:trHeight w:val="320"/>
        </w:trPr>
        <w:tc>
          <w:tcPr>
            <w:cnfStyle w:val="001000000000" w:firstRow="0" w:lastRow="0" w:firstColumn="1" w:lastColumn="0" w:oddVBand="0" w:evenVBand="0" w:oddHBand="0" w:evenHBand="0" w:firstRowFirstColumn="0" w:firstRowLastColumn="0" w:lastRowFirstColumn="0" w:lastRowLastColumn="0"/>
            <w:tcW w:w="1130" w:type="dxa"/>
            <w:noWrap/>
            <w:hideMark/>
          </w:tcPr>
          <w:p w14:paraId="4074F7AB" w14:textId="77777777" w:rsidR="004C7AEB" w:rsidRPr="005A2A7C" w:rsidRDefault="004C7AEB" w:rsidP="00CC4958">
            <w:pPr>
              <w:rPr>
                <w:rFonts w:cstheme="minorHAnsi"/>
                <w:color w:val="000000"/>
                <w:sz w:val="22"/>
                <w:szCs w:val="22"/>
              </w:rPr>
            </w:pPr>
            <w:proofErr w:type="spellStart"/>
            <w:r w:rsidRPr="005A2A7C">
              <w:rPr>
                <w:rFonts w:cstheme="minorHAnsi"/>
                <w:color w:val="000000"/>
                <w:sz w:val="22"/>
                <w:szCs w:val="22"/>
              </w:rPr>
              <w:t>Kysow</w:t>
            </w:r>
            <w:proofErr w:type="spellEnd"/>
            <w:r w:rsidRPr="005A2A7C">
              <w:rPr>
                <w:rFonts w:cstheme="minorHAnsi"/>
                <w:color w:val="000000"/>
                <w:sz w:val="22"/>
                <w:szCs w:val="22"/>
              </w:rPr>
              <w:t xml:space="preserve"> et al., 2020</w:t>
            </w:r>
          </w:p>
        </w:tc>
        <w:tc>
          <w:tcPr>
            <w:tcW w:w="426" w:type="dxa"/>
            <w:noWrap/>
            <w:hideMark/>
          </w:tcPr>
          <w:p w14:paraId="624E4238" w14:textId="77777777" w:rsidR="004C7AEB" w:rsidRPr="005A2A7C" w:rsidRDefault="004C7AEB" w:rsidP="00CC4958">
            <w:pPr>
              <w:cnfStyle w:val="000000000000" w:firstRow="0" w:lastRow="0" w:firstColumn="0" w:lastColumn="0" w:oddVBand="0" w:evenVBand="0" w:oddHBand="0" w:evenHBand="0" w:firstRowFirstColumn="0" w:firstRowLastColumn="0" w:lastRowFirstColumn="0" w:lastRowLastColumn="0"/>
              <w:rPr>
                <w:rFonts w:cstheme="minorHAnsi"/>
                <w:color w:val="000000"/>
                <w:sz w:val="22"/>
                <w:szCs w:val="22"/>
              </w:rPr>
            </w:pPr>
            <w:r w:rsidRPr="005A2A7C">
              <w:rPr>
                <w:rFonts w:cstheme="minorHAnsi"/>
                <w:color w:val="000000"/>
                <w:sz w:val="22"/>
                <w:szCs w:val="22"/>
              </w:rPr>
              <w:t>Y</w:t>
            </w:r>
          </w:p>
        </w:tc>
        <w:tc>
          <w:tcPr>
            <w:tcW w:w="508" w:type="dxa"/>
            <w:noWrap/>
            <w:hideMark/>
          </w:tcPr>
          <w:p w14:paraId="6F4F5C25" w14:textId="77777777" w:rsidR="004C7AEB" w:rsidRPr="005A2A7C" w:rsidRDefault="004C7AEB" w:rsidP="00CC4958">
            <w:pPr>
              <w:cnfStyle w:val="000000000000" w:firstRow="0" w:lastRow="0" w:firstColumn="0" w:lastColumn="0" w:oddVBand="0" w:evenVBand="0" w:oddHBand="0" w:evenHBand="0" w:firstRowFirstColumn="0" w:firstRowLastColumn="0" w:lastRowFirstColumn="0" w:lastRowLastColumn="0"/>
              <w:rPr>
                <w:rFonts w:cstheme="minorHAnsi"/>
                <w:color w:val="000000"/>
                <w:sz w:val="22"/>
                <w:szCs w:val="22"/>
              </w:rPr>
            </w:pPr>
            <w:r w:rsidRPr="005A2A7C">
              <w:rPr>
                <w:rFonts w:cstheme="minorHAnsi"/>
                <w:color w:val="000000"/>
                <w:sz w:val="22"/>
                <w:szCs w:val="22"/>
              </w:rPr>
              <w:t>Y</w:t>
            </w:r>
          </w:p>
        </w:tc>
        <w:tc>
          <w:tcPr>
            <w:tcW w:w="424" w:type="dxa"/>
            <w:noWrap/>
            <w:hideMark/>
          </w:tcPr>
          <w:p w14:paraId="528EF6AB" w14:textId="77777777" w:rsidR="004C7AEB" w:rsidRPr="005A2A7C" w:rsidRDefault="004C7AEB" w:rsidP="00CC4958">
            <w:pPr>
              <w:cnfStyle w:val="000000000000" w:firstRow="0" w:lastRow="0" w:firstColumn="0" w:lastColumn="0" w:oddVBand="0" w:evenVBand="0" w:oddHBand="0" w:evenHBand="0" w:firstRowFirstColumn="0" w:firstRowLastColumn="0" w:lastRowFirstColumn="0" w:lastRowLastColumn="0"/>
              <w:rPr>
                <w:rFonts w:cstheme="minorHAnsi"/>
                <w:color w:val="000000"/>
                <w:sz w:val="22"/>
                <w:szCs w:val="22"/>
              </w:rPr>
            </w:pPr>
          </w:p>
        </w:tc>
        <w:tc>
          <w:tcPr>
            <w:tcW w:w="424" w:type="dxa"/>
            <w:noWrap/>
            <w:hideMark/>
          </w:tcPr>
          <w:p w14:paraId="5199E872" w14:textId="77777777" w:rsidR="004C7AEB" w:rsidRPr="005A2A7C" w:rsidRDefault="004C7AEB" w:rsidP="00CC4958">
            <w:pPr>
              <w:cnfStyle w:val="000000000000" w:firstRow="0" w:lastRow="0" w:firstColumn="0" w:lastColumn="0" w:oddVBand="0" w:evenVBand="0" w:oddHBand="0" w:evenHBand="0" w:firstRowFirstColumn="0" w:firstRowLastColumn="0" w:lastRowFirstColumn="0" w:lastRowLastColumn="0"/>
              <w:rPr>
                <w:rFonts w:cstheme="minorHAnsi"/>
                <w:sz w:val="22"/>
                <w:szCs w:val="22"/>
              </w:rPr>
            </w:pPr>
          </w:p>
        </w:tc>
        <w:tc>
          <w:tcPr>
            <w:tcW w:w="424" w:type="dxa"/>
            <w:noWrap/>
            <w:hideMark/>
          </w:tcPr>
          <w:p w14:paraId="18772D97" w14:textId="77777777" w:rsidR="004C7AEB" w:rsidRPr="005A2A7C" w:rsidRDefault="004C7AEB" w:rsidP="00CC4958">
            <w:pPr>
              <w:cnfStyle w:val="000000000000" w:firstRow="0" w:lastRow="0" w:firstColumn="0" w:lastColumn="0" w:oddVBand="0" w:evenVBand="0" w:oddHBand="0" w:evenHBand="0" w:firstRowFirstColumn="0" w:firstRowLastColumn="0" w:lastRowFirstColumn="0" w:lastRowLastColumn="0"/>
              <w:rPr>
                <w:rFonts w:cstheme="minorHAnsi"/>
                <w:sz w:val="22"/>
                <w:szCs w:val="22"/>
              </w:rPr>
            </w:pPr>
          </w:p>
        </w:tc>
        <w:tc>
          <w:tcPr>
            <w:tcW w:w="394" w:type="dxa"/>
            <w:noWrap/>
            <w:hideMark/>
          </w:tcPr>
          <w:p w14:paraId="2F1CBAF8" w14:textId="77777777" w:rsidR="004C7AEB" w:rsidRPr="005A2A7C" w:rsidRDefault="004C7AEB" w:rsidP="00CC4958">
            <w:pPr>
              <w:cnfStyle w:val="000000000000" w:firstRow="0" w:lastRow="0" w:firstColumn="0" w:lastColumn="0" w:oddVBand="0" w:evenVBand="0" w:oddHBand="0" w:evenHBand="0" w:firstRowFirstColumn="0" w:firstRowLastColumn="0" w:lastRowFirstColumn="0" w:lastRowLastColumn="0"/>
              <w:rPr>
                <w:rFonts w:cstheme="minorHAnsi"/>
                <w:sz w:val="22"/>
                <w:szCs w:val="22"/>
              </w:rPr>
            </w:pPr>
          </w:p>
        </w:tc>
        <w:tc>
          <w:tcPr>
            <w:tcW w:w="532" w:type="dxa"/>
            <w:noWrap/>
            <w:hideMark/>
          </w:tcPr>
          <w:p w14:paraId="7C3D9003" w14:textId="77777777" w:rsidR="004C7AEB" w:rsidRPr="005A2A7C" w:rsidRDefault="004C7AEB" w:rsidP="00CC4958">
            <w:pPr>
              <w:cnfStyle w:val="000000000000" w:firstRow="0" w:lastRow="0" w:firstColumn="0" w:lastColumn="0" w:oddVBand="0" w:evenVBand="0" w:oddHBand="0" w:evenHBand="0" w:firstRowFirstColumn="0" w:firstRowLastColumn="0" w:lastRowFirstColumn="0" w:lastRowLastColumn="0"/>
              <w:rPr>
                <w:rFonts w:cstheme="minorHAnsi"/>
                <w:sz w:val="22"/>
                <w:szCs w:val="22"/>
              </w:rPr>
            </w:pPr>
          </w:p>
        </w:tc>
        <w:tc>
          <w:tcPr>
            <w:tcW w:w="298" w:type="dxa"/>
            <w:noWrap/>
            <w:hideMark/>
          </w:tcPr>
          <w:p w14:paraId="60CAADB6" w14:textId="77777777" w:rsidR="004C7AEB" w:rsidRPr="005A2A7C" w:rsidRDefault="004C7AEB" w:rsidP="00CC4958">
            <w:pPr>
              <w:cnfStyle w:val="000000000000" w:firstRow="0" w:lastRow="0" w:firstColumn="0" w:lastColumn="0" w:oddVBand="0" w:evenVBand="0" w:oddHBand="0" w:evenHBand="0" w:firstRowFirstColumn="0" w:firstRowLastColumn="0" w:lastRowFirstColumn="0" w:lastRowLastColumn="0"/>
              <w:rPr>
                <w:rFonts w:cstheme="minorHAnsi"/>
                <w:sz w:val="22"/>
                <w:szCs w:val="22"/>
              </w:rPr>
            </w:pPr>
          </w:p>
        </w:tc>
        <w:tc>
          <w:tcPr>
            <w:tcW w:w="298" w:type="dxa"/>
            <w:noWrap/>
            <w:hideMark/>
          </w:tcPr>
          <w:p w14:paraId="5A770B3D" w14:textId="77777777" w:rsidR="004C7AEB" w:rsidRPr="005A2A7C" w:rsidRDefault="004C7AEB" w:rsidP="00CC4958">
            <w:pPr>
              <w:cnfStyle w:val="000000000000" w:firstRow="0" w:lastRow="0" w:firstColumn="0" w:lastColumn="0" w:oddVBand="0" w:evenVBand="0" w:oddHBand="0" w:evenHBand="0" w:firstRowFirstColumn="0" w:firstRowLastColumn="0" w:lastRowFirstColumn="0" w:lastRowLastColumn="0"/>
              <w:rPr>
                <w:rFonts w:cstheme="minorHAnsi"/>
                <w:sz w:val="22"/>
                <w:szCs w:val="22"/>
              </w:rPr>
            </w:pPr>
          </w:p>
        </w:tc>
        <w:tc>
          <w:tcPr>
            <w:tcW w:w="298" w:type="dxa"/>
            <w:noWrap/>
            <w:hideMark/>
          </w:tcPr>
          <w:p w14:paraId="23F7011F" w14:textId="77777777" w:rsidR="004C7AEB" w:rsidRPr="005A2A7C" w:rsidRDefault="004C7AEB" w:rsidP="00CC4958">
            <w:pPr>
              <w:cnfStyle w:val="000000000000" w:firstRow="0" w:lastRow="0" w:firstColumn="0" w:lastColumn="0" w:oddVBand="0" w:evenVBand="0" w:oddHBand="0" w:evenHBand="0" w:firstRowFirstColumn="0" w:firstRowLastColumn="0" w:lastRowFirstColumn="0" w:lastRowLastColumn="0"/>
              <w:rPr>
                <w:rFonts w:cstheme="minorHAnsi"/>
                <w:sz w:val="22"/>
                <w:szCs w:val="22"/>
              </w:rPr>
            </w:pPr>
          </w:p>
        </w:tc>
        <w:tc>
          <w:tcPr>
            <w:tcW w:w="298" w:type="dxa"/>
            <w:noWrap/>
            <w:hideMark/>
          </w:tcPr>
          <w:p w14:paraId="55F2D38F" w14:textId="77777777" w:rsidR="004C7AEB" w:rsidRPr="005A2A7C" w:rsidRDefault="004C7AEB" w:rsidP="00CC4958">
            <w:pPr>
              <w:cnfStyle w:val="000000000000" w:firstRow="0" w:lastRow="0" w:firstColumn="0" w:lastColumn="0" w:oddVBand="0" w:evenVBand="0" w:oddHBand="0" w:evenHBand="0" w:firstRowFirstColumn="0" w:firstRowLastColumn="0" w:lastRowFirstColumn="0" w:lastRowLastColumn="0"/>
              <w:rPr>
                <w:rFonts w:cstheme="minorHAnsi"/>
                <w:sz w:val="22"/>
                <w:szCs w:val="22"/>
              </w:rPr>
            </w:pPr>
          </w:p>
        </w:tc>
        <w:tc>
          <w:tcPr>
            <w:tcW w:w="298" w:type="dxa"/>
            <w:noWrap/>
            <w:hideMark/>
          </w:tcPr>
          <w:p w14:paraId="5FAAF1DC" w14:textId="77777777" w:rsidR="004C7AEB" w:rsidRPr="005A2A7C" w:rsidRDefault="004C7AEB" w:rsidP="00CC4958">
            <w:pPr>
              <w:cnfStyle w:val="000000000000" w:firstRow="0" w:lastRow="0" w:firstColumn="0" w:lastColumn="0" w:oddVBand="0" w:evenVBand="0" w:oddHBand="0" w:evenHBand="0" w:firstRowFirstColumn="0" w:firstRowLastColumn="0" w:lastRowFirstColumn="0" w:lastRowLastColumn="0"/>
              <w:rPr>
                <w:rFonts w:cstheme="minorHAnsi"/>
                <w:sz w:val="22"/>
                <w:szCs w:val="22"/>
              </w:rPr>
            </w:pPr>
          </w:p>
        </w:tc>
        <w:tc>
          <w:tcPr>
            <w:tcW w:w="532" w:type="dxa"/>
            <w:noWrap/>
            <w:hideMark/>
          </w:tcPr>
          <w:p w14:paraId="3C0D67C1" w14:textId="77777777" w:rsidR="004C7AEB" w:rsidRPr="005A2A7C" w:rsidRDefault="004C7AEB" w:rsidP="00CC4958">
            <w:pPr>
              <w:cnfStyle w:val="000000000000" w:firstRow="0" w:lastRow="0" w:firstColumn="0" w:lastColumn="0" w:oddVBand="0" w:evenVBand="0" w:oddHBand="0" w:evenHBand="0" w:firstRowFirstColumn="0" w:firstRowLastColumn="0" w:lastRowFirstColumn="0" w:lastRowLastColumn="0"/>
              <w:rPr>
                <w:rFonts w:cstheme="minorHAnsi"/>
                <w:sz w:val="22"/>
                <w:szCs w:val="22"/>
              </w:rPr>
            </w:pPr>
          </w:p>
        </w:tc>
        <w:tc>
          <w:tcPr>
            <w:tcW w:w="424" w:type="dxa"/>
            <w:noWrap/>
            <w:hideMark/>
          </w:tcPr>
          <w:p w14:paraId="695220FE" w14:textId="77777777" w:rsidR="004C7AEB" w:rsidRPr="005A2A7C" w:rsidRDefault="004C7AEB" w:rsidP="00CC4958">
            <w:pPr>
              <w:cnfStyle w:val="000000000000" w:firstRow="0" w:lastRow="0" w:firstColumn="0" w:lastColumn="0" w:oddVBand="0" w:evenVBand="0" w:oddHBand="0" w:evenHBand="0" w:firstRowFirstColumn="0" w:firstRowLastColumn="0" w:lastRowFirstColumn="0" w:lastRowLastColumn="0"/>
              <w:rPr>
                <w:rFonts w:cstheme="minorHAnsi"/>
                <w:sz w:val="22"/>
                <w:szCs w:val="22"/>
              </w:rPr>
            </w:pPr>
          </w:p>
        </w:tc>
        <w:tc>
          <w:tcPr>
            <w:tcW w:w="532" w:type="dxa"/>
            <w:noWrap/>
            <w:hideMark/>
          </w:tcPr>
          <w:p w14:paraId="0EC88DDD" w14:textId="77777777" w:rsidR="004C7AEB" w:rsidRPr="005A2A7C" w:rsidRDefault="004C7AEB" w:rsidP="00CC4958">
            <w:pPr>
              <w:cnfStyle w:val="000000000000" w:firstRow="0" w:lastRow="0" w:firstColumn="0" w:lastColumn="0" w:oddVBand="0" w:evenVBand="0" w:oddHBand="0" w:evenHBand="0" w:firstRowFirstColumn="0" w:firstRowLastColumn="0" w:lastRowFirstColumn="0" w:lastRowLastColumn="0"/>
              <w:rPr>
                <w:rFonts w:cstheme="minorHAnsi"/>
                <w:sz w:val="22"/>
                <w:szCs w:val="22"/>
              </w:rPr>
            </w:pPr>
          </w:p>
        </w:tc>
        <w:tc>
          <w:tcPr>
            <w:tcW w:w="532" w:type="dxa"/>
            <w:noWrap/>
            <w:hideMark/>
          </w:tcPr>
          <w:p w14:paraId="3EF705BE" w14:textId="77777777" w:rsidR="004C7AEB" w:rsidRPr="005A2A7C" w:rsidRDefault="004C7AEB" w:rsidP="00CC4958">
            <w:pPr>
              <w:cnfStyle w:val="000000000000" w:firstRow="0" w:lastRow="0" w:firstColumn="0" w:lastColumn="0" w:oddVBand="0" w:evenVBand="0" w:oddHBand="0" w:evenHBand="0" w:firstRowFirstColumn="0" w:firstRowLastColumn="0" w:lastRowFirstColumn="0" w:lastRowLastColumn="0"/>
              <w:rPr>
                <w:rFonts w:cstheme="minorHAnsi"/>
                <w:sz w:val="22"/>
                <w:szCs w:val="22"/>
              </w:rPr>
            </w:pPr>
          </w:p>
        </w:tc>
        <w:tc>
          <w:tcPr>
            <w:tcW w:w="424" w:type="dxa"/>
            <w:noWrap/>
            <w:hideMark/>
          </w:tcPr>
          <w:p w14:paraId="25A4152E" w14:textId="77777777" w:rsidR="004C7AEB" w:rsidRPr="005A2A7C" w:rsidRDefault="004C7AEB" w:rsidP="00CC4958">
            <w:pPr>
              <w:cnfStyle w:val="000000000000" w:firstRow="0" w:lastRow="0" w:firstColumn="0" w:lastColumn="0" w:oddVBand="0" w:evenVBand="0" w:oddHBand="0" w:evenHBand="0" w:firstRowFirstColumn="0" w:firstRowLastColumn="0" w:lastRowFirstColumn="0" w:lastRowLastColumn="0"/>
              <w:rPr>
                <w:rFonts w:cstheme="minorHAnsi"/>
                <w:sz w:val="22"/>
                <w:szCs w:val="22"/>
              </w:rPr>
            </w:pPr>
          </w:p>
        </w:tc>
        <w:tc>
          <w:tcPr>
            <w:tcW w:w="550" w:type="dxa"/>
            <w:noWrap/>
            <w:hideMark/>
          </w:tcPr>
          <w:p w14:paraId="22CD404F" w14:textId="77777777" w:rsidR="004C7AEB" w:rsidRPr="005A2A7C" w:rsidRDefault="004C7AEB" w:rsidP="00CC4958">
            <w:pPr>
              <w:cnfStyle w:val="000000000000" w:firstRow="0" w:lastRow="0" w:firstColumn="0" w:lastColumn="0" w:oddVBand="0" w:evenVBand="0" w:oddHBand="0" w:evenHBand="0" w:firstRowFirstColumn="0" w:firstRowLastColumn="0" w:lastRowFirstColumn="0" w:lastRowLastColumn="0"/>
              <w:rPr>
                <w:rFonts w:cstheme="minorHAnsi"/>
                <w:color w:val="000000"/>
                <w:sz w:val="22"/>
                <w:szCs w:val="22"/>
              </w:rPr>
            </w:pPr>
            <w:r w:rsidRPr="005A2A7C">
              <w:rPr>
                <w:rFonts w:cstheme="minorHAnsi"/>
                <w:color w:val="000000"/>
                <w:sz w:val="22"/>
                <w:szCs w:val="22"/>
              </w:rPr>
              <w:t>Y</w:t>
            </w:r>
          </w:p>
        </w:tc>
        <w:tc>
          <w:tcPr>
            <w:tcW w:w="550" w:type="dxa"/>
            <w:noWrap/>
            <w:hideMark/>
          </w:tcPr>
          <w:p w14:paraId="3728CBD3" w14:textId="77777777" w:rsidR="004C7AEB" w:rsidRPr="005A2A7C" w:rsidRDefault="004C7AEB" w:rsidP="00CC4958">
            <w:pPr>
              <w:cnfStyle w:val="000000000000" w:firstRow="0" w:lastRow="0" w:firstColumn="0" w:lastColumn="0" w:oddVBand="0" w:evenVBand="0" w:oddHBand="0" w:evenHBand="0" w:firstRowFirstColumn="0" w:firstRowLastColumn="0" w:lastRowFirstColumn="0" w:lastRowLastColumn="0"/>
              <w:rPr>
                <w:rFonts w:cstheme="minorHAnsi"/>
                <w:color w:val="000000"/>
                <w:sz w:val="22"/>
                <w:szCs w:val="22"/>
              </w:rPr>
            </w:pPr>
            <w:r w:rsidRPr="005A2A7C">
              <w:rPr>
                <w:rFonts w:cstheme="minorHAnsi"/>
                <w:color w:val="000000"/>
                <w:sz w:val="22"/>
                <w:szCs w:val="22"/>
              </w:rPr>
              <w:t>Y</w:t>
            </w:r>
          </w:p>
        </w:tc>
        <w:tc>
          <w:tcPr>
            <w:tcW w:w="550" w:type="dxa"/>
            <w:noWrap/>
            <w:hideMark/>
          </w:tcPr>
          <w:p w14:paraId="33202F2D" w14:textId="77777777" w:rsidR="004C7AEB" w:rsidRPr="005A2A7C" w:rsidRDefault="004C7AEB" w:rsidP="00CC4958">
            <w:pPr>
              <w:cnfStyle w:val="000000000000" w:firstRow="0" w:lastRow="0" w:firstColumn="0" w:lastColumn="0" w:oddVBand="0" w:evenVBand="0" w:oddHBand="0" w:evenHBand="0" w:firstRowFirstColumn="0" w:firstRowLastColumn="0" w:lastRowFirstColumn="0" w:lastRowLastColumn="0"/>
              <w:rPr>
                <w:rFonts w:cstheme="minorHAnsi"/>
                <w:color w:val="000000"/>
                <w:sz w:val="22"/>
                <w:szCs w:val="22"/>
              </w:rPr>
            </w:pPr>
            <w:r w:rsidRPr="005A2A7C">
              <w:rPr>
                <w:rFonts w:cstheme="minorHAnsi"/>
                <w:color w:val="000000"/>
                <w:sz w:val="22"/>
                <w:szCs w:val="22"/>
              </w:rPr>
              <w:t>Y</w:t>
            </w:r>
          </w:p>
        </w:tc>
        <w:tc>
          <w:tcPr>
            <w:tcW w:w="550" w:type="dxa"/>
            <w:noWrap/>
            <w:hideMark/>
          </w:tcPr>
          <w:p w14:paraId="74BE9CCC" w14:textId="77777777" w:rsidR="004C7AEB" w:rsidRPr="005A2A7C" w:rsidRDefault="004C7AEB" w:rsidP="00CC4958">
            <w:pPr>
              <w:cnfStyle w:val="000000000000" w:firstRow="0" w:lastRow="0" w:firstColumn="0" w:lastColumn="0" w:oddVBand="0" w:evenVBand="0" w:oddHBand="0" w:evenHBand="0" w:firstRowFirstColumn="0" w:firstRowLastColumn="0" w:lastRowFirstColumn="0" w:lastRowLastColumn="0"/>
              <w:rPr>
                <w:rFonts w:cstheme="minorHAnsi"/>
                <w:color w:val="000000"/>
                <w:sz w:val="22"/>
                <w:szCs w:val="22"/>
              </w:rPr>
            </w:pPr>
            <w:r w:rsidRPr="005A2A7C">
              <w:rPr>
                <w:rFonts w:cstheme="minorHAnsi"/>
                <w:color w:val="000000"/>
                <w:sz w:val="22"/>
                <w:szCs w:val="22"/>
              </w:rPr>
              <w:t>N</w:t>
            </w:r>
          </w:p>
        </w:tc>
        <w:tc>
          <w:tcPr>
            <w:tcW w:w="550" w:type="dxa"/>
            <w:noWrap/>
            <w:hideMark/>
          </w:tcPr>
          <w:p w14:paraId="4F923AF0" w14:textId="77777777" w:rsidR="004C7AEB" w:rsidRPr="005A2A7C" w:rsidRDefault="004C7AEB" w:rsidP="00CC4958">
            <w:pPr>
              <w:cnfStyle w:val="000000000000" w:firstRow="0" w:lastRow="0" w:firstColumn="0" w:lastColumn="0" w:oddVBand="0" w:evenVBand="0" w:oddHBand="0" w:evenHBand="0" w:firstRowFirstColumn="0" w:firstRowLastColumn="0" w:lastRowFirstColumn="0" w:lastRowLastColumn="0"/>
              <w:rPr>
                <w:rFonts w:cstheme="minorHAnsi"/>
                <w:color w:val="000000"/>
                <w:sz w:val="22"/>
                <w:szCs w:val="22"/>
              </w:rPr>
            </w:pPr>
            <w:r w:rsidRPr="005A2A7C">
              <w:rPr>
                <w:rFonts w:cstheme="minorHAnsi"/>
                <w:color w:val="000000"/>
                <w:sz w:val="22"/>
                <w:szCs w:val="22"/>
              </w:rPr>
              <w:t>Y</w:t>
            </w:r>
          </w:p>
        </w:tc>
        <w:tc>
          <w:tcPr>
            <w:tcW w:w="596" w:type="dxa"/>
            <w:noWrap/>
            <w:hideMark/>
          </w:tcPr>
          <w:p w14:paraId="37EBFAB4" w14:textId="77777777" w:rsidR="004C7AEB" w:rsidRPr="005A2A7C" w:rsidRDefault="004C7AEB" w:rsidP="00CC4958">
            <w:pPr>
              <w:cnfStyle w:val="000000000000" w:firstRow="0" w:lastRow="0" w:firstColumn="0" w:lastColumn="0" w:oddVBand="0" w:evenVBand="0" w:oddHBand="0" w:evenHBand="0" w:firstRowFirstColumn="0" w:firstRowLastColumn="0" w:lastRowFirstColumn="0" w:lastRowLastColumn="0"/>
              <w:rPr>
                <w:rFonts w:cstheme="minorHAnsi"/>
                <w:color w:val="000000"/>
                <w:sz w:val="22"/>
                <w:szCs w:val="22"/>
              </w:rPr>
            </w:pPr>
          </w:p>
        </w:tc>
        <w:tc>
          <w:tcPr>
            <w:tcW w:w="602" w:type="dxa"/>
            <w:noWrap/>
            <w:hideMark/>
          </w:tcPr>
          <w:p w14:paraId="72FDAC58" w14:textId="77777777" w:rsidR="004C7AEB" w:rsidRPr="005A2A7C" w:rsidRDefault="004C7AEB" w:rsidP="00CC4958">
            <w:pPr>
              <w:cnfStyle w:val="000000000000" w:firstRow="0" w:lastRow="0" w:firstColumn="0" w:lastColumn="0" w:oddVBand="0" w:evenVBand="0" w:oddHBand="0" w:evenHBand="0" w:firstRowFirstColumn="0" w:firstRowLastColumn="0" w:lastRowFirstColumn="0" w:lastRowLastColumn="0"/>
              <w:rPr>
                <w:rFonts w:cstheme="minorHAnsi"/>
                <w:sz w:val="22"/>
                <w:szCs w:val="22"/>
              </w:rPr>
            </w:pPr>
          </w:p>
        </w:tc>
        <w:tc>
          <w:tcPr>
            <w:tcW w:w="602" w:type="dxa"/>
            <w:noWrap/>
            <w:hideMark/>
          </w:tcPr>
          <w:p w14:paraId="08C9ADD3" w14:textId="77777777" w:rsidR="004C7AEB" w:rsidRPr="005A2A7C" w:rsidRDefault="004C7AEB" w:rsidP="00CC4958">
            <w:pPr>
              <w:cnfStyle w:val="000000000000" w:firstRow="0" w:lastRow="0" w:firstColumn="0" w:lastColumn="0" w:oddVBand="0" w:evenVBand="0" w:oddHBand="0" w:evenHBand="0" w:firstRowFirstColumn="0" w:firstRowLastColumn="0" w:lastRowFirstColumn="0" w:lastRowLastColumn="0"/>
              <w:rPr>
                <w:rFonts w:cstheme="minorHAnsi"/>
                <w:sz w:val="22"/>
                <w:szCs w:val="22"/>
              </w:rPr>
            </w:pPr>
          </w:p>
        </w:tc>
        <w:tc>
          <w:tcPr>
            <w:tcW w:w="602" w:type="dxa"/>
            <w:noWrap/>
            <w:hideMark/>
          </w:tcPr>
          <w:p w14:paraId="3C1E22E3" w14:textId="77777777" w:rsidR="004C7AEB" w:rsidRPr="005A2A7C" w:rsidRDefault="004C7AEB" w:rsidP="00CC4958">
            <w:pPr>
              <w:cnfStyle w:val="000000000000" w:firstRow="0" w:lastRow="0" w:firstColumn="0" w:lastColumn="0" w:oddVBand="0" w:evenVBand="0" w:oddHBand="0" w:evenHBand="0" w:firstRowFirstColumn="0" w:firstRowLastColumn="0" w:lastRowFirstColumn="0" w:lastRowLastColumn="0"/>
              <w:rPr>
                <w:rFonts w:cstheme="minorHAnsi"/>
                <w:sz w:val="22"/>
                <w:szCs w:val="22"/>
              </w:rPr>
            </w:pPr>
          </w:p>
        </w:tc>
        <w:tc>
          <w:tcPr>
            <w:tcW w:w="602" w:type="dxa"/>
            <w:noWrap/>
            <w:hideMark/>
          </w:tcPr>
          <w:p w14:paraId="6B2D30E2" w14:textId="77777777" w:rsidR="004C7AEB" w:rsidRPr="005A2A7C" w:rsidRDefault="004C7AEB" w:rsidP="00CC4958">
            <w:pPr>
              <w:cnfStyle w:val="000000000000" w:firstRow="0" w:lastRow="0" w:firstColumn="0" w:lastColumn="0" w:oddVBand="0" w:evenVBand="0" w:oddHBand="0" w:evenHBand="0" w:firstRowFirstColumn="0" w:firstRowLastColumn="0" w:lastRowFirstColumn="0" w:lastRowLastColumn="0"/>
              <w:rPr>
                <w:rFonts w:cstheme="minorHAnsi"/>
                <w:sz w:val="22"/>
                <w:szCs w:val="22"/>
              </w:rPr>
            </w:pPr>
          </w:p>
        </w:tc>
      </w:tr>
      <w:tr w:rsidR="004C7AEB" w:rsidRPr="005A2A7C" w14:paraId="2327C457" w14:textId="77777777" w:rsidTr="00CC4958">
        <w:trPr>
          <w:trHeight w:val="320"/>
        </w:trPr>
        <w:tc>
          <w:tcPr>
            <w:cnfStyle w:val="001000000000" w:firstRow="0" w:lastRow="0" w:firstColumn="1" w:lastColumn="0" w:oddVBand="0" w:evenVBand="0" w:oddHBand="0" w:evenHBand="0" w:firstRowFirstColumn="0" w:firstRowLastColumn="0" w:lastRowFirstColumn="0" w:lastRowLastColumn="0"/>
            <w:tcW w:w="1130" w:type="dxa"/>
            <w:noWrap/>
          </w:tcPr>
          <w:p w14:paraId="41DE6504" w14:textId="77777777" w:rsidR="004C7AEB" w:rsidRPr="005A2A7C" w:rsidRDefault="004C7AEB" w:rsidP="00CC4958">
            <w:pPr>
              <w:rPr>
                <w:rFonts w:cstheme="minorHAnsi"/>
                <w:color w:val="000000"/>
                <w:sz w:val="22"/>
                <w:szCs w:val="22"/>
              </w:rPr>
            </w:pPr>
            <w:r w:rsidRPr="005A2A7C">
              <w:rPr>
                <w:rFonts w:cstheme="minorHAnsi"/>
                <w:color w:val="000000"/>
                <w:sz w:val="22"/>
                <w:szCs w:val="22"/>
              </w:rPr>
              <w:t>MBHP, 2015</w:t>
            </w:r>
          </w:p>
        </w:tc>
        <w:tc>
          <w:tcPr>
            <w:tcW w:w="426" w:type="dxa"/>
            <w:noWrap/>
          </w:tcPr>
          <w:p w14:paraId="0BD620ED" w14:textId="77777777" w:rsidR="004C7AEB" w:rsidRPr="005A2A7C" w:rsidRDefault="004C7AEB" w:rsidP="00CC4958">
            <w:pPr>
              <w:cnfStyle w:val="000000000000" w:firstRow="0" w:lastRow="0" w:firstColumn="0" w:lastColumn="0" w:oddVBand="0" w:evenVBand="0" w:oddHBand="0" w:evenHBand="0" w:firstRowFirstColumn="0" w:firstRowLastColumn="0" w:lastRowFirstColumn="0" w:lastRowLastColumn="0"/>
              <w:rPr>
                <w:rFonts w:cstheme="minorHAnsi"/>
                <w:color w:val="000000"/>
                <w:sz w:val="22"/>
                <w:szCs w:val="22"/>
              </w:rPr>
            </w:pPr>
            <w:r w:rsidRPr="005A2A7C">
              <w:rPr>
                <w:rFonts w:cstheme="minorHAnsi"/>
                <w:color w:val="000000"/>
                <w:sz w:val="22"/>
                <w:szCs w:val="22"/>
              </w:rPr>
              <w:t>Y</w:t>
            </w:r>
          </w:p>
        </w:tc>
        <w:tc>
          <w:tcPr>
            <w:tcW w:w="508" w:type="dxa"/>
            <w:noWrap/>
          </w:tcPr>
          <w:p w14:paraId="30B9C8BD" w14:textId="77777777" w:rsidR="004C7AEB" w:rsidRPr="005A2A7C" w:rsidRDefault="004C7AEB" w:rsidP="00CC4958">
            <w:pPr>
              <w:cnfStyle w:val="000000000000" w:firstRow="0" w:lastRow="0" w:firstColumn="0" w:lastColumn="0" w:oddVBand="0" w:evenVBand="0" w:oddHBand="0" w:evenHBand="0" w:firstRowFirstColumn="0" w:firstRowLastColumn="0" w:lastRowFirstColumn="0" w:lastRowLastColumn="0"/>
              <w:rPr>
                <w:rFonts w:cstheme="minorHAnsi"/>
                <w:color w:val="000000"/>
                <w:sz w:val="22"/>
                <w:szCs w:val="22"/>
              </w:rPr>
            </w:pPr>
            <w:r w:rsidRPr="005A2A7C">
              <w:rPr>
                <w:rFonts w:cstheme="minorHAnsi"/>
                <w:color w:val="000000"/>
                <w:sz w:val="22"/>
                <w:szCs w:val="22"/>
              </w:rPr>
              <w:t>Y</w:t>
            </w:r>
          </w:p>
        </w:tc>
        <w:tc>
          <w:tcPr>
            <w:tcW w:w="424" w:type="dxa"/>
            <w:noWrap/>
          </w:tcPr>
          <w:p w14:paraId="6256CDAE" w14:textId="77777777" w:rsidR="004C7AEB" w:rsidRPr="005A2A7C" w:rsidRDefault="004C7AEB" w:rsidP="00CC4958">
            <w:pPr>
              <w:cnfStyle w:val="000000000000" w:firstRow="0" w:lastRow="0" w:firstColumn="0" w:lastColumn="0" w:oddVBand="0" w:evenVBand="0" w:oddHBand="0" w:evenHBand="0" w:firstRowFirstColumn="0" w:firstRowLastColumn="0" w:lastRowFirstColumn="0" w:lastRowLastColumn="0"/>
              <w:rPr>
                <w:rFonts w:cstheme="minorHAnsi"/>
                <w:color w:val="000000"/>
                <w:sz w:val="22"/>
                <w:szCs w:val="22"/>
              </w:rPr>
            </w:pPr>
          </w:p>
        </w:tc>
        <w:tc>
          <w:tcPr>
            <w:tcW w:w="424" w:type="dxa"/>
            <w:noWrap/>
          </w:tcPr>
          <w:p w14:paraId="371D6FF1" w14:textId="77777777" w:rsidR="004C7AEB" w:rsidRPr="005A2A7C" w:rsidRDefault="004C7AEB" w:rsidP="00CC4958">
            <w:pPr>
              <w:cnfStyle w:val="000000000000" w:firstRow="0" w:lastRow="0" w:firstColumn="0" w:lastColumn="0" w:oddVBand="0" w:evenVBand="0" w:oddHBand="0" w:evenHBand="0" w:firstRowFirstColumn="0" w:firstRowLastColumn="0" w:lastRowFirstColumn="0" w:lastRowLastColumn="0"/>
              <w:rPr>
                <w:rFonts w:cstheme="minorHAnsi"/>
                <w:sz w:val="22"/>
                <w:szCs w:val="22"/>
              </w:rPr>
            </w:pPr>
          </w:p>
        </w:tc>
        <w:tc>
          <w:tcPr>
            <w:tcW w:w="424" w:type="dxa"/>
            <w:noWrap/>
          </w:tcPr>
          <w:p w14:paraId="7F5C4152" w14:textId="77777777" w:rsidR="004C7AEB" w:rsidRPr="005A2A7C" w:rsidRDefault="004C7AEB" w:rsidP="00CC4958">
            <w:pPr>
              <w:cnfStyle w:val="000000000000" w:firstRow="0" w:lastRow="0" w:firstColumn="0" w:lastColumn="0" w:oddVBand="0" w:evenVBand="0" w:oddHBand="0" w:evenHBand="0" w:firstRowFirstColumn="0" w:firstRowLastColumn="0" w:lastRowFirstColumn="0" w:lastRowLastColumn="0"/>
              <w:rPr>
                <w:rFonts w:cstheme="minorHAnsi"/>
                <w:sz w:val="22"/>
                <w:szCs w:val="22"/>
              </w:rPr>
            </w:pPr>
          </w:p>
        </w:tc>
        <w:tc>
          <w:tcPr>
            <w:tcW w:w="394" w:type="dxa"/>
            <w:noWrap/>
          </w:tcPr>
          <w:p w14:paraId="1142DFA7" w14:textId="77777777" w:rsidR="004C7AEB" w:rsidRPr="005A2A7C" w:rsidRDefault="004C7AEB" w:rsidP="00CC4958">
            <w:pPr>
              <w:cnfStyle w:val="000000000000" w:firstRow="0" w:lastRow="0" w:firstColumn="0" w:lastColumn="0" w:oddVBand="0" w:evenVBand="0" w:oddHBand="0" w:evenHBand="0" w:firstRowFirstColumn="0" w:firstRowLastColumn="0" w:lastRowFirstColumn="0" w:lastRowLastColumn="0"/>
              <w:rPr>
                <w:rFonts w:cstheme="minorHAnsi"/>
                <w:sz w:val="22"/>
                <w:szCs w:val="22"/>
              </w:rPr>
            </w:pPr>
          </w:p>
        </w:tc>
        <w:tc>
          <w:tcPr>
            <w:tcW w:w="532" w:type="dxa"/>
            <w:noWrap/>
          </w:tcPr>
          <w:p w14:paraId="4D8ABCB2" w14:textId="77777777" w:rsidR="004C7AEB" w:rsidRPr="005A2A7C" w:rsidRDefault="004C7AEB" w:rsidP="00CC4958">
            <w:pPr>
              <w:cnfStyle w:val="000000000000" w:firstRow="0" w:lastRow="0" w:firstColumn="0" w:lastColumn="0" w:oddVBand="0" w:evenVBand="0" w:oddHBand="0" w:evenHBand="0" w:firstRowFirstColumn="0" w:firstRowLastColumn="0" w:lastRowFirstColumn="0" w:lastRowLastColumn="0"/>
              <w:rPr>
                <w:rFonts w:cstheme="minorHAnsi"/>
                <w:sz w:val="22"/>
                <w:szCs w:val="22"/>
              </w:rPr>
            </w:pPr>
          </w:p>
        </w:tc>
        <w:tc>
          <w:tcPr>
            <w:tcW w:w="298" w:type="dxa"/>
            <w:noWrap/>
          </w:tcPr>
          <w:p w14:paraId="5E75C6E3" w14:textId="77777777" w:rsidR="004C7AEB" w:rsidRPr="005A2A7C" w:rsidRDefault="004C7AEB" w:rsidP="00CC4958">
            <w:pPr>
              <w:cnfStyle w:val="000000000000" w:firstRow="0" w:lastRow="0" w:firstColumn="0" w:lastColumn="0" w:oddVBand="0" w:evenVBand="0" w:oddHBand="0" w:evenHBand="0" w:firstRowFirstColumn="0" w:firstRowLastColumn="0" w:lastRowFirstColumn="0" w:lastRowLastColumn="0"/>
              <w:rPr>
                <w:rFonts w:cstheme="minorHAnsi"/>
                <w:sz w:val="22"/>
                <w:szCs w:val="22"/>
              </w:rPr>
            </w:pPr>
          </w:p>
        </w:tc>
        <w:tc>
          <w:tcPr>
            <w:tcW w:w="298" w:type="dxa"/>
            <w:noWrap/>
          </w:tcPr>
          <w:p w14:paraId="675BE494" w14:textId="77777777" w:rsidR="004C7AEB" w:rsidRPr="005A2A7C" w:rsidRDefault="004C7AEB" w:rsidP="00CC4958">
            <w:pPr>
              <w:cnfStyle w:val="000000000000" w:firstRow="0" w:lastRow="0" w:firstColumn="0" w:lastColumn="0" w:oddVBand="0" w:evenVBand="0" w:oddHBand="0" w:evenHBand="0" w:firstRowFirstColumn="0" w:firstRowLastColumn="0" w:lastRowFirstColumn="0" w:lastRowLastColumn="0"/>
              <w:rPr>
                <w:rFonts w:cstheme="minorHAnsi"/>
                <w:sz w:val="22"/>
                <w:szCs w:val="22"/>
              </w:rPr>
            </w:pPr>
          </w:p>
        </w:tc>
        <w:tc>
          <w:tcPr>
            <w:tcW w:w="298" w:type="dxa"/>
            <w:noWrap/>
          </w:tcPr>
          <w:p w14:paraId="4B5CF41B" w14:textId="77777777" w:rsidR="004C7AEB" w:rsidRPr="005A2A7C" w:rsidRDefault="004C7AEB" w:rsidP="00CC4958">
            <w:pPr>
              <w:cnfStyle w:val="000000000000" w:firstRow="0" w:lastRow="0" w:firstColumn="0" w:lastColumn="0" w:oddVBand="0" w:evenVBand="0" w:oddHBand="0" w:evenHBand="0" w:firstRowFirstColumn="0" w:firstRowLastColumn="0" w:lastRowFirstColumn="0" w:lastRowLastColumn="0"/>
              <w:rPr>
                <w:rFonts w:cstheme="minorHAnsi"/>
                <w:sz w:val="22"/>
                <w:szCs w:val="22"/>
              </w:rPr>
            </w:pPr>
          </w:p>
        </w:tc>
        <w:tc>
          <w:tcPr>
            <w:tcW w:w="298" w:type="dxa"/>
            <w:noWrap/>
          </w:tcPr>
          <w:p w14:paraId="480D90B1" w14:textId="77777777" w:rsidR="004C7AEB" w:rsidRPr="005A2A7C" w:rsidRDefault="004C7AEB" w:rsidP="00CC4958">
            <w:pPr>
              <w:cnfStyle w:val="000000000000" w:firstRow="0" w:lastRow="0" w:firstColumn="0" w:lastColumn="0" w:oddVBand="0" w:evenVBand="0" w:oddHBand="0" w:evenHBand="0" w:firstRowFirstColumn="0" w:firstRowLastColumn="0" w:lastRowFirstColumn="0" w:lastRowLastColumn="0"/>
              <w:rPr>
                <w:rFonts w:cstheme="minorHAnsi"/>
                <w:sz w:val="22"/>
                <w:szCs w:val="22"/>
              </w:rPr>
            </w:pPr>
          </w:p>
        </w:tc>
        <w:tc>
          <w:tcPr>
            <w:tcW w:w="298" w:type="dxa"/>
            <w:noWrap/>
          </w:tcPr>
          <w:p w14:paraId="4B74AAD2" w14:textId="77777777" w:rsidR="004C7AEB" w:rsidRPr="005A2A7C" w:rsidRDefault="004C7AEB" w:rsidP="00CC4958">
            <w:pPr>
              <w:cnfStyle w:val="000000000000" w:firstRow="0" w:lastRow="0" w:firstColumn="0" w:lastColumn="0" w:oddVBand="0" w:evenVBand="0" w:oddHBand="0" w:evenHBand="0" w:firstRowFirstColumn="0" w:firstRowLastColumn="0" w:lastRowFirstColumn="0" w:lastRowLastColumn="0"/>
              <w:rPr>
                <w:rFonts w:cstheme="minorHAnsi"/>
                <w:sz w:val="22"/>
                <w:szCs w:val="22"/>
              </w:rPr>
            </w:pPr>
          </w:p>
        </w:tc>
        <w:tc>
          <w:tcPr>
            <w:tcW w:w="532" w:type="dxa"/>
            <w:noWrap/>
          </w:tcPr>
          <w:p w14:paraId="55CA0FEE" w14:textId="77777777" w:rsidR="004C7AEB" w:rsidRPr="005A2A7C" w:rsidRDefault="004C7AEB" w:rsidP="00CC4958">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5A2A7C">
              <w:rPr>
                <w:rFonts w:cstheme="minorHAnsi"/>
                <w:sz w:val="22"/>
                <w:szCs w:val="22"/>
              </w:rPr>
              <w:t>?</w:t>
            </w:r>
          </w:p>
        </w:tc>
        <w:tc>
          <w:tcPr>
            <w:tcW w:w="424" w:type="dxa"/>
            <w:noWrap/>
          </w:tcPr>
          <w:p w14:paraId="43D20EE7" w14:textId="77777777" w:rsidR="004C7AEB" w:rsidRPr="005A2A7C" w:rsidRDefault="004C7AEB" w:rsidP="00CC4958">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5A2A7C">
              <w:rPr>
                <w:rFonts w:cstheme="minorHAnsi"/>
                <w:color w:val="000000"/>
                <w:sz w:val="22"/>
                <w:szCs w:val="22"/>
              </w:rPr>
              <w:t>Y</w:t>
            </w:r>
          </w:p>
        </w:tc>
        <w:tc>
          <w:tcPr>
            <w:tcW w:w="532" w:type="dxa"/>
            <w:noWrap/>
          </w:tcPr>
          <w:p w14:paraId="6C928DE8" w14:textId="77777777" w:rsidR="004C7AEB" w:rsidRPr="005A2A7C" w:rsidRDefault="004C7AEB" w:rsidP="00CC4958">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5A2A7C">
              <w:rPr>
                <w:rFonts w:cstheme="minorHAnsi"/>
                <w:color w:val="000000"/>
                <w:sz w:val="22"/>
                <w:szCs w:val="22"/>
              </w:rPr>
              <w:t>?</w:t>
            </w:r>
          </w:p>
        </w:tc>
        <w:tc>
          <w:tcPr>
            <w:tcW w:w="532" w:type="dxa"/>
            <w:noWrap/>
          </w:tcPr>
          <w:p w14:paraId="4D5ADCE4" w14:textId="77777777" w:rsidR="004C7AEB" w:rsidRPr="005A2A7C" w:rsidRDefault="004C7AEB" w:rsidP="00CC4958">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5A2A7C">
              <w:rPr>
                <w:rFonts w:cstheme="minorHAnsi"/>
                <w:color w:val="000000"/>
                <w:sz w:val="22"/>
                <w:szCs w:val="22"/>
              </w:rPr>
              <w:t>N</w:t>
            </w:r>
          </w:p>
        </w:tc>
        <w:tc>
          <w:tcPr>
            <w:tcW w:w="424" w:type="dxa"/>
            <w:noWrap/>
          </w:tcPr>
          <w:p w14:paraId="31D8E7FA" w14:textId="77777777" w:rsidR="004C7AEB" w:rsidRPr="005A2A7C" w:rsidRDefault="004C7AEB" w:rsidP="00CC4958">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5A2A7C">
              <w:rPr>
                <w:rFonts w:cstheme="minorHAnsi"/>
                <w:color w:val="000000"/>
                <w:sz w:val="22"/>
                <w:szCs w:val="22"/>
              </w:rPr>
              <w:t>Y</w:t>
            </w:r>
          </w:p>
        </w:tc>
        <w:tc>
          <w:tcPr>
            <w:tcW w:w="550" w:type="dxa"/>
            <w:noWrap/>
          </w:tcPr>
          <w:p w14:paraId="694830CB" w14:textId="77777777" w:rsidR="004C7AEB" w:rsidRPr="005A2A7C" w:rsidRDefault="004C7AEB" w:rsidP="00CC4958">
            <w:pPr>
              <w:cnfStyle w:val="000000000000" w:firstRow="0" w:lastRow="0" w:firstColumn="0" w:lastColumn="0" w:oddVBand="0" w:evenVBand="0" w:oddHBand="0" w:evenHBand="0" w:firstRowFirstColumn="0" w:firstRowLastColumn="0" w:lastRowFirstColumn="0" w:lastRowLastColumn="0"/>
              <w:rPr>
                <w:rFonts w:cstheme="minorHAnsi"/>
                <w:color w:val="000000"/>
                <w:sz w:val="22"/>
                <w:szCs w:val="22"/>
              </w:rPr>
            </w:pPr>
            <w:r w:rsidRPr="005A2A7C">
              <w:rPr>
                <w:rFonts w:cstheme="minorHAnsi"/>
                <w:color w:val="000000"/>
                <w:sz w:val="22"/>
                <w:szCs w:val="22"/>
              </w:rPr>
              <w:t>Y</w:t>
            </w:r>
          </w:p>
        </w:tc>
        <w:tc>
          <w:tcPr>
            <w:tcW w:w="550" w:type="dxa"/>
            <w:noWrap/>
          </w:tcPr>
          <w:p w14:paraId="1184C6D2" w14:textId="77777777" w:rsidR="004C7AEB" w:rsidRPr="005A2A7C" w:rsidRDefault="004C7AEB" w:rsidP="00CC4958">
            <w:pPr>
              <w:cnfStyle w:val="000000000000" w:firstRow="0" w:lastRow="0" w:firstColumn="0" w:lastColumn="0" w:oddVBand="0" w:evenVBand="0" w:oddHBand="0" w:evenHBand="0" w:firstRowFirstColumn="0" w:firstRowLastColumn="0" w:lastRowFirstColumn="0" w:lastRowLastColumn="0"/>
              <w:rPr>
                <w:rFonts w:cstheme="minorHAnsi"/>
                <w:color w:val="000000"/>
                <w:sz w:val="22"/>
                <w:szCs w:val="22"/>
              </w:rPr>
            </w:pPr>
            <w:r w:rsidRPr="005A2A7C">
              <w:rPr>
                <w:rFonts w:cstheme="minorHAnsi"/>
                <w:color w:val="000000"/>
                <w:sz w:val="22"/>
                <w:szCs w:val="22"/>
              </w:rPr>
              <w:t>Y</w:t>
            </w:r>
          </w:p>
        </w:tc>
        <w:tc>
          <w:tcPr>
            <w:tcW w:w="550" w:type="dxa"/>
            <w:noWrap/>
          </w:tcPr>
          <w:p w14:paraId="2DCC2F6C" w14:textId="77777777" w:rsidR="004C7AEB" w:rsidRPr="005A2A7C" w:rsidRDefault="004C7AEB" w:rsidP="00CC4958">
            <w:pPr>
              <w:cnfStyle w:val="000000000000" w:firstRow="0" w:lastRow="0" w:firstColumn="0" w:lastColumn="0" w:oddVBand="0" w:evenVBand="0" w:oddHBand="0" w:evenHBand="0" w:firstRowFirstColumn="0" w:firstRowLastColumn="0" w:lastRowFirstColumn="0" w:lastRowLastColumn="0"/>
              <w:rPr>
                <w:rFonts w:cstheme="minorHAnsi"/>
                <w:color w:val="000000"/>
                <w:sz w:val="22"/>
                <w:szCs w:val="22"/>
              </w:rPr>
            </w:pPr>
            <w:r w:rsidRPr="005A2A7C">
              <w:rPr>
                <w:rFonts w:cstheme="minorHAnsi"/>
                <w:color w:val="000000"/>
                <w:sz w:val="22"/>
                <w:szCs w:val="22"/>
              </w:rPr>
              <w:t>Y</w:t>
            </w:r>
          </w:p>
        </w:tc>
        <w:tc>
          <w:tcPr>
            <w:tcW w:w="550" w:type="dxa"/>
            <w:noWrap/>
          </w:tcPr>
          <w:p w14:paraId="0D440081" w14:textId="77777777" w:rsidR="004C7AEB" w:rsidRPr="005A2A7C" w:rsidRDefault="004C7AEB" w:rsidP="00CC4958">
            <w:pPr>
              <w:cnfStyle w:val="000000000000" w:firstRow="0" w:lastRow="0" w:firstColumn="0" w:lastColumn="0" w:oddVBand="0" w:evenVBand="0" w:oddHBand="0" w:evenHBand="0" w:firstRowFirstColumn="0" w:firstRowLastColumn="0" w:lastRowFirstColumn="0" w:lastRowLastColumn="0"/>
              <w:rPr>
                <w:rFonts w:cstheme="minorHAnsi"/>
                <w:color w:val="000000"/>
                <w:sz w:val="22"/>
                <w:szCs w:val="22"/>
              </w:rPr>
            </w:pPr>
            <w:r w:rsidRPr="005A2A7C">
              <w:rPr>
                <w:rFonts w:cstheme="minorHAnsi"/>
                <w:color w:val="000000"/>
                <w:sz w:val="22"/>
                <w:szCs w:val="22"/>
              </w:rPr>
              <w:t>Y</w:t>
            </w:r>
          </w:p>
        </w:tc>
        <w:tc>
          <w:tcPr>
            <w:tcW w:w="550" w:type="dxa"/>
            <w:noWrap/>
          </w:tcPr>
          <w:p w14:paraId="04D4062C" w14:textId="77777777" w:rsidR="004C7AEB" w:rsidRPr="005A2A7C" w:rsidRDefault="004C7AEB" w:rsidP="00CC4958">
            <w:pPr>
              <w:cnfStyle w:val="000000000000" w:firstRow="0" w:lastRow="0" w:firstColumn="0" w:lastColumn="0" w:oddVBand="0" w:evenVBand="0" w:oddHBand="0" w:evenHBand="0" w:firstRowFirstColumn="0" w:firstRowLastColumn="0" w:lastRowFirstColumn="0" w:lastRowLastColumn="0"/>
              <w:rPr>
                <w:rFonts w:cstheme="minorHAnsi"/>
                <w:color w:val="000000"/>
                <w:sz w:val="22"/>
                <w:szCs w:val="22"/>
              </w:rPr>
            </w:pPr>
            <w:r w:rsidRPr="005A2A7C">
              <w:rPr>
                <w:rFonts w:cstheme="minorHAnsi"/>
                <w:color w:val="000000"/>
                <w:sz w:val="22"/>
                <w:szCs w:val="22"/>
              </w:rPr>
              <w:t>Y</w:t>
            </w:r>
          </w:p>
        </w:tc>
        <w:tc>
          <w:tcPr>
            <w:tcW w:w="596" w:type="dxa"/>
            <w:noWrap/>
          </w:tcPr>
          <w:p w14:paraId="54FD6707" w14:textId="77777777" w:rsidR="004C7AEB" w:rsidRPr="005A2A7C" w:rsidRDefault="004C7AEB" w:rsidP="00CC4958">
            <w:pPr>
              <w:cnfStyle w:val="000000000000" w:firstRow="0" w:lastRow="0" w:firstColumn="0" w:lastColumn="0" w:oddVBand="0" w:evenVBand="0" w:oddHBand="0" w:evenHBand="0" w:firstRowFirstColumn="0" w:firstRowLastColumn="0" w:lastRowFirstColumn="0" w:lastRowLastColumn="0"/>
              <w:rPr>
                <w:rFonts w:cstheme="minorHAnsi"/>
                <w:color w:val="000000"/>
                <w:sz w:val="22"/>
                <w:szCs w:val="22"/>
              </w:rPr>
            </w:pPr>
          </w:p>
        </w:tc>
        <w:tc>
          <w:tcPr>
            <w:tcW w:w="602" w:type="dxa"/>
            <w:noWrap/>
          </w:tcPr>
          <w:p w14:paraId="1866555B" w14:textId="77777777" w:rsidR="004C7AEB" w:rsidRPr="005A2A7C" w:rsidRDefault="004C7AEB" w:rsidP="00CC4958">
            <w:pPr>
              <w:cnfStyle w:val="000000000000" w:firstRow="0" w:lastRow="0" w:firstColumn="0" w:lastColumn="0" w:oddVBand="0" w:evenVBand="0" w:oddHBand="0" w:evenHBand="0" w:firstRowFirstColumn="0" w:firstRowLastColumn="0" w:lastRowFirstColumn="0" w:lastRowLastColumn="0"/>
              <w:rPr>
                <w:rFonts w:cstheme="minorHAnsi"/>
                <w:sz w:val="22"/>
                <w:szCs w:val="22"/>
              </w:rPr>
            </w:pPr>
          </w:p>
        </w:tc>
        <w:tc>
          <w:tcPr>
            <w:tcW w:w="602" w:type="dxa"/>
            <w:noWrap/>
          </w:tcPr>
          <w:p w14:paraId="28E5476C" w14:textId="77777777" w:rsidR="004C7AEB" w:rsidRPr="005A2A7C" w:rsidRDefault="004C7AEB" w:rsidP="00CC4958">
            <w:pPr>
              <w:cnfStyle w:val="000000000000" w:firstRow="0" w:lastRow="0" w:firstColumn="0" w:lastColumn="0" w:oddVBand="0" w:evenVBand="0" w:oddHBand="0" w:evenHBand="0" w:firstRowFirstColumn="0" w:firstRowLastColumn="0" w:lastRowFirstColumn="0" w:lastRowLastColumn="0"/>
              <w:rPr>
                <w:rFonts w:cstheme="minorHAnsi"/>
                <w:sz w:val="22"/>
                <w:szCs w:val="22"/>
              </w:rPr>
            </w:pPr>
          </w:p>
        </w:tc>
        <w:tc>
          <w:tcPr>
            <w:tcW w:w="602" w:type="dxa"/>
            <w:noWrap/>
          </w:tcPr>
          <w:p w14:paraId="7EF1B905" w14:textId="77777777" w:rsidR="004C7AEB" w:rsidRPr="005A2A7C" w:rsidRDefault="004C7AEB" w:rsidP="00CC4958">
            <w:pPr>
              <w:cnfStyle w:val="000000000000" w:firstRow="0" w:lastRow="0" w:firstColumn="0" w:lastColumn="0" w:oddVBand="0" w:evenVBand="0" w:oddHBand="0" w:evenHBand="0" w:firstRowFirstColumn="0" w:firstRowLastColumn="0" w:lastRowFirstColumn="0" w:lastRowLastColumn="0"/>
              <w:rPr>
                <w:rFonts w:cstheme="minorHAnsi"/>
                <w:sz w:val="22"/>
                <w:szCs w:val="22"/>
              </w:rPr>
            </w:pPr>
          </w:p>
        </w:tc>
        <w:tc>
          <w:tcPr>
            <w:tcW w:w="602" w:type="dxa"/>
            <w:noWrap/>
          </w:tcPr>
          <w:p w14:paraId="1A53FD43" w14:textId="77777777" w:rsidR="004C7AEB" w:rsidRPr="005A2A7C" w:rsidRDefault="004C7AEB" w:rsidP="00CC4958">
            <w:pPr>
              <w:cnfStyle w:val="000000000000" w:firstRow="0" w:lastRow="0" w:firstColumn="0" w:lastColumn="0" w:oddVBand="0" w:evenVBand="0" w:oddHBand="0" w:evenHBand="0" w:firstRowFirstColumn="0" w:firstRowLastColumn="0" w:lastRowFirstColumn="0" w:lastRowLastColumn="0"/>
              <w:rPr>
                <w:rFonts w:cstheme="minorHAnsi"/>
                <w:sz w:val="22"/>
                <w:szCs w:val="22"/>
              </w:rPr>
            </w:pPr>
          </w:p>
        </w:tc>
      </w:tr>
      <w:tr w:rsidR="004C7AEB" w:rsidRPr="005A2A7C" w14:paraId="1012E1E4" w14:textId="77777777" w:rsidTr="00CC4958">
        <w:trPr>
          <w:trHeight w:val="320"/>
        </w:trPr>
        <w:tc>
          <w:tcPr>
            <w:cnfStyle w:val="001000000000" w:firstRow="0" w:lastRow="0" w:firstColumn="1" w:lastColumn="0" w:oddVBand="0" w:evenVBand="0" w:oddHBand="0" w:evenHBand="0" w:firstRowFirstColumn="0" w:firstRowLastColumn="0" w:lastRowFirstColumn="0" w:lastRowLastColumn="0"/>
            <w:tcW w:w="1130" w:type="dxa"/>
            <w:noWrap/>
            <w:hideMark/>
          </w:tcPr>
          <w:p w14:paraId="47A3FEA5" w14:textId="77777777" w:rsidR="004C7AEB" w:rsidRPr="005A2A7C" w:rsidRDefault="004C7AEB" w:rsidP="00CC4958">
            <w:pPr>
              <w:rPr>
                <w:rFonts w:cstheme="minorHAnsi"/>
                <w:color w:val="000000"/>
                <w:sz w:val="22"/>
                <w:szCs w:val="22"/>
              </w:rPr>
            </w:pPr>
            <w:r w:rsidRPr="005A2A7C">
              <w:rPr>
                <w:rFonts w:cstheme="minorHAnsi"/>
                <w:color w:val="000000"/>
                <w:sz w:val="22"/>
                <w:szCs w:val="22"/>
              </w:rPr>
              <w:t>Millen et al., 2020</w:t>
            </w:r>
          </w:p>
        </w:tc>
        <w:tc>
          <w:tcPr>
            <w:tcW w:w="426" w:type="dxa"/>
            <w:noWrap/>
            <w:hideMark/>
          </w:tcPr>
          <w:p w14:paraId="796CCCE4" w14:textId="77777777" w:rsidR="004C7AEB" w:rsidRPr="005A2A7C" w:rsidRDefault="004C7AEB" w:rsidP="00CC4958">
            <w:pPr>
              <w:cnfStyle w:val="000000000000" w:firstRow="0" w:lastRow="0" w:firstColumn="0" w:lastColumn="0" w:oddVBand="0" w:evenVBand="0" w:oddHBand="0" w:evenHBand="0" w:firstRowFirstColumn="0" w:firstRowLastColumn="0" w:lastRowFirstColumn="0" w:lastRowLastColumn="0"/>
              <w:rPr>
                <w:rFonts w:cstheme="minorHAnsi"/>
                <w:color w:val="000000"/>
                <w:sz w:val="22"/>
                <w:szCs w:val="22"/>
              </w:rPr>
            </w:pPr>
            <w:r w:rsidRPr="005A2A7C">
              <w:rPr>
                <w:rFonts w:cstheme="minorHAnsi"/>
                <w:color w:val="000000"/>
                <w:sz w:val="22"/>
                <w:szCs w:val="22"/>
              </w:rPr>
              <w:t>Y</w:t>
            </w:r>
          </w:p>
        </w:tc>
        <w:tc>
          <w:tcPr>
            <w:tcW w:w="508" w:type="dxa"/>
            <w:noWrap/>
            <w:hideMark/>
          </w:tcPr>
          <w:p w14:paraId="5DFD3592" w14:textId="77777777" w:rsidR="004C7AEB" w:rsidRPr="005A2A7C" w:rsidRDefault="004C7AEB" w:rsidP="00CC4958">
            <w:pPr>
              <w:cnfStyle w:val="000000000000" w:firstRow="0" w:lastRow="0" w:firstColumn="0" w:lastColumn="0" w:oddVBand="0" w:evenVBand="0" w:oddHBand="0" w:evenHBand="0" w:firstRowFirstColumn="0" w:firstRowLastColumn="0" w:lastRowFirstColumn="0" w:lastRowLastColumn="0"/>
              <w:rPr>
                <w:rFonts w:cstheme="minorHAnsi"/>
                <w:color w:val="000000"/>
                <w:sz w:val="22"/>
                <w:szCs w:val="22"/>
              </w:rPr>
            </w:pPr>
            <w:r w:rsidRPr="005A2A7C">
              <w:rPr>
                <w:rFonts w:cstheme="minorHAnsi"/>
                <w:color w:val="000000"/>
                <w:sz w:val="22"/>
                <w:szCs w:val="22"/>
              </w:rPr>
              <w:t>Y</w:t>
            </w:r>
          </w:p>
        </w:tc>
        <w:tc>
          <w:tcPr>
            <w:tcW w:w="424" w:type="dxa"/>
            <w:noWrap/>
            <w:hideMark/>
          </w:tcPr>
          <w:p w14:paraId="55FD0DDC" w14:textId="77777777" w:rsidR="004C7AEB" w:rsidRPr="005A2A7C" w:rsidRDefault="004C7AEB" w:rsidP="00CC4958">
            <w:pPr>
              <w:cnfStyle w:val="000000000000" w:firstRow="0" w:lastRow="0" w:firstColumn="0" w:lastColumn="0" w:oddVBand="0" w:evenVBand="0" w:oddHBand="0" w:evenHBand="0" w:firstRowFirstColumn="0" w:firstRowLastColumn="0" w:lastRowFirstColumn="0" w:lastRowLastColumn="0"/>
              <w:rPr>
                <w:rFonts w:cstheme="minorHAnsi"/>
                <w:color w:val="000000"/>
                <w:sz w:val="22"/>
                <w:szCs w:val="22"/>
              </w:rPr>
            </w:pPr>
          </w:p>
        </w:tc>
        <w:tc>
          <w:tcPr>
            <w:tcW w:w="424" w:type="dxa"/>
            <w:noWrap/>
            <w:hideMark/>
          </w:tcPr>
          <w:p w14:paraId="6809995F" w14:textId="77777777" w:rsidR="004C7AEB" w:rsidRPr="005A2A7C" w:rsidRDefault="004C7AEB" w:rsidP="00CC4958">
            <w:pPr>
              <w:cnfStyle w:val="000000000000" w:firstRow="0" w:lastRow="0" w:firstColumn="0" w:lastColumn="0" w:oddVBand="0" w:evenVBand="0" w:oddHBand="0" w:evenHBand="0" w:firstRowFirstColumn="0" w:firstRowLastColumn="0" w:lastRowFirstColumn="0" w:lastRowLastColumn="0"/>
              <w:rPr>
                <w:rFonts w:cstheme="minorHAnsi"/>
                <w:sz w:val="22"/>
                <w:szCs w:val="22"/>
              </w:rPr>
            </w:pPr>
          </w:p>
        </w:tc>
        <w:tc>
          <w:tcPr>
            <w:tcW w:w="424" w:type="dxa"/>
            <w:noWrap/>
            <w:hideMark/>
          </w:tcPr>
          <w:p w14:paraId="534DB34B" w14:textId="77777777" w:rsidR="004C7AEB" w:rsidRPr="005A2A7C" w:rsidRDefault="004C7AEB" w:rsidP="00CC4958">
            <w:pPr>
              <w:cnfStyle w:val="000000000000" w:firstRow="0" w:lastRow="0" w:firstColumn="0" w:lastColumn="0" w:oddVBand="0" w:evenVBand="0" w:oddHBand="0" w:evenHBand="0" w:firstRowFirstColumn="0" w:firstRowLastColumn="0" w:lastRowFirstColumn="0" w:lastRowLastColumn="0"/>
              <w:rPr>
                <w:rFonts w:cstheme="minorHAnsi"/>
                <w:sz w:val="22"/>
                <w:szCs w:val="22"/>
              </w:rPr>
            </w:pPr>
          </w:p>
        </w:tc>
        <w:tc>
          <w:tcPr>
            <w:tcW w:w="394" w:type="dxa"/>
            <w:noWrap/>
            <w:hideMark/>
          </w:tcPr>
          <w:p w14:paraId="66E41FA8" w14:textId="77777777" w:rsidR="004C7AEB" w:rsidRPr="005A2A7C" w:rsidRDefault="004C7AEB" w:rsidP="00CC4958">
            <w:pPr>
              <w:cnfStyle w:val="000000000000" w:firstRow="0" w:lastRow="0" w:firstColumn="0" w:lastColumn="0" w:oddVBand="0" w:evenVBand="0" w:oddHBand="0" w:evenHBand="0" w:firstRowFirstColumn="0" w:firstRowLastColumn="0" w:lastRowFirstColumn="0" w:lastRowLastColumn="0"/>
              <w:rPr>
                <w:rFonts w:cstheme="minorHAnsi"/>
                <w:sz w:val="22"/>
                <w:szCs w:val="22"/>
              </w:rPr>
            </w:pPr>
          </w:p>
        </w:tc>
        <w:tc>
          <w:tcPr>
            <w:tcW w:w="532" w:type="dxa"/>
            <w:noWrap/>
            <w:hideMark/>
          </w:tcPr>
          <w:p w14:paraId="589F60F2" w14:textId="77777777" w:rsidR="004C7AEB" w:rsidRPr="005A2A7C" w:rsidRDefault="004C7AEB" w:rsidP="00CC4958">
            <w:pPr>
              <w:cnfStyle w:val="000000000000" w:firstRow="0" w:lastRow="0" w:firstColumn="0" w:lastColumn="0" w:oddVBand="0" w:evenVBand="0" w:oddHBand="0" w:evenHBand="0" w:firstRowFirstColumn="0" w:firstRowLastColumn="0" w:lastRowFirstColumn="0" w:lastRowLastColumn="0"/>
              <w:rPr>
                <w:rFonts w:cstheme="minorHAnsi"/>
                <w:sz w:val="22"/>
                <w:szCs w:val="22"/>
              </w:rPr>
            </w:pPr>
          </w:p>
        </w:tc>
        <w:tc>
          <w:tcPr>
            <w:tcW w:w="298" w:type="dxa"/>
            <w:noWrap/>
            <w:hideMark/>
          </w:tcPr>
          <w:p w14:paraId="755719D9" w14:textId="77777777" w:rsidR="004C7AEB" w:rsidRPr="005A2A7C" w:rsidRDefault="004C7AEB" w:rsidP="00CC4958">
            <w:pPr>
              <w:cnfStyle w:val="000000000000" w:firstRow="0" w:lastRow="0" w:firstColumn="0" w:lastColumn="0" w:oddVBand="0" w:evenVBand="0" w:oddHBand="0" w:evenHBand="0" w:firstRowFirstColumn="0" w:firstRowLastColumn="0" w:lastRowFirstColumn="0" w:lastRowLastColumn="0"/>
              <w:rPr>
                <w:rFonts w:cstheme="minorHAnsi"/>
                <w:sz w:val="22"/>
                <w:szCs w:val="22"/>
              </w:rPr>
            </w:pPr>
          </w:p>
        </w:tc>
        <w:tc>
          <w:tcPr>
            <w:tcW w:w="298" w:type="dxa"/>
            <w:noWrap/>
            <w:hideMark/>
          </w:tcPr>
          <w:p w14:paraId="2987964A" w14:textId="77777777" w:rsidR="004C7AEB" w:rsidRPr="005A2A7C" w:rsidRDefault="004C7AEB" w:rsidP="00CC4958">
            <w:pPr>
              <w:cnfStyle w:val="000000000000" w:firstRow="0" w:lastRow="0" w:firstColumn="0" w:lastColumn="0" w:oddVBand="0" w:evenVBand="0" w:oddHBand="0" w:evenHBand="0" w:firstRowFirstColumn="0" w:firstRowLastColumn="0" w:lastRowFirstColumn="0" w:lastRowLastColumn="0"/>
              <w:rPr>
                <w:rFonts w:cstheme="minorHAnsi"/>
                <w:sz w:val="22"/>
                <w:szCs w:val="22"/>
              </w:rPr>
            </w:pPr>
          </w:p>
        </w:tc>
        <w:tc>
          <w:tcPr>
            <w:tcW w:w="298" w:type="dxa"/>
            <w:noWrap/>
            <w:hideMark/>
          </w:tcPr>
          <w:p w14:paraId="519D637B" w14:textId="77777777" w:rsidR="004C7AEB" w:rsidRPr="005A2A7C" w:rsidRDefault="004C7AEB" w:rsidP="00CC4958">
            <w:pPr>
              <w:cnfStyle w:val="000000000000" w:firstRow="0" w:lastRow="0" w:firstColumn="0" w:lastColumn="0" w:oddVBand="0" w:evenVBand="0" w:oddHBand="0" w:evenHBand="0" w:firstRowFirstColumn="0" w:firstRowLastColumn="0" w:lastRowFirstColumn="0" w:lastRowLastColumn="0"/>
              <w:rPr>
                <w:rFonts w:cstheme="minorHAnsi"/>
                <w:sz w:val="22"/>
                <w:szCs w:val="22"/>
              </w:rPr>
            </w:pPr>
          </w:p>
        </w:tc>
        <w:tc>
          <w:tcPr>
            <w:tcW w:w="298" w:type="dxa"/>
            <w:noWrap/>
            <w:hideMark/>
          </w:tcPr>
          <w:p w14:paraId="1DFE5448" w14:textId="77777777" w:rsidR="004C7AEB" w:rsidRPr="005A2A7C" w:rsidRDefault="004C7AEB" w:rsidP="00CC4958">
            <w:pPr>
              <w:cnfStyle w:val="000000000000" w:firstRow="0" w:lastRow="0" w:firstColumn="0" w:lastColumn="0" w:oddVBand="0" w:evenVBand="0" w:oddHBand="0" w:evenHBand="0" w:firstRowFirstColumn="0" w:firstRowLastColumn="0" w:lastRowFirstColumn="0" w:lastRowLastColumn="0"/>
              <w:rPr>
                <w:rFonts w:cstheme="minorHAnsi"/>
                <w:sz w:val="22"/>
                <w:szCs w:val="22"/>
              </w:rPr>
            </w:pPr>
          </w:p>
        </w:tc>
        <w:tc>
          <w:tcPr>
            <w:tcW w:w="298" w:type="dxa"/>
            <w:noWrap/>
            <w:hideMark/>
          </w:tcPr>
          <w:p w14:paraId="40F40587" w14:textId="77777777" w:rsidR="004C7AEB" w:rsidRPr="005A2A7C" w:rsidRDefault="004C7AEB" w:rsidP="00CC4958">
            <w:pPr>
              <w:cnfStyle w:val="000000000000" w:firstRow="0" w:lastRow="0" w:firstColumn="0" w:lastColumn="0" w:oddVBand="0" w:evenVBand="0" w:oddHBand="0" w:evenHBand="0" w:firstRowFirstColumn="0" w:firstRowLastColumn="0" w:lastRowFirstColumn="0" w:lastRowLastColumn="0"/>
              <w:rPr>
                <w:rFonts w:cstheme="minorHAnsi"/>
                <w:sz w:val="22"/>
                <w:szCs w:val="22"/>
              </w:rPr>
            </w:pPr>
          </w:p>
        </w:tc>
        <w:tc>
          <w:tcPr>
            <w:tcW w:w="532" w:type="dxa"/>
            <w:noWrap/>
            <w:hideMark/>
          </w:tcPr>
          <w:p w14:paraId="6C84EECC" w14:textId="77777777" w:rsidR="004C7AEB" w:rsidRPr="005A2A7C" w:rsidRDefault="004C7AEB" w:rsidP="00CC4958">
            <w:pPr>
              <w:cnfStyle w:val="000000000000" w:firstRow="0" w:lastRow="0" w:firstColumn="0" w:lastColumn="0" w:oddVBand="0" w:evenVBand="0" w:oddHBand="0" w:evenHBand="0" w:firstRowFirstColumn="0" w:firstRowLastColumn="0" w:lastRowFirstColumn="0" w:lastRowLastColumn="0"/>
              <w:rPr>
                <w:rFonts w:cstheme="minorHAnsi"/>
                <w:color w:val="000000"/>
                <w:sz w:val="22"/>
                <w:szCs w:val="22"/>
              </w:rPr>
            </w:pPr>
            <w:r w:rsidRPr="005A2A7C">
              <w:rPr>
                <w:rFonts w:cstheme="minorHAnsi"/>
                <w:color w:val="000000"/>
                <w:sz w:val="22"/>
                <w:szCs w:val="22"/>
              </w:rPr>
              <w:t>?</w:t>
            </w:r>
          </w:p>
        </w:tc>
        <w:tc>
          <w:tcPr>
            <w:tcW w:w="424" w:type="dxa"/>
            <w:noWrap/>
            <w:hideMark/>
          </w:tcPr>
          <w:p w14:paraId="42C9F162" w14:textId="77777777" w:rsidR="004C7AEB" w:rsidRPr="005A2A7C" w:rsidRDefault="004C7AEB" w:rsidP="00CC4958">
            <w:pPr>
              <w:cnfStyle w:val="000000000000" w:firstRow="0" w:lastRow="0" w:firstColumn="0" w:lastColumn="0" w:oddVBand="0" w:evenVBand="0" w:oddHBand="0" w:evenHBand="0" w:firstRowFirstColumn="0" w:firstRowLastColumn="0" w:lastRowFirstColumn="0" w:lastRowLastColumn="0"/>
              <w:rPr>
                <w:rFonts w:cstheme="minorHAnsi"/>
                <w:color w:val="000000"/>
                <w:sz w:val="22"/>
                <w:szCs w:val="22"/>
              </w:rPr>
            </w:pPr>
            <w:r w:rsidRPr="005A2A7C">
              <w:rPr>
                <w:rFonts w:cstheme="minorHAnsi"/>
                <w:color w:val="000000"/>
                <w:sz w:val="22"/>
                <w:szCs w:val="22"/>
              </w:rPr>
              <w:t>Y</w:t>
            </w:r>
          </w:p>
        </w:tc>
        <w:tc>
          <w:tcPr>
            <w:tcW w:w="532" w:type="dxa"/>
            <w:noWrap/>
            <w:hideMark/>
          </w:tcPr>
          <w:p w14:paraId="583E1E62" w14:textId="77777777" w:rsidR="004C7AEB" w:rsidRPr="005A2A7C" w:rsidRDefault="004C7AEB" w:rsidP="00CC4958">
            <w:pPr>
              <w:cnfStyle w:val="000000000000" w:firstRow="0" w:lastRow="0" w:firstColumn="0" w:lastColumn="0" w:oddVBand="0" w:evenVBand="0" w:oddHBand="0" w:evenHBand="0" w:firstRowFirstColumn="0" w:firstRowLastColumn="0" w:lastRowFirstColumn="0" w:lastRowLastColumn="0"/>
              <w:rPr>
                <w:rFonts w:cstheme="minorHAnsi"/>
                <w:color w:val="000000"/>
                <w:sz w:val="22"/>
                <w:szCs w:val="22"/>
              </w:rPr>
            </w:pPr>
            <w:r w:rsidRPr="005A2A7C">
              <w:rPr>
                <w:rFonts w:cstheme="minorHAnsi"/>
                <w:color w:val="000000"/>
                <w:sz w:val="22"/>
                <w:szCs w:val="22"/>
              </w:rPr>
              <w:t>Y</w:t>
            </w:r>
          </w:p>
        </w:tc>
        <w:tc>
          <w:tcPr>
            <w:tcW w:w="532" w:type="dxa"/>
            <w:noWrap/>
            <w:hideMark/>
          </w:tcPr>
          <w:p w14:paraId="62207103" w14:textId="77777777" w:rsidR="004C7AEB" w:rsidRPr="005A2A7C" w:rsidRDefault="004C7AEB" w:rsidP="00CC4958">
            <w:pPr>
              <w:cnfStyle w:val="000000000000" w:firstRow="0" w:lastRow="0" w:firstColumn="0" w:lastColumn="0" w:oddVBand="0" w:evenVBand="0" w:oddHBand="0" w:evenHBand="0" w:firstRowFirstColumn="0" w:firstRowLastColumn="0" w:lastRowFirstColumn="0" w:lastRowLastColumn="0"/>
              <w:rPr>
                <w:rFonts w:cstheme="minorHAnsi"/>
                <w:color w:val="000000"/>
                <w:sz w:val="22"/>
                <w:szCs w:val="22"/>
              </w:rPr>
            </w:pPr>
            <w:r w:rsidRPr="005A2A7C">
              <w:rPr>
                <w:rFonts w:cstheme="minorHAnsi"/>
                <w:color w:val="000000"/>
                <w:sz w:val="22"/>
                <w:szCs w:val="22"/>
              </w:rPr>
              <w:t>?</w:t>
            </w:r>
          </w:p>
        </w:tc>
        <w:tc>
          <w:tcPr>
            <w:tcW w:w="424" w:type="dxa"/>
            <w:noWrap/>
            <w:hideMark/>
          </w:tcPr>
          <w:p w14:paraId="119C7103" w14:textId="77777777" w:rsidR="004C7AEB" w:rsidRPr="005A2A7C" w:rsidRDefault="004C7AEB" w:rsidP="00CC4958">
            <w:pPr>
              <w:cnfStyle w:val="000000000000" w:firstRow="0" w:lastRow="0" w:firstColumn="0" w:lastColumn="0" w:oddVBand="0" w:evenVBand="0" w:oddHBand="0" w:evenHBand="0" w:firstRowFirstColumn="0" w:firstRowLastColumn="0" w:lastRowFirstColumn="0" w:lastRowLastColumn="0"/>
              <w:rPr>
                <w:rFonts w:cstheme="minorHAnsi"/>
                <w:color w:val="000000"/>
                <w:sz w:val="22"/>
                <w:szCs w:val="22"/>
              </w:rPr>
            </w:pPr>
            <w:r w:rsidRPr="005A2A7C">
              <w:rPr>
                <w:rFonts w:cstheme="minorHAnsi"/>
                <w:color w:val="000000"/>
                <w:sz w:val="22"/>
                <w:szCs w:val="22"/>
              </w:rPr>
              <w:t>Y</w:t>
            </w:r>
          </w:p>
        </w:tc>
        <w:tc>
          <w:tcPr>
            <w:tcW w:w="550" w:type="dxa"/>
            <w:noWrap/>
            <w:hideMark/>
          </w:tcPr>
          <w:p w14:paraId="39A8294D" w14:textId="77777777" w:rsidR="004C7AEB" w:rsidRPr="005A2A7C" w:rsidRDefault="004C7AEB" w:rsidP="00CC4958">
            <w:pPr>
              <w:cnfStyle w:val="000000000000" w:firstRow="0" w:lastRow="0" w:firstColumn="0" w:lastColumn="0" w:oddVBand="0" w:evenVBand="0" w:oddHBand="0" w:evenHBand="0" w:firstRowFirstColumn="0" w:firstRowLastColumn="0" w:lastRowFirstColumn="0" w:lastRowLastColumn="0"/>
              <w:rPr>
                <w:rFonts w:cstheme="minorHAnsi"/>
                <w:color w:val="000000"/>
                <w:sz w:val="22"/>
                <w:szCs w:val="22"/>
              </w:rPr>
            </w:pPr>
          </w:p>
        </w:tc>
        <w:tc>
          <w:tcPr>
            <w:tcW w:w="550" w:type="dxa"/>
            <w:noWrap/>
            <w:hideMark/>
          </w:tcPr>
          <w:p w14:paraId="03454512" w14:textId="77777777" w:rsidR="004C7AEB" w:rsidRPr="005A2A7C" w:rsidRDefault="004C7AEB" w:rsidP="00CC4958">
            <w:pPr>
              <w:cnfStyle w:val="000000000000" w:firstRow="0" w:lastRow="0" w:firstColumn="0" w:lastColumn="0" w:oddVBand="0" w:evenVBand="0" w:oddHBand="0" w:evenHBand="0" w:firstRowFirstColumn="0" w:firstRowLastColumn="0" w:lastRowFirstColumn="0" w:lastRowLastColumn="0"/>
              <w:rPr>
                <w:rFonts w:cstheme="minorHAnsi"/>
                <w:sz w:val="22"/>
                <w:szCs w:val="22"/>
              </w:rPr>
            </w:pPr>
          </w:p>
        </w:tc>
        <w:tc>
          <w:tcPr>
            <w:tcW w:w="550" w:type="dxa"/>
            <w:noWrap/>
            <w:hideMark/>
          </w:tcPr>
          <w:p w14:paraId="13776BB4" w14:textId="77777777" w:rsidR="004C7AEB" w:rsidRPr="005A2A7C" w:rsidRDefault="004C7AEB" w:rsidP="00CC4958">
            <w:pPr>
              <w:cnfStyle w:val="000000000000" w:firstRow="0" w:lastRow="0" w:firstColumn="0" w:lastColumn="0" w:oddVBand="0" w:evenVBand="0" w:oddHBand="0" w:evenHBand="0" w:firstRowFirstColumn="0" w:firstRowLastColumn="0" w:lastRowFirstColumn="0" w:lastRowLastColumn="0"/>
              <w:rPr>
                <w:rFonts w:cstheme="minorHAnsi"/>
                <w:sz w:val="22"/>
                <w:szCs w:val="22"/>
              </w:rPr>
            </w:pPr>
          </w:p>
        </w:tc>
        <w:tc>
          <w:tcPr>
            <w:tcW w:w="550" w:type="dxa"/>
            <w:noWrap/>
            <w:hideMark/>
          </w:tcPr>
          <w:p w14:paraId="676B99A7" w14:textId="77777777" w:rsidR="004C7AEB" w:rsidRPr="005A2A7C" w:rsidRDefault="004C7AEB" w:rsidP="00CC4958">
            <w:pPr>
              <w:cnfStyle w:val="000000000000" w:firstRow="0" w:lastRow="0" w:firstColumn="0" w:lastColumn="0" w:oddVBand="0" w:evenVBand="0" w:oddHBand="0" w:evenHBand="0" w:firstRowFirstColumn="0" w:firstRowLastColumn="0" w:lastRowFirstColumn="0" w:lastRowLastColumn="0"/>
              <w:rPr>
                <w:rFonts w:cstheme="minorHAnsi"/>
                <w:sz w:val="22"/>
                <w:szCs w:val="22"/>
              </w:rPr>
            </w:pPr>
          </w:p>
        </w:tc>
        <w:tc>
          <w:tcPr>
            <w:tcW w:w="550" w:type="dxa"/>
            <w:noWrap/>
            <w:hideMark/>
          </w:tcPr>
          <w:p w14:paraId="25F29487" w14:textId="77777777" w:rsidR="004C7AEB" w:rsidRPr="005A2A7C" w:rsidRDefault="004C7AEB" w:rsidP="00CC4958">
            <w:pPr>
              <w:cnfStyle w:val="000000000000" w:firstRow="0" w:lastRow="0" w:firstColumn="0" w:lastColumn="0" w:oddVBand="0" w:evenVBand="0" w:oddHBand="0" w:evenHBand="0" w:firstRowFirstColumn="0" w:firstRowLastColumn="0" w:lastRowFirstColumn="0" w:lastRowLastColumn="0"/>
              <w:rPr>
                <w:rFonts w:cstheme="minorHAnsi"/>
                <w:sz w:val="22"/>
                <w:szCs w:val="22"/>
              </w:rPr>
            </w:pPr>
          </w:p>
        </w:tc>
        <w:tc>
          <w:tcPr>
            <w:tcW w:w="596" w:type="dxa"/>
            <w:noWrap/>
            <w:hideMark/>
          </w:tcPr>
          <w:p w14:paraId="6638D85B" w14:textId="77777777" w:rsidR="004C7AEB" w:rsidRPr="005A2A7C" w:rsidRDefault="004C7AEB" w:rsidP="00CC4958">
            <w:pPr>
              <w:cnfStyle w:val="000000000000" w:firstRow="0" w:lastRow="0" w:firstColumn="0" w:lastColumn="0" w:oddVBand="0" w:evenVBand="0" w:oddHBand="0" w:evenHBand="0" w:firstRowFirstColumn="0" w:firstRowLastColumn="0" w:lastRowFirstColumn="0" w:lastRowLastColumn="0"/>
              <w:rPr>
                <w:rFonts w:cstheme="minorHAnsi"/>
                <w:sz w:val="22"/>
                <w:szCs w:val="22"/>
              </w:rPr>
            </w:pPr>
          </w:p>
        </w:tc>
        <w:tc>
          <w:tcPr>
            <w:tcW w:w="602" w:type="dxa"/>
            <w:noWrap/>
            <w:hideMark/>
          </w:tcPr>
          <w:p w14:paraId="2DD108AE" w14:textId="77777777" w:rsidR="004C7AEB" w:rsidRPr="005A2A7C" w:rsidRDefault="004C7AEB" w:rsidP="00CC4958">
            <w:pPr>
              <w:cnfStyle w:val="000000000000" w:firstRow="0" w:lastRow="0" w:firstColumn="0" w:lastColumn="0" w:oddVBand="0" w:evenVBand="0" w:oddHBand="0" w:evenHBand="0" w:firstRowFirstColumn="0" w:firstRowLastColumn="0" w:lastRowFirstColumn="0" w:lastRowLastColumn="0"/>
              <w:rPr>
                <w:rFonts w:cstheme="minorHAnsi"/>
                <w:sz w:val="22"/>
                <w:szCs w:val="22"/>
              </w:rPr>
            </w:pPr>
          </w:p>
        </w:tc>
        <w:tc>
          <w:tcPr>
            <w:tcW w:w="602" w:type="dxa"/>
            <w:noWrap/>
            <w:hideMark/>
          </w:tcPr>
          <w:p w14:paraId="4746CB16" w14:textId="77777777" w:rsidR="004C7AEB" w:rsidRPr="005A2A7C" w:rsidRDefault="004C7AEB" w:rsidP="00CC4958">
            <w:pPr>
              <w:cnfStyle w:val="000000000000" w:firstRow="0" w:lastRow="0" w:firstColumn="0" w:lastColumn="0" w:oddVBand="0" w:evenVBand="0" w:oddHBand="0" w:evenHBand="0" w:firstRowFirstColumn="0" w:firstRowLastColumn="0" w:lastRowFirstColumn="0" w:lastRowLastColumn="0"/>
              <w:rPr>
                <w:rFonts w:cstheme="minorHAnsi"/>
                <w:sz w:val="22"/>
                <w:szCs w:val="22"/>
              </w:rPr>
            </w:pPr>
          </w:p>
        </w:tc>
        <w:tc>
          <w:tcPr>
            <w:tcW w:w="602" w:type="dxa"/>
            <w:noWrap/>
            <w:hideMark/>
          </w:tcPr>
          <w:p w14:paraId="01E9D699" w14:textId="77777777" w:rsidR="004C7AEB" w:rsidRPr="005A2A7C" w:rsidRDefault="004C7AEB" w:rsidP="00CC4958">
            <w:pPr>
              <w:cnfStyle w:val="000000000000" w:firstRow="0" w:lastRow="0" w:firstColumn="0" w:lastColumn="0" w:oddVBand="0" w:evenVBand="0" w:oddHBand="0" w:evenHBand="0" w:firstRowFirstColumn="0" w:firstRowLastColumn="0" w:lastRowFirstColumn="0" w:lastRowLastColumn="0"/>
              <w:rPr>
                <w:rFonts w:cstheme="minorHAnsi"/>
                <w:sz w:val="22"/>
                <w:szCs w:val="22"/>
              </w:rPr>
            </w:pPr>
          </w:p>
        </w:tc>
        <w:tc>
          <w:tcPr>
            <w:tcW w:w="602" w:type="dxa"/>
            <w:noWrap/>
            <w:hideMark/>
          </w:tcPr>
          <w:p w14:paraId="02DA69A0" w14:textId="77777777" w:rsidR="004C7AEB" w:rsidRPr="005A2A7C" w:rsidRDefault="004C7AEB" w:rsidP="00CC4958">
            <w:pPr>
              <w:cnfStyle w:val="000000000000" w:firstRow="0" w:lastRow="0" w:firstColumn="0" w:lastColumn="0" w:oddVBand="0" w:evenVBand="0" w:oddHBand="0" w:evenHBand="0" w:firstRowFirstColumn="0" w:firstRowLastColumn="0" w:lastRowFirstColumn="0" w:lastRowLastColumn="0"/>
              <w:rPr>
                <w:rFonts w:cstheme="minorHAnsi"/>
                <w:sz w:val="22"/>
                <w:szCs w:val="22"/>
              </w:rPr>
            </w:pPr>
          </w:p>
        </w:tc>
      </w:tr>
      <w:tr w:rsidR="004C7AEB" w:rsidRPr="005A2A7C" w14:paraId="599803D9" w14:textId="77777777" w:rsidTr="00CC4958">
        <w:trPr>
          <w:trHeight w:val="320"/>
        </w:trPr>
        <w:tc>
          <w:tcPr>
            <w:cnfStyle w:val="001000000000" w:firstRow="0" w:lastRow="0" w:firstColumn="1" w:lastColumn="0" w:oddVBand="0" w:evenVBand="0" w:oddHBand="0" w:evenHBand="0" w:firstRowFirstColumn="0" w:firstRowLastColumn="0" w:lastRowFirstColumn="0" w:lastRowLastColumn="0"/>
            <w:tcW w:w="1130" w:type="dxa"/>
            <w:noWrap/>
            <w:hideMark/>
          </w:tcPr>
          <w:p w14:paraId="3F70AC3C" w14:textId="77777777" w:rsidR="004C7AEB" w:rsidRPr="005A2A7C" w:rsidRDefault="004C7AEB" w:rsidP="00CC4958">
            <w:pPr>
              <w:rPr>
                <w:rFonts w:cstheme="minorHAnsi"/>
                <w:color w:val="000000"/>
                <w:sz w:val="22"/>
                <w:szCs w:val="22"/>
              </w:rPr>
            </w:pPr>
            <w:r w:rsidRPr="005A2A7C">
              <w:rPr>
                <w:rFonts w:cstheme="minorHAnsi"/>
                <w:color w:val="000000"/>
                <w:sz w:val="22"/>
                <w:szCs w:val="22"/>
              </w:rPr>
              <w:t>Pittman et al., 202</w:t>
            </w:r>
            <w:r>
              <w:rPr>
                <w:rFonts w:cstheme="minorHAnsi"/>
                <w:color w:val="000000"/>
                <w:sz w:val="22"/>
                <w:szCs w:val="22"/>
              </w:rPr>
              <w:t>1</w:t>
            </w:r>
          </w:p>
        </w:tc>
        <w:tc>
          <w:tcPr>
            <w:tcW w:w="426" w:type="dxa"/>
            <w:noWrap/>
            <w:hideMark/>
          </w:tcPr>
          <w:p w14:paraId="608C45CB" w14:textId="77777777" w:rsidR="004C7AEB" w:rsidRPr="005A2A7C" w:rsidRDefault="004C7AEB" w:rsidP="00CC4958">
            <w:pPr>
              <w:cnfStyle w:val="000000000000" w:firstRow="0" w:lastRow="0" w:firstColumn="0" w:lastColumn="0" w:oddVBand="0" w:evenVBand="0" w:oddHBand="0" w:evenHBand="0" w:firstRowFirstColumn="0" w:firstRowLastColumn="0" w:lastRowFirstColumn="0" w:lastRowLastColumn="0"/>
              <w:rPr>
                <w:rFonts w:cstheme="minorHAnsi"/>
                <w:color w:val="000000"/>
                <w:sz w:val="22"/>
                <w:szCs w:val="22"/>
              </w:rPr>
            </w:pPr>
            <w:r w:rsidRPr="005A2A7C">
              <w:rPr>
                <w:rFonts w:cstheme="minorHAnsi"/>
                <w:color w:val="000000"/>
                <w:sz w:val="22"/>
                <w:szCs w:val="22"/>
              </w:rPr>
              <w:t>Y</w:t>
            </w:r>
          </w:p>
        </w:tc>
        <w:tc>
          <w:tcPr>
            <w:tcW w:w="508" w:type="dxa"/>
            <w:noWrap/>
            <w:hideMark/>
          </w:tcPr>
          <w:p w14:paraId="005E55C4" w14:textId="77777777" w:rsidR="004C7AEB" w:rsidRPr="005A2A7C" w:rsidRDefault="004C7AEB" w:rsidP="00CC4958">
            <w:pPr>
              <w:cnfStyle w:val="000000000000" w:firstRow="0" w:lastRow="0" w:firstColumn="0" w:lastColumn="0" w:oddVBand="0" w:evenVBand="0" w:oddHBand="0" w:evenHBand="0" w:firstRowFirstColumn="0" w:firstRowLastColumn="0" w:lastRowFirstColumn="0" w:lastRowLastColumn="0"/>
              <w:rPr>
                <w:rFonts w:cstheme="minorHAnsi"/>
                <w:color w:val="000000"/>
                <w:sz w:val="22"/>
                <w:szCs w:val="22"/>
              </w:rPr>
            </w:pPr>
            <w:r w:rsidRPr="005A2A7C">
              <w:rPr>
                <w:rFonts w:cstheme="minorHAnsi"/>
                <w:color w:val="000000"/>
                <w:sz w:val="22"/>
                <w:szCs w:val="22"/>
              </w:rPr>
              <w:t>Y</w:t>
            </w:r>
          </w:p>
        </w:tc>
        <w:tc>
          <w:tcPr>
            <w:tcW w:w="424" w:type="dxa"/>
            <w:noWrap/>
            <w:hideMark/>
          </w:tcPr>
          <w:p w14:paraId="3E0CEB96" w14:textId="77777777" w:rsidR="004C7AEB" w:rsidRPr="005A2A7C" w:rsidRDefault="004C7AEB" w:rsidP="00CC4958">
            <w:pPr>
              <w:cnfStyle w:val="000000000000" w:firstRow="0" w:lastRow="0" w:firstColumn="0" w:lastColumn="0" w:oddVBand="0" w:evenVBand="0" w:oddHBand="0" w:evenHBand="0" w:firstRowFirstColumn="0" w:firstRowLastColumn="0" w:lastRowFirstColumn="0" w:lastRowLastColumn="0"/>
              <w:rPr>
                <w:rFonts w:cstheme="minorHAnsi"/>
                <w:color w:val="000000"/>
                <w:sz w:val="22"/>
                <w:szCs w:val="22"/>
              </w:rPr>
            </w:pPr>
            <w:r w:rsidRPr="005A2A7C">
              <w:rPr>
                <w:rFonts w:cstheme="minorHAnsi"/>
                <w:color w:val="000000"/>
                <w:sz w:val="22"/>
                <w:szCs w:val="22"/>
              </w:rPr>
              <w:t>Y</w:t>
            </w:r>
          </w:p>
        </w:tc>
        <w:tc>
          <w:tcPr>
            <w:tcW w:w="424" w:type="dxa"/>
            <w:noWrap/>
            <w:hideMark/>
          </w:tcPr>
          <w:p w14:paraId="10B6B9DB" w14:textId="77777777" w:rsidR="004C7AEB" w:rsidRPr="005A2A7C" w:rsidRDefault="004C7AEB" w:rsidP="00CC4958">
            <w:pPr>
              <w:cnfStyle w:val="000000000000" w:firstRow="0" w:lastRow="0" w:firstColumn="0" w:lastColumn="0" w:oddVBand="0" w:evenVBand="0" w:oddHBand="0" w:evenHBand="0" w:firstRowFirstColumn="0" w:firstRowLastColumn="0" w:lastRowFirstColumn="0" w:lastRowLastColumn="0"/>
              <w:rPr>
                <w:rFonts w:cstheme="minorHAnsi"/>
                <w:color w:val="000000"/>
                <w:sz w:val="22"/>
                <w:szCs w:val="22"/>
              </w:rPr>
            </w:pPr>
            <w:r w:rsidRPr="005A2A7C">
              <w:rPr>
                <w:rFonts w:cstheme="minorHAnsi"/>
                <w:color w:val="000000"/>
                <w:sz w:val="22"/>
                <w:szCs w:val="22"/>
              </w:rPr>
              <w:t>Y</w:t>
            </w:r>
          </w:p>
        </w:tc>
        <w:tc>
          <w:tcPr>
            <w:tcW w:w="424" w:type="dxa"/>
            <w:noWrap/>
            <w:hideMark/>
          </w:tcPr>
          <w:p w14:paraId="4D04B8AF" w14:textId="77777777" w:rsidR="004C7AEB" w:rsidRPr="005A2A7C" w:rsidRDefault="004C7AEB" w:rsidP="00CC4958">
            <w:pPr>
              <w:cnfStyle w:val="000000000000" w:firstRow="0" w:lastRow="0" w:firstColumn="0" w:lastColumn="0" w:oddVBand="0" w:evenVBand="0" w:oddHBand="0" w:evenHBand="0" w:firstRowFirstColumn="0" w:firstRowLastColumn="0" w:lastRowFirstColumn="0" w:lastRowLastColumn="0"/>
              <w:rPr>
                <w:rFonts w:cstheme="minorHAnsi"/>
                <w:color w:val="000000"/>
                <w:sz w:val="22"/>
                <w:szCs w:val="22"/>
              </w:rPr>
            </w:pPr>
            <w:r w:rsidRPr="005A2A7C">
              <w:rPr>
                <w:rFonts w:cstheme="minorHAnsi"/>
                <w:color w:val="000000"/>
                <w:sz w:val="22"/>
                <w:szCs w:val="22"/>
              </w:rPr>
              <w:t>Y</w:t>
            </w:r>
          </w:p>
        </w:tc>
        <w:tc>
          <w:tcPr>
            <w:tcW w:w="394" w:type="dxa"/>
            <w:noWrap/>
            <w:hideMark/>
          </w:tcPr>
          <w:p w14:paraId="492DFF45" w14:textId="77777777" w:rsidR="004C7AEB" w:rsidRPr="005A2A7C" w:rsidRDefault="004C7AEB" w:rsidP="00CC4958">
            <w:pPr>
              <w:cnfStyle w:val="000000000000" w:firstRow="0" w:lastRow="0" w:firstColumn="0" w:lastColumn="0" w:oddVBand="0" w:evenVBand="0" w:oddHBand="0" w:evenHBand="0" w:firstRowFirstColumn="0" w:firstRowLastColumn="0" w:lastRowFirstColumn="0" w:lastRowLastColumn="0"/>
              <w:rPr>
                <w:rFonts w:cstheme="minorHAnsi"/>
                <w:color w:val="000000"/>
                <w:sz w:val="22"/>
                <w:szCs w:val="22"/>
              </w:rPr>
            </w:pPr>
            <w:r w:rsidRPr="005A2A7C">
              <w:rPr>
                <w:rFonts w:cstheme="minorHAnsi"/>
                <w:color w:val="000000"/>
                <w:sz w:val="22"/>
                <w:szCs w:val="22"/>
              </w:rPr>
              <w:t>N</w:t>
            </w:r>
          </w:p>
        </w:tc>
        <w:tc>
          <w:tcPr>
            <w:tcW w:w="532" w:type="dxa"/>
            <w:noWrap/>
            <w:hideMark/>
          </w:tcPr>
          <w:p w14:paraId="04A6D0EA" w14:textId="77777777" w:rsidR="004C7AEB" w:rsidRPr="005A2A7C" w:rsidRDefault="004C7AEB" w:rsidP="00CC4958">
            <w:pPr>
              <w:cnfStyle w:val="000000000000" w:firstRow="0" w:lastRow="0" w:firstColumn="0" w:lastColumn="0" w:oddVBand="0" w:evenVBand="0" w:oddHBand="0" w:evenHBand="0" w:firstRowFirstColumn="0" w:firstRowLastColumn="0" w:lastRowFirstColumn="0" w:lastRowLastColumn="0"/>
              <w:rPr>
                <w:rFonts w:cstheme="minorHAnsi"/>
                <w:color w:val="000000"/>
                <w:sz w:val="22"/>
                <w:szCs w:val="22"/>
              </w:rPr>
            </w:pPr>
            <w:r w:rsidRPr="005A2A7C">
              <w:rPr>
                <w:rFonts w:cstheme="minorHAnsi"/>
                <w:color w:val="000000"/>
                <w:sz w:val="22"/>
                <w:szCs w:val="22"/>
              </w:rPr>
              <w:t>?</w:t>
            </w:r>
          </w:p>
        </w:tc>
        <w:tc>
          <w:tcPr>
            <w:tcW w:w="298" w:type="dxa"/>
            <w:noWrap/>
            <w:hideMark/>
          </w:tcPr>
          <w:p w14:paraId="0EA94221" w14:textId="77777777" w:rsidR="004C7AEB" w:rsidRPr="005A2A7C" w:rsidRDefault="004C7AEB" w:rsidP="00CC4958">
            <w:pPr>
              <w:cnfStyle w:val="000000000000" w:firstRow="0" w:lastRow="0" w:firstColumn="0" w:lastColumn="0" w:oddVBand="0" w:evenVBand="0" w:oddHBand="0" w:evenHBand="0" w:firstRowFirstColumn="0" w:firstRowLastColumn="0" w:lastRowFirstColumn="0" w:lastRowLastColumn="0"/>
              <w:rPr>
                <w:rFonts w:cstheme="minorHAnsi"/>
                <w:color w:val="000000"/>
                <w:sz w:val="22"/>
                <w:szCs w:val="22"/>
              </w:rPr>
            </w:pPr>
          </w:p>
        </w:tc>
        <w:tc>
          <w:tcPr>
            <w:tcW w:w="298" w:type="dxa"/>
            <w:noWrap/>
            <w:hideMark/>
          </w:tcPr>
          <w:p w14:paraId="0E5AAA68" w14:textId="77777777" w:rsidR="004C7AEB" w:rsidRPr="005A2A7C" w:rsidRDefault="004C7AEB" w:rsidP="00CC4958">
            <w:pPr>
              <w:cnfStyle w:val="000000000000" w:firstRow="0" w:lastRow="0" w:firstColumn="0" w:lastColumn="0" w:oddVBand="0" w:evenVBand="0" w:oddHBand="0" w:evenHBand="0" w:firstRowFirstColumn="0" w:firstRowLastColumn="0" w:lastRowFirstColumn="0" w:lastRowLastColumn="0"/>
              <w:rPr>
                <w:rFonts w:cstheme="minorHAnsi"/>
                <w:sz w:val="22"/>
                <w:szCs w:val="22"/>
              </w:rPr>
            </w:pPr>
          </w:p>
        </w:tc>
        <w:tc>
          <w:tcPr>
            <w:tcW w:w="298" w:type="dxa"/>
            <w:noWrap/>
            <w:hideMark/>
          </w:tcPr>
          <w:p w14:paraId="47481705" w14:textId="77777777" w:rsidR="004C7AEB" w:rsidRPr="005A2A7C" w:rsidRDefault="004C7AEB" w:rsidP="00CC4958">
            <w:pPr>
              <w:cnfStyle w:val="000000000000" w:firstRow="0" w:lastRow="0" w:firstColumn="0" w:lastColumn="0" w:oddVBand="0" w:evenVBand="0" w:oddHBand="0" w:evenHBand="0" w:firstRowFirstColumn="0" w:firstRowLastColumn="0" w:lastRowFirstColumn="0" w:lastRowLastColumn="0"/>
              <w:rPr>
                <w:rFonts w:cstheme="minorHAnsi"/>
                <w:sz w:val="22"/>
                <w:szCs w:val="22"/>
              </w:rPr>
            </w:pPr>
          </w:p>
        </w:tc>
        <w:tc>
          <w:tcPr>
            <w:tcW w:w="298" w:type="dxa"/>
            <w:noWrap/>
            <w:hideMark/>
          </w:tcPr>
          <w:p w14:paraId="33A80058" w14:textId="77777777" w:rsidR="004C7AEB" w:rsidRPr="005A2A7C" w:rsidRDefault="004C7AEB" w:rsidP="00CC4958">
            <w:pPr>
              <w:cnfStyle w:val="000000000000" w:firstRow="0" w:lastRow="0" w:firstColumn="0" w:lastColumn="0" w:oddVBand="0" w:evenVBand="0" w:oddHBand="0" w:evenHBand="0" w:firstRowFirstColumn="0" w:firstRowLastColumn="0" w:lastRowFirstColumn="0" w:lastRowLastColumn="0"/>
              <w:rPr>
                <w:rFonts w:cstheme="minorHAnsi"/>
                <w:sz w:val="22"/>
                <w:szCs w:val="22"/>
              </w:rPr>
            </w:pPr>
          </w:p>
        </w:tc>
        <w:tc>
          <w:tcPr>
            <w:tcW w:w="298" w:type="dxa"/>
            <w:noWrap/>
            <w:hideMark/>
          </w:tcPr>
          <w:p w14:paraId="4F220E87" w14:textId="77777777" w:rsidR="004C7AEB" w:rsidRPr="005A2A7C" w:rsidRDefault="004C7AEB" w:rsidP="00CC4958">
            <w:pPr>
              <w:cnfStyle w:val="000000000000" w:firstRow="0" w:lastRow="0" w:firstColumn="0" w:lastColumn="0" w:oddVBand="0" w:evenVBand="0" w:oddHBand="0" w:evenHBand="0" w:firstRowFirstColumn="0" w:firstRowLastColumn="0" w:lastRowFirstColumn="0" w:lastRowLastColumn="0"/>
              <w:rPr>
                <w:rFonts w:cstheme="minorHAnsi"/>
                <w:sz w:val="22"/>
                <w:szCs w:val="22"/>
              </w:rPr>
            </w:pPr>
          </w:p>
        </w:tc>
        <w:tc>
          <w:tcPr>
            <w:tcW w:w="532" w:type="dxa"/>
            <w:noWrap/>
            <w:hideMark/>
          </w:tcPr>
          <w:p w14:paraId="689433B9" w14:textId="77777777" w:rsidR="004C7AEB" w:rsidRPr="005A2A7C" w:rsidRDefault="004C7AEB" w:rsidP="00CC4958">
            <w:pPr>
              <w:cnfStyle w:val="000000000000" w:firstRow="0" w:lastRow="0" w:firstColumn="0" w:lastColumn="0" w:oddVBand="0" w:evenVBand="0" w:oddHBand="0" w:evenHBand="0" w:firstRowFirstColumn="0" w:firstRowLastColumn="0" w:lastRowFirstColumn="0" w:lastRowLastColumn="0"/>
              <w:rPr>
                <w:rFonts w:cstheme="minorHAnsi"/>
                <w:color w:val="000000"/>
                <w:sz w:val="22"/>
                <w:szCs w:val="22"/>
              </w:rPr>
            </w:pPr>
            <w:r w:rsidRPr="005A2A7C">
              <w:rPr>
                <w:rFonts w:cstheme="minorHAnsi"/>
                <w:color w:val="000000"/>
                <w:sz w:val="22"/>
                <w:szCs w:val="22"/>
              </w:rPr>
              <w:t>N</w:t>
            </w:r>
          </w:p>
        </w:tc>
        <w:tc>
          <w:tcPr>
            <w:tcW w:w="424" w:type="dxa"/>
            <w:noWrap/>
            <w:hideMark/>
          </w:tcPr>
          <w:p w14:paraId="18912284" w14:textId="77777777" w:rsidR="004C7AEB" w:rsidRPr="005A2A7C" w:rsidRDefault="004C7AEB" w:rsidP="00CC4958">
            <w:pPr>
              <w:cnfStyle w:val="000000000000" w:firstRow="0" w:lastRow="0" w:firstColumn="0" w:lastColumn="0" w:oddVBand="0" w:evenVBand="0" w:oddHBand="0" w:evenHBand="0" w:firstRowFirstColumn="0" w:firstRowLastColumn="0" w:lastRowFirstColumn="0" w:lastRowLastColumn="0"/>
              <w:rPr>
                <w:rFonts w:cstheme="minorHAnsi"/>
                <w:color w:val="000000"/>
                <w:sz w:val="22"/>
                <w:szCs w:val="22"/>
              </w:rPr>
            </w:pPr>
            <w:r w:rsidRPr="005A2A7C">
              <w:rPr>
                <w:rFonts w:cstheme="minorHAnsi"/>
                <w:color w:val="000000"/>
                <w:sz w:val="22"/>
                <w:szCs w:val="22"/>
              </w:rPr>
              <w:t>Y</w:t>
            </w:r>
          </w:p>
        </w:tc>
        <w:tc>
          <w:tcPr>
            <w:tcW w:w="532" w:type="dxa"/>
            <w:noWrap/>
            <w:hideMark/>
          </w:tcPr>
          <w:p w14:paraId="12E5E16C" w14:textId="77777777" w:rsidR="004C7AEB" w:rsidRPr="005A2A7C" w:rsidRDefault="004C7AEB" w:rsidP="00CC4958">
            <w:pPr>
              <w:cnfStyle w:val="000000000000" w:firstRow="0" w:lastRow="0" w:firstColumn="0" w:lastColumn="0" w:oddVBand="0" w:evenVBand="0" w:oddHBand="0" w:evenHBand="0" w:firstRowFirstColumn="0" w:firstRowLastColumn="0" w:lastRowFirstColumn="0" w:lastRowLastColumn="0"/>
              <w:rPr>
                <w:rFonts w:cstheme="minorHAnsi"/>
                <w:color w:val="000000"/>
                <w:sz w:val="22"/>
                <w:szCs w:val="22"/>
              </w:rPr>
            </w:pPr>
            <w:r w:rsidRPr="005A2A7C">
              <w:rPr>
                <w:rFonts w:cstheme="minorHAnsi"/>
                <w:color w:val="000000"/>
                <w:sz w:val="22"/>
                <w:szCs w:val="22"/>
              </w:rPr>
              <w:t>N</w:t>
            </w:r>
          </w:p>
        </w:tc>
        <w:tc>
          <w:tcPr>
            <w:tcW w:w="532" w:type="dxa"/>
            <w:noWrap/>
            <w:hideMark/>
          </w:tcPr>
          <w:p w14:paraId="180599F2" w14:textId="77777777" w:rsidR="004C7AEB" w:rsidRPr="005A2A7C" w:rsidRDefault="004C7AEB" w:rsidP="00CC4958">
            <w:pPr>
              <w:cnfStyle w:val="000000000000" w:firstRow="0" w:lastRow="0" w:firstColumn="0" w:lastColumn="0" w:oddVBand="0" w:evenVBand="0" w:oddHBand="0" w:evenHBand="0" w:firstRowFirstColumn="0" w:firstRowLastColumn="0" w:lastRowFirstColumn="0" w:lastRowLastColumn="0"/>
              <w:rPr>
                <w:rFonts w:cstheme="minorHAnsi"/>
                <w:color w:val="000000"/>
                <w:sz w:val="22"/>
                <w:szCs w:val="22"/>
              </w:rPr>
            </w:pPr>
            <w:r w:rsidRPr="005A2A7C">
              <w:rPr>
                <w:rFonts w:cstheme="minorHAnsi"/>
                <w:color w:val="000000"/>
                <w:sz w:val="22"/>
                <w:szCs w:val="22"/>
              </w:rPr>
              <w:t>?</w:t>
            </w:r>
          </w:p>
        </w:tc>
        <w:tc>
          <w:tcPr>
            <w:tcW w:w="424" w:type="dxa"/>
            <w:noWrap/>
            <w:hideMark/>
          </w:tcPr>
          <w:p w14:paraId="29EF84C0" w14:textId="77777777" w:rsidR="004C7AEB" w:rsidRPr="005A2A7C" w:rsidRDefault="004C7AEB" w:rsidP="00CC4958">
            <w:pPr>
              <w:cnfStyle w:val="000000000000" w:firstRow="0" w:lastRow="0" w:firstColumn="0" w:lastColumn="0" w:oddVBand="0" w:evenVBand="0" w:oddHBand="0" w:evenHBand="0" w:firstRowFirstColumn="0" w:firstRowLastColumn="0" w:lastRowFirstColumn="0" w:lastRowLastColumn="0"/>
              <w:rPr>
                <w:rFonts w:cstheme="minorHAnsi"/>
                <w:color w:val="000000"/>
                <w:sz w:val="22"/>
                <w:szCs w:val="22"/>
              </w:rPr>
            </w:pPr>
            <w:r w:rsidRPr="005A2A7C">
              <w:rPr>
                <w:rFonts w:cstheme="minorHAnsi"/>
                <w:color w:val="000000"/>
                <w:sz w:val="22"/>
                <w:szCs w:val="22"/>
              </w:rPr>
              <w:t>Y</w:t>
            </w:r>
          </w:p>
        </w:tc>
        <w:tc>
          <w:tcPr>
            <w:tcW w:w="550" w:type="dxa"/>
            <w:noWrap/>
            <w:hideMark/>
          </w:tcPr>
          <w:p w14:paraId="64C47730" w14:textId="77777777" w:rsidR="004C7AEB" w:rsidRPr="005A2A7C" w:rsidRDefault="004C7AEB" w:rsidP="00CC4958">
            <w:pPr>
              <w:cnfStyle w:val="000000000000" w:firstRow="0" w:lastRow="0" w:firstColumn="0" w:lastColumn="0" w:oddVBand="0" w:evenVBand="0" w:oddHBand="0" w:evenHBand="0" w:firstRowFirstColumn="0" w:firstRowLastColumn="0" w:lastRowFirstColumn="0" w:lastRowLastColumn="0"/>
              <w:rPr>
                <w:rFonts w:cstheme="minorHAnsi"/>
                <w:color w:val="000000"/>
                <w:sz w:val="22"/>
                <w:szCs w:val="22"/>
              </w:rPr>
            </w:pPr>
          </w:p>
        </w:tc>
        <w:tc>
          <w:tcPr>
            <w:tcW w:w="550" w:type="dxa"/>
            <w:noWrap/>
            <w:hideMark/>
          </w:tcPr>
          <w:p w14:paraId="601D6A8A" w14:textId="77777777" w:rsidR="004C7AEB" w:rsidRPr="005A2A7C" w:rsidRDefault="004C7AEB" w:rsidP="00CC4958">
            <w:pPr>
              <w:cnfStyle w:val="000000000000" w:firstRow="0" w:lastRow="0" w:firstColumn="0" w:lastColumn="0" w:oddVBand="0" w:evenVBand="0" w:oddHBand="0" w:evenHBand="0" w:firstRowFirstColumn="0" w:firstRowLastColumn="0" w:lastRowFirstColumn="0" w:lastRowLastColumn="0"/>
              <w:rPr>
                <w:rFonts w:cstheme="minorHAnsi"/>
                <w:sz w:val="22"/>
                <w:szCs w:val="22"/>
              </w:rPr>
            </w:pPr>
          </w:p>
        </w:tc>
        <w:tc>
          <w:tcPr>
            <w:tcW w:w="550" w:type="dxa"/>
            <w:noWrap/>
            <w:hideMark/>
          </w:tcPr>
          <w:p w14:paraId="638D24DF" w14:textId="77777777" w:rsidR="004C7AEB" w:rsidRPr="005A2A7C" w:rsidRDefault="004C7AEB" w:rsidP="00CC4958">
            <w:pPr>
              <w:cnfStyle w:val="000000000000" w:firstRow="0" w:lastRow="0" w:firstColumn="0" w:lastColumn="0" w:oddVBand="0" w:evenVBand="0" w:oddHBand="0" w:evenHBand="0" w:firstRowFirstColumn="0" w:firstRowLastColumn="0" w:lastRowFirstColumn="0" w:lastRowLastColumn="0"/>
              <w:rPr>
                <w:rFonts w:cstheme="minorHAnsi"/>
                <w:sz w:val="22"/>
                <w:szCs w:val="22"/>
              </w:rPr>
            </w:pPr>
          </w:p>
        </w:tc>
        <w:tc>
          <w:tcPr>
            <w:tcW w:w="550" w:type="dxa"/>
            <w:noWrap/>
            <w:hideMark/>
          </w:tcPr>
          <w:p w14:paraId="38CC58B4" w14:textId="77777777" w:rsidR="004C7AEB" w:rsidRPr="005A2A7C" w:rsidRDefault="004C7AEB" w:rsidP="00CC4958">
            <w:pPr>
              <w:cnfStyle w:val="000000000000" w:firstRow="0" w:lastRow="0" w:firstColumn="0" w:lastColumn="0" w:oddVBand="0" w:evenVBand="0" w:oddHBand="0" w:evenHBand="0" w:firstRowFirstColumn="0" w:firstRowLastColumn="0" w:lastRowFirstColumn="0" w:lastRowLastColumn="0"/>
              <w:rPr>
                <w:rFonts w:cstheme="minorHAnsi"/>
                <w:sz w:val="22"/>
                <w:szCs w:val="22"/>
              </w:rPr>
            </w:pPr>
          </w:p>
        </w:tc>
        <w:tc>
          <w:tcPr>
            <w:tcW w:w="550" w:type="dxa"/>
            <w:noWrap/>
            <w:hideMark/>
          </w:tcPr>
          <w:p w14:paraId="1273B521" w14:textId="77777777" w:rsidR="004C7AEB" w:rsidRPr="005A2A7C" w:rsidRDefault="004C7AEB" w:rsidP="00CC4958">
            <w:pPr>
              <w:cnfStyle w:val="000000000000" w:firstRow="0" w:lastRow="0" w:firstColumn="0" w:lastColumn="0" w:oddVBand="0" w:evenVBand="0" w:oddHBand="0" w:evenHBand="0" w:firstRowFirstColumn="0" w:firstRowLastColumn="0" w:lastRowFirstColumn="0" w:lastRowLastColumn="0"/>
              <w:rPr>
                <w:rFonts w:cstheme="minorHAnsi"/>
                <w:sz w:val="22"/>
                <w:szCs w:val="22"/>
              </w:rPr>
            </w:pPr>
          </w:p>
        </w:tc>
        <w:tc>
          <w:tcPr>
            <w:tcW w:w="596" w:type="dxa"/>
            <w:noWrap/>
            <w:hideMark/>
          </w:tcPr>
          <w:p w14:paraId="7BF86E41" w14:textId="77777777" w:rsidR="004C7AEB" w:rsidRPr="005A2A7C" w:rsidRDefault="004C7AEB" w:rsidP="00CC4958">
            <w:pPr>
              <w:cnfStyle w:val="000000000000" w:firstRow="0" w:lastRow="0" w:firstColumn="0" w:lastColumn="0" w:oddVBand="0" w:evenVBand="0" w:oddHBand="0" w:evenHBand="0" w:firstRowFirstColumn="0" w:firstRowLastColumn="0" w:lastRowFirstColumn="0" w:lastRowLastColumn="0"/>
              <w:rPr>
                <w:rFonts w:cstheme="minorHAnsi"/>
                <w:color w:val="000000"/>
                <w:sz w:val="22"/>
                <w:szCs w:val="22"/>
              </w:rPr>
            </w:pPr>
            <w:r w:rsidRPr="005A2A7C">
              <w:rPr>
                <w:rFonts w:cstheme="minorHAnsi"/>
                <w:color w:val="000000"/>
                <w:sz w:val="22"/>
                <w:szCs w:val="22"/>
              </w:rPr>
              <w:t>Y</w:t>
            </w:r>
          </w:p>
        </w:tc>
        <w:tc>
          <w:tcPr>
            <w:tcW w:w="602" w:type="dxa"/>
            <w:noWrap/>
            <w:hideMark/>
          </w:tcPr>
          <w:p w14:paraId="04AAA775" w14:textId="77777777" w:rsidR="004C7AEB" w:rsidRPr="005A2A7C" w:rsidRDefault="004C7AEB" w:rsidP="00CC4958">
            <w:pPr>
              <w:cnfStyle w:val="000000000000" w:firstRow="0" w:lastRow="0" w:firstColumn="0" w:lastColumn="0" w:oddVBand="0" w:evenVBand="0" w:oddHBand="0" w:evenHBand="0" w:firstRowFirstColumn="0" w:firstRowLastColumn="0" w:lastRowFirstColumn="0" w:lastRowLastColumn="0"/>
              <w:rPr>
                <w:rFonts w:cstheme="minorHAnsi"/>
                <w:color w:val="000000"/>
                <w:sz w:val="22"/>
                <w:szCs w:val="22"/>
              </w:rPr>
            </w:pPr>
            <w:r w:rsidRPr="005A2A7C">
              <w:rPr>
                <w:rFonts w:cstheme="minorHAnsi"/>
                <w:color w:val="000000"/>
                <w:sz w:val="22"/>
                <w:szCs w:val="22"/>
              </w:rPr>
              <w:t>Y</w:t>
            </w:r>
          </w:p>
        </w:tc>
        <w:tc>
          <w:tcPr>
            <w:tcW w:w="602" w:type="dxa"/>
            <w:noWrap/>
            <w:hideMark/>
          </w:tcPr>
          <w:p w14:paraId="21E6E017" w14:textId="77777777" w:rsidR="004C7AEB" w:rsidRPr="005A2A7C" w:rsidRDefault="004C7AEB" w:rsidP="00CC4958">
            <w:pPr>
              <w:cnfStyle w:val="000000000000" w:firstRow="0" w:lastRow="0" w:firstColumn="0" w:lastColumn="0" w:oddVBand="0" w:evenVBand="0" w:oddHBand="0" w:evenHBand="0" w:firstRowFirstColumn="0" w:firstRowLastColumn="0" w:lastRowFirstColumn="0" w:lastRowLastColumn="0"/>
              <w:rPr>
                <w:rFonts w:cstheme="minorHAnsi"/>
                <w:color w:val="000000"/>
                <w:sz w:val="22"/>
                <w:szCs w:val="22"/>
              </w:rPr>
            </w:pPr>
            <w:r w:rsidRPr="005A2A7C">
              <w:rPr>
                <w:rFonts w:cstheme="minorHAnsi"/>
                <w:color w:val="000000"/>
                <w:sz w:val="22"/>
                <w:szCs w:val="22"/>
              </w:rPr>
              <w:t>Y</w:t>
            </w:r>
          </w:p>
        </w:tc>
        <w:tc>
          <w:tcPr>
            <w:tcW w:w="602" w:type="dxa"/>
            <w:noWrap/>
            <w:hideMark/>
          </w:tcPr>
          <w:p w14:paraId="312F88C1" w14:textId="77777777" w:rsidR="004C7AEB" w:rsidRPr="005A2A7C" w:rsidRDefault="004C7AEB" w:rsidP="00CC4958">
            <w:pPr>
              <w:cnfStyle w:val="000000000000" w:firstRow="0" w:lastRow="0" w:firstColumn="0" w:lastColumn="0" w:oddVBand="0" w:evenVBand="0" w:oddHBand="0" w:evenHBand="0" w:firstRowFirstColumn="0" w:firstRowLastColumn="0" w:lastRowFirstColumn="0" w:lastRowLastColumn="0"/>
              <w:rPr>
                <w:rFonts w:cstheme="minorHAnsi"/>
                <w:color w:val="000000"/>
                <w:sz w:val="22"/>
                <w:szCs w:val="22"/>
              </w:rPr>
            </w:pPr>
            <w:r w:rsidRPr="005A2A7C">
              <w:rPr>
                <w:rFonts w:cstheme="minorHAnsi"/>
                <w:color w:val="000000"/>
                <w:sz w:val="22"/>
                <w:szCs w:val="22"/>
              </w:rPr>
              <w:t>?</w:t>
            </w:r>
          </w:p>
        </w:tc>
        <w:tc>
          <w:tcPr>
            <w:tcW w:w="602" w:type="dxa"/>
            <w:noWrap/>
            <w:hideMark/>
          </w:tcPr>
          <w:p w14:paraId="079E2903" w14:textId="77777777" w:rsidR="004C7AEB" w:rsidRPr="005A2A7C" w:rsidRDefault="004C7AEB" w:rsidP="00CC4958">
            <w:pPr>
              <w:cnfStyle w:val="000000000000" w:firstRow="0" w:lastRow="0" w:firstColumn="0" w:lastColumn="0" w:oddVBand="0" w:evenVBand="0" w:oddHBand="0" w:evenHBand="0" w:firstRowFirstColumn="0" w:firstRowLastColumn="0" w:lastRowFirstColumn="0" w:lastRowLastColumn="0"/>
              <w:rPr>
                <w:rFonts w:cstheme="minorHAnsi"/>
                <w:color w:val="000000"/>
                <w:sz w:val="22"/>
                <w:szCs w:val="22"/>
              </w:rPr>
            </w:pPr>
            <w:r w:rsidRPr="005A2A7C">
              <w:rPr>
                <w:rFonts w:cstheme="minorHAnsi"/>
                <w:color w:val="000000"/>
                <w:sz w:val="22"/>
                <w:szCs w:val="22"/>
              </w:rPr>
              <w:t>N</w:t>
            </w:r>
          </w:p>
        </w:tc>
      </w:tr>
    </w:tbl>
    <w:p w14:paraId="37D878AB" w14:textId="77777777" w:rsidR="004C7AEB" w:rsidRPr="00E32C83" w:rsidRDefault="004C7AEB" w:rsidP="004C7AEB">
      <w:pPr>
        <w:spacing w:before="120" w:line="480" w:lineRule="auto"/>
        <w:rPr>
          <w:rFonts w:cstheme="minorHAnsi"/>
          <w:i/>
          <w:iCs/>
          <w:sz w:val="22"/>
          <w:szCs w:val="22"/>
        </w:rPr>
        <w:sectPr w:rsidR="004C7AEB" w:rsidRPr="00E32C83" w:rsidSect="00314AE8">
          <w:footerReference w:type="even" r:id="rId9"/>
          <w:pgSz w:w="16840" w:h="11900" w:orient="landscape"/>
          <w:pgMar w:top="1134" w:right="1134" w:bottom="1134" w:left="1134" w:header="709" w:footer="709" w:gutter="0"/>
          <w:cols w:space="708"/>
          <w:docGrid w:linePitch="360"/>
        </w:sectPr>
      </w:pPr>
      <w:r>
        <w:rPr>
          <w:rFonts w:cstheme="minorHAnsi"/>
          <w:i/>
          <w:iCs/>
          <w:sz w:val="22"/>
          <w:szCs w:val="22"/>
        </w:rPr>
        <w:t>Note.</w:t>
      </w:r>
      <w:r w:rsidRPr="00E32C83">
        <w:rPr>
          <w:rFonts w:cstheme="minorHAnsi"/>
          <w:i/>
          <w:iCs/>
          <w:sz w:val="22"/>
          <w:szCs w:val="22"/>
        </w:rPr>
        <w:t xml:space="preserve"> </w:t>
      </w:r>
      <w:r w:rsidRPr="005A2A7C">
        <w:rPr>
          <w:rFonts w:cstheme="minorHAnsi"/>
          <w:sz w:val="22"/>
          <w:szCs w:val="22"/>
        </w:rPr>
        <w:t>Within this table: Y = Yes, N = No, ? = Can’t tell</w:t>
      </w:r>
    </w:p>
    <w:p w14:paraId="069A13FD" w14:textId="3964E3E4" w:rsidR="004C7AEB" w:rsidRPr="0036547C" w:rsidRDefault="009B6808" w:rsidP="004C7AEB">
      <w:pPr>
        <w:rPr>
          <w:rFonts w:cstheme="minorHAnsi"/>
          <w:b/>
          <w:bCs/>
          <w:sz w:val="22"/>
          <w:szCs w:val="22"/>
        </w:rPr>
      </w:pPr>
      <w:r>
        <w:rPr>
          <w:rFonts w:cstheme="minorHAnsi"/>
          <w:b/>
          <w:bCs/>
          <w:sz w:val="22"/>
          <w:szCs w:val="22"/>
        </w:rPr>
        <w:lastRenderedPageBreak/>
        <w:t>Supplementary Material 3S</w:t>
      </w:r>
      <w:r w:rsidR="004C7AEB" w:rsidRPr="0036547C">
        <w:rPr>
          <w:rFonts w:cstheme="minorHAnsi"/>
          <w:b/>
          <w:bCs/>
          <w:sz w:val="22"/>
          <w:szCs w:val="22"/>
        </w:rPr>
        <w:t>: Key Characteristics of Included Interventions</w:t>
      </w:r>
    </w:p>
    <w:p w14:paraId="5FFD788C" w14:textId="77777777" w:rsidR="004C7AEB" w:rsidRDefault="004C7AEB" w:rsidP="004C7AEB">
      <w:pPr>
        <w:rPr>
          <w:rFonts w:cstheme="minorHAnsi"/>
          <w:i/>
          <w:iCs/>
          <w:sz w:val="22"/>
          <w:szCs w:val="22"/>
        </w:rPr>
      </w:pPr>
    </w:p>
    <w:p w14:paraId="1A067013" w14:textId="2C574DDB" w:rsidR="004C7AEB" w:rsidRDefault="004C7AEB" w:rsidP="004C7AEB">
      <w:pPr>
        <w:rPr>
          <w:rFonts w:cstheme="minorHAnsi"/>
          <w:b/>
          <w:bCs/>
          <w:sz w:val="22"/>
          <w:szCs w:val="22"/>
        </w:rPr>
      </w:pPr>
      <w:r>
        <w:rPr>
          <w:rFonts w:cstheme="minorHAnsi"/>
          <w:b/>
          <w:bCs/>
          <w:sz w:val="22"/>
          <w:szCs w:val="22"/>
        </w:rPr>
        <w:t xml:space="preserve">Table </w:t>
      </w:r>
      <w:r w:rsidR="009B6808">
        <w:rPr>
          <w:rFonts w:cstheme="minorHAnsi"/>
          <w:b/>
          <w:bCs/>
          <w:sz w:val="22"/>
          <w:szCs w:val="22"/>
        </w:rPr>
        <w:t>3S</w:t>
      </w:r>
    </w:p>
    <w:p w14:paraId="04063AE2" w14:textId="77777777" w:rsidR="004C7AEB" w:rsidRPr="005A2A7C" w:rsidRDefault="004C7AEB" w:rsidP="004C7AEB">
      <w:pPr>
        <w:rPr>
          <w:rFonts w:cstheme="minorHAnsi"/>
          <w:b/>
          <w:bCs/>
          <w:sz w:val="22"/>
          <w:szCs w:val="22"/>
        </w:rPr>
      </w:pPr>
    </w:p>
    <w:p w14:paraId="7E0DA97E" w14:textId="77777777" w:rsidR="004C7AEB" w:rsidRPr="005A2A7C" w:rsidRDefault="004C7AEB" w:rsidP="004C7AEB">
      <w:pPr>
        <w:rPr>
          <w:rFonts w:cstheme="minorHAnsi"/>
          <w:i/>
          <w:iCs/>
          <w:sz w:val="22"/>
          <w:szCs w:val="22"/>
        </w:rPr>
      </w:pPr>
      <w:r w:rsidRPr="005A2A7C">
        <w:rPr>
          <w:rFonts w:cstheme="minorHAnsi"/>
          <w:i/>
          <w:iCs/>
          <w:sz w:val="22"/>
          <w:szCs w:val="22"/>
        </w:rPr>
        <w:t xml:space="preserve">Key Characteristics of Included Interventions </w:t>
      </w:r>
    </w:p>
    <w:tbl>
      <w:tblPr>
        <w:tblStyle w:val="TableGrid"/>
        <w:tblW w:w="8359" w:type="dxa"/>
        <w:tblLook w:val="04A0" w:firstRow="1" w:lastRow="0" w:firstColumn="1" w:lastColumn="0" w:noHBand="0" w:noVBand="1"/>
      </w:tblPr>
      <w:tblGrid>
        <w:gridCol w:w="1910"/>
        <w:gridCol w:w="3472"/>
        <w:gridCol w:w="2977"/>
      </w:tblGrid>
      <w:tr w:rsidR="004C7AEB" w:rsidRPr="005A2A7C" w14:paraId="1CB32671" w14:textId="77777777" w:rsidTr="002A34B4">
        <w:trPr>
          <w:tblHeader/>
        </w:trPr>
        <w:tc>
          <w:tcPr>
            <w:tcW w:w="1910" w:type="dxa"/>
            <w:tcBorders>
              <w:left w:val="nil"/>
              <w:bottom w:val="single" w:sz="4" w:space="0" w:color="auto"/>
              <w:right w:val="nil"/>
            </w:tcBorders>
          </w:tcPr>
          <w:p w14:paraId="6D2C4C38" w14:textId="77777777" w:rsidR="004C7AEB" w:rsidRPr="005A2A7C" w:rsidRDefault="004C7AEB" w:rsidP="00CC4958">
            <w:pPr>
              <w:rPr>
                <w:rFonts w:cstheme="minorHAnsi"/>
                <w:b/>
                <w:bCs/>
              </w:rPr>
            </w:pPr>
            <w:r w:rsidRPr="005A2A7C">
              <w:rPr>
                <w:rFonts w:cstheme="minorHAnsi"/>
                <w:b/>
                <w:bCs/>
              </w:rPr>
              <w:t>Name of Intervention</w:t>
            </w:r>
          </w:p>
        </w:tc>
        <w:tc>
          <w:tcPr>
            <w:tcW w:w="3472" w:type="dxa"/>
            <w:tcBorders>
              <w:left w:val="nil"/>
              <w:bottom w:val="single" w:sz="4" w:space="0" w:color="auto"/>
              <w:right w:val="nil"/>
            </w:tcBorders>
          </w:tcPr>
          <w:p w14:paraId="5774ED83" w14:textId="77777777" w:rsidR="004C7AEB" w:rsidRPr="005A2A7C" w:rsidRDefault="004C7AEB" w:rsidP="00CC4958">
            <w:pPr>
              <w:rPr>
                <w:rFonts w:cstheme="minorHAnsi"/>
                <w:b/>
                <w:bCs/>
              </w:rPr>
            </w:pPr>
            <w:r w:rsidRPr="005A2A7C">
              <w:rPr>
                <w:rFonts w:cstheme="minorHAnsi"/>
                <w:b/>
                <w:bCs/>
              </w:rPr>
              <w:t xml:space="preserve">Description of Intervention </w:t>
            </w:r>
          </w:p>
        </w:tc>
        <w:tc>
          <w:tcPr>
            <w:tcW w:w="2977" w:type="dxa"/>
            <w:tcBorders>
              <w:left w:val="nil"/>
              <w:bottom w:val="single" w:sz="4" w:space="0" w:color="auto"/>
              <w:right w:val="nil"/>
            </w:tcBorders>
          </w:tcPr>
          <w:p w14:paraId="3BC8AD75" w14:textId="77777777" w:rsidR="004C7AEB" w:rsidRPr="005A2A7C" w:rsidRDefault="004C7AEB" w:rsidP="00CC4958">
            <w:pPr>
              <w:rPr>
                <w:rFonts w:cstheme="minorHAnsi"/>
                <w:b/>
                <w:bCs/>
              </w:rPr>
            </w:pPr>
            <w:r w:rsidRPr="005A2A7C">
              <w:rPr>
                <w:rFonts w:cstheme="minorHAnsi"/>
                <w:b/>
                <w:bCs/>
              </w:rPr>
              <w:t xml:space="preserve">Time span and mode of delivery </w:t>
            </w:r>
          </w:p>
        </w:tc>
      </w:tr>
      <w:tr w:rsidR="004C7AEB" w:rsidRPr="005A2A7C" w14:paraId="553BA60A" w14:textId="77777777" w:rsidTr="002A34B4">
        <w:tc>
          <w:tcPr>
            <w:tcW w:w="1910" w:type="dxa"/>
            <w:tcBorders>
              <w:left w:val="nil"/>
              <w:bottom w:val="nil"/>
              <w:right w:val="nil"/>
            </w:tcBorders>
          </w:tcPr>
          <w:p w14:paraId="1FD674BA" w14:textId="77777777" w:rsidR="004C7AEB" w:rsidRPr="005A2A7C" w:rsidRDefault="004C7AEB" w:rsidP="002A34B4">
            <w:pPr>
              <w:spacing w:line="360" w:lineRule="auto"/>
              <w:rPr>
                <w:rFonts w:cstheme="minorHAnsi"/>
              </w:rPr>
            </w:pPr>
            <w:r w:rsidRPr="005A2A7C">
              <w:rPr>
                <w:rFonts w:cstheme="minorHAnsi"/>
              </w:rPr>
              <w:t xml:space="preserve">Hoarding Action Response Team (HART) Model (Kwok, et al., 2018; </w:t>
            </w:r>
            <w:proofErr w:type="spellStart"/>
            <w:r w:rsidRPr="005A2A7C">
              <w:rPr>
                <w:rFonts w:cstheme="minorHAnsi"/>
              </w:rPr>
              <w:t>Kysow</w:t>
            </w:r>
            <w:proofErr w:type="spellEnd"/>
            <w:r w:rsidRPr="005A2A7C">
              <w:rPr>
                <w:rFonts w:cstheme="minorHAnsi"/>
              </w:rPr>
              <w:t xml:space="preserve">, et al., 2020) </w:t>
            </w:r>
          </w:p>
          <w:p w14:paraId="0148B57A" w14:textId="77777777" w:rsidR="004C7AEB" w:rsidRPr="005A2A7C" w:rsidRDefault="004C7AEB" w:rsidP="002A34B4">
            <w:pPr>
              <w:spacing w:line="360" w:lineRule="auto"/>
              <w:rPr>
                <w:rFonts w:cstheme="minorHAnsi"/>
              </w:rPr>
            </w:pPr>
          </w:p>
        </w:tc>
        <w:tc>
          <w:tcPr>
            <w:tcW w:w="3472" w:type="dxa"/>
            <w:tcBorders>
              <w:left w:val="nil"/>
              <w:bottom w:val="nil"/>
              <w:right w:val="nil"/>
            </w:tcBorders>
          </w:tcPr>
          <w:p w14:paraId="5D66BBBF" w14:textId="77777777" w:rsidR="004C7AEB" w:rsidRPr="005A2A7C" w:rsidRDefault="004C7AEB" w:rsidP="002A34B4">
            <w:pPr>
              <w:spacing w:line="360" w:lineRule="auto"/>
              <w:rPr>
                <w:rFonts w:cstheme="minorHAnsi"/>
              </w:rPr>
            </w:pPr>
            <w:r w:rsidRPr="005A2A7C">
              <w:rPr>
                <w:rFonts w:cstheme="minorHAnsi"/>
              </w:rPr>
              <w:t>Harm reduction and case management approach. Relationship building, goal setting and service coordination. Telephone outreach, motivation building and problem solving, in person home visits. Fire code monitoring, linking client with health services, liaison with other stakeholders and advocacy.</w:t>
            </w:r>
          </w:p>
        </w:tc>
        <w:tc>
          <w:tcPr>
            <w:tcW w:w="2977" w:type="dxa"/>
            <w:tcBorders>
              <w:left w:val="nil"/>
              <w:bottom w:val="nil"/>
              <w:right w:val="nil"/>
            </w:tcBorders>
          </w:tcPr>
          <w:p w14:paraId="493D7198" w14:textId="77777777" w:rsidR="004C7AEB" w:rsidRPr="005A2A7C" w:rsidRDefault="004C7AEB" w:rsidP="002A34B4">
            <w:pPr>
              <w:spacing w:after="240" w:line="360" w:lineRule="auto"/>
              <w:rPr>
                <w:rFonts w:cstheme="minorHAnsi"/>
              </w:rPr>
            </w:pPr>
            <w:r w:rsidRPr="005A2A7C">
              <w:rPr>
                <w:rFonts w:cstheme="minorHAnsi"/>
              </w:rPr>
              <w:t>Individual mode of delivery. Frequency of meeting dependent on participant request, with an aim of monthly (</w:t>
            </w:r>
            <w:proofErr w:type="spellStart"/>
            <w:r w:rsidRPr="005A2A7C">
              <w:rPr>
                <w:rFonts w:cstheme="minorHAnsi"/>
              </w:rPr>
              <w:t>Kysow</w:t>
            </w:r>
            <w:proofErr w:type="spellEnd"/>
            <w:r w:rsidRPr="005A2A7C">
              <w:rPr>
                <w:rFonts w:cstheme="minorHAnsi"/>
              </w:rPr>
              <w:t xml:space="preserve"> et al., 2020). Median duration of intervention was between approximately 4.5 months (Kwok, 2018) and approximately 9 months (</w:t>
            </w:r>
            <w:proofErr w:type="spellStart"/>
            <w:r w:rsidRPr="005A2A7C">
              <w:rPr>
                <w:rFonts w:cstheme="minorHAnsi"/>
              </w:rPr>
              <w:t>Kysow</w:t>
            </w:r>
            <w:proofErr w:type="spellEnd"/>
            <w:r w:rsidRPr="005A2A7C">
              <w:rPr>
                <w:rFonts w:cstheme="minorHAnsi"/>
              </w:rPr>
              <w:t xml:space="preserve"> et al., 2020).</w:t>
            </w:r>
          </w:p>
        </w:tc>
      </w:tr>
      <w:tr w:rsidR="004C7AEB" w:rsidRPr="005A2A7C" w14:paraId="25412D34" w14:textId="77777777" w:rsidTr="002A34B4">
        <w:tc>
          <w:tcPr>
            <w:tcW w:w="1910" w:type="dxa"/>
            <w:tcBorders>
              <w:top w:val="nil"/>
              <w:left w:val="nil"/>
              <w:bottom w:val="nil"/>
              <w:right w:val="nil"/>
            </w:tcBorders>
          </w:tcPr>
          <w:p w14:paraId="6C5DB4F5" w14:textId="77777777" w:rsidR="004C7AEB" w:rsidRPr="005A2A7C" w:rsidRDefault="004C7AEB" w:rsidP="002A34B4">
            <w:pPr>
              <w:spacing w:line="360" w:lineRule="auto"/>
              <w:rPr>
                <w:rFonts w:cstheme="minorHAnsi"/>
              </w:rPr>
            </w:pPr>
            <w:r w:rsidRPr="005A2A7C">
              <w:rPr>
                <w:rFonts w:cstheme="minorHAnsi"/>
              </w:rPr>
              <w:t>Hoarding Intervention and Tenancy Preservation Project (HI/TPP; Metropolitan Boston Housing Partnership, 2015)</w:t>
            </w:r>
          </w:p>
        </w:tc>
        <w:tc>
          <w:tcPr>
            <w:tcW w:w="3472" w:type="dxa"/>
            <w:tcBorders>
              <w:top w:val="nil"/>
              <w:left w:val="nil"/>
              <w:bottom w:val="nil"/>
              <w:right w:val="nil"/>
            </w:tcBorders>
          </w:tcPr>
          <w:p w14:paraId="61F40759" w14:textId="77777777" w:rsidR="004C7AEB" w:rsidRPr="005A2A7C" w:rsidRDefault="004C7AEB" w:rsidP="002A34B4">
            <w:pPr>
              <w:spacing w:after="240" w:line="360" w:lineRule="auto"/>
              <w:rPr>
                <w:rFonts w:cstheme="minorHAnsi"/>
              </w:rPr>
            </w:pPr>
            <w:r w:rsidRPr="005A2A7C">
              <w:rPr>
                <w:rFonts w:cstheme="minorHAnsi"/>
              </w:rPr>
              <w:t>Meetings with case managers to aid skill development for managing possessions, and to help sort and discard items to reduce clutter. Individualised case management processes, referrals to community partners and ongoing monitoring (post successful inspection) are also factored into the intervention.</w:t>
            </w:r>
          </w:p>
        </w:tc>
        <w:tc>
          <w:tcPr>
            <w:tcW w:w="2977" w:type="dxa"/>
            <w:tcBorders>
              <w:top w:val="nil"/>
              <w:left w:val="nil"/>
              <w:bottom w:val="nil"/>
              <w:right w:val="nil"/>
            </w:tcBorders>
          </w:tcPr>
          <w:p w14:paraId="69CAD458" w14:textId="77777777" w:rsidR="004C7AEB" w:rsidRPr="005A2A7C" w:rsidRDefault="004C7AEB" w:rsidP="002A34B4">
            <w:pPr>
              <w:spacing w:line="360" w:lineRule="auto"/>
              <w:rPr>
                <w:rFonts w:cstheme="minorHAnsi"/>
              </w:rPr>
            </w:pPr>
            <w:r w:rsidRPr="005A2A7C">
              <w:rPr>
                <w:rFonts w:cstheme="minorHAnsi"/>
              </w:rPr>
              <w:t>Individual weekly or biweekly meetings over an average period of 6 months</w:t>
            </w:r>
          </w:p>
        </w:tc>
      </w:tr>
      <w:tr w:rsidR="004C7AEB" w:rsidRPr="005A2A7C" w14:paraId="2C2D7C12" w14:textId="77777777" w:rsidTr="002A34B4">
        <w:tc>
          <w:tcPr>
            <w:tcW w:w="1910" w:type="dxa"/>
            <w:tcBorders>
              <w:top w:val="nil"/>
              <w:left w:val="nil"/>
              <w:bottom w:val="nil"/>
              <w:right w:val="nil"/>
            </w:tcBorders>
          </w:tcPr>
          <w:p w14:paraId="506FF9AF" w14:textId="77777777" w:rsidR="004C7AEB" w:rsidRPr="005A2A7C" w:rsidRDefault="004C7AEB" w:rsidP="002A34B4">
            <w:pPr>
              <w:spacing w:line="360" w:lineRule="auto"/>
              <w:rPr>
                <w:rFonts w:cstheme="minorHAnsi"/>
              </w:rPr>
            </w:pPr>
            <w:r w:rsidRPr="005A2A7C">
              <w:rPr>
                <w:rFonts w:cstheme="minorHAnsi"/>
              </w:rPr>
              <w:t>Critical Time Intervention - HD (CTI-HD; Millen, et al., 2020)</w:t>
            </w:r>
          </w:p>
        </w:tc>
        <w:tc>
          <w:tcPr>
            <w:tcW w:w="3472" w:type="dxa"/>
            <w:tcBorders>
              <w:top w:val="nil"/>
              <w:left w:val="nil"/>
              <w:bottom w:val="nil"/>
              <w:right w:val="nil"/>
            </w:tcBorders>
          </w:tcPr>
          <w:p w14:paraId="72CA8796" w14:textId="77777777" w:rsidR="004C7AEB" w:rsidRPr="005A2A7C" w:rsidRDefault="004C7AEB" w:rsidP="002A34B4">
            <w:pPr>
              <w:spacing w:line="360" w:lineRule="auto"/>
              <w:rPr>
                <w:rFonts w:cstheme="minorHAnsi"/>
              </w:rPr>
            </w:pPr>
            <w:r w:rsidRPr="005A2A7C">
              <w:rPr>
                <w:rFonts w:cstheme="minorHAnsi"/>
              </w:rPr>
              <w:t xml:space="preserve">Six treatments and services were offered as part of CTI-HD. These included facilitated self-help group therapy, legal support, decluttering support, psychiatric assessment, coordinating family and support networks, as well as support with accessing relevant benefits. Phase 1 </w:t>
            </w:r>
            <w:r w:rsidRPr="005A2A7C">
              <w:rPr>
                <w:rFonts w:cstheme="minorHAnsi"/>
              </w:rPr>
              <w:lastRenderedPageBreak/>
              <w:t>(3 months) – engage and build rapport with clients. This includes assessment, referrals for self-help groups, and weekly home visits and weekly check-ins to assess progress on decluttering.</w:t>
            </w:r>
          </w:p>
          <w:p w14:paraId="5EC07D9A" w14:textId="77777777" w:rsidR="004C7AEB" w:rsidRPr="005A2A7C" w:rsidRDefault="004C7AEB" w:rsidP="002A34B4">
            <w:pPr>
              <w:spacing w:line="360" w:lineRule="auto"/>
              <w:rPr>
                <w:rFonts w:cstheme="minorHAnsi"/>
              </w:rPr>
            </w:pPr>
            <w:r w:rsidRPr="005A2A7C">
              <w:rPr>
                <w:rFonts w:cstheme="minorHAnsi"/>
              </w:rPr>
              <w:t xml:space="preserve">Phase 2 (4 months) – check in every 2 weeks, determine support network functioning, adjust plans as needed. Consider risk of relapse and build hope for avoiding relapse. </w:t>
            </w:r>
          </w:p>
          <w:p w14:paraId="199F5D61" w14:textId="77777777" w:rsidR="004C7AEB" w:rsidRPr="005A2A7C" w:rsidRDefault="004C7AEB" w:rsidP="002A34B4">
            <w:pPr>
              <w:spacing w:after="240" w:line="360" w:lineRule="auto"/>
              <w:rPr>
                <w:rFonts w:cstheme="minorHAnsi"/>
              </w:rPr>
            </w:pPr>
            <w:r w:rsidRPr="005A2A7C">
              <w:rPr>
                <w:rFonts w:cstheme="minorHAnsi"/>
              </w:rPr>
              <w:t>Phase 3 (2 months) – optimise support networks, one check-in per month, plan endings.</w:t>
            </w:r>
          </w:p>
        </w:tc>
        <w:tc>
          <w:tcPr>
            <w:tcW w:w="2977" w:type="dxa"/>
            <w:tcBorders>
              <w:top w:val="nil"/>
              <w:left w:val="nil"/>
              <w:bottom w:val="nil"/>
              <w:right w:val="nil"/>
            </w:tcBorders>
          </w:tcPr>
          <w:p w14:paraId="11CE2350" w14:textId="77777777" w:rsidR="004C7AEB" w:rsidRPr="005A2A7C" w:rsidRDefault="004C7AEB" w:rsidP="002A34B4">
            <w:pPr>
              <w:spacing w:line="360" w:lineRule="auto"/>
              <w:rPr>
                <w:rFonts w:cstheme="minorHAnsi"/>
              </w:rPr>
            </w:pPr>
            <w:r w:rsidRPr="005A2A7C">
              <w:rPr>
                <w:rFonts w:cstheme="minorHAnsi"/>
              </w:rPr>
              <w:lastRenderedPageBreak/>
              <w:t>Individual mode of delivery (some group components if opt-in), with the three phases of the intervention completed over a 9-month period. Individual check-ins are phased out over the course of the three phases.</w:t>
            </w:r>
          </w:p>
        </w:tc>
      </w:tr>
      <w:tr w:rsidR="004C7AEB" w:rsidRPr="005A2A7C" w14:paraId="35D6CEF5" w14:textId="77777777" w:rsidTr="002A34B4">
        <w:tc>
          <w:tcPr>
            <w:tcW w:w="1910" w:type="dxa"/>
            <w:tcBorders>
              <w:top w:val="nil"/>
              <w:left w:val="nil"/>
              <w:right w:val="nil"/>
            </w:tcBorders>
          </w:tcPr>
          <w:p w14:paraId="67FD875E" w14:textId="77777777" w:rsidR="004C7AEB" w:rsidRPr="005A2A7C" w:rsidRDefault="004C7AEB" w:rsidP="002A34B4">
            <w:pPr>
              <w:spacing w:line="360" w:lineRule="auto"/>
              <w:rPr>
                <w:rFonts w:cstheme="minorHAnsi"/>
              </w:rPr>
            </w:pPr>
            <w:r w:rsidRPr="005A2A7C">
              <w:rPr>
                <w:rFonts w:cstheme="minorHAnsi"/>
              </w:rPr>
              <w:t>Cognitive Rehabilitation and Exposure/Sorting Therapy (CREST) Community Program (CCP; Pittman, et al., 202</w:t>
            </w:r>
            <w:r>
              <w:rPr>
                <w:rFonts w:cstheme="minorHAnsi"/>
              </w:rPr>
              <w:t>1</w:t>
            </w:r>
            <w:r w:rsidRPr="005A2A7C">
              <w:rPr>
                <w:rFonts w:cstheme="minorHAnsi"/>
              </w:rPr>
              <w:t>)</w:t>
            </w:r>
          </w:p>
          <w:p w14:paraId="043F1045" w14:textId="77777777" w:rsidR="004C7AEB" w:rsidRPr="005A2A7C" w:rsidRDefault="004C7AEB" w:rsidP="002A34B4">
            <w:pPr>
              <w:spacing w:line="360" w:lineRule="auto"/>
              <w:rPr>
                <w:rFonts w:cstheme="minorHAnsi"/>
              </w:rPr>
            </w:pPr>
          </w:p>
        </w:tc>
        <w:tc>
          <w:tcPr>
            <w:tcW w:w="3472" w:type="dxa"/>
            <w:tcBorders>
              <w:top w:val="nil"/>
              <w:left w:val="nil"/>
              <w:right w:val="nil"/>
            </w:tcBorders>
          </w:tcPr>
          <w:p w14:paraId="025FE8DC" w14:textId="77777777" w:rsidR="004C7AEB" w:rsidRPr="005A2A7C" w:rsidRDefault="004C7AEB" w:rsidP="002A34B4">
            <w:pPr>
              <w:spacing w:line="360" w:lineRule="auto"/>
              <w:rPr>
                <w:rFonts w:cstheme="minorHAnsi"/>
              </w:rPr>
            </w:pPr>
            <w:r w:rsidRPr="005A2A7C">
              <w:rPr>
                <w:rFonts w:cstheme="minorHAnsi"/>
              </w:rPr>
              <w:t>This intervention included compensatory cognitive training (memory, planning, problem solving, cognitive flexibility; approx. 7 sessions) and exposure to discard). Relapse prevention planning is also typically included within CREST. The team was allocated time for care management, peer support, after-care groups and family psychoeducation.</w:t>
            </w:r>
          </w:p>
          <w:p w14:paraId="3474DF78" w14:textId="77777777" w:rsidR="004C7AEB" w:rsidRPr="005A2A7C" w:rsidRDefault="004C7AEB" w:rsidP="002A34B4">
            <w:pPr>
              <w:spacing w:line="360" w:lineRule="auto"/>
              <w:rPr>
                <w:rFonts w:cstheme="minorHAnsi"/>
              </w:rPr>
            </w:pPr>
          </w:p>
        </w:tc>
        <w:tc>
          <w:tcPr>
            <w:tcW w:w="2977" w:type="dxa"/>
            <w:tcBorders>
              <w:top w:val="nil"/>
              <w:left w:val="nil"/>
              <w:right w:val="nil"/>
            </w:tcBorders>
          </w:tcPr>
          <w:p w14:paraId="02ADC422" w14:textId="77777777" w:rsidR="004C7AEB" w:rsidRPr="005A2A7C" w:rsidRDefault="004C7AEB" w:rsidP="002A34B4">
            <w:pPr>
              <w:spacing w:line="360" w:lineRule="auto"/>
              <w:rPr>
                <w:rFonts w:cstheme="minorHAnsi"/>
              </w:rPr>
            </w:pPr>
            <w:r w:rsidRPr="005A2A7C">
              <w:rPr>
                <w:rFonts w:cstheme="minorHAnsi"/>
              </w:rPr>
              <w:t>Individual weekly sessions, with opportunity to engage in peer support, after-care groups and family psychoeducation.</w:t>
            </w:r>
          </w:p>
          <w:p w14:paraId="5F4A060B" w14:textId="77777777" w:rsidR="004C7AEB" w:rsidRPr="005A2A7C" w:rsidRDefault="004C7AEB" w:rsidP="002A34B4">
            <w:pPr>
              <w:spacing w:line="360" w:lineRule="auto"/>
              <w:rPr>
                <w:rFonts w:cstheme="minorHAnsi"/>
              </w:rPr>
            </w:pPr>
            <w:r w:rsidRPr="005A2A7C">
              <w:rPr>
                <w:rFonts w:cstheme="minorHAnsi"/>
              </w:rPr>
              <w:t>Optimally between 20 and 40 sessions of CREST dependent on severity of presentation.</w:t>
            </w:r>
          </w:p>
        </w:tc>
      </w:tr>
    </w:tbl>
    <w:p w14:paraId="0CCE5A42" w14:textId="77777777" w:rsidR="004C7AEB" w:rsidRPr="005A2A7C" w:rsidRDefault="004C7AEB" w:rsidP="004C7AEB">
      <w:pPr>
        <w:spacing w:line="480" w:lineRule="auto"/>
        <w:rPr>
          <w:rFonts w:cstheme="minorHAnsi"/>
          <w:sz w:val="22"/>
          <w:szCs w:val="22"/>
        </w:rPr>
      </w:pPr>
    </w:p>
    <w:p w14:paraId="636953DE" w14:textId="77777777" w:rsidR="004C7AEB" w:rsidRDefault="004C7AEB" w:rsidP="004C7AEB">
      <w:pPr>
        <w:rPr>
          <w:rFonts w:cstheme="minorHAnsi"/>
          <w:sz w:val="22"/>
          <w:szCs w:val="22"/>
        </w:rPr>
        <w:sectPr w:rsidR="004C7AEB" w:rsidSect="007E733F">
          <w:footerReference w:type="even" r:id="rId10"/>
          <w:footerReference w:type="default" r:id="rId11"/>
          <w:pgSz w:w="11900" w:h="16840"/>
          <w:pgMar w:top="1440" w:right="1080" w:bottom="1440" w:left="1080" w:header="708" w:footer="708" w:gutter="0"/>
          <w:cols w:space="708"/>
          <w:docGrid w:linePitch="360"/>
        </w:sectPr>
      </w:pPr>
    </w:p>
    <w:p w14:paraId="5AC346D6" w14:textId="3D6CDAB9" w:rsidR="004C7AEB" w:rsidRDefault="009B6808" w:rsidP="004C7AEB">
      <w:pPr>
        <w:rPr>
          <w:rFonts w:cstheme="minorHAnsi"/>
          <w:b/>
          <w:bCs/>
          <w:sz w:val="22"/>
          <w:szCs w:val="22"/>
        </w:rPr>
      </w:pPr>
      <w:r>
        <w:rPr>
          <w:rFonts w:cstheme="minorHAnsi"/>
          <w:b/>
          <w:bCs/>
          <w:sz w:val="22"/>
          <w:szCs w:val="22"/>
        </w:rPr>
        <w:lastRenderedPageBreak/>
        <w:t>Supplementary Material 4S</w:t>
      </w:r>
      <w:r w:rsidR="004C7AEB" w:rsidRPr="0036547C">
        <w:rPr>
          <w:rFonts w:cstheme="minorHAnsi"/>
          <w:b/>
          <w:bCs/>
          <w:sz w:val="22"/>
          <w:szCs w:val="22"/>
        </w:rPr>
        <w:t>: Data extraction Template</w:t>
      </w:r>
    </w:p>
    <w:p w14:paraId="10815BC2" w14:textId="77777777" w:rsidR="004C7AEB" w:rsidRDefault="004C7AEB" w:rsidP="004C7AEB">
      <w:pPr>
        <w:tabs>
          <w:tab w:val="left" w:pos="5055"/>
        </w:tabs>
        <w:rPr>
          <w:rFonts w:cstheme="minorHAnsi"/>
          <w:b/>
          <w:bCs/>
          <w:sz w:val="22"/>
          <w:szCs w:val="22"/>
        </w:rPr>
      </w:pPr>
      <w:r>
        <w:rPr>
          <w:rFonts w:cstheme="minorHAnsi"/>
          <w:b/>
          <w:bCs/>
          <w:sz w:val="22"/>
          <w:szCs w:val="22"/>
        </w:rPr>
        <w:tab/>
      </w:r>
    </w:p>
    <w:p w14:paraId="4DA9D70D" w14:textId="23AFAA4A" w:rsidR="004C7AEB" w:rsidRPr="004C1311" w:rsidRDefault="004C7AEB" w:rsidP="004C7AEB">
      <w:pPr>
        <w:rPr>
          <w:rFonts w:cstheme="minorHAnsi"/>
          <w:b/>
          <w:bCs/>
          <w:sz w:val="22"/>
          <w:szCs w:val="22"/>
        </w:rPr>
      </w:pPr>
      <w:r w:rsidRPr="004C1311">
        <w:rPr>
          <w:rFonts w:cstheme="minorHAnsi"/>
          <w:b/>
          <w:bCs/>
          <w:sz w:val="22"/>
          <w:szCs w:val="22"/>
        </w:rPr>
        <w:t xml:space="preserve">Table </w:t>
      </w:r>
      <w:r w:rsidR="009B6808">
        <w:rPr>
          <w:rFonts w:cstheme="minorHAnsi"/>
          <w:b/>
          <w:bCs/>
          <w:sz w:val="22"/>
          <w:szCs w:val="22"/>
        </w:rPr>
        <w:t>4S</w:t>
      </w:r>
    </w:p>
    <w:p w14:paraId="07ABE2B2" w14:textId="77777777" w:rsidR="004C7AEB" w:rsidRDefault="004C7AEB" w:rsidP="004C7AEB">
      <w:pPr>
        <w:rPr>
          <w:rFonts w:cstheme="minorHAnsi"/>
          <w:sz w:val="22"/>
          <w:szCs w:val="22"/>
        </w:rPr>
      </w:pPr>
    </w:p>
    <w:p w14:paraId="68247963" w14:textId="77777777" w:rsidR="004C7AEB" w:rsidRPr="004C1311" w:rsidRDefault="004C7AEB" w:rsidP="004C7AEB">
      <w:pPr>
        <w:rPr>
          <w:rFonts w:cstheme="minorHAnsi"/>
          <w:i/>
          <w:iCs/>
          <w:sz w:val="22"/>
          <w:szCs w:val="22"/>
        </w:rPr>
      </w:pPr>
      <w:r>
        <w:rPr>
          <w:rFonts w:cstheme="minorHAnsi"/>
          <w:i/>
          <w:iCs/>
          <w:sz w:val="22"/>
          <w:szCs w:val="22"/>
        </w:rPr>
        <w:t>Data Extraction Template</w:t>
      </w:r>
    </w:p>
    <w:tbl>
      <w:tblPr>
        <w:tblW w:w="13497" w:type="dxa"/>
        <w:tblLook w:val="04A0" w:firstRow="1" w:lastRow="0" w:firstColumn="1" w:lastColumn="0" w:noHBand="0" w:noVBand="1"/>
      </w:tblPr>
      <w:tblGrid>
        <w:gridCol w:w="737"/>
        <w:gridCol w:w="621"/>
        <w:gridCol w:w="1231"/>
        <w:gridCol w:w="1375"/>
        <w:gridCol w:w="1418"/>
        <w:gridCol w:w="992"/>
        <w:gridCol w:w="227"/>
        <w:gridCol w:w="938"/>
        <w:gridCol w:w="1245"/>
        <w:gridCol w:w="830"/>
        <w:gridCol w:w="1300"/>
        <w:gridCol w:w="1521"/>
        <w:gridCol w:w="1062"/>
      </w:tblGrid>
      <w:tr w:rsidR="004C7AEB" w:rsidRPr="00ED449F" w14:paraId="4A84E32D" w14:textId="77777777" w:rsidTr="00CC4958">
        <w:trPr>
          <w:trHeight w:val="320"/>
        </w:trPr>
        <w:tc>
          <w:tcPr>
            <w:tcW w:w="737" w:type="dxa"/>
            <w:tcBorders>
              <w:top w:val="single" w:sz="4" w:space="0" w:color="4472C4"/>
              <w:left w:val="single" w:sz="4" w:space="0" w:color="4472C4"/>
              <w:bottom w:val="nil"/>
              <w:right w:val="nil"/>
            </w:tcBorders>
            <w:shd w:val="clear" w:color="4472C4" w:fill="4472C4"/>
            <w:noWrap/>
            <w:hideMark/>
          </w:tcPr>
          <w:p w14:paraId="5A51CA0B" w14:textId="77777777" w:rsidR="004C7AEB" w:rsidRPr="004C1311" w:rsidRDefault="004C7AEB" w:rsidP="00CC4958">
            <w:pPr>
              <w:jc w:val="center"/>
              <w:rPr>
                <w:rFonts w:cstheme="minorHAnsi"/>
                <w:b/>
                <w:bCs/>
                <w:color w:val="FFFFFF"/>
                <w:sz w:val="22"/>
                <w:szCs w:val="22"/>
              </w:rPr>
            </w:pPr>
            <w:r w:rsidRPr="004C1311">
              <w:rPr>
                <w:rFonts w:cstheme="minorHAnsi"/>
                <w:b/>
                <w:bCs/>
                <w:color w:val="FFFFFF"/>
                <w:sz w:val="22"/>
                <w:szCs w:val="22"/>
              </w:rPr>
              <w:t>Study ID</w:t>
            </w:r>
          </w:p>
        </w:tc>
        <w:tc>
          <w:tcPr>
            <w:tcW w:w="621" w:type="dxa"/>
            <w:tcBorders>
              <w:top w:val="single" w:sz="4" w:space="0" w:color="4472C4"/>
              <w:left w:val="nil"/>
              <w:bottom w:val="nil"/>
              <w:right w:val="nil"/>
            </w:tcBorders>
            <w:shd w:val="clear" w:color="4472C4" w:fill="4472C4"/>
            <w:noWrap/>
            <w:hideMark/>
          </w:tcPr>
          <w:p w14:paraId="0EC0E43C" w14:textId="77777777" w:rsidR="004C7AEB" w:rsidRPr="004C1311" w:rsidRDefault="004C7AEB" w:rsidP="00CC4958">
            <w:pPr>
              <w:jc w:val="center"/>
              <w:rPr>
                <w:rFonts w:cstheme="minorHAnsi"/>
                <w:b/>
                <w:bCs/>
                <w:color w:val="FFFFFF"/>
                <w:sz w:val="22"/>
                <w:szCs w:val="22"/>
              </w:rPr>
            </w:pPr>
            <w:r w:rsidRPr="004C1311">
              <w:rPr>
                <w:rFonts w:cstheme="minorHAnsi"/>
                <w:b/>
                <w:bCs/>
                <w:color w:val="FFFFFF"/>
                <w:sz w:val="22"/>
                <w:szCs w:val="22"/>
              </w:rPr>
              <w:t>Title</w:t>
            </w:r>
          </w:p>
        </w:tc>
        <w:tc>
          <w:tcPr>
            <w:tcW w:w="1231" w:type="dxa"/>
            <w:tcBorders>
              <w:top w:val="single" w:sz="4" w:space="0" w:color="4472C4"/>
              <w:left w:val="nil"/>
              <w:bottom w:val="nil"/>
              <w:right w:val="nil"/>
            </w:tcBorders>
            <w:shd w:val="clear" w:color="4472C4" w:fill="4472C4"/>
            <w:noWrap/>
            <w:hideMark/>
          </w:tcPr>
          <w:p w14:paraId="19009C47" w14:textId="77777777" w:rsidR="004C7AEB" w:rsidRPr="004C1311" w:rsidRDefault="004C7AEB" w:rsidP="00CC4958">
            <w:pPr>
              <w:jc w:val="center"/>
              <w:rPr>
                <w:rFonts w:cstheme="minorHAnsi"/>
                <w:b/>
                <w:bCs/>
                <w:color w:val="FFFFFF"/>
                <w:sz w:val="22"/>
                <w:szCs w:val="22"/>
              </w:rPr>
            </w:pPr>
            <w:r w:rsidRPr="004C1311">
              <w:rPr>
                <w:rFonts w:cstheme="minorHAnsi"/>
                <w:b/>
                <w:bCs/>
                <w:color w:val="FFFFFF"/>
                <w:sz w:val="22"/>
                <w:szCs w:val="22"/>
              </w:rPr>
              <w:t>Country in which Study Conducted</w:t>
            </w:r>
          </w:p>
        </w:tc>
        <w:tc>
          <w:tcPr>
            <w:tcW w:w="1375" w:type="dxa"/>
            <w:tcBorders>
              <w:top w:val="single" w:sz="4" w:space="0" w:color="4472C4"/>
              <w:left w:val="nil"/>
              <w:bottom w:val="nil"/>
              <w:right w:val="nil"/>
            </w:tcBorders>
            <w:shd w:val="clear" w:color="4472C4" w:fill="4472C4"/>
            <w:noWrap/>
            <w:hideMark/>
          </w:tcPr>
          <w:p w14:paraId="47781866" w14:textId="77777777" w:rsidR="004C7AEB" w:rsidRPr="004C1311" w:rsidRDefault="004C7AEB" w:rsidP="00CC4958">
            <w:pPr>
              <w:jc w:val="center"/>
              <w:rPr>
                <w:rFonts w:cstheme="minorHAnsi"/>
                <w:b/>
                <w:bCs/>
                <w:color w:val="FFFFFF"/>
                <w:sz w:val="22"/>
                <w:szCs w:val="22"/>
              </w:rPr>
            </w:pPr>
            <w:r w:rsidRPr="004C1311">
              <w:rPr>
                <w:rFonts w:cstheme="minorHAnsi"/>
                <w:b/>
                <w:bCs/>
                <w:color w:val="FFFFFF"/>
                <w:sz w:val="22"/>
                <w:szCs w:val="22"/>
              </w:rPr>
              <w:t>Setting (</w:t>
            </w:r>
            <w:proofErr w:type="spellStart"/>
            <w:r w:rsidRPr="004C1311">
              <w:rPr>
                <w:rFonts w:cstheme="minorHAnsi"/>
                <w:b/>
                <w:bCs/>
                <w:color w:val="FFFFFF"/>
                <w:sz w:val="22"/>
                <w:szCs w:val="22"/>
              </w:rPr>
              <w:t>eg.</w:t>
            </w:r>
            <w:proofErr w:type="spellEnd"/>
            <w:r w:rsidRPr="004C1311">
              <w:rPr>
                <w:rFonts w:cstheme="minorHAnsi"/>
                <w:b/>
                <w:bCs/>
                <w:color w:val="FFFFFF"/>
                <w:sz w:val="22"/>
                <w:szCs w:val="22"/>
              </w:rPr>
              <w:t xml:space="preserve"> community, inpatient, supported residential)</w:t>
            </w:r>
          </w:p>
        </w:tc>
        <w:tc>
          <w:tcPr>
            <w:tcW w:w="1418" w:type="dxa"/>
            <w:tcBorders>
              <w:top w:val="single" w:sz="4" w:space="0" w:color="4472C4"/>
              <w:left w:val="nil"/>
              <w:bottom w:val="nil"/>
              <w:right w:val="nil"/>
            </w:tcBorders>
            <w:shd w:val="clear" w:color="4472C4" w:fill="4472C4"/>
            <w:noWrap/>
            <w:hideMark/>
          </w:tcPr>
          <w:p w14:paraId="654CDB44" w14:textId="77777777" w:rsidR="004C7AEB" w:rsidRPr="004C1311" w:rsidRDefault="004C7AEB" w:rsidP="00CC4958">
            <w:pPr>
              <w:jc w:val="center"/>
              <w:rPr>
                <w:rFonts w:cstheme="minorHAnsi"/>
                <w:b/>
                <w:bCs/>
                <w:color w:val="FFFFFF"/>
                <w:sz w:val="22"/>
                <w:szCs w:val="22"/>
              </w:rPr>
            </w:pPr>
            <w:r w:rsidRPr="004C1311">
              <w:rPr>
                <w:rFonts w:cstheme="minorHAnsi"/>
                <w:b/>
                <w:bCs/>
                <w:color w:val="FFFFFF"/>
                <w:sz w:val="22"/>
                <w:szCs w:val="22"/>
              </w:rPr>
              <w:t>Other Comments</w:t>
            </w:r>
          </w:p>
        </w:tc>
        <w:tc>
          <w:tcPr>
            <w:tcW w:w="992" w:type="dxa"/>
            <w:tcBorders>
              <w:top w:val="single" w:sz="4" w:space="0" w:color="4472C4"/>
              <w:left w:val="nil"/>
              <w:bottom w:val="nil"/>
              <w:right w:val="nil"/>
            </w:tcBorders>
            <w:shd w:val="clear" w:color="4472C4" w:fill="4472C4"/>
            <w:noWrap/>
            <w:hideMark/>
          </w:tcPr>
          <w:p w14:paraId="5084B437" w14:textId="77777777" w:rsidR="004C7AEB" w:rsidRPr="004C1311" w:rsidRDefault="004C7AEB" w:rsidP="00CC4958">
            <w:pPr>
              <w:jc w:val="center"/>
              <w:rPr>
                <w:rFonts w:cstheme="minorHAnsi"/>
                <w:b/>
                <w:bCs/>
                <w:color w:val="FFFFFF"/>
                <w:sz w:val="22"/>
                <w:szCs w:val="22"/>
              </w:rPr>
            </w:pPr>
            <w:r w:rsidRPr="004C1311">
              <w:rPr>
                <w:rFonts w:cstheme="minorHAnsi"/>
                <w:b/>
                <w:bCs/>
                <w:color w:val="FFFFFF"/>
                <w:sz w:val="22"/>
                <w:szCs w:val="22"/>
              </w:rPr>
              <w:t>Lead Author</w:t>
            </w:r>
          </w:p>
        </w:tc>
        <w:tc>
          <w:tcPr>
            <w:tcW w:w="1165" w:type="dxa"/>
            <w:gridSpan w:val="2"/>
            <w:tcBorders>
              <w:top w:val="single" w:sz="4" w:space="0" w:color="4472C4"/>
              <w:left w:val="nil"/>
              <w:bottom w:val="nil"/>
              <w:right w:val="nil"/>
            </w:tcBorders>
            <w:shd w:val="clear" w:color="4472C4" w:fill="4472C4"/>
            <w:noWrap/>
            <w:hideMark/>
          </w:tcPr>
          <w:p w14:paraId="0E028D22" w14:textId="77777777" w:rsidR="004C7AEB" w:rsidRPr="004C1311" w:rsidRDefault="004C7AEB" w:rsidP="00CC4958">
            <w:pPr>
              <w:jc w:val="center"/>
              <w:rPr>
                <w:rFonts w:cstheme="minorHAnsi"/>
                <w:b/>
                <w:bCs/>
                <w:color w:val="FFFFFF"/>
                <w:sz w:val="22"/>
                <w:szCs w:val="22"/>
              </w:rPr>
            </w:pPr>
            <w:r w:rsidRPr="004C1311">
              <w:rPr>
                <w:rFonts w:cstheme="minorHAnsi"/>
                <w:b/>
                <w:bCs/>
                <w:color w:val="FFFFFF"/>
                <w:sz w:val="22"/>
                <w:szCs w:val="22"/>
              </w:rPr>
              <w:t>Study Citation</w:t>
            </w:r>
          </w:p>
        </w:tc>
        <w:tc>
          <w:tcPr>
            <w:tcW w:w="1245" w:type="dxa"/>
            <w:tcBorders>
              <w:top w:val="single" w:sz="4" w:space="0" w:color="4472C4"/>
              <w:left w:val="nil"/>
              <w:bottom w:val="nil"/>
              <w:right w:val="nil"/>
            </w:tcBorders>
            <w:shd w:val="clear" w:color="4472C4" w:fill="4472C4"/>
            <w:noWrap/>
            <w:hideMark/>
          </w:tcPr>
          <w:p w14:paraId="12ECFB17" w14:textId="77777777" w:rsidR="004C7AEB" w:rsidRPr="004C1311" w:rsidRDefault="004C7AEB" w:rsidP="00CC4958">
            <w:pPr>
              <w:jc w:val="center"/>
              <w:rPr>
                <w:rFonts w:cstheme="minorHAnsi"/>
                <w:b/>
                <w:bCs/>
                <w:color w:val="FFFFFF"/>
                <w:sz w:val="22"/>
                <w:szCs w:val="22"/>
              </w:rPr>
            </w:pPr>
            <w:r w:rsidRPr="004C1311">
              <w:rPr>
                <w:rFonts w:cstheme="minorHAnsi"/>
                <w:b/>
                <w:bCs/>
                <w:color w:val="FFFFFF"/>
                <w:sz w:val="22"/>
                <w:szCs w:val="22"/>
              </w:rPr>
              <w:t>Year of Publication</w:t>
            </w:r>
          </w:p>
        </w:tc>
        <w:tc>
          <w:tcPr>
            <w:tcW w:w="830" w:type="dxa"/>
            <w:tcBorders>
              <w:top w:val="single" w:sz="4" w:space="0" w:color="4472C4"/>
              <w:left w:val="nil"/>
              <w:bottom w:val="nil"/>
              <w:right w:val="nil"/>
            </w:tcBorders>
            <w:shd w:val="clear" w:color="4472C4" w:fill="4472C4"/>
            <w:noWrap/>
            <w:hideMark/>
          </w:tcPr>
          <w:p w14:paraId="28695B80" w14:textId="77777777" w:rsidR="004C7AEB" w:rsidRPr="004C1311" w:rsidRDefault="004C7AEB" w:rsidP="00CC4958">
            <w:pPr>
              <w:jc w:val="center"/>
              <w:rPr>
                <w:rFonts w:cstheme="minorHAnsi"/>
                <w:b/>
                <w:bCs/>
                <w:color w:val="FFFFFF"/>
                <w:sz w:val="22"/>
                <w:szCs w:val="22"/>
              </w:rPr>
            </w:pPr>
            <w:r w:rsidRPr="004C1311">
              <w:rPr>
                <w:rFonts w:cstheme="minorHAnsi"/>
                <w:b/>
                <w:bCs/>
                <w:color w:val="FFFFFF"/>
                <w:sz w:val="22"/>
                <w:szCs w:val="22"/>
              </w:rPr>
              <w:t>Study Design</w:t>
            </w:r>
          </w:p>
        </w:tc>
        <w:tc>
          <w:tcPr>
            <w:tcW w:w="1300" w:type="dxa"/>
            <w:tcBorders>
              <w:top w:val="single" w:sz="4" w:space="0" w:color="4472C4"/>
              <w:left w:val="nil"/>
              <w:bottom w:val="nil"/>
              <w:right w:val="nil"/>
            </w:tcBorders>
            <w:shd w:val="clear" w:color="4472C4" w:fill="4472C4"/>
            <w:noWrap/>
            <w:hideMark/>
          </w:tcPr>
          <w:p w14:paraId="6CE8158A" w14:textId="77777777" w:rsidR="004C7AEB" w:rsidRPr="004C1311" w:rsidRDefault="004C7AEB" w:rsidP="00CC4958">
            <w:pPr>
              <w:jc w:val="center"/>
              <w:rPr>
                <w:rFonts w:cstheme="minorHAnsi"/>
                <w:b/>
                <w:bCs/>
                <w:color w:val="FFFFFF"/>
                <w:sz w:val="22"/>
                <w:szCs w:val="22"/>
              </w:rPr>
            </w:pPr>
            <w:r w:rsidRPr="004C1311">
              <w:rPr>
                <w:rFonts w:cstheme="minorHAnsi"/>
                <w:b/>
                <w:bCs/>
                <w:color w:val="FFFFFF"/>
                <w:sz w:val="22"/>
                <w:szCs w:val="22"/>
              </w:rPr>
              <w:t>Additional details relating to Design</w:t>
            </w:r>
          </w:p>
        </w:tc>
        <w:tc>
          <w:tcPr>
            <w:tcW w:w="1521" w:type="dxa"/>
            <w:tcBorders>
              <w:top w:val="single" w:sz="4" w:space="0" w:color="4472C4"/>
              <w:left w:val="nil"/>
              <w:bottom w:val="nil"/>
              <w:right w:val="nil"/>
            </w:tcBorders>
            <w:shd w:val="clear" w:color="4472C4" w:fill="4472C4"/>
            <w:noWrap/>
            <w:hideMark/>
          </w:tcPr>
          <w:p w14:paraId="1E8F3962" w14:textId="77777777" w:rsidR="004C7AEB" w:rsidRPr="004C1311" w:rsidRDefault="004C7AEB" w:rsidP="00CC4958">
            <w:pPr>
              <w:jc w:val="center"/>
              <w:rPr>
                <w:rFonts w:cstheme="minorHAnsi"/>
                <w:b/>
                <w:bCs/>
                <w:color w:val="FFFFFF"/>
                <w:sz w:val="22"/>
                <w:szCs w:val="22"/>
              </w:rPr>
            </w:pPr>
            <w:r w:rsidRPr="004C1311">
              <w:rPr>
                <w:rFonts w:cstheme="minorHAnsi"/>
                <w:b/>
                <w:bCs/>
                <w:color w:val="FFFFFF"/>
                <w:sz w:val="22"/>
                <w:szCs w:val="22"/>
              </w:rPr>
              <w:t>Allocation Sequence Concealment?</w:t>
            </w:r>
          </w:p>
        </w:tc>
        <w:tc>
          <w:tcPr>
            <w:tcW w:w="1062" w:type="dxa"/>
            <w:tcBorders>
              <w:top w:val="single" w:sz="4" w:space="0" w:color="4472C4"/>
              <w:left w:val="nil"/>
              <w:bottom w:val="nil"/>
              <w:right w:val="nil"/>
            </w:tcBorders>
            <w:shd w:val="clear" w:color="4472C4" w:fill="4472C4"/>
            <w:noWrap/>
            <w:hideMark/>
          </w:tcPr>
          <w:p w14:paraId="77992DF4" w14:textId="77777777" w:rsidR="004C7AEB" w:rsidRPr="004C1311" w:rsidRDefault="004C7AEB" w:rsidP="00CC4958">
            <w:pPr>
              <w:jc w:val="center"/>
              <w:rPr>
                <w:rFonts w:cstheme="minorHAnsi"/>
                <w:b/>
                <w:bCs/>
                <w:color w:val="FFFFFF"/>
                <w:sz w:val="22"/>
                <w:szCs w:val="22"/>
              </w:rPr>
            </w:pPr>
            <w:r w:rsidRPr="004C1311">
              <w:rPr>
                <w:rFonts w:cstheme="minorHAnsi"/>
                <w:b/>
                <w:bCs/>
                <w:color w:val="FFFFFF"/>
                <w:sz w:val="22"/>
                <w:szCs w:val="22"/>
              </w:rPr>
              <w:t>Blinding?</w:t>
            </w:r>
          </w:p>
        </w:tc>
      </w:tr>
      <w:tr w:rsidR="004C7AEB" w:rsidRPr="00ED449F" w14:paraId="0AE85A13" w14:textId="77777777" w:rsidTr="00CC4958">
        <w:trPr>
          <w:trHeight w:val="320"/>
        </w:trPr>
        <w:tc>
          <w:tcPr>
            <w:tcW w:w="737" w:type="dxa"/>
            <w:tcBorders>
              <w:top w:val="single" w:sz="4" w:space="0" w:color="4472C4"/>
              <w:left w:val="single" w:sz="4" w:space="0" w:color="4472C4"/>
              <w:bottom w:val="single" w:sz="4" w:space="0" w:color="4472C4"/>
              <w:right w:val="nil"/>
            </w:tcBorders>
            <w:shd w:val="clear" w:color="auto" w:fill="auto"/>
            <w:noWrap/>
            <w:vAlign w:val="bottom"/>
            <w:hideMark/>
          </w:tcPr>
          <w:p w14:paraId="670C00CC" w14:textId="77777777" w:rsidR="004C7AEB" w:rsidRPr="004C1311" w:rsidRDefault="004C7AEB" w:rsidP="00CC4958">
            <w:pPr>
              <w:rPr>
                <w:rFonts w:cstheme="minorHAnsi"/>
                <w:b/>
                <w:bCs/>
                <w:color w:val="FFFFFF"/>
                <w:sz w:val="22"/>
                <w:szCs w:val="22"/>
              </w:rPr>
            </w:pPr>
          </w:p>
        </w:tc>
        <w:tc>
          <w:tcPr>
            <w:tcW w:w="621" w:type="dxa"/>
            <w:tcBorders>
              <w:top w:val="single" w:sz="4" w:space="0" w:color="4472C4"/>
              <w:left w:val="nil"/>
              <w:bottom w:val="single" w:sz="4" w:space="0" w:color="4472C4"/>
              <w:right w:val="nil"/>
            </w:tcBorders>
            <w:shd w:val="clear" w:color="auto" w:fill="auto"/>
            <w:noWrap/>
            <w:vAlign w:val="bottom"/>
            <w:hideMark/>
          </w:tcPr>
          <w:p w14:paraId="52878EF0" w14:textId="77777777" w:rsidR="004C7AEB" w:rsidRPr="004C1311" w:rsidRDefault="004C7AEB" w:rsidP="00CC4958">
            <w:pPr>
              <w:rPr>
                <w:rFonts w:cstheme="minorHAnsi"/>
                <w:sz w:val="22"/>
                <w:szCs w:val="22"/>
              </w:rPr>
            </w:pPr>
          </w:p>
        </w:tc>
        <w:tc>
          <w:tcPr>
            <w:tcW w:w="1231" w:type="dxa"/>
            <w:tcBorders>
              <w:top w:val="single" w:sz="4" w:space="0" w:color="4472C4"/>
              <w:left w:val="nil"/>
              <w:bottom w:val="single" w:sz="4" w:space="0" w:color="4472C4"/>
              <w:right w:val="nil"/>
            </w:tcBorders>
            <w:shd w:val="clear" w:color="auto" w:fill="auto"/>
            <w:noWrap/>
            <w:vAlign w:val="bottom"/>
            <w:hideMark/>
          </w:tcPr>
          <w:p w14:paraId="35837E8E" w14:textId="77777777" w:rsidR="004C7AEB" w:rsidRPr="004C1311" w:rsidRDefault="004C7AEB" w:rsidP="00CC4958">
            <w:pPr>
              <w:rPr>
                <w:rFonts w:cstheme="minorHAnsi"/>
                <w:sz w:val="22"/>
                <w:szCs w:val="22"/>
              </w:rPr>
            </w:pPr>
          </w:p>
        </w:tc>
        <w:tc>
          <w:tcPr>
            <w:tcW w:w="1375" w:type="dxa"/>
            <w:tcBorders>
              <w:top w:val="single" w:sz="4" w:space="0" w:color="4472C4"/>
              <w:left w:val="nil"/>
              <w:bottom w:val="single" w:sz="4" w:space="0" w:color="4472C4"/>
              <w:right w:val="nil"/>
            </w:tcBorders>
            <w:shd w:val="clear" w:color="auto" w:fill="auto"/>
            <w:noWrap/>
            <w:vAlign w:val="bottom"/>
            <w:hideMark/>
          </w:tcPr>
          <w:p w14:paraId="109AE09C" w14:textId="77777777" w:rsidR="004C7AEB" w:rsidRPr="004C1311" w:rsidRDefault="004C7AEB" w:rsidP="00CC4958">
            <w:pPr>
              <w:rPr>
                <w:rFonts w:cstheme="minorHAnsi"/>
                <w:sz w:val="22"/>
                <w:szCs w:val="22"/>
              </w:rPr>
            </w:pPr>
          </w:p>
        </w:tc>
        <w:tc>
          <w:tcPr>
            <w:tcW w:w="1418" w:type="dxa"/>
            <w:tcBorders>
              <w:top w:val="single" w:sz="4" w:space="0" w:color="4472C4"/>
              <w:left w:val="nil"/>
              <w:bottom w:val="single" w:sz="4" w:space="0" w:color="4472C4"/>
              <w:right w:val="nil"/>
            </w:tcBorders>
            <w:shd w:val="clear" w:color="auto" w:fill="auto"/>
            <w:noWrap/>
            <w:vAlign w:val="bottom"/>
            <w:hideMark/>
          </w:tcPr>
          <w:p w14:paraId="20A77E0A" w14:textId="77777777" w:rsidR="004C7AEB" w:rsidRPr="004C1311" w:rsidRDefault="004C7AEB" w:rsidP="00CC4958">
            <w:pPr>
              <w:rPr>
                <w:rFonts w:cstheme="minorHAnsi"/>
                <w:sz w:val="22"/>
                <w:szCs w:val="22"/>
              </w:rPr>
            </w:pPr>
          </w:p>
        </w:tc>
        <w:tc>
          <w:tcPr>
            <w:tcW w:w="1219" w:type="dxa"/>
            <w:gridSpan w:val="2"/>
            <w:tcBorders>
              <w:top w:val="single" w:sz="4" w:space="0" w:color="4472C4"/>
              <w:left w:val="nil"/>
              <w:bottom w:val="single" w:sz="4" w:space="0" w:color="4472C4"/>
              <w:right w:val="nil"/>
            </w:tcBorders>
            <w:shd w:val="clear" w:color="auto" w:fill="auto"/>
            <w:noWrap/>
            <w:vAlign w:val="bottom"/>
            <w:hideMark/>
          </w:tcPr>
          <w:p w14:paraId="549B1668" w14:textId="77777777" w:rsidR="004C7AEB" w:rsidRPr="004C1311" w:rsidRDefault="004C7AEB" w:rsidP="00CC4958">
            <w:pPr>
              <w:rPr>
                <w:rFonts w:cstheme="minorHAnsi"/>
                <w:sz w:val="22"/>
                <w:szCs w:val="22"/>
              </w:rPr>
            </w:pPr>
          </w:p>
        </w:tc>
        <w:tc>
          <w:tcPr>
            <w:tcW w:w="938" w:type="dxa"/>
            <w:tcBorders>
              <w:top w:val="single" w:sz="4" w:space="0" w:color="4472C4"/>
              <w:left w:val="nil"/>
              <w:bottom w:val="single" w:sz="4" w:space="0" w:color="4472C4"/>
              <w:right w:val="nil"/>
            </w:tcBorders>
            <w:shd w:val="clear" w:color="auto" w:fill="auto"/>
            <w:noWrap/>
            <w:vAlign w:val="bottom"/>
            <w:hideMark/>
          </w:tcPr>
          <w:p w14:paraId="5CB76647" w14:textId="77777777" w:rsidR="004C7AEB" w:rsidRPr="004C1311" w:rsidRDefault="004C7AEB" w:rsidP="00CC4958">
            <w:pPr>
              <w:rPr>
                <w:rFonts w:cstheme="minorHAnsi"/>
                <w:sz w:val="22"/>
                <w:szCs w:val="22"/>
              </w:rPr>
            </w:pPr>
          </w:p>
        </w:tc>
        <w:tc>
          <w:tcPr>
            <w:tcW w:w="1245" w:type="dxa"/>
            <w:tcBorders>
              <w:top w:val="single" w:sz="4" w:space="0" w:color="4472C4"/>
              <w:left w:val="nil"/>
              <w:bottom w:val="single" w:sz="4" w:space="0" w:color="4472C4"/>
              <w:right w:val="nil"/>
            </w:tcBorders>
            <w:shd w:val="clear" w:color="auto" w:fill="auto"/>
            <w:noWrap/>
            <w:vAlign w:val="bottom"/>
            <w:hideMark/>
          </w:tcPr>
          <w:p w14:paraId="02DB8B1D" w14:textId="77777777" w:rsidR="004C7AEB" w:rsidRPr="004C1311" w:rsidRDefault="004C7AEB" w:rsidP="00CC4958">
            <w:pPr>
              <w:rPr>
                <w:rFonts w:cstheme="minorHAnsi"/>
                <w:sz w:val="22"/>
                <w:szCs w:val="22"/>
              </w:rPr>
            </w:pPr>
          </w:p>
        </w:tc>
        <w:tc>
          <w:tcPr>
            <w:tcW w:w="830" w:type="dxa"/>
            <w:tcBorders>
              <w:top w:val="single" w:sz="4" w:space="0" w:color="4472C4"/>
              <w:left w:val="nil"/>
              <w:bottom w:val="single" w:sz="4" w:space="0" w:color="4472C4"/>
              <w:right w:val="nil"/>
            </w:tcBorders>
            <w:shd w:val="clear" w:color="auto" w:fill="auto"/>
            <w:noWrap/>
            <w:vAlign w:val="bottom"/>
            <w:hideMark/>
          </w:tcPr>
          <w:p w14:paraId="3B74786E" w14:textId="77777777" w:rsidR="004C7AEB" w:rsidRPr="004C1311" w:rsidRDefault="004C7AEB" w:rsidP="00CC4958">
            <w:pPr>
              <w:rPr>
                <w:rFonts w:cstheme="minorHAnsi"/>
                <w:sz w:val="22"/>
                <w:szCs w:val="22"/>
              </w:rPr>
            </w:pPr>
          </w:p>
        </w:tc>
        <w:tc>
          <w:tcPr>
            <w:tcW w:w="1300" w:type="dxa"/>
            <w:tcBorders>
              <w:top w:val="single" w:sz="4" w:space="0" w:color="4472C4"/>
              <w:left w:val="nil"/>
              <w:bottom w:val="single" w:sz="4" w:space="0" w:color="4472C4"/>
              <w:right w:val="nil"/>
            </w:tcBorders>
            <w:shd w:val="clear" w:color="auto" w:fill="auto"/>
            <w:noWrap/>
            <w:vAlign w:val="bottom"/>
            <w:hideMark/>
          </w:tcPr>
          <w:p w14:paraId="7E3CE3D5" w14:textId="77777777" w:rsidR="004C7AEB" w:rsidRPr="004C1311" w:rsidRDefault="004C7AEB" w:rsidP="00CC4958">
            <w:pPr>
              <w:rPr>
                <w:rFonts w:cstheme="minorHAnsi"/>
                <w:sz w:val="22"/>
                <w:szCs w:val="22"/>
              </w:rPr>
            </w:pPr>
          </w:p>
        </w:tc>
        <w:tc>
          <w:tcPr>
            <w:tcW w:w="1521" w:type="dxa"/>
            <w:tcBorders>
              <w:top w:val="single" w:sz="4" w:space="0" w:color="4472C4"/>
              <w:left w:val="nil"/>
              <w:bottom w:val="single" w:sz="4" w:space="0" w:color="4472C4"/>
              <w:right w:val="nil"/>
            </w:tcBorders>
            <w:shd w:val="clear" w:color="auto" w:fill="auto"/>
            <w:noWrap/>
            <w:vAlign w:val="bottom"/>
            <w:hideMark/>
          </w:tcPr>
          <w:p w14:paraId="00FD6B5A" w14:textId="77777777" w:rsidR="004C7AEB" w:rsidRPr="004C1311" w:rsidRDefault="004C7AEB" w:rsidP="00CC4958">
            <w:pPr>
              <w:rPr>
                <w:rFonts w:cstheme="minorHAnsi"/>
                <w:sz w:val="22"/>
                <w:szCs w:val="22"/>
              </w:rPr>
            </w:pPr>
          </w:p>
        </w:tc>
        <w:tc>
          <w:tcPr>
            <w:tcW w:w="1062" w:type="dxa"/>
            <w:tcBorders>
              <w:top w:val="single" w:sz="4" w:space="0" w:color="4472C4"/>
              <w:left w:val="nil"/>
              <w:bottom w:val="single" w:sz="4" w:space="0" w:color="4472C4"/>
              <w:right w:val="nil"/>
            </w:tcBorders>
            <w:shd w:val="clear" w:color="auto" w:fill="auto"/>
            <w:noWrap/>
            <w:vAlign w:val="bottom"/>
            <w:hideMark/>
          </w:tcPr>
          <w:p w14:paraId="150C10AC" w14:textId="77777777" w:rsidR="004C7AEB" w:rsidRPr="004C1311" w:rsidRDefault="004C7AEB" w:rsidP="00CC4958">
            <w:pPr>
              <w:rPr>
                <w:rFonts w:cstheme="minorHAnsi"/>
                <w:sz w:val="22"/>
                <w:szCs w:val="22"/>
              </w:rPr>
            </w:pPr>
          </w:p>
        </w:tc>
      </w:tr>
    </w:tbl>
    <w:p w14:paraId="0ED443BD" w14:textId="77777777" w:rsidR="004C7AEB" w:rsidRDefault="004C7AEB" w:rsidP="004C7AEB">
      <w:pPr>
        <w:rPr>
          <w:rFonts w:cstheme="minorHAnsi"/>
          <w:b/>
          <w:bCs/>
          <w:sz w:val="22"/>
          <w:szCs w:val="22"/>
        </w:rPr>
      </w:pPr>
    </w:p>
    <w:p w14:paraId="003767AB" w14:textId="77777777" w:rsidR="004C7AEB" w:rsidRDefault="004C7AEB" w:rsidP="004C7AEB">
      <w:pPr>
        <w:rPr>
          <w:rFonts w:cstheme="minorHAnsi"/>
          <w:b/>
          <w:bCs/>
          <w:sz w:val="22"/>
          <w:szCs w:val="22"/>
        </w:rPr>
      </w:pPr>
    </w:p>
    <w:tbl>
      <w:tblPr>
        <w:tblW w:w="13044" w:type="dxa"/>
        <w:tblLook w:val="04A0" w:firstRow="1" w:lastRow="0" w:firstColumn="1" w:lastColumn="0" w:noHBand="0" w:noVBand="1"/>
      </w:tblPr>
      <w:tblGrid>
        <w:gridCol w:w="1353"/>
        <w:gridCol w:w="1058"/>
        <w:gridCol w:w="1134"/>
        <w:gridCol w:w="1134"/>
        <w:gridCol w:w="1559"/>
        <w:gridCol w:w="1028"/>
        <w:gridCol w:w="106"/>
        <w:gridCol w:w="1454"/>
        <w:gridCol w:w="106"/>
        <w:gridCol w:w="1454"/>
        <w:gridCol w:w="106"/>
        <w:gridCol w:w="1560"/>
        <w:gridCol w:w="418"/>
        <w:gridCol w:w="236"/>
        <w:gridCol w:w="236"/>
        <w:gridCol w:w="102"/>
      </w:tblGrid>
      <w:tr w:rsidR="004C7AEB" w:rsidRPr="00ED449F" w14:paraId="5300D9C5" w14:textId="77777777" w:rsidTr="00CC4958">
        <w:trPr>
          <w:trHeight w:val="320"/>
        </w:trPr>
        <w:tc>
          <w:tcPr>
            <w:tcW w:w="1353" w:type="dxa"/>
            <w:tcBorders>
              <w:top w:val="single" w:sz="4" w:space="0" w:color="4472C4"/>
              <w:left w:val="nil"/>
              <w:bottom w:val="nil"/>
              <w:right w:val="nil"/>
            </w:tcBorders>
            <w:shd w:val="clear" w:color="4472C4" w:fill="4472C4"/>
            <w:noWrap/>
            <w:hideMark/>
          </w:tcPr>
          <w:p w14:paraId="6890B737" w14:textId="77777777" w:rsidR="004C7AEB" w:rsidRPr="00ED449F" w:rsidRDefault="004C7AEB" w:rsidP="00CC4958">
            <w:pPr>
              <w:jc w:val="center"/>
              <w:rPr>
                <w:rFonts w:ascii="Calibri" w:hAnsi="Calibri" w:cs="Calibri"/>
                <w:b/>
                <w:bCs/>
                <w:color w:val="FFFFFF"/>
                <w:sz w:val="22"/>
                <w:szCs w:val="22"/>
              </w:rPr>
            </w:pPr>
            <w:r w:rsidRPr="00ED449F">
              <w:rPr>
                <w:rFonts w:ascii="Calibri" w:hAnsi="Calibri" w:cs="Calibri"/>
                <w:b/>
                <w:bCs/>
                <w:color w:val="FFFFFF"/>
                <w:sz w:val="22"/>
                <w:szCs w:val="22"/>
              </w:rPr>
              <w:t>Sequence Generation?</w:t>
            </w:r>
          </w:p>
        </w:tc>
        <w:tc>
          <w:tcPr>
            <w:tcW w:w="1058" w:type="dxa"/>
            <w:tcBorders>
              <w:top w:val="single" w:sz="4" w:space="0" w:color="4472C4"/>
              <w:left w:val="nil"/>
              <w:bottom w:val="nil"/>
              <w:right w:val="nil"/>
            </w:tcBorders>
            <w:shd w:val="clear" w:color="4472C4" w:fill="4472C4"/>
            <w:noWrap/>
            <w:hideMark/>
          </w:tcPr>
          <w:p w14:paraId="12D1A1FF" w14:textId="77777777" w:rsidR="004C7AEB" w:rsidRPr="00ED449F" w:rsidRDefault="004C7AEB" w:rsidP="00CC4958">
            <w:pPr>
              <w:jc w:val="center"/>
              <w:rPr>
                <w:rFonts w:ascii="Calibri" w:hAnsi="Calibri" w:cs="Calibri"/>
                <w:b/>
                <w:bCs/>
                <w:color w:val="FFFFFF"/>
                <w:sz w:val="22"/>
                <w:szCs w:val="22"/>
              </w:rPr>
            </w:pPr>
            <w:r w:rsidRPr="00ED449F">
              <w:rPr>
                <w:rFonts w:ascii="Calibri" w:hAnsi="Calibri" w:cs="Calibri"/>
                <w:b/>
                <w:bCs/>
                <w:color w:val="FFFFFF"/>
                <w:sz w:val="22"/>
                <w:szCs w:val="22"/>
              </w:rPr>
              <w:t>Study Duration (total)</w:t>
            </w:r>
          </w:p>
        </w:tc>
        <w:tc>
          <w:tcPr>
            <w:tcW w:w="1134" w:type="dxa"/>
            <w:tcBorders>
              <w:top w:val="single" w:sz="4" w:space="0" w:color="4472C4"/>
              <w:left w:val="nil"/>
              <w:bottom w:val="nil"/>
              <w:right w:val="nil"/>
            </w:tcBorders>
            <w:shd w:val="clear" w:color="4472C4" w:fill="4472C4"/>
            <w:noWrap/>
            <w:hideMark/>
          </w:tcPr>
          <w:p w14:paraId="0F407820" w14:textId="77777777" w:rsidR="004C7AEB" w:rsidRPr="00ED449F" w:rsidRDefault="004C7AEB" w:rsidP="00CC4958">
            <w:pPr>
              <w:jc w:val="center"/>
              <w:rPr>
                <w:rFonts w:ascii="Calibri" w:hAnsi="Calibri" w:cs="Calibri"/>
                <w:b/>
                <w:bCs/>
                <w:color w:val="FFFFFF"/>
                <w:sz w:val="22"/>
                <w:szCs w:val="22"/>
              </w:rPr>
            </w:pPr>
            <w:r w:rsidRPr="00ED449F">
              <w:rPr>
                <w:rFonts w:ascii="Calibri" w:hAnsi="Calibri" w:cs="Calibri"/>
                <w:b/>
                <w:bCs/>
                <w:color w:val="FFFFFF"/>
                <w:sz w:val="22"/>
                <w:szCs w:val="22"/>
              </w:rPr>
              <w:t>Inclusion Criteria</w:t>
            </w:r>
          </w:p>
        </w:tc>
        <w:tc>
          <w:tcPr>
            <w:tcW w:w="1134" w:type="dxa"/>
            <w:tcBorders>
              <w:top w:val="single" w:sz="4" w:space="0" w:color="4472C4"/>
              <w:left w:val="nil"/>
              <w:bottom w:val="nil"/>
              <w:right w:val="nil"/>
            </w:tcBorders>
            <w:shd w:val="clear" w:color="4472C4" w:fill="4472C4"/>
            <w:noWrap/>
            <w:hideMark/>
          </w:tcPr>
          <w:p w14:paraId="374D17DA" w14:textId="77777777" w:rsidR="004C7AEB" w:rsidRPr="00ED449F" w:rsidRDefault="004C7AEB" w:rsidP="00CC4958">
            <w:pPr>
              <w:jc w:val="center"/>
              <w:rPr>
                <w:rFonts w:ascii="Calibri" w:hAnsi="Calibri" w:cs="Calibri"/>
                <w:b/>
                <w:bCs/>
                <w:color w:val="FFFFFF"/>
                <w:sz w:val="22"/>
                <w:szCs w:val="22"/>
              </w:rPr>
            </w:pPr>
            <w:r w:rsidRPr="00ED449F">
              <w:rPr>
                <w:rFonts w:ascii="Calibri" w:hAnsi="Calibri" w:cs="Calibri"/>
                <w:b/>
                <w:bCs/>
                <w:color w:val="FFFFFF"/>
                <w:sz w:val="22"/>
                <w:szCs w:val="22"/>
              </w:rPr>
              <w:t>Exclusion Criteria</w:t>
            </w:r>
          </w:p>
        </w:tc>
        <w:tc>
          <w:tcPr>
            <w:tcW w:w="1559" w:type="dxa"/>
            <w:tcBorders>
              <w:top w:val="single" w:sz="4" w:space="0" w:color="4472C4"/>
              <w:left w:val="nil"/>
              <w:bottom w:val="nil"/>
              <w:right w:val="nil"/>
            </w:tcBorders>
            <w:shd w:val="clear" w:color="4472C4" w:fill="4472C4"/>
            <w:noWrap/>
            <w:hideMark/>
          </w:tcPr>
          <w:p w14:paraId="2398D0D3" w14:textId="77777777" w:rsidR="004C7AEB" w:rsidRPr="00ED449F" w:rsidRDefault="004C7AEB" w:rsidP="00CC4958">
            <w:pPr>
              <w:jc w:val="center"/>
              <w:rPr>
                <w:rFonts w:ascii="Calibri" w:hAnsi="Calibri" w:cs="Calibri"/>
                <w:b/>
                <w:bCs/>
                <w:color w:val="FFFFFF"/>
                <w:sz w:val="22"/>
                <w:szCs w:val="22"/>
              </w:rPr>
            </w:pPr>
            <w:r w:rsidRPr="00ED449F">
              <w:rPr>
                <w:rFonts w:ascii="Calibri" w:hAnsi="Calibri" w:cs="Calibri"/>
                <w:b/>
                <w:bCs/>
                <w:color w:val="FFFFFF"/>
                <w:sz w:val="22"/>
                <w:szCs w:val="22"/>
              </w:rPr>
              <w:t>Total Number of Participants (per group and overall)</w:t>
            </w:r>
          </w:p>
        </w:tc>
        <w:tc>
          <w:tcPr>
            <w:tcW w:w="1134" w:type="dxa"/>
            <w:gridSpan w:val="2"/>
            <w:tcBorders>
              <w:top w:val="single" w:sz="4" w:space="0" w:color="4472C4"/>
              <w:left w:val="nil"/>
              <w:bottom w:val="nil"/>
              <w:right w:val="nil"/>
            </w:tcBorders>
            <w:shd w:val="clear" w:color="4472C4" w:fill="4472C4"/>
            <w:noWrap/>
            <w:hideMark/>
          </w:tcPr>
          <w:p w14:paraId="38900532" w14:textId="77777777" w:rsidR="004C7AEB" w:rsidRPr="00ED449F" w:rsidRDefault="004C7AEB" w:rsidP="00CC4958">
            <w:pPr>
              <w:jc w:val="center"/>
              <w:rPr>
                <w:rFonts w:ascii="Calibri" w:hAnsi="Calibri" w:cs="Calibri"/>
                <w:b/>
                <w:bCs/>
                <w:color w:val="FFFFFF"/>
                <w:sz w:val="22"/>
                <w:szCs w:val="22"/>
              </w:rPr>
            </w:pPr>
            <w:r w:rsidRPr="00ED449F">
              <w:rPr>
                <w:rFonts w:ascii="Calibri" w:hAnsi="Calibri" w:cs="Calibri"/>
                <w:b/>
                <w:bCs/>
                <w:color w:val="FFFFFF"/>
                <w:sz w:val="22"/>
                <w:szCs w:val="22"/>
              </w:rPr>
              <w:t>Diagnosis</w:t>
            </w:r>
          </w:p>
        </w:tc>
        <w:tc>
          <w:tcPr>
            <w:tcW w:w="1560" w:type="dxa"/>
            <w:gridSpan w:val="2"/>
            <w:tcBorders>
              <w:top w:val="single" w:sz="4" w:space="0" w:color="4472C4"/>
              <w:left w:val="nil"/>
              <w:bottom w:val="nil"/>
              <w:right w:val="nil"/>
            </w:tcBorders>
            <w:shd w:val="clear" w:color="4472C4" w:fill="4472C4"/>
          </w:tcPr>
          <w:p w14:paraId="08242124" w14:textId="77777777" w:rsidR="004C7AEB" w:rsidRPr="00ED449F" w:rsidRDefault="004C7AEB" w:rsidP="00CC4958">
            <w:pPr>
              <w:jc w:val="center"/>
              <w:rPr>
                <w:rFonts w:ascii="Calibri" w:hAnsi="Calibri" w:cs="Calibri"/>
                <w:b/>
                <w:bCs/>
                <w:color w:val="FFFFFF"/>
                <w:sz w:val="22"/>
                <w:szCs w:val="22"/>
              </w:rPr>
            </w:pPr>
            <w:r>
              <w:rPr>
                <w:rFonts w:ascii="Calibri" w:hAnsi="Calibri" w:cs="Calibri"/>
                <w:b/>
                <w:bCs/>
                <w:color w:val="FFFFFF"/>
                <w:sz w:val="22"/>
                <w:szCs w:val="22"/>
              </w:rPr>
              <w:t>Mean Age</w:t>
            </w:r>
          </w:p>
        </w:tc>
        <w:tc>
          <w:tcPr>
            <w:tcW w:w="1560" w:type="dxa"/>
            <w:gridSpan w:val="2"/>
            <w:tcBorders>
              <w:top w:val="single" w:sz="4" w:space="0" w:color="4472C4"/>
              <w:left w:val="nil"/>
              <w:bottom w:val="nil"/>
              <w:right w:val="nil"/>
            </w:tcBorders>
            <w:shd w:val="clear" w:color="4472C4" w:fill="4472C4"/>
          </w:tcPr>
          <w:p w14:paraId="6D180A9D" w14:textId="77777777" w:rsidR="004C7AEB" w:rsidRPr="00ED449F" w:rsidRDefault="004C7AEB" w:rsidP="00CC4958">
            <w:pPr>
              <w:jc w:val="center"/>
              <w:rPr>
                <w:rFonts w:ascii="Calibri" w:hAnsi="Calibri" w:cs="Calibri"/>
                <w:b/>
                <w:bCs/>
                <w:color w:val="FFFFFF"/>
                <w:sz w:val="22"/>
                <w:szCs w:val="22"/>
              </w:rPr>
            </w:pPr>
            <w:r>
              <w:rPr>
                <w:rFonts w:ascii="Calibri" w:hAnsi="Calibri" w:cs="Calibri"/>
                <w:b/>
                <w:bCs/>
                <w:color w:val="FFFFFF"/>
                <w:sz w:val="22"/>
                <w:szCs w:val="22"/>
              </w:rPr>
              <w:t>% Female</w:t>
            </w:r>
          </w:p>
        </w:tc>
        <w:tc>
          <w:tcPr>
            <w:tcW w:w="1560" w:type="dxa"/>
            <w:tcBorders>
              <w:top w:val="single" w:sz="4" w:space="0" w:color="4472C4"/>
              <w:left w:val="nil"/>
              <w:bottom w:val="nil"/>
              <w:right w:val="nil"/>
            </w:tcBorders>
            <w:shd w:val="clear" w:color="4472C4" w:fill="4472C4"/>
            <w:noWrap/>
            <w:hideMark/>
          </w:tcPr>
          <w:p w14:paraId="4E5C0D24" w14:textId="77777777" w:rsidR="004C7AEB" w:rsidRPr="00ED449F" w:rsidRDefault="004C7AEB" w:rsidP="00CC4958">
            <w:pPr>
              <w:jc w:val="center"/>
              <w:rPr>
                <w:rFonts w:ascii="Calibri" w:hAnsi="Calibri" w:cs="Calibri"/>
                <w:b/>
                <w:bCs/>
                <w:color w:val="FFFFFF"/>
                <w:sz w:val="22"/>
                <w:szCs w:val="22"/>
              </w:rPr>
            </w:pPr>
            <w:r w:rsidRPr="00ED449F">
              <w:rPr>
                <w:rFonts w:ascii="Calibri" w:hAnsi="Calibri" w:cs="Calibri"/>
                <w:b/>
                <w:bCs/>
                <w:color w:val="FFFFFF"/>
                <w:sz w:val="22"/>
                <w:szCs w:val="22"/>
              </w:rPr>
              <w:t>Intervention</w:t>
            </w:r>
          </w:p>
        </w:tc>
        <w:tc>
          <w:tcPr>
            <w:tcW w:w="992" w:type="dxa"/>
            <w:gridSpan w:val="4"/>
            <w:tcBorders>
              <w:top w:val="single" w:sz="4" w:space="0" w:color="4472C4"/>
              <w:left w:val="nil"/>
              <w:bottom w:val="nil"/>
              <w:right w:val="nil"/>
            </w:tcBorders>
            <w:shd w:val="clear" w:color="4472C4" w:fill="4472C4"/>
            <w:noWrap/>
            <w:hideMark/>
          </w:tcPr>
          <w:p w14:paraId="3C70EB54" w14:textId="77777777" w:rsidR="004C7AEB" w:rsidRPr="00ED449F" w:rsidRDefault="004C7AEB" w:rsidP="00CC4958">
            <w:pPr>
              <w:jc w:val="center"/>
              <w:rPr>
                <w:rFonts w:ascii="Calibri" w:hAnsi="Calibri" w:cs="Calibri"/>
                <w:b/>
                <w:bCs/>
                <w:color w:val="FFFFFF"/>
                <w:sz w:val="22"/>
                <w:szCs w:val="22"/>
              </w:rPr>
            </w:pPr>
            <w:r w:rsidRPr="00ED449F">
              <w:rPr>
                <w:rFonts w:ascii="Calibri" w:hAnsi="Calibri" w:cs="Calibri"/>
                <w:b/>
                <w:bCs/>
                <w:color w:val="FFFFFF"/>
                <w:sz w:val="22"/>
                <w:szCs w:val="22"/>
              </w:rPr>
              <w:t>Total Number of Groups</w:t>
            </w:r>
          </w:p>
        </w:tc>
      </w:tr>
      <w:tr w:rsidR="004C7AEB" w:rsidRPr="00ED449F" w14:paraId="28274552" w14:textId="77777777" w:rsidTr="00CC4958">
        <w:trPr>
          <w:gridAfter w:val="1"/>
          <w:wAfter w:w="102" w:type="dxa"/>
          <w:trHeight w:val="320"/>
        </w:trPr>
        <w:tc>
          <w:tcPr>
            <w:tcW w:w="1353" w:type="dxa"/>
            <w:tcBorders>
              <w:top w:val="single" w:sz="4" w:space="0" w:color="4472C4"/>
              <w:left w:val="nil"/>
              <w:bottom w:val="single" w:sz="4" w:space="0" w:color="4472C4"/>
              <w:right w:val="nil"/>
            </w:tcBorders>
            <w:shd w:val="clear" w:color="auto" w:fill="auto"/>
            <w:noWrap/>
            <w:vAlign w:val="bottom"/>
            <w:hideMark/>
          </w:tcPr>
          <w:p w14:paraId="62AF35C1" w14:textId="77777777" w:rsidR="004C7AEB" w:rsidRPr="00ED449F" w:rsidRDefault="004C7AEB" w:rsidP="00CC4958">
            <w:pPr>
              <w:rPr>
                <w:rFonts w:ascii="Calibri" w:hAnsi="Calibri" w:cs="Calibri"/>
                <w:b/>
                <w:bCs/>
                <w:color w:val="FFFFFF"/>
                <w:sz w:val="22"/>
                <w:szCs w:val="22"/>
              </w:rPr>
            </w:pPr>
          </w:p>
        </w:tc>
        <w:tc>
          <w:tcPr>
            <w:tcW w:w="1058" w:type="dxa"/>
            <w:tcBorders>
              <w:top w:val="single" w:sz="4" w:space="0" w:color="4472C4"/>
              <w:left w:val="nil"/>
              <w:bottom w:val="single" w:sz="4" w:space="0" w:color="4472C4"/>
              <w:right w:val="nil"/>
            </w:tcBorders>
            <w:shd w:val="clear" w:color="auto" w:fill="auto"/>
            <w:noWrap/>
            <w:vAlign w:val="bottom"/>
            <w:hideMark/>
          </w:tcPr>
          <w:p w14:paraId="76AE091F" w14:textId="77777777" w:rsidR="004C7AEB" w:rsidRPr="00ED449F" w:rsidRDefault="004C7AEB" w:rsidP="00CC4958">
            <w:pPr>
              <w:rPr>
                <w:sz w:val="22"/>
                <w:szCs w:val="22"/>
              </w:rPr>
            </w:pPr>
          </w:p>
        </w:tc>
        <w:tc>
          <w:tcPr>
            <w:tcW w:w="4855" w:type="dxa"/>
            <w:gridSpan w:val="4"/>
            <w:tcBorders>
              <w:top w:val="single" w:sz="4" w:space="0" w:color="4472C4"/>
              <w:left w:val="nil"/>
              <w:bottom w:val="single" w:sz="4" w:space="0" w:color="4472C4"/>
              <w:right w:val="nil"/>
            </w:tcBorders>
            <w:shd w:val="clear" w:color="auto" w:fill="auto"/>
            <w:noWrap/>
            <w:vAlign w:val="bottom"/>
            <w:hideMark/>
          </w:tcPr>
          <w:p w14:paraId="0DA0EC91" w14:textId="77777777" w:rsidR="004C7AEB" w:rsidRPr="00ED449F" w:rsidRDefault="004C7AEB" w:rsidP="00CC4958">
            <w:pPr>
              <w:rPr>
                <w:sz w:val="22"/>
                <w:szCs w:val="22"/>
              </w:rPr>
            </w:pPr>
          </w:p>
        </w:tc>
        <w:tc>
          <w:tcPr>
            <w:tcW w:w="1560" w:type="dxa"/>
            <w:gridSpan w:val="2"/>
            <w:tcBorders>
              <w:top w:val="single" w:sz="4" w:space="0" w:color="4472C4"/>
              <w:left w:val="nil"/>
              <w:bottom w:val="single" w:sz="4" w:space="0" w:color="4472C4"/>
              <w:right w:val="nil"/>
            </w:tcBorders>
          </w:tcPr>
          <w:p w14:paraId="71A0255A" w14:textId="77777777" w:rsidR="004C7AEB" w:rsidRPr="00ED449F" w:rsidRDefault="004C7AEB" w:rsidP="00CC4958">
            <w:pPr>
              <w:rPr>
                <w:sz w:val="22"/>
                <w:szCs w:val="22"/>
              </w:rPr>
            </w:pPr>
          </w:p>
        </w:tc>
        <w:tc>
          <w:tcPr>
            <w:tcW w:w="1560" w:type="dxa"/>
            <w:gridSpan w:val="2"/>
            <w:tcBorders>
              <w:top w:val="single" w:sz="4" w:space="0" w:color="4472C4"/>
              <w:left w:val="nil"/>
              <w:bottom w:val="single" w:sz="4" w:space="0" w:color="4472C4"/>
              <w:right w:val="nil"/>
            </w:tcBorders>
          </w:tcPr>
          <w:p w14:paraId="27C5F41E" w14:textId="77777777" w:rsidR="004C7AEB" w:rsidRPr="00ED449F" w:rsidRDefault="004C7AEB" w:rsidP="00CC4958">
            <w:pPr>
              <w:rPr>
                <w:sz w:val="22"/>
                <w:szCs w:val="22"/>
              </w:rPr>
            </w:pPr>
          </w:p>
        </w:tc>
        <w:tc>
          <w:tcPr>
            <w:tcW w:w="2084" w:type="dxa"/>
            <w:gridSpan w:val="3"/>
            <w:tcBorders>
              <w:top w:val="single" w:sz="4" w:space="0" w:color="4472C4"/>
              <w:left w:val="nil"/>
              <w:bottom w:val="single" w:sz="4" w:space="0" w:color="4472C4"/>
              <w:right w:val="nil"/>
            </w:tcBorders>
            <w:shd w:val="clear" w:color="auto" w:fill="auto"/>
            <w:noWrap/>
            <w:vAlign w:val="bottom"/>
            <w:hideMark/>
          </w:tcPr>
          <w:p w14:paraId="7032F7A4" w14:textId="77777777" w:rsidR="004C7AEB" w:rsidRPr="00ED449F" w:rsidRDefault="004C7AEB" w:rsidP="00CC4958">
            <w:pPr>
              <w:rPr>
                <w:sz w:val="22"/>
                <w:szCs w:val="22"/>
              </w:rPr>
            </w:pPr>
          </w:p>
        </w:tc>
        <w:tc>
          <w:tcPr>
            <w:tcW w:w="236" w:type="dxa"/>
            <w:tcBorders>
              <w:top w:val="single" w:sz="4" w:space="0" w:color="4472C4"/>
              <w:left w:val="nil"/>
              <w:bottom w:val="single" w:sz="4" w:space="0" w:color="4472C4"/>
              <w:right w:val="nil"/>
            </w:tcBorders>
            <w:shd w:val="clear" w:color="auto" w:fill="auto"/>
            <w:noWrap/>
            <w:vAlign w:val="bottom"/>
            <w:hideMark/>
          </w:tcPr>
          <w:p w14:paraId="6E533920" w14:textId="77777777" w:rsidR="004C7AEB" w:rsidRPr="00ED449F" w:rsidRDefault="004C7AEB" w:rsidP="00CC4958">
            <w:pPr>
              <w:rPr>
                <w:sz w:val="22"/>
                <w:szCs w:val="22"/>
              </w:rPr>
            </w:pPr>
          </w:p>
        </w:tc>
        <w:tc>
          <w:tcPr>
            <w:tcW w:w="236" w:type="dxa"/>
            <w:tcBorders>
              <w:top w:val="single" w:sz="4" w:space="0" w:color="4472C4"/>
              <w:left w:val="nil"/>
              <w:bottom w:val="single" w:sz="4" w:space="0" w:color="4472C4"/>
              <w:right w:val="nil"/>
            </w:tcBorders>
            <w:shd w:val="clear" w:color="auto" w:fill="auto"/>
            <w:noWrap/>
            <w:vAlign w:val="bottom"/>
            <w:hideMark/>
          </w:tcPr>
          <w:p w14:paraId="09C365DB" w14:textId="77777777" w:rsidR="004C7AEB" w:rsidRPr="00ED449F" w:rsidRDefault="004C7AEB" w:rsidP="00CC4958">
            <w:pPr>
              <w:rPr>
                <w:sz w:val="22"/>
                <w:szCs w:val="22"/>
              </w:rPr>
            </w:pPr>
          </w:p>
        </w:tc>
      </w:tr>
    </w:tbl>
    <w:p w14:paraId="059B2E90" w14:textId="77777777" w:rsidR="004C7AEB" w:rsidRDefault="004C7AEB" w:rsidP="004C7AEB">
      <w:pPr>
        <w:rPr>
          <w:rFonts w:cstheme="minorHAnsi"/>
          <w:b/>
          <w:bCs/>
          <w:sz w:val="22"/>
          <w:szCs w:val="22"/>
        </w:rPr>
      </w:pPr>
    </w:p>
    <w:p w14:paraId="2D5600A3" w14:textId="77777777" w:rsidR="004C7AEB" w:rsidRDefault="004C7AEB" w:rsidP="004C7AEB">
      <w:pPr>
        <w:rPr>
          <w:rFonts w:cstheme="minorHAnsi"/>
          <w:b/>
          <w:bCs/>
          <w:sz w:val="22"/>
          <w:szCs w:val="22"/>
        </w:rPr>
      </w:pPr>
    </w:p>
    <w:tbl>
      <w:tblPr>
        <w:tblW w:w="13183" w:type="dxa"/>
        <w:tblLayout w:type="fixed"/>
        <w:tblLook w:val="04A0" w:firstRow="1" w:lastRow="0" w:firstColumn="1" w:lastColumn="0" w:noHBand="0" w:noVBand="1"/>
      </w:tblPr>
      <w:tblGrid>
        <w:gridCol w:w="1363"/>
        <w:gridCol w:w="1805"/>
        <w:gridCol w:w="236"/>
        <w:gridCol w:w="1434"/>
        <w:gridCol w:w="1474"/>
        <w:gridCol w:w="1205"/>
        <w:gridCol w:w="1206"/>
        <w:gridCol w:w="1072"/>
        <w:gridCol w:w="1206"/>
        <w:gridCol w:w="976"/>
        <w:gridCol w:w="1206"/>
      </w:tblGrid>
      <w:tr w:rsidR="004C7AEB" w:rsidRPr="00ED449F" w14:paraId="387FDB7E" w14:textId="77777777" w:rsidTr="00CC4958">
        <w:trPr>
          <w:trHeight w:val="325"/>
        </w:trPr>
        <w:tc>
          <w:tcPr>
            <w:tcW w:w="1363" w:type="dxa"/>
            <w:tcBorders>
              <w:top w:val="single" w:sz="4" w:space="0" w:color="4472C4"/>
              <w:left w:val="nil"/>
              <w:bottom w:val="nil"/>
              <w:right w:val="nil"/>
            </w:tcBorders>
            <w:shd w:val="clear" w:color="4472C4" w:fill="4472C4"/>
          </w:tcPr>
          <w:p w14:paraId="57633B24" w14:textId="77777777" w:rsidR="004C7AEB" w:rsidRPr="004C1311" w:rsidRDefault="004C7AEB" w:rsidP="00CC4958">
            <w:pPr>
              <w:jc w:val="center"/>
              <w:rPr>
                <w:rFonts w:ascii="Calibri" w:hAnsi="Calibri" w:cs="Calibri"/>
                <w:b/>
                <w:bCs/>
                <w:color w:val="FFFFFF"/>
                <w:sz w:val="22"/>
                <w:szCs w:val="22"/>
              </w:rPr>
            </w:pPr>
            <w:r w:rsidRPr="00ED449F">
              <w:rPr>
                <w:rFonts w:ascii="Calibri" w:hAnsi="Calibri" w:cs="Calibri"/>
                <w:b/>
                <w:bCs/>
                <w:color w:val="FFFFFF"/>
                <w:sz w:val="22"/>
                <w:szCs w:val="22"/>
              </w:rPr>
              <w:t>What aspect of HD does this intervention target?</w:t>
            </w:r>
          </w:p>
        </w:tc>
        <w:tc>
          <w:tcPr>
            <w:tcW w:w="1805" w:type="dxa"/>
            <w:tcBorders>
              <w:top w:val="single" w:sz="4" w:space="0" w:color="4472C4"/>
              <w:left w:val="nil"/>
              <w:bottom w:val="nil"/>
              <w:right w:val="nil"/>
            </w:tcBorders>
            <w:shd w:val="clear" w:color="4472C4" w:fill="4472C4"/>
          </w:tcPr>
          <w:p w14:paraId="14E0AA53" w14:textId="77777777" w:rsidR="004C7AEB" w:rsidRPr="004C1311" w:rsidRDefault="004C7AEB" w:rsidP="00CC4958">
            <w:pPr>
              <w:jc w:val="center"/>
              <w:rPr>
                <w:rFonts w:ascii="Calibri" w:hAnsi="Calibri" w:cs="Calibri"/>
                <w:b/>
                <w:bCs/>
                <w:color w:val="FFFFFF"/>
                <w:sz w:val="22"/>
                <w:szCs w:val="22"/>
              </w:rPr>
            </w:pPr>
            <w:r w:rsidRPr="00ED449F">
              <w:rPr>
                <w:rFonts w:ascii="Calibri" w:hAnsi="Calibri" w:cs="Calibri"/>
                <w:b/>
                <w:bCs/>
                <w:color w:val="FFFFFF"/>
                <w:sz w:val="22"/>
                <w:szCs w:val="22"/>
              </w:rPr>
              <w:t>Designation/</w:t>
            </w:r>
            <w:r>
              <w:rPr>
                <w:rFonts w:ascii="Calibri" w:hAnsi="Calibri" w:cs="Calibri"/>
                <w:b/>
                <w:bCs/>
                <w:color w:val="FFFFFF"/>
                <w:sz w:val="22"/>
                <w:szCs w:val="22"/>
              </w:rPr>
              <w:t xml:space="preserve"> </w:t>
            </w:r>
            <w:r w:rsidRPr="00ED449F">
              <w:rPr>
                <w:rFonts w:ascii="Calibri" w:hAnsi="Calibri" w:cs="Calibri"/>
                <w:b/>
                <w:bCs/>
                <w:color w:val="FFFFFF"/>
                <w:sz w:val="22"/>
                <w:szCs w:val="22"/>
              </w:rPr>
              <w:t>Role of Individual(s) delivering intervention</w:t>
            </w:r>
          </w:p>
        </w:tc>
        <w:tc>
          <w:tcPr>
            <w:tcW w:w="236" w:type="dxa"/>
            <w:tcBorders>
              <w:top w:val="single" w:sz="4" w:space="0" w:color="4472C4"/>
              <w:left w:val="nil"/>
              <w:bottom w:val="nil"/>
              <w:right w:val="nil"/>
            </w:tcBorders>
            <w:shd w:val="clear" w:color="4472C4" w:fill="4472C4"/>
          </w:tcPr>
          <w:p w14:paraId="09F2E841" w14:textId="77777777" w:rsidR="004C7AEB" w:rsidRPr="004C1311" w:rsidRDefault="004C7AEB" w:rsidP="00CC4958">
            <w:pPr>
              <w:jc w:val="center"/>
              <w:rPr>
                <w:rFonts w:ascii="Calibri" w:hAnsi="Calibri" w:cs="Calibri"/>
                <w:b/>
                <w:bCs/>
                <w:color w:val="FFFFFF"/>
                <w:sz w:val="22"/>
                <w:szCs w:val="22"/>
              </w:rPr>
            </w:pPr>
          </w:p>
        </w:tc>
        <w:tc>
          <w:tcPr>
            <w:tcW w:w="1434" w:type="dxa"/>
            <w:tcBorders>
              <w:top w:val="single" w:sz="4" w:space="0" w:color="4472C4"/>
              <w:left w:val="nil"/>
              <w:bottom w:val="nil"/>
              <w:right w:val="nil"/>
            </w:tcBorders>
            <w:shd w:val="clear" w:color="4472C4" w:fill="4472C4"/>
            <w:noWrap/>
            <w:hideMark/>
          </w:tcPr>
          <w:p w14:paraId="46C4BEA2" w14:textId="77777777" w:rsidR="004C7AEB" w:rsidRPr="004C1311" w:rsidRDefault="004C7AEB" w:rsidP="00CC4958">
            <w:pPr>
              <w:jc w:val="center"/>
              <w:rPr>
                <w:rFonts w:ascii="Calibri" w:hAnsi="Calibri" w:cs="Calibri"/>
                <w:b/>
                <w:bCs/>
                <w:color w:val="FFFFFF"/>
                <w:sz w:val="22"/>
                <w:szCs w:val="22"/>
              </w:rPr>
            </w:pPr>
            <w:r w:rsidRPr="004C1311">
              <w:rPr>
                <w:rFonts w:ascii="Calibri" w:hAnsi="Calibri" w:cs="Calibri"/>
                <w:b/>
                <w:bCs/>
                <w:color w:val="FFFFFF"/>
                <w:sz w:val="22"/>
                <w:szCs w:val="22"/>
              </w:rPr>
              <w:t>Number of sessions of intervention</w:t>
            </w:r>
          </w:p>
        </w:tc>
        <w:tc>
          <w:tcPr>
            <w:tcW w:w="1474" w:type="dxa"/>
            <w:tcBorders>
              <w:top w:val="single" w:sz="4" w:space="0" w:color="4472C4"/>
              <w:left w:val="nil"/>
              <w:bottom w:val="nil"/>
              <w:right w:val="nil"/>
            </w:tcBorders>
            <w:shd w:val="clear" w:color="4472C4" w:fill="4472C4"/>
            <w:noWrap/>
            <w:hideMark/>
          </w:tcPr>
          <w:p w14:paraId="04D22F76" w14:textId="77777777" w:rsidR="004C7AEB" w:rsidRPr="004C1311" w:rsidRDefault="004C7AEB" w:rsidP="00CC4958">
            <w:pPr>
              <w:jc w:val="center"/>
              <w:rPr>
                <w:rFonts w:ascii="Calibri" w:hAnsi="Calibri" w:cs="Calibri"/>
                <w:b/>
                <w:bCs/>
                <w:color w:val="FFFFFF"/>
                <w:sz w:val="22"/>
                <w:szCs w:val="22"/>
              </w:rPr>
            </w:pPr>
            <w:r w:rsidRPr="004C1311">
              <w:rPr>
                <w:rFonts w:ascii="Calibri" w:hAnsi="Calibri" w:cs="Calibri"/>
                <w:b/>
                <w:bCs/>
                <w:color w:val="FFFFFF"/>
                <w:sz w:val="22"/>
                <w:szCs w:val="22"/>
              </w:rPr>
              <w:t>Duration of Intervention (time to complete)</w:t>
            </w:r>
          </w:p>
        </w:tc>
        <w:tc>
          <w:tcPr>
            <w:tcW w:w="1205" w:type="dxa"/>
            <w:tcBorders>
              <w:top w:val="single" w:sz="4" w:space="0" w:color="4472C4"/>
              <w:left w:val="nil"/>
              <w:bottom w:val="nil"/>
              <w:right w:val="nil"/>
            </w:tcBorders>
            <w:shd w:val="clear" w:color="4472C4" w:fill="4472C4"/>
            <w:noWrap/>
            <w:hideMark/>
          </w:tcPr>
          <w:p w14:paraId="0E7376D8" w14:textId="77777777" w:rsidR="004C7AEB" w:rsidRPr="004C1311" w:rsidRDefault="004C7AEB" w:rsidP="00CC4958">
            <w:pPr>
              <w:jc w:val="center"/>
              <w:rPr>
                <w:rFonts w:ascii="Calibri" w:hAnsi="Calibri" w:cs="Calibri"/>
                <w:b/>
                <w:bCs/>
                <w:color w:val="FFFFFF"/>
                <w:sz w:val="22"/>
                <w:szCs w:val="22"/>
              </w:rPr>
            </w:pPr>
            <w:r w:rsidRPr="004C1311">
              <w:rPr>
                <w:rFonts w:ascii="Calibri" w:hAnsi="Calibri" w:cs="Calibri"/>
                <w:b/>
                <w:bCs/>
                <w:color w:val="FFFFFF"/>
                <w:sz w:val="22"/>
                <w:szCs w:val="22"/>
              </w:rPr>
              <w:t>Frequency of sessions</w:t>
            </w:r>
          </w:p>
        </w:tc>
        <w:tc>
          <w:tcPr>
            <w:tcW w:w="1206" w:type="dxa"/>
            <w:tcBorders>
              <w:top w:val="single" w:sz="4" w:space="0" w:color="4472C4"/>
              <w:left w:val="nil"/>
              <w:bottom w:val="nil"/>
              <w:right w:val="nil"/>
            </w:tcBorders>
            <w:shd w:val="clear" w:color="4472C4" w:fill="4472C4"/>
            <w:noWrap/>
            <w:hideMark/>
          </w:tcPr>
          <w:p w14:paraId="7EA3000D" w14:textId="77777777" w:rsidR="004C7AEB" w:rsidRPr="004C1311" w:rsidRDefault="004C7AEB" w:rsidP="00CC4958">
            <w:pPr>
              <w:jc w:val="center"/>
              <w:rPr>
                <w:rFonts w:ascii="Calibri" w:hAnsi="Calibri" w:cs="Calibri"/>
                <w:b/>
                <w:bCs/>
                <w:color w:val="FFFFFF"/>
                <w:sz w:val="22"/>
                <w:szCs w:val="22"/>
              </w:rPr>
            </w:pPr>
            <w:r w:rsidRPr="004C1311">
              <w:rPr>
                <w:rFonts w:ascii="Calibri" w:hAnsi="Calibri" w:cs="Calibri"/>
                <w:b/>
                <w:bCs/>
                <w:color w:val="FFFFFF"/>
                <w:sz w:val="22"/>
                <w:szCs w:val="22"/>
              </w:rPr>
              <w:t>Outcome 1</w:t>
            </w:r>
          </w:p>
        </w:tc>
        <w:tc>
          <w:tcPr>
            <w:tcW w:w="1072" w:type="dxa"/>
            <w:tcBorders>
              <w:top w:val="single" w:sz="4" w:space="0" w:color="4472C4"/>
              <w:left w:val="nil"/>
              <w:bottom w:val="nil"/>
              <w:right w:val="nil"/>
            </w:tcBorders>
            <w:shd w:val="clear" w:color="4472C4" w:fill="4472C4"/>
            <w:noWrap/>
            <w:hideMark/>
          </w:tcPr>
          <w:p w14:paraId="4E45ECC8" w14:textId="77777777" w:rsidR="004C7AEB" w:rsidRPr="004C1311" w:rsidRDefault="004C7AEB" w:rsidP="00CC4958">
            <w:pPr>
              <w:jc w:val="center"/>
              <w:rPr>
                <w:rFonts w:ascii="Calibri" w:hAnsi="Calibri" w:cs="Calibri"/>
                <w:b/>
                <w:bCs/>
                <w:color w:val="FFFFFF"/>
                <w:sz w:val="22"/>
                <w:szCs w:val="22"/>
              </w:rPr>
            </w:pPr>
            <w:r w:rsidRPr="004C1311">
              <w:rPr>
                <w:rFonts w:ascii="Calibri" w:hAnsi="Calibri" w:cs="Calibri"/>
                <w:b/>
                <w:bCs/>
                <w:color w:val="FFFFFF"/>
                <w:sz w:val="22"/>
                <w:szCs w:val="22"/>
              </w:rPr>
              <w:t>Baseline Data</w:t>
            </w:r>
          </w:p>
        </w:tc>
        <w:tc>
          <w:tcPr>
            <w:tcW w:w="1206" w:type="dxa"/>
            <w:tcBorders>
              <w:top w:val="single" w:sz="4" w:space="0" w:color="4472C4"/>
              <w:left w:val="nil"/>
              <w:bottom w:val="nil"/>
              <w:right w:val="nil"/>
            </w:tcBorders>
            <w:shd w:val="clear" w:color="4472C4" w:fill="4472C4"/>
            <w:noWrap/>
            <w:hideMark/>
          </w:tcPr>
          <w:p w14:paraId="6B998A72" w14:textId="77777777" w:rsidR="004C7AEB" w:rsidRPr="004C1311" w:rsidRDefault="004C7AEB" w:rsidP="00CC4958">
            <w:pPr>
              <w:jc w:val="center"/>
              <w:rPr>
                <w:rFonts w:ascii="Calibri" w:hAnsi="Calibri" w:cs="Calibri"/>
                <w:b/>
                <w:bCs/>
                <w:color w:val="FFFFFF"/>
                <w:sz w:val="22"/>
                <w:szCs w:val="22"/>
              </w:rPr>
            </w:pPr>
            <w:r w:rsidRPr="004C1311">
              <w:rPr>
                <w:rFonts w:ascii="Calibri" w:hAnsi="Calibri" w:cs="Calibri"/>
                <w:b/>
                <w:bCs/>
                <w:color w:val="FFFFFF"/>
                <w:sz w:val="22"/>
                <w:szCs w:val="22"/>
              </w:rPr>
              <w:t>End of Study Data</w:t>
            </w:r>
          </w:p>
        </w:tc>
        <w:tc>
          <w:tcPr>
            <w:tcW w:w="2182" w:type="dxa"/>
            <w:gridSpan w:val="2"/>
            <w:tcBorders>
              <w:top w:val="single" w:sz="4" w:space="0" w:color="4472C4"/>
              <w:left w:val="nil"/>
              <w:bottom w:val="nil"/>
              <w:right w:val="nil"/>
            </w:tcBorders>
            <w:shd w:val="clear" w:color="4472C4" w:fill="4472C4"/>
          </w:tcPr>
          <w:p w14:paraId="7C6136CA" w14:textId="77777777" w:rsidR="004C7AEB" w:rsidRPr="004C1311" w:rsidRDefault="004C7AEB" w:rsidP="00CC4958">
            <w:pPr>
              <w:ind w:right="225"/>
              <w:jc w:val="center"/>
              <w:rPr>
                <w:rFonts w:ascii="Calibri" w:hAnsi="Calibri" w:cs="Calibri"/>
                <w:b/>
                <w:bCs/>
                <w:color w:val="FFFFFF"/>
                <w:sz w:val="22"/>
                <w:szCs w:val="22"/>
              </w:rPr>
            </w:pPr>
            <w:r>
              <w:rPr>
                <w:rFonts w:ascii="Calibri" w:hAnsi="Calibri" w:cs="Calibri"/>
                <w:b/>
                <w:bCs/>
                <w:color w:val="FFFFFF"/>
                <w:sz w:val="22"/>
                <w:szCs w:val="22"/>
              </w:rPr>
              <w:t>Follow Up Data</w:t>
            </w:r>
          </w:p>
        </w:tc>
      </w:tr>
      <w:tr w:rsidR="004C7AEB" w:rsidRPr="00ED449F" w14:paraId="6AC58175" w14:textId="77777777" w:rsidTr="00CC4958">
        <w:trPr>
          <w:trHeight w:val="325"/>
        </w:trPr>
        <w:tc>
          <w:tcPr>
            <w:tcW w:w="1363" w:type="dxa"/>
            <w:tcBorders>
              <w:top w:val="single" w:sz="4" w:space="0" w:color="4472C4"/>
              <w:left w:val="nil"/>
              <w:bottom w:val="single" w:sz="4" w:space="0" w:color="4472C4"/>
              <w:right w:val="nil"/>
            </w:tcBorders>
            <w:vAlign w:val="bottom"/>
          </w:tcPr>
          <w:p w14:paraId="1C145135" w14:textId="77777777" w:rsidR="004C7AEB" w:rsidRPr="004C1311" w:rsidRDefault="004C7AEB" w:rsidP="00CC4958">
            <w:pPr>
              <w:rPr>
                <w:rFonts w:ascii="Calibri" w:hAnsi="Calibri" w:cs="Calibri"/>
                <w:b/>
                <w:bCs/>
                <w:color w:val="FFFFFF"/>
                <w:sz w:val="22"/>
                <w:szCs w:val="22"/>
              </w:rPr>
            </w:pPr>
          </w:p>
        </w:tc>
        <w:tc>
          <w:tcPr>
            <w:tcW w:w="1805" w:type="dxa"/>
            <w:tcBorders>
              <w:top w:val="single" w:sz="4" w:space="0" w:color="4472C4"/>
              <w:left w:val="nil"/>
              <w:bottom w:val="single" w:sz="4" w:space="0" w:color="4472C4"/>
              <w:right w:val="nil"/>
            </w:tcBorders>
            <w:vAlign w:val="bottom"/>
          </w:tcPr>
          <w:p w14:paraId="527C2F53" w14:textId="77777777" w:rsidR="004C7AEB" w:rsidRPr="004C1311" w:rsidRDefault="004C7AEB" w:rsidP="00CC4958">
            <w:pPr>
              <w:rPr>
                <w:rFonts w:ascii="Calibri" w:hAnsi="Calibri" w:cs="Calibri"/>
                <w:b/>
                <w:bCs/>
                <w:color w:val="FFFFFF"/>
                <w:sz w:val="22"/>
                <w:szCs w:val="22"/>
              </w:rPr>
            </w:pPr>
          </w:p>
        </w:tc>
        <w:tc>
          <w:tcPr>
            <w:tcW w:w="236" w:type="dxa"/>
            <w:tcBorders>
              <w:top w:val="single" w:sz="4" w:space="0" w:color="4472C4"/>
              <w:left w:val="nil"/>
              <w:bottom w:val="single" w:sz="4" w:space="0" w:color="4472C4"/>
              <w:right w:val="nil"/>
            </w:tcBorders>
            <w:vAlign w:val="bottom"/>
          </w:tcPr>
          <w:p w14:paraId="01307187" w14:textId="77777777" w:rsidR="004C7AEB" w:rsidRPr="004C1311" w:rsidRDefault="004C7AEB" w:rsidP="00CC4958">
            <w:pPr>
              <w:rPr>
                <w:rFonts w:ascii="Calibri" w:hAnsi="Calibri" w:cs="Calibri"/>
                <w:b/>
                <w:bCs/>
                <w:color w:val="FFFFFF"/>
                <w:sz w:val="22"/>
                <w:szCs w:val="22"/>
              </w:rPr>
            </w:pPr>
          </w:p>
        </w:tc>
        <w:tc>
          <w:tcPr>
            <w:tcW w:w="1434" w:type="dxa"/>
            <w:tcBorders>
              <w:top w:val="single" w:sz="4" w:space="0" w:color="4472C4"/>
              <w:left w:val="nil"/>
              <w:bottom w:val="single" w:sz="4" w:space="0" w:color="4472C4"/>
              <w:right w:val="nil"/>
            </w:tcBorders>
            <w:shd w:val="clear" w:color="auto" w:fill="auto"/>
            <w:noWrap/>
            <w:vAlign w:val="bottom"/>
            <w:hideMark/>
          </w:tcPr>
          <w:p w14:paraId="3A7FEA83" w14:textId="77777777" w:rsidR="004C7AEB" w:rsidRPr="004C1311" w:rsidRDefault="004C7AEB" w:rsidP="00CC4958">
            <w:pPr>
              <w:rPr>
                <w:rFonts w:ascii="Calibri" w:hAnsi="Calibri" w:cs="Calibri"/>
                <w:b/>
                <w:bCs/>
                <w:color w:val="FFFFFF"/>
                <w:sz w:val="22"/>
                <w:szCs w:val="22"/>
              </w:rPr>
            </w:pPr>
          </w:p>
        </w:tc>
        <w:tc>
          <w:tcPr>
            <w:tcW w:w="1474" w:type="dxa"/>
            <w:tcBorders>
              <w:top w:val="single" w:sz="4" w:space="0" w:color="4472C4"/>
              <w:left w:val="nil"/>
              <w:bottom w:val="single" w:sz="4" w:space="0" w:color="4472C4"/>
              <w:right w:val="nil"/>
            </w:tcBorders>
            <w:shd w:val="clear" w:color="auto" w:fill="auto"/>
            <w:noWrap/>
            <w:vAlign w:val="bottom"/>
            <w:hideMark/>
          </w:tcPr>
          <w:p w14:paraId="58546C58" w14:textId="77777777" w:rsidR="004C7AEB" w:rsidRPr="004C1311" w:rsidRDefault="004C7AEB" w:rsidP="00CC4958">
            <w:pPr>
              <w:rPr>
                <w:sz w:val="22"/>
                <w:szCs w:val="22"/>
              </w:rPr>
            </w:pPr>
          </w:p>
        </w:tc>
        <w:tc>
          <w:tcPr>
            <w:tcW w:w="1205" w:type="dxa"/>
            <w:tcBorders>
              <w:top w:val="single" w:sz="4" w:space="0" w:color="4472C4"/>
              <w:left w:val="nil"/>
              <w:bottom w:val="single" w:sz="4" w:space="0" w:color="4472C4"/>
              <w:right w:val="nil"/>
            </w:tcBorders>
            <w:shd w:val="clear" w:color="auto" w:fill="auto"/>
            <w:noWrap/>
            <w:vAlign w:val="bottom"/>
            <w:hideMark/>
          </w:tcPr>
          <w:p w14:paraId="39CD5F95" w14:textId="77777777" w:rsidR="004C7AEB" w:rsidRPr="004C1311" w:rsidRDefault="004C7AEB" w:rsidP="00CC4958">
            <w:pPr>
              <w:rPr>
                <w:sz w:val="22"/>
                <w:szCs w:val="22"/>
              </w:rPr>
            </w:pPr>
          </w:p>
        </w:tc>
        <w:tc>
          <w:tcPr>
            <w:tcW w:w="1206" w:type="dxa"/>
            <w:tcBorders>
              <w:top w:val="single" w:sz="4" w:space="0" w:color="4472C4"/>
              <w:left w:val="nil"/>
              <w:bottom w:val="single" w:sz="4" w:space="0" w:color="4472C4"/>
              <w:right w:val="nil"/>
            </w:tcBorders>
            <w:shd w:val="clear" w:color="auto" w:fill="auto"/>
            <w:noWrap/>
            <w:vAlign w:val="bottom"/>
            <w:hideMark/>
          </w:tcPr>
          <w:p w14:paraId="16D8BB63" w14:textId="77777777" w:rsidR="004C7AEB" w:rsidRPr="004C1311" w:rsidRDefault="004C7AEB" w:rsidP="00CC4958">
            <w:pPr>
              <w:rPr>
                <w:sz w:val="22"/>
                <w:szCs w:val="22"/>
              </w:rPr>
            </w:pPr>
          </w:p>
        </w:tc>
        <w:tc>
          <w:tcPr>
            <w:tcW w:w="1072" w:type="dxa"/>
            <w:tcBorders>
              <w:top w:val="single" w:sz="4" w:space="0" w:color="4472C4"/>
              <w:left w:val="nil"/>
              <w:bottom w:val="single" w:sz="4" w:space="0" w:color="4472C4"/>
              <w:right w:val="nil"/>
            </w:tcBorders>
            <w:shd w:val="clear" w:color="auto" w:fill="auto"/>
            <w:noWrap/>
            <w:vAlign w:val="bottom"/>
            <w:hideMark/>
          </w:tcPr>
          <w:p w14:paraId="139979CB" w14:textId="77777777" w:rsidR="004C7AEB" w:rsidRPr="004C1311" w:rsidRDefault="004C7AEB" w:rsidP="00CC4958">
            <w:pPr>
              <w:rPr>
                <w:sz w:val="22"/>
                <w:szCs w:val="22"/>
              </w:rPr>
            </w:pPr>
          </w:p>
        </w:tc>
        <w:tc>
          <w:tcPr>
            <w:tcW w:w="2182" w:type="dxa"/>
            <w:gridSpan w:val="2"/>
            <w:tcBorders>
              <w:top w:val="single" w:sz="4" w:space="0" w:color="4472C4"/>
              <w:left w:val="nil"/>
              <w:bottom w:val="single" w:sz="4" w:space="0" w:color="4472C4"/>
              <w:right w:val="nil"/>
            </w:tcBorders>
          </w:tcPr>
          <w:p w14:paraId="01E21666" w14:textId="77777777" w:rsidR="004C7AEB" w:rsidRPr="004C1311" w:rsidRDefault="004C7AEB" w:rsidP="00CC4958">
            <w:pPr>
              <w:rPr>
                <w:sz w:val="22"/>
                <w:szCs w:val="22"/>
              </w:rPr>
            </w:pPr>
          </w:p>
        </w:tc>
        <w:tc>
          <w:tcPr>
            <w:tcW w:w="1206" w:type="dxa"/>
            <w:tcBorders>
              <w:top w:val="single" w:sz="4" w:space="0" w:color="4472C4"/>
              <w:left w:val="nil"/>
              <w:bottom w:val="single" w:sz="4" w:space="0" w:color="4472C4"/>
              <w:right w:val="single" w:sz="4" w:space="0" w:color="4472C4"/>
            </w:tcBorders>
            <w:shd w:val="clear" w:color="auto" w:fill="auto"/>
            <w:noWrap/>
            <w:vAlign w:val="bottom"/>
            <w:hideMark/>
          </w:tcPr>
          <w:p w14:paraId="5981FCA1" w14:textId="77777777" w:rsidR="004C7AEB" w:rsidRPr="004C1311" w:rsidRDefault="004C7AEB" w:rsidP="00CC4958">
            <w:pPr>
              <w:ind w:left="-790" w:right="-15" w:hanging="15"/>
              <w:rPr>
                <w:sz w:val="22"/>
                <w:szCs w:val="22"/>
              </w:rPr>
            </w:pPr>
          </w:p>
        </w:tc>
      </w:tr>
    </w:tbl>
    <w:p w14:paraId="36045599" w14:textId="77777777" w:rsidR="004C7AEB" w:rsidRDefault="004C7AEB" w:rsidP="004C7AEB">
      <w:pPr>
        <w:rPr>
          <w:rFonts w:cstheme="minorHAnsi"/>
          <w:b/>
          <w:bCs/>
          <w:sz w:val="22"/>
          <w:szCs w:val="22"/>
        </w:rPr>
        <w:sectPr w:rsidR="004C7AEB" w:rsidSect="007E733F">
          <w:pgSz w:w="16840" w:h="11900" w:orient="landscape"/>
          <w:pgMar w:top="1440" w:right="1080" w:bottom="1440" w:left="1080" w:header="709" w:footer="709" w:gutter="0"/>
          <w:cols w:space="708"/>
          <w:docGrid w:linePitch="360"/>
        </w:sectPr>
      </w:pPr>
    </w:p>
    <w:p w14:paraId="5F549E3B" w14:textId="00E13E0F" w:rsidR="004C7AEB" w:rsidRPr="0036547C" w:rsidRDefault="009B6808" w:rsidP="004C7AEB">
      <w:pPr>
        <w:rPr>
          <w:rFonts w:cstheme="minorHAnsi"/>
          <w:b/>
          <w:bCs/>
          <w:sz w:val="22"/>
          <w:szCs w:val="22"/>
        </w:rPr>
      </w:pPr>
      <w:r>
        <w:rPr>
          <w:rFonts w:cstheme="minorHAnsi"/>
          <w:b/>
          <w:bCs/>
          <w:sz w:val="22"/>
          <w:szCs w:val="22"/>
        </w:rPr>
        <w:lastRenderedPageBreak/>
        <w:t>Supplementary Materials 5S</w:t>
      </w:r>
      <w:r w:rsidR="004C7AEB" w:rsidRPr="0036547C">
        <w:rPr>
          <w:rFonts w:cstheme="minorHAnsi"/>
          <w:b/>
          <w:bCs/>
          <w:sz w:val="22"/>
          <w:szCs w:val="22"/>
        </w:rPr>
        <w:t>: Standardised Hoarding Outcome Measures</w:t>
      </w:r>
    </w:p>
    <w:p w14:paraId="4C471A7E" w14:textId="77777777" w:rsidR="004C7AEB" w:rsidRPr="005A2A7C" w:rsidRDefault="004C7AEB" w:rsidP="004C7AEB">
      <w:pPr>
        <w:rPr>
          <w:rFonts w:cstheme="minorHAnsi"/>
          <w:sz w:val="22"/>
          <w:szCs w:val="22"/>
        </w:rPr>
      </w:pPr>
    </w:p>
    <w:p w14:paraId="5ED0448A" w14:textId="77777777" w:rsidR="004C7AEB" w:rsidRPr="005A2A7C" w:rsidRDefault="004C7AEB" w:rsidP="004C7AEB">
      <w:pPr>
        <w:rPr>
          <w:rFonts w:cstheme="minorHAnsi"/>
          <w:sz w:val="22"/>
          <w:szCs w:val="22"/>
        </w:rPr>
      </w:pPr>
    </w:p>
    <w:p w14:paraId="76E24A21" w14:textId="77777777" w:rsidR="004C7AEB" w:rsidRPr="005A2A7C" w:rsidRDefault="004C7AEB" w:rsidP="002A34B4">
      <w:pPr>
        <w:spacing w:line="480" w:lineRule="auto"/>
        <w:rPr>
          <w:rFonts w:cstheme="minorHAnsi"/>
          <w:sz w:val="22"/>
          <w:szCs w:val="22"/>
          <w:highlight w:val="yellow"/>
        </w:rPr>
      </w:pPr>
      <w:r w:rsidRPr="005A2A7C">
        <w:rPr>
          <w:rFonts w:cstheme="minorHAnsi"/>
          <w:sz w:val="22"/>
          <w:szCs w:val="22"/>
        </w:rPr>
        <w:t>The SI-R (Frost et al., 2004) is a 23-item questionnaire. This measure includes three subscales: clutter, difficulty discarding and excessive acquisition. This measure is often used to inform diagnostic classification in HD. The clinical cut-off on this measure is 41 for the total score, with scores at or above this being suggestive of HD.</w:t>
      </w:r>
    </w:p>
    <w:p w14:paraId="6242D8AF" w14:textId="77777777" w:rsidR="004C7AEB" w:rsidRPr="005A2A7C" w:rsidRDefault="004C7AEB" w:rsidP="002A34B4">
      <w:pPr>
        <w:spacing w:line="480" w:lineRule="auto"/>
        <w:rPr>
          <w:rFonts w:cstheme="minorHAnsi"/>
          <w:sz w:val="22"/>
          <w:szCs w:val="22"/>
        </w:rPr>
      </w:pPr>
      <w:r w:rsidRPr="005A2A7C">
        <w:rPr>
          <w:rFonts w:cstheme="minorHAnsi"/>
          <w:sz w:val="22"/>
          <w:szCs w:val="22"/>
        </w:rPr>
        <w:tab/>
        <w:t>The Clutter Image Rating CIR (Frost et al., 2008) is an image-based scale which is used to aid assessment of clutter severity. Three residential rooms are the focus of this measure – living rooms, kitchens and bedrooms. The CIR consists of 9 numbered images for each room, with an increase in number correlating with an increase in clutter. The CIR can be used as self-</w:t>
      </w:r>
      <w:proofErr w:type="gramStart"/>
      <w:r w:rsidRPr="005A2A7C">
        <w:rPr>
          <w:rFonts w:cstheme="minorHAnsi"/>
          <w:sz w:val="22"/>
          <w:szCs w:val="22"/>
        </w:rPr>
        <w:t>report, or</w:t>
      </w:r>
      <w:proofErr w:type="gramEnd"/>
      <w:r w:rsidRPr="005A2A7C">
        <w:rPr>
          <w:rFonts w:cstheme="minorHAnsi"/>
          <w:sz w:val="22"/>
          <w:szCs w:val="22"/>
        </w:rPr>
        <w:t xml:space="preserve"> used by an external observer. On the CIR, a score of 4 or higher suggests an individual may need support for clutter linked to their HD.</w:t>
      </w:r>
    </w:p>
    <w:p w14:paraId="397FA5CA" w14:textId="77777777" w:rsidR="004C7AEB" w:rsidRPr="005A2A7C" w:rsidRDefault="004C7AEB" w:rsidP="002A34B4">
      <w:pPr>
        <w:spacing w:line="480" w:lineRule="auto"/>
        <w:rPr>
          <w:rFonts w:cstheme="minorHAnsi"/>
          <w:sz w:val="22"/>
          <w:szCs w:val="22"/>
        </w:rPr>
      </w:pPr>
      <w:r w:rsidRPr="005A2A7C">
        <w:rPr>
          <w:rFonts w:cstheme="minorHAnsi"/>
          <w:sz w:val="22"/>
          <w:szCs w:val="22"/>
        </w:rPr>
        <w:tab/>
        <w:t>The Hoarding Rating Scale (HRS;</w:t>
      </w:r>
      <w:r w:rsidRPr="005A2A7C">
        <w:rPr>
          <w:rFonts w:cstheme="minorHAnsi"/>
          <w:b/>
          <w:bCs/>
          <w:i/>
          <w:iCs/>
          <w:sz w:val="22"/>
          <w:szCs w:val="22"/>
        </w:rPr>
        <w:t xml:space="preserve"> </w:t>
      </w:r>
      <w:proofErr w:type="spellStart"/>
      <w:r w:rsidRPr="005A2A7C">
        <w:rPr>
          <w:rFonts w:cstheme="minorHAnsi"/>
          <w:sz w:val="22"/>
          <w:szCs w:val="22"/>
        </w:rPr>
        <w:t>Tolin</w:t>
      </w:r>
      <w:proofErr w:type="spellEnd"/>
      <w:r w:rsidRPr="005A2A7C">
        <w:rPr>
          <w:rFonts w:cstheme="minorHAnsi"/>
          <w:sz w:val="22"/>
          <w:szCs w:val="22"/>
        </w:rPr>
        <w:t xml:space="preserve"> et al., 2010) is a five-item questionnaire, which assesses clutter, difficulty discarding, excessive acquisition and the consequent distress and impairment. A clinical cut-off score of 14 has been recommended in the literature (</w:t>
      </w:r>
      <w:proofErr w:type="spellStart"/>
      <w:r w:rsidRPr="005A2A7C">
        <w:rPr>
          <w:rFonts w:cstheme="minorHAnsi"/>
          <w:sz w:val="22"/>
          <w:szCs w:val="22"/>
        </w:rPr>
        <w:t>Tolin</w:t>
      </w:r>
      <w:proofErr w:type="spellEnd"/>
      <w:r w:rsidRPr="005A2A7C">
        <w:rPr>
          <w:rFonts w:cstheme="minorHAnsi"/>
          <w:sz w:val="22"/>
          <w:szCs w:val="22"/>
        </w:rPr>
        <w:t xml:space="preserve"> et al., 2010), and is commonly utilised within research as a criterion for meeting HD diagnostic criteria. </w:t>
      </w:r>
    </w:p>
    <w:p w14:paraId="710805A7" w14:textId="77777777" w:rsidR="004C7AEB" w:rsidRPr="005A2A7C" w:rsidRDefault="004C7AEB" w:rsidP="002A34B4">
      <w:pPr>
        <w:spacing w:line="480" w:lineRule="auto"/>
        <w:rPr>
          <w:rFonts w:cstheme="minorHAnsi"/>
          <w:sz w:val="22"/>
          <w:szCs w:val="22"/>
        </w:rPr>
        <w:sectPr w:rsidR="004C7AEB" w:rsidRPr="005A2A7C" w:rsidSect="007E733F">
          <w:pgSz w:w="11900" w:h="16840"/>
          <w:pgMar w:top="1440" w:right="1080" w:bottom="1440" w:left="1080" w:header="708" w:footer="708" w:gutter="0"/>
          <w:cols w:space="708"/>
          <w:docGrid w:linePitch="360"/>
        </w:sectPr>
      </w:pPr>
      <w:r w:rsidRPr="005A2A7C">
        <w:rPr>
          <w:rFonts w:cstheme="minorHAnsi"/>
          <w:sz w:val="22"/>
          <w:szCs w:val="22"/>
        </w:rPr>
        <w:tab/>
        <w:t xml:space="preserve">The Health Obstacles Mental health Endangerment Structure and safety Risk Assessment Tool (HOMES; </w:t>
      </w:r>
      <w:proofErr w:type="spellStart"/>
      <w:r w:rsidRPr="005A2A7C">
        <w:rPr>
          <w:rFonts w:cstheme="minorHAnsi"/>
          <w:sz w:val="22"/>
          <w:szCs w:val="22"/>
        </w:rPr>
        <w:t>Bratiotis</w:t>
      </w:r>
      <w:proofErr w:type="spellEnd"/>
      <w:r w:rsidRPr="005A2A7C">
        <w:rPr>
          <w:rFonts w:cstheme="minorHAnsi"/>
          <w:sz w:val="22"/>
          <w:szCs w:val="22"/>
        </w:rPr>
        <w:t xml:space="preserve"> et al., 2011) allows for structured assessment of risk in hoarded homes. The tool considers risks the impact of multiple psychosocial factors including safety of the home, risks to health and wellbeing of the person with HD and their family, as well as mental health factors.</w:t>
      </w:r>
    </w:p>
    <w:p w14:paraId="5BCDDE9D" w14:textId="07428D83" w:rsidR="004C7AEB" w:rsidRPr="004C1311" w:rsidRDefault="002B69D5" w:rsidP="004C7AEB">
      <w:pPr>
        <w:rPr>
          <w:rFonts w:cstheme="minorHAnsi"/>
          <w:b/>
          <w:bCs/>
          <w:sz w:val="22"/>
          <w:szCs w:val="22"/>
        </w:rPr>
      </w:pPr>
      <w:r>
        <w:rPr>
          <w:rFonts w:cstheme="minorHAnsi"/>
          <w:b/>
          <w:bCs/>
          <w:sz w:val="22"/>
          <w:szCs w:val="22"/>
        </w:rPr>
        <w:lastRenderedPageBreak/>
        <w:t xml:space="preserve">Supplementary </w:t>
      </w:r>
      <w:r w:rsidR="00405024">
        <w:rPr>
          <w:rFonts w:cstheme="minorHAnsi"/>
          <w:b/>
          <w:bCs/>
          <w:sz w:val="22"/>
          <w:szCs w:val="22"/>
        </w:rPr>
        <w:t xml:space="preserve">Materials </w:t>
      </w:r>
      <w:r>
        <w:rPr>
          <w:rFonts w:cstheme="minorHAnsi"/>
          <w:b/>
          <w:bCs/>
          <w:sz w:val="22"/>
          <w:szCs w:val="22"/>
        </w:rPr>
        <w:t>6S</w:t>
      </w:r>
      <w:r w:rsidR="004C7AEB" w:rsidRPr="00ED449F">
        <w:rPr>
          <w:rFonts w:cstheme="minorHAnsi"/>
          <w:b/>
          <w:bCs/>
          <w:sz w:val="22"/>
          <w:szCs w:val="22"/>
        </w:rPr>
        <w:t>: PRISMA 2020 checklist (Page et al., 2020)</w:t>
      </w:r>
    </w:p>
    <w:p w14:paraId="03E20C20" w14:textId="77777777" w:rsidR="004C7AEB" w:rsidRPr="004C1311" w:rsidRDefault="004C7AEB" w:rsidP="004C7AEB">
      <w:pPr>
        <w:rPr>
          <w:rFonts w:cstheme="minorHAnsi"/>
          <w:sz w:val="22"/>
          <w:szCs w:val="22"/>
        </w:rPr>
      </w:pPr>
    </w:p>
    <w:p w14:paraId="11F7C7FF" w14:textId="24F4D8E4" w:rsidR="004C7AEB" w:rsidRPr="004C1311" w:rsidRDefault="004C7AEB" w:rsidP="004C7AEB">
      <w:pPr>
        <w:rPr>
          <w:rFonts w:cstheme="minorHAnsi"/>
          <w:b/>
          <w:bCs/>
          <w:sz w:val="22"/>
          <w:szCs w:val="22"/>
        </w:rPr>
      </w:pPr>
      <w:r w:rsidRPr="004C1311">
        <w:rPr>
          <w:rFonts w:cstheme="minorHAnsi"/>
          <w:b/>
          <w:bCs/>
          <w:sz w:val="22"/>
          <w:szCs w:val="22"/>
        </w:rPr>
        <w:t xml:space="preserve">Table </w:t>
      </w:r>
      <w:r w:rsidR="002B69D5">
        <w:rPr>
          <w:rFonts w:cstheme="minorHAnsi"/>
          <w:b/>
          <w:bCs/>
          <w:sz w:val="22"/>
          <w:szCs w:val="22"/>
        </w:rPr>
        <w:t>6S</w:t>
      </w:r>
    </w:p>
    <w:p w14:paraId="69C04718" w14:textId="77777777" w:rsidR="004C7AEB" w:rsidRPr="00ED449F" w:rsidRDefault="004C7AEB" w:rsidP="004C7AEB">
      <w:pPr>
        <w:rPr>
          <w:rFonts w:cstheme="minorHAnsi"/>
          <w:b/>
          <w:bCs/>
          <w:sz w:val="22"/>
          <w:szCs w:val="22"/>
        </w:rPr>
      </w:pPr>
    </w:p>
    <w:p w14:paraId="10744C2C" w14:textId="77777777" w:rsidR="004C7AEB" w:rsidRPr="00ED449F" w:rsidRDefault="004C7AEB" w:rsidP="004C7AEB">
      <w:pPr>
        <w:rPr>
          <w:rFonts w:cstheme="minorHAnsi"/>
          <w:i/>
          <w:iCs/>
          <w:sz w:val="22"/>
          <w:szCs w:val="22"/>
        </w:rPr>
      </w:pPr>
      <w:r w:rsidRPr="004C1311">
        <w:rPr>
          <w:rFonts w:cstheme="minorHAnsi"/>
          <w:i/>
          <w:iCs/>
          <w:sz w:val="22"/>
          <w:szCs w:val="22"/>
        </w:rPr>
        <w:t>PRISMA 2020 checklist (Page et al., 2020)</w:t>
      </w:r>
    </w:p>
    <w:tbl>
      <w:tblPr>
        <w:tblW w:w="13886" w:type="dxa"/>
        <w:tblBorders>
          <w:top w:val="nil"/>
          <w:left w:val="nil"/>
          <w:bottom w:val="nil"/>
          <w:right w:val="nil"/>
        </w:tblBorders>
        <w:tblLook w:val="0000" w:firstRow="0" w:lastRow="0" w:firstColumn="0" w:lastColumn="0" w:noHBand="0" w:noVBand="0"/>
      </w:tblPr>
      <w:tblGrid>
        <w:gridCol w:w="1654"/>
        <w:gridCol w:w="677"/>
        <w:gridCol w:w="9975"/>
        <w:gridCol w:w="1580"/>
      </w:tblGrid>
      <w:tr w:rsidR="004C7AEB" w:rsidRPr="005A2A7C" w14:paraId="4244ED4C" w14:textId="77777777" w:rsidTr="00CC4958">
        <w:trPr>
          <w:trHeight w:val="65"/>
          <w:tblHeader/>
        </w:trPr>
        <w:tc>
          <w:tcPr>
            <w:tcW w:w="1668"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589AEF67" w14:textId="77777777" w:rsidR="004C7AEB" w:rsidRPr="005A2A7C" w:rsidRDefault="004C7AEB" w:rsidP="00CC4958">
            <w:pPr>
              <w:rPr>
                <w:rFonts w:cstheme="minorHAnsi"/>
                <w:sz w:val="22"/>
                <w:szCs w:val="22"/>
                <w:lang w:val="en-CA"/>
              </w:rPr>
            </w:pPr>
            <w:r w:rsidRPr="005A2A7C">
              <w:rPr>
                <w:rFonts w:cstheme="minorHAnsi"/>
                <w:b/>
                <w:bCs/>
                <w:sz w:val="22"/>
                <w:szCs w:val="22"/>
                <w:lang w:val="en-CA"/>
              </w:rPr>
              <w:t xml:space="preserve">Section and Topic </w:t>
            </w:r>
          </w:p>
        </w:tc>
        <w:tc>
          <w:tcPr>
            <w:tcW w:w="680"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4ADF1DD5" w14:textId="77777777" w:rsidR="004C7AEB" w:rsidRPr="005A2A7C" w:rsidRDefault="004C7AEB" w:rsidP="00CC4958">
            <w:pPr>
              <w:rPr>
                <w:rFonts w:cstheme="minorHAnsi"/>
                <w:b/>
                <w:bCs/>
                <w:sz w:val="22"/>
                <w:szCs w:val="22"/>
                <w:lang w:val="en-CA"/>
              </w:rPr>
            </w:pPr>
            <w:r w:rsidRPr="005A2A7C">
              <w:rPr>
                <w:rFonts w:cstheme="minorHAnsi"/>
                <w:b/>
                <w:bCs/>
                <w:sz w:val="22"/>
                <w:szCs w:val="22"/>
                <w:lang w:val="en-CA"/>
              </w:rPr>
              <w:t>Item #</w:t>
            </w:r>
          </w:p>
        </w:tc>
        <w:tc>
          <w:tcPr>
            <w:tcW w:w="10687"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6C883EEE" w14:textId="77777777" w:rsidR="004C7AEB" w:rsidRPr="005A2A7C" w:rsidRDefault="004C7AEB" w:rsidP="00CC4958">
            <w:pPr>
              <w:rPr>
                <w:rFonts w:cstheme="minorHAnsi"/>
                <w:sz w:val="22"/>
                <w:szCs w:val="22"/>
                <w:lang w:val="en-CA"/>
              </w:rPr>
            </w:pPr>
            <w:r w:rsidRPr="005A2A7C">
              <w:rPr>
                <w:rFonts w:cstheme="minorHAnsi"/>
                <w:b/>
                <w:bCs/>
                <w:sz w:val="22"/>
                <w:szCs w:val="22"/>
                <w:lang w:val="en-CA"/>
              </w:rPr>
              <w:t xml:space="preserve">Checklist item </w:t>
            </w:r>
          </w:p>
        </w:tc>
        <w:tc>
          <w:tcPr>
            <w:tcW w:w="851"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41E32666" w14:textId="77777777" w:rsidR="004C7AEB" w:rsidRPr="005A2A7C" w:rsidRDefault="004C7AEB" w:rsidP="00CC4958">
            <w:pPr>
              <w:rPr>
                <w:rFonts w:cstheme="minorHAnsi"/>
                <w:sz w:val="22"/>
                <w:szCs w:val="22"/>
                <w:lang w:val="en-CA"/>
              </w:rPr>
            </w:pPr>
            <w:r w:rsidRPr="005A2A7C">
              <w:rPr>
                <w:rFonts w:cstheme="minorHAnsi"/>
                <w:b/>
                <w:bCs/>
                <w:sz w:val="22"/>
                <w:szCs w:val="22"/>
                <w:lang w:val="en-CA"/>
              </w:rPr>
              <w:t>Location where item is reported</w:t>
            </w:r>
            <w:r>
              <w:rPr>
                <w:rFonts w:cstheme="minorHAnsi"/>
                <w:b/>
                <w:bCs/>
                <w:sz w:val="22"/>
                <w:szCs w:val="22"/>
                <w:lang w:val="en-CA"/>
              </w:rPr>
              <w:t xml:space="preserve"> (Page Number)</w:t>
            </w:r>
            <w:r w:rsidRPr="005A2A7C">
              <w:rPr>
                <w:rFonts w:cstheme="minorHAnsi"/>
                <w:b/>
                <w:bCs/>
                <w:sz w:val="22"/>
                <w:szCs w:val="22"/>
                <w:lang w:val="en-CA"/>
              </w:rPr>
              <w:t xml:space="preserve"> </w:t>
            </w:r>
          </w:p>
        </w:tc>
      </w:tr>
      <w:tr w:rsidR="004C7AEB" w:rsidRPr="005A2A7C" w14:paraId="2828CE57" w14:textId="77777777" w:rsidTr="00CC4958">
        <w:trPr>
          <w:trHeight w:val="169"/>
        </w:trPr>
        <w:tc>
          <w:tcPr>
            <w:tcW w:w="13035"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69505912" w14:textId="77777777" w:rsidR="004C7AEB" w:rsidRPr="005A2A7C" w:rsidRDefault="004C7AEB" w:rsidP="00CC4958">
            <w:pPr>
              <w:rPr>
                <w:rFonts w:cstheme="minorHAnsi"/>
                <w:sz w:val="22"/>
                <w:szCs w:val="22"/>
                <w:lang w:val="en-CA"/>
              </w:rPr>
            </w:pPr>
            <w:r w:rsidRPr="005A2A7C">
              <w:rPr>
                <w:rFonts w:cstheme="minorHAnsi"/>
                <w:b/>
                <w:bCs/>
                <w:sz w:val="22"/>
                <w:szCs w:val="22"/>
                <w:lang w:val="en-CA"/>
              </w:rPr>
              <w:t xml:space="preserve">TITLE </w:t>
            </w:r>
          </w:p>
        </w:tc>
        <w:tc>
          <w:tcPr>
            <w:tcW w:w="851" w:type="dxa"/>
            <w:tcBorders>
              <w:top w:val="double" w:sz="5" w:space="0" w:color="000000"/>
              <w:left w:val="single" w:sz="5" w:space="0" w:color="000000"/>
              <w:bottom w:val="single" w:sz="5" w:space="0" w:color="000000"/>
              <w:right w:val="single" w:sz="5" w:space="0" w:color="000000"/>
            </w:tcBorders>
            <w:shd w:val="clear" w:color="auto" w:fill="FFFFCC"/>
          </w:tcPr>
          <w:p w14:paraId="4A75E6EC" w14:textId="77777777" w:rsidR="004C7AEB" w:rsidRPr="005A2A7C" w:rsidRDefault="004C7AEB" w:rsidP="00CC4958">
            <w:pPr>
              <w:rPr>
                <w:rFonts w:cstheme="minorHAnsi"/>
                <w:sz w:val="22"/>
                <w:szCs w:val="22"/>
                <w:lang w:val="en-CA"/>
              </w:rPr>
            </w:pPr>
          </w:p>
        </w:tc>
      </w:tr>
      <w:tr w:rsidR="004C7AEB" w:rsidRPr="005A2A7C" w14:paraId="2FD96626" w14:textId="77777777" w:rsidTr="00CC4958">
        <w:trPr>
          <w:trHeight w:val="48"/>
        </w:trPr>
        <w:tc>
          <w:tcPr>
            <w:tcW w:w="1668" w:type="dxa"/>
            <w:tcBorders>
              <w:top w:val="single" w:sz="5" w:space="0" w:color="000000"/>
              <w:left w:val="single" w:sz="5" w:space="0" w:color="000000"/>
              <w:bottom w:val="double" w:sz="2" w:space="0" w:color="FFFFCC"/>
              <w:right w:val="single" w:sz="5" w:space="0" w:color="000000"/>
            </w:tcBorders>
          </w:tcPr>
          <w:p w14:paraId="4080BAF1" w14:textId="77777777" w:rsidR="004C7AEB" w:rsidRPr="005A2A7C" w:rsidRDefault="004C7AEB" w:rsidP="00CC4958">
            <w:pPr>
              <w:rPr>
                <w:rFonts w:cstheme="minorHAnsi"/>
                <w:sz w:val="22"/>
                <w:szCs w:val="22"/>
                <w:lang w:val="en-CA"/>
              </w:rPr>
            </w:pPr>
            <w:r w:rsidRPr="005A2A7C">
              <w:rPr>
                <w:rFonts w:cstheme="minorHAnsi"/>
                <w:sz w:val="22"/>
                <w:szCs w:val="22"/>
                <w:lang w:val="en-CA"/>
              </w:rPr>
              <w:t xml:space="preserve">Title </w:t>
            </w:r>
          </w:p>
        </w:tc>
        <w:tc>
          <w:tcPr>
            <w:tcW w:w="680" w:type="dxa"/>
            <w:tcBorders>
              <w:top w:val="single" w:sz="5" w:space="0" w:color="000000"/>
              <w:left w:val="single" w:sz="5" w:space="0" w:color="000000"/>
              <w:bottom w:val="double" w:sz="2" w:space="0" w:color="FFFFCC"/>
              <w:right w:val="single" w:sz="5" w:space="0" w:color="000000"/>
            </w:tcBorders>
          </w:tcPr>
          <w:p w14:paraId="25909980" w14:textId="77777777" w:rsidR="004C7AEB" w:rsidRPr="005A2A7C" w:rsidRDefault="004C7AEB" w:rsidP="00CC4958">
            <w:pPr>
              <w:rPr>
                <w:rFonts w:cstheme="minorHAnsi"/>
                <w:sz w:val="22"/>
                <w:szCs w:val="22"/>
                <w:lang w:val="en-CA"/>
              </w:rPr>
            </w:pPr>
            <w:r w:rsidRPr="005A2A7C">
              <w:rPr>
                <w:rFonts w:cstheme="minorHAnsi"/>
                <w:sz w:val="22"/>
                <w:szCs w:val="22"/>
                <w:lang w:val="en-CA"/>
              </w:rPr>
              <w:t>1</w:t>
            </w:r>
          </w:p>
        </w:tc>
        <w:tc>
          <w:tcPr>
            <w:tcW w:w="10687" w:type="dxa"/>
            <w:tcBorders>
              <w:top w:val="single" w:sz="5" w:space="0" w:color="000000"/>
              <w:left w:val="single" w:sz="5" w:space="0" w:color="000000"/>
              <w:bottom w:val="double" w:sz="5" w:space="0" w:color="000000"/>
              <w:right w:val="single" w:sz="5" w:space="0" w:color="000000"/>
            </w:tcBorders>
          </w:tcPr>
          <w:p w14:paraId="375D9732" w14:textId="77777777" w:rsidR="004C7AEB" w:rsidRPr="005A2A7C" w:rsidRDefault="004C7AEB" w:rsidP="00CC4958">
            <w:pPr>
              <w:rPr>
                <w:rFonts w:cstheme="minorHAnsi"/>
                <w:sz w:val="22"/>
                <w:szCs w:val="22"/>
                <w:lang w:val="en-CA"/>
              </w:rPr>
            </w:pPr>
            <w:r w:rsidRPr="005A2A7C">
              <w:rPr>
                <w:rFonts w:cstheme="minorHAnsi"/>
                <w:sz w:val="22"/>
                <w:szCs w:val="22"/>
                <w:lang w:val="en-CA"/>
              </w:rPr>
              <w:t>Identify the report as a systematic review.</w:t>
            </w:r>
          </w:p>
        </w:tc>
        <w:tc>
          <w:tcPr>
            <w:tcW w:w="851" w:type="dxa"/>
            <w:tcBorders>
              <w:top w:val="single" w:sz="5" w:space="0" w:color="000000"/>
              <w:left w:val="single" w:sz="5" w:space="0" w:color="000000"/>
              <w:bottom w:val="double" w:sz="5" w:space="0" w:color="000000"/>
              <w:right w:val="single" w:sz="5" w:space="0" w:color="000000"/>
            </w:tcBorders>
          </w:tcPr>
          <w:p w14:paraId="1C7E2EE2" w14:textId="08FA3102" w:rsidR="004C7AEB" w:rsidRPr="005A2A7C" w:rsidRDefault="007C56F2" w:rsidP="00CC4958">
            <w:pPr>
              <w:jc w:val="center"/>
              <w:rPr>
                <w:rFonts w:cstheme="minorHAnsi"/>
                <w:sz w:val="22"/>
                <w:szCs w:val="22"/>
                <w:lang w:val="en-CA"/>
              </w:rPr>
            </w:pPr>
            <w:r>
              <w:rPr>
                <w:rFonts w:cstheme="minorHAnsi"/>
                <w:sz w:val="22"/>
                <w:szCs w:val="22"/>
                <w:lang w:val="en-CA"/>
              </w:rPr>
              <w:t>1</w:t>
            </w:r>
          </w:p>
        </w:tc>
      </w:tr>
      <w:tr w:rsidR="004C7AEB" w:rsidRPr="005A2A7C" w14:paraId="35F31438" w14:textId="77777777" w:rsidTr="00CC4958">
        <w:trPr>
          <w:trHeight w:val="24"/>
        </w:trPr>
        <w:tc>
          <w:tcPr>
            <w:tcW w:w="13035"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23095AC" w14:textId="77777777" w:rsidR="004C7AEB" w:rsidRPr="005A2A7C" w:rsidRDefault="004C7AEB" w:rsidP="00CC4958">
            <w:pPr>
              <w:rPr>
                <w:rFonts w:cstheme="minorHAnsi"/>
                <w:sz w:val="22"/>
                <w:szCs w:val="22"/>
                <w:lang w:val="en-CA"/>
              </w:rPr>
            </w:pPr>
            <w:r w:rsidRPr="005A2A7C">
              <w:rPr>
                <w:rFonts w:cstheme="minorHAnsi"/>
                <w:b/>
                <w:bCs/>
                <w:sz w:val="22"/>
                <w:szCs w:val="22"/>
                <w:lang w:val="en-CA"/>
              </w:rPr>
              <w:t xml:space="preserve">ABSTRACT </w:t>
            </w:r>
          </w:p>
        </w:tc>
        <w:tc>
          <w:tcPr>
            <w:tcW w:w="851" w:type="dxa"/>
            <w:tcBorders>
              <w:top w:val="double" w:sz="5" w:space="0" w:color="000000"/>
              <w:left w:val="single" w:sz="5" w:space="0" w:color="000000"/>
              <w:bottom w:val="single" w:sz="5" w:space="0" w:color="000000"/>
              <w:right w:val="single" w:sz="5" w:space="0" w:color="000000"/>
            </w:tcBorders>
            <w:shd w:val="clear" w:color="auto" w:fill="FFFFCC"/>
          </w:tcPr>
          <w:p w14:paraId="5CEAC777" w14:textId="77777777" w:rsidR="004C7AEB" w:rsidRPr="005A2A7C" w:rsidRDefault="004C7AEB" w:rsidP="00CC4958">
            <w:pPr>
              <w:jc w:val="center"/>
              <w:rPr>
                <w:rFonts w:cstheme="minorHAnsi"/>
                <w:sz w:val="22"/>
                <w:szCs w:val="22"/>
                <w:lang w:val="en-CA"/>
              </w:rPr>
            </w:pPr>
          </w:p>
        </w:tc>
      </w:tr>
      <w:tr w:rsidR="004C7AEB" w:rsidRPr="005A2A7C" w14:paraId="7C97E603" w14:textId="77777777" w:rsidTr="00CC4958">
        <w:trPr>
          <w:trHeight w:val="48"/>
        </w:trPr>
        <w:tc>
          <w:tcPr>
            <w:tcW w:w="1668" w:type="dxa"/>
            <w:tcBorders>
              <w:top w:val="single" w:sz="5" w:space="0" w:color="000000"/>
              <w:left w:val="single" w:sz="5" w:space="0" w:color="000000"/>
              <w:bottom w:val="double" w:sz="2" w:space="0" w:color="FFFFCC"/>
              <w:right w:val="single" w:sz="5" w:space="0" w:color="000000"/>
            </w:tcBorders>
          </w:tcPr>
          <w:p w14:paraId="495B8913" w14:textId="77777777" w:rsidR="004C7AEB" w:rsidRPr="005A2A7C" w:rsidRDefault="004C7AEB" w:rsidP="00CC4958">
            <w:pPr>
              <w:rPr>
                <w:rFonts w:cstheme="minorHAnsi"/>
                <w:sz w:val="22"/>
                <w:szCs w:val="22"/>
                <w:lang w:val="en-CA"/>
              </w:rPr>
            </w:pPr>
            <w:r w:rsidRPr="005A2A7C">
              <w:rPr>
                <w:rFonts w:cstheme="minorHAnsi"/>
                <w:sz w:val="22"/>
                <w:szCs w:val="22"/>
                <w:lang w:val="en-CA"/>
              </w:rPr>
              <w:t xml:space="preserve">Abstract </w:t>
            </w:r>
          </w:p>
        </w:tc>
        <w:tc>
          <w:tcPr>
            <w:tcW w:w="680" w:type="dxa"/>
            <w:tcBorders>
              <w:top w:val="single" w:sz="5" w:space="0" w:color="000000"/>
              <w:left w:val="single" w:sz="5" w:space="0" w:color="000000"/>
              <w:bottom w:val="double" w:sz="2" w:space="0" w:color="FFFFCC"/>
              <w:right w:val="single" w:sz="5" w:space="0" w:color="000000"/>
            </w:tcBorders>
          </w:tcPr>
          <w:p w14:paraId="57A68AD9" w14:textId="77777777" w:rsidR="004C7AEB" w:rsidRPr="005A2A7C" w:rsidRDefault="004C7AEB" w:rsidP="00CC4958">
            <w:pPr>
              <w:rPr>
                <w:rFonts w:cstheme="minorHAnsi"/>
                <w:sz w:val="22"/>
                <w:szCs w:val="22"/>
                <w:lang w:val="en-CA"/>
              </w:rPr>
            </w:pPr>
            <w:r w:rsidRPr="005A2A7C">
              <w:rPr>
                <w:rFonts w:cstheme="minorHAnsi"/>
                <w:sz w:val="22"/>
                <w:szCs w:val="22"/>
                <w:lang w:val="en-CA"/>
              </w:rPr>
              <w:t>2</w:t>
            </w:r>
          </w:p>
        </w:tc>
        <w:tc>
          <w:tcPr>
            <w:tcW w:w="10687" w:type="dxa"/>
            <w:tcBorders>
              <w:top w:val="single" w:sz="5" w:space="0" w:color="000000"/>
              <w:left w:val="single" w:sz="5" w:space="0" w:color="000000"/>
              <w:bottom w:val="double" w:sz="5" w:space="0" w:color="000000"/>
              <w:right w:val="single" w:sz="5" w:space="0" w:color="000000"/>
            </w:tcBorders>
          </w:tcPr>
          <w:p w14:paraId="2B2984B8" w14:textId="77777777" w:rsidR="004C7AEB" w:rsidRPr="005A2A7C" w:rsidRDefault="004C7AEB" w:rsidP="00CC4958">
            <w:pPr>
              <w:rPr>
                <w:rFonts w:cstheme="minorHAnsi"/>
                <w:sz w:val="22"/>
                <w:szCs w:val="22"/>
                <w:lang w:val="en-CA"/>
              </w:rPr>
            </w:pPr>
            <w:r w:rsidRPr="005A2A7C">
              <w:rPr>
                <w:rFonts w:cstheme="minorHAnsi"/>
                <w:sz w:val="22"/>
                <w:szCs w:val="22"/>
                <w:lang w:val="en-CA"/>
              </w:rPr>
              <w:t>See the PRISMA 2020 for Abstracts checklist.</w:t>
            </w:r>
          </w:p>
        </w:tc>
        <w:tc>
          <w:tcPr>
            <w:tcW w:w="851" w:type="dxa"/>
            <w:tcBorders>
              <w:top w:val="single" w:sz="5" w:space="0" w:color="000000"/>
              <w:left w:val="single" w:sz="5" w:space="0" w:color="000000"/>
              <w:bottom w:val="double" w:sz="5" w:space="0" w:color="000000"/>
              <w:right w:val="single" w:sz="5" w:space="0" w:color="000000"/>
            </w:tcBorders>
          </w:tcPr>
          <w:p w14:paraId="72D5512B" w14:textId="2C93AAC6" w:rsidR="004C7AEB" w:rsidRPr="005A2A7C" w:rsidRDefault="007C56F2" w:rsidP="00CC4958">
            <w:pPr>
              <w:jc w:val="center"/>
              <w:rPr>
                <w:rFonts w:cstheme="minorHAnsi"/>
                <w:sz w:val="22"/>
                <w:szCs w:val="22"/>
                <w:lang w:val="en-CA"/>
              </w:rPr>
            </w:pPr>
            <w:r>
              <w:rPr>
                <w:rFonts w:cstheme="minorHAnsi"/>
                <w:sz w:val="22"/>
                <w:szCs w:val="22"/>
                <w:lang w:val="en-CA"/>
              </w:rPr>
              <w:t>2</w:t>
            </w:r>
          </w:p>
        </w:tc>
      </w:tr>
      <w:tr w:rsidR="004C7AEB" w:rsidRPr="005A2A7C" w14:paraId="2209CAF3" w14:textId="77777777" w:rsidTr="00CC4958">
        <w:trPr>
          <w:trHeight w:val="24"/>
        </w:trPr>
        <w:tc>
          <w:tcPr>
            <w:tcW w:w="13035"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6A6009FB" w14:textId="77777777" w:rsidR="004C7AEB" w:rsidRPr="005A2A7C" w:rsidRDefault="004C7AEB" w:rsidP="00CC4958">
            <w:pPr>
              <w:rPr>
                <w:rFonts w:cstheme="minorHAnsi"/>
                <w:sz w:val="22"/>
                <w:szCs w:val="22"/>
                <w:lang w:val="en-CA"/>
              </w:rPr>
            </w:pPr>
            <w:r w:rsidRPr="005A2A7C">
              <w:rPr>
                <w:rFonts w:cstheme="minorHAnsi"/>
                <w:b/>
                <w:bCs/>
                <w:sz w:val="22"/>
                <w:szCs w:val="22"/>
                <w:lang w:val="en-CA"/>
              </w:rPr>
              <w:t xml:space="preserve">INTRODUCTION </w:t>
            </w:r>
          </w:p>
        </w:tc>
        <w:tc>
          <w:tcPr>
            <w:tcW w:w="851" w:type="dxa"/>
            <w:tcBorders>
              <w:top w:val="double" w:sz="5" w:space="0" w:color="000000"/>
              <w:left w:val="single" w:sz="5" w:space="0" w:color="000000"/>
              <w:bottom w:val="single" w:sz="5" w:space="0" w:color="000000"/>
              <w:right w:val="single" w:sz="5" w:space="0" w:color="000000"/>
            </w:tcBorders>
            <w:shd w:val="clear" w:color="auto" w:fill="FFFFCC"/>
          </w:tcPr>
          <w:p w14:paraId="016BDCFF" w14:textId="77777777" w:rsidR="004C7AEB" w:rsidRPr="005A2A7C" w:rsidRDefault="004C7AEB" w:rsidP="00CC4958">
            <w:pPr>
              <w:jc w:val="center"/>
              <w:rPr>
                <w:rFonts w:cstheme="minorHAnsi"/>
                <w:sz w:val="22"/>
                <w:szCs w:val="22"/>
                <w:lang w:val="en-CA"/>
              </w:rPr>
            </w:pPr>
          </w:p>
        </w:tc>
      </w:tr>
      <w:tr w:rsidR="004C7AEB" w:rsidRPr="005A2A7C" w14:paraId="4C4DB4BC" w14:textId="77777777" w:rsidTr="00CC4958">
        <w:trPr>
          <w:trHeight w:val="48"/>
        </w:trPr>
        <w:tc>
          <w:tcPr>
            <w:tcW w:w="1668" w:type="dxa"/>
            <w:tcBorders>
              <w:top w:val="single" w:sz="5" w:space="0" w:color="000000"/>
              <w:left w:val="single" w:sz="5" w:space="0" w:color="000000"/>
              <w:bottom w:val="single" w:sz="5" w:space="0" w:color="000000"/>
              <w:right w:val="single" w:sz="5" w:space="0" w:color="000000"/>
            </w:tcBorders>
          </w:tcPr>
          <w:p w14:paraId="6CBB9B7A" w14:textId="77777777" w:rsidR="004C7AEB" w:rsidRPr="005A2A7C" w:rsidRDefault="004C7AEB" w:rsidP="00CC4958">
            <w:pPr>
              <w:rPr>
                <w:rFonts w:cstheme="minorHAnsi"/>
                <w:sz w:val="22"/>
                <w:szCs w:val="22"/>
                <w:lang w:val="en-CA"/>
              </w:rPr>
            </w:pPr>
            <w:r w:rsidRPr="005A2A7C">
              <w:rPr>
                <w:rFonts w:cstheme="minorHAnsi"/>
                <w:sz w:val="22"/>
                <w:szCs w:val="22"/>
                <w:lang w:val="en-CA"/>
              </w:rPr>
              <w:t xml:space="preserve">Rationale </w:t>
            </w:r>
          </w:p>
        </w:tc>
        <w:tc>
          <w:tcPr>
            <w:tcW w:w="680" w:type="dxa"/>
            <w:tcBorders>
              <w:top w:val="single" w:sz="5" w:space="0" w:color="000000"/>
              <w:left w:val="single" w:sz="5" w:space="0" w:color="000000"/>
              <w:bottom w:val="single" w:sz="5" w:space="0" w:color="000000"/>
              <w:right w:val="single" w:sz="5" w:space="0" w:color="000000"/>
            </w:tcBorders>
          </w:tcPr>
          <w:p w14:paraId="74487C6F" w14:textId="77777777" w:rsidR="004C7AEB" w:rsidRPr="005A2A7C" w:rsidRDefault="004C7AEB" w:rsidP="00CC4958">
            <w:pPr>
              <w:rPr>
                <w:rFonts w:cstheme="minorHAnsi"/>
                <w:sz w:val="22"/>
                <w:szCs w:val="22"/>
                <w:lang w:val="en-CA"/>
              </w:rPr>
            </w:pPr>
            <w:r w:rsidRPr="005A2A7C">
              <w:rPr>
                <w:rFonts w:cstheme="minorHAnsi"/>
                <w:sz w:val="22"/>
                <w:szCs w:val="22"/>
                <w:lang w:val="en-CA"/>
              </w:rPr>
              <w:t>3</w:t>
            </w:r>
          </w:p>
        </w:tc>
        <w:tc>
          <w:tcPr>
            <w:tcW w:w="10687" w:type="dxa"/>
            <w:tcBorders>
              <w:top w:val="single" w:sz="5" w:space="0" w:color="000000"/>
              <w:left w:val="single" w:sz="5" w:space="0" w:color="000000"/>
              <w:bottom w:val="single" w:sz="5" w:space="0" w:color="000000"/>
              <w:right w:val="single" w:sz="5" w:space="0" w:color="000000"/>
            </w:tcBorders>
          </w:tcPr>
          <w:p w14:paraId="1BDAA025" w14:textId="77777777" w:rsidR="004C7AEB" w:rsidRPr="005A2A7C" w:rsidRDefault="004C7AEB" w:rsidP="00CC4958">
            <w:pPr>
              <w:rPr>
                <w:rFonts w:cstheme="minorHAnsi"/>
                <w:sz w:val="22"/>
                <w:szCs w:val="22"/>
                <w:lang w:val="en-CA"/>
              </w:rPr>
            </w:pPr>
            <w:r w:rsidRPr="005A2A7C">
              <w:rPr>
                <w:rFonts w:cstheme="minorHAnsi"/>
                <w:sz w:val="22"/>
                <w:szCs w:val="22"/>
                <w:lang w:val="en-CA"/>
              </w:rPr>
              <w:t>Describe the rationale for the review in the context of existing knowledge.</w:t>
            </w:r>
          </w:p>
        </w:tc>
        <w:tc>
          <w:tcPr>
            <w:tcW w:w="851" w:type="dxa"/>
            <w:tcBorders>
              <w:top w:val="single" w:sz="5" w:space="0" w:color="000000"/>
              <w:left w:val="single" w:sz="5" w:space="0" w:color="000000"/>
              <w:bottom w:val="single" w:sz="5" w:space="0" w:color="000000"/>
              <w:right w:val="single" w:sz="5" w:space="0" w:color="000000"/>
            </w:tcBorders>
          </w:tcPr>
          <w:p w14:paraId="2D3E5B9F" w14:textId="4A8CC6E1" w:rsidR="004C7AEB" w:rsidRPr="005A2A7C" w:rsidRDefault="007C56F2" w:rsidP="00CC4958">
            <w:pPr>
              <w:jc w:val="center"/>
              <w:rPr>
                <w:rFonts w:cstheme="minorHAnsi"/>
                <w:sz w:val="22"/>
                <w:szCs w:val="22"/>
                <w:lang w:val="en-CA"/>
              </w:rPr>
            </w:pPr>
            <w:r>
              <w:rPr>
                <w:rFonts w:cstheme="minorHAnsi"/>
                <w:sz w:val="22"/>
                <w:szCs w:val="22"/>
                <w:lang w:val="en-CA"/>
              </w:rPr>
              <w:t>3-6</w:t>
            </w:r>
          </w:p>
        </w:tc>
      </w:tr>
      <w:tr w:rsidR="004C7AEB" w:rsidRPr="005A2A7C" w14:paraId="308F3666" w14:textId="77777777" w:rsidTr="00CC4958">
        <w:trPr>
          <w:trHeight w:val="48"/>
        </w:trPr>
        <w:tc>
          <w:tcPr>
            <w:tcW w:w="1668" w:type="dxa"/>
            <w:tcBorders>
              <w:top w:val="single" w:sz="5" w:space="0" w:color="000000"/>
              <w:left w:val="single" w:sz="5" w:space="0" w:color="000000"/>
              <w:bottom w:val="double" w:sz="2" w:space="0" w:color="FFFFCC"/>
              <w:right w:val="single" w:sz="5" w:space="0" w:color="000000"/>
            </w:tcBorders>
          </w:tcPr>
          <w:p w14:paraId="5C1B5F32" w14:textId="77777777" w:rsidR="004C7AEB" w:rsidRPr="005A2A7C" w:rsidRDefault="004C7AEB" w:rsidP="00CC4958">
            <w:pPr>
              <w:rPr>
                <w:rFonts w:cstheme="minorHAnsi"/>
                <w:sz w:val="22"/>
                <w:szCs w:val="22"/>
                <w:lang w:val="en-CA"/>
              </w:rPr>
            </w:pPr>
            <w:r w:rsidRPr="005A2A7C">
              <w:rPr>
                <w:rFonts w:cstheme="minorHAnsi"/>
                <w:sz w:val="22"/>
                <w:szCs w:val="22"/>
                <w:lang w:val="en-CA"/>
              </w:rPr>
              <w:t xml:space="preserve">Objectives </w:t>
            </w:r>
          </w:p>
        </w:tc>
        <w:tc>
          <w:tcPr>
            <w:tcW w:w="680" w:type="dxa"/>
            <w:tcBorders>
              <w:top w:val="single" w:sz="5" w:space="0" w:color="000000"/>
              <w:left w:val="single" w:sz="5" w:space="0" w:color="000000"/>
              <w:bottom w:val="double" w:sz="2" w:space="0" w:color="FFFFCC"/>
              <w:right w:val="single" w:sz="5" w:space="0" w:color="000000"/>
            </w:tcBorders>
          </w:tcPr>
          <w:p w14:paraId="211FE545" w14:textId="77777777" w:rsidR="004C7AEB" w:rsidRPr="005A2A7C" w:rsidRDefault="004C7AEB" w:rsidP="00CC4958">
            <w:pPr>
              <w:rPr>
                <w:rFonts w:cstheme="minorHAnsi"/>
                <w:sz w:val="22"/>
                <w:szCs w:val="22"/>
                <w:lang w:val="en-CA"/>
              </w:rPr>
            </w:pPr>
            <w:r w:rsidRPr="005A2A7C">
              <w:rPr>
                <w:rFonts w:cstheme="minorHAnsi"/>
                <w:sz w:val="22"/>
                <w:szCs w:val="22"/>
                <w:lang w:val="en-CA"/>
              </w:rPr>
              <w:t>4</w:t>
            </w:r>
          </w:p>
        </w:tc>
        <w:tc>
          <w:tcPr>
            <w:tcW w:w="10687" w:type="dxa"/>
            <w:tcBorders>
              <w:top w:val="single" w:sz="5" w:space="0" w:color="000000"/>
              <w:left w:val="single" w:sz="5" w:space="0" w:color="000000"/>
              <w:bottom w:val="double" w:sz="5" w:space="0" w:color="000000"/>
              <w:right w:val="single" w:sz="5" w:space="0" w:color="000000"/>
            </w:tcBorders>
          </w:tcPr>
          <w:p w14:paraId="5FAB5551" w14:textId="77777777" w:rsidR="004C7AEB" w:rsidRPr="005A2A7C" w:rsidRDefault="004C7AEB" w:rsidP="00CC4958">
            <w:pPr>
              <w:rPr>
                <w:rFonts w:cstheme="minorHAnsi"/>
                <w:sz w:val="22"/>
                <w:szCs w:val="22"/>
                <w:lang w:val="en-CA"/>
              </w:rPr>
            </w:pPr>
            <w:r w:rsidRPr="005A2A7C">
              <w:rPr>
                <w:rFonts w:cstheme="minorHAnsi"/>
                <w:sz w:val="22"/>
                <w:szCs w:val="22"/>
                <w:lang w:val="en-CA"/>
              </w:rPr>
              <w:t>Provide an explicit statement of the objective(s) or question(s) the review addresses.</w:t>
            </w:r>
          </w:p>
        </w:tc>
        <w:tc>
          <w:tcPr>
            <w:tcW w:w="851" w:type="dxa"/>
            <w:tcBorders>
              <w:top w:val="single" w:sz="5" w:space="0" w:color="000000"/>
              <w:left w:val="single" w:sz="5" w:space="0" w:color="000000"/>
              <w:bottom w:val="double" w:sz="5" w:space="0" w:color="000000"/>
              <w:right w:val="single" w:sz="5" w:space="0" w:color="000000"/>
            </w:tcBorders>
          </w:tcPr>
          <w:p w14:paraId="4AF4E8AE" w14:textId="0DD105C0" w:rsidR="004C7AEB" w:rsidRPr="005A2A7C" w:rsidRDefault="007C56F2" w:rsidP="007C56F2">
            <w:pPr>
              <w:jc w:val="center"/>
              <w:rPr>
                <w:rFonts w:cstheme="minorHAnsi"/>
                <w:sz w:val="22"/>
                <w:szCs w:val="22"/>
                <w:lang w:val="en-CA"/>
              </w:rPr>
            </w:pPr>
            <w:r>
              <w:rPr>
                <w:rFonts w:cstheme="minorHAnsi"/>
                <w:sz w:val="22"/>
                <w:szCs w:val="22"/>
                <w:lang w:val="en-CA"/>
              </w:rPr>
              <w:t>6</w:t>
            </w:r>
          </w:p>
        </w:tc>
      </w:tr>
      <w:tr w:rsidR="004C7AEB" w:rsidRPr="005A2A7C" w14:paraId="3B801081" w14:textId="77777777" w:rsidTr="00CC4958">
        <w:trPr>
          <w:trHeight w:val="24"/>
        </w:trPr>
        <w:tc>
          <w:tcPr>
            <w:tcW w:w="13035"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0126C312" w14:textId="77777777" w:rsidR="004C7AEB" w:rsidRPr="005A2A7C" w:rsidRDefault="004C7AEB" w:rsidP="00CC4958">
            <w:pPr>
              <w:rPr>
                <w:rFonts w:cstheme="minorHAnsi"/>
                <w:sz w:val="22"/>
                <w:szCs w:val="22"/>
                <w:lang w:val="en-CA"/>
              </w:rPr>
            </w:pPr>
            <w:r w:rsidRPr="005A2A7C">
              <w:rPr>
                <w:rFonts w:cstheme="minorHAnsi"/>
                <w:b/>
                <w:bCs/>
                <w:sz w:val="22"/>
                <w:szCs w:val="22"/>
                <w:lang w:val="en-CA"/>
              </w:rPr>
              <w:t xml:space="preserve">METHODS </w:t>
            </w:r>
          </w:p>
        </w:tc>
        <w:tc>
          <w:tcPr>
            <w:tcW w:w="851" w:type="dxa"/>
            <w:tcBorders>
              <w:top w:val="double" w:sz="5" w:space="0" w:color="000000"/>
              <w:left w:val="single" w:sz="5" w:space="0" w:color="000000"/>
              <w:bottom w:val="single" w:sz="5" w:space="0" w:color="000000"/>
              <w:right w:val="single" w:sz="5" w:space="0" w:color="000000"/>
            </w:tcBorders>
            <w:shd w:val="clear" w:color="auto" w:fill="FFFFCC"/>
          </w:tcPr>
          <w:p w14:paraId="47163F1D" w14:textId="77777777" w:rsidR="004C7AEB" w:rsidRPr="005A2A7C" w:rsidRDefault="004C7AEB" w:rsidP="00CC4958">
            <w:pPr>
              <w:jc w:val="center"/>
              <w:rPr>
                <w:rFonts w:cstheme="minorHAnsi"/>
                <w:sz w:val="22"/>
                <w:szCs w:val="22"/>
                <w:lang w:val="en-CA"/>
              </w:rPr>
            </w:pPr>
          </w:p>
        </w:tc>
      </w:tr>
      <w:tr w:rsidR="004C7AEB" w:rsidRPr="005A2A7C" w14:paraId="7E0BF96A" w14:textId="77777777" w:rsidTr="00CC4958">
        <w:trPr>
          <w:trHeight w:val="48"/>
        </w:trPr>
        <w:tc>
          <w:tcPr>
            <w:tcW w:w="1668" w:type="dxa"/>
            <w:tcBorders>
              <w:top w:val="single" w:sz="5" w:space="0" w:color="000000"/>
              <w:left w:val="single" w:sz="5" w:space="0" w:color="000000"/>
              <w:bottom w:val="single" w:sz="5" w:space="0" w:color="000000"/>
              <w:right w:val="single" w:sz="5" w:space="0" w:color="000000"/>
            </w:tcBorders>
          </w:tcPr>
          <w:p w14:paraId="3B06096B" w14:textId="77777777" w:rsidR="004C7AEB" w:rsidRPr="005A2A7C" w:rsidRDefault="004C7AEB" w:rsidP="00CC4958">
            <w:pPr>
              <w:rPr>
                <w:rFonts w:cstheme="minorHAnsi"/>
                <w:sz w:val="22"/>
                <w:szCs w:val="22"/>
                <w:lang w:val="en-CA"/>
              </w:rPr>
            </w:pPr>
            <w:r w:rsidRPr="005A2A7C">
              <w:rPr>
                <w:rFonts w:cstheme="minorHAnsi"/>
                <w:sz w:val="22"/>
                <w:szCs w:val="22"/>
                <w:lang w:val="en-CA"/>
              </w:rPr>
              <w:t xml:space="preserve">Eligibility criteria </w:t>
            </w:r>
          </w:p>
        </w:tc>
        <w:tc>
          <w:tcPr>
            <w:tcW w:w="680" w:type="dxa"/>
            <w:tcBorders>
              <w:top w:val="single" w:sz="5" w:space="0" w:color="000000"/>
              <w:left w:val="single" w:sz="5" w:space="0" w:color="000000"/>
              <w:bottom w:val="single" w:sz="5" w:space="0" w:color="000000"/>
              <w:right w:val="single" w:sz="5" w:space="0" w:color="000000"/>
            </w:tcBorders>
          </w:tcPr>
          <w:p w14:paraId="71A41E91" w14:textId="77777777" w:rsidR="004C7AEB" w:rsidRPr="005A2A7C" w:rsidRDefault="004C7AEB" w:rsidP="00CC4958">
            <w:pPr>
              <w:rPr>
                <w:rFonts w:cstheme="minorHAnsi"/>
                <w:sz w:val="22"/>
                <w:szCs w:val="22"/>
                <w:lang w:val="en-CA"/>
              </w:rPr>
            </w:pPr>
            <w:r w:rsidRPr="005A2A7C">
              <w:rPr>
                <w:rFonts w:cstheme="minorHAnsi"/>
                <w:sz w:val="22"/>
                <w:szCs w:val="22"/>
                <w:lang w:val="en-CA"/>
              </w:rPr>
              <w:t>5</w:t>
            </w:r>
          </w:p>
        </w:tc>
        <w:tc>
          <w:tcPr>
            <w:tcW w:w="10687" w:type="dxa"/>
            <w:tcBorders>
              <w:top w:val="single" w:sz="5" w:space="0" w:color="000000"/>
              <w:left w:val="single" w:sz="5" w:space="0" w:color="000000"/>
              <w:bottom w:val="single" w:sz="5" w:space="0" w:color="000000"/>
              <w:right w:val="single" w:sz="5" w:space="0" w:color="000000"/>
            </w:tcBorders>
          </w:tcPr>
          <w:p w14:paraId="40359291" w14:textId="77777777" w:rsidR="004C7AEB" w:rsidRPr="005A2A7C" w:rsidRDefault="004C7AEB" w:rsidP="00CC4958">
            <w:pPr>
              <w:rPr>
                <w:rFonts w:cstheme="minorHAnsi"/>
                <w:sz w:val="22"/>
                <w:szCs w:val="22"/>
                <w:lang w:val="en-CA"/>
              </w:rPr>
            </w:pPr>
            <w:r w:rsidRPr="005A2A7C">
              <w:rPr>
                <w:rFonts w:cstheme="minorHAnsi"/>
                <w:sz w:val="22"/>
                <w:szCs w:val="22"/>
                <w:lang w:val="en-CA"/>
              </w:rPr>
              <w:t>Specify the inclusion and exclusion criteria for the review and how studies were grouped for the syntheses.</w:t>
            </w:r>
          </w:p>
        </w:tc>
        <w:tc>
          <w:tcPr>
            <w:tcW w:w="851" w:type="dxa"/>
            <w:tcBorders>
              <w:top w:val="single" w:sz="5" w:space="0" w:color="000000"/>
              <w:left w:val="single" w:sz="5" w:space="0" w:color="000000"/>
              <w:bottom w:val="single" w:sz="5" w:space="0" w:color="000000"/>
              <w:right w:val="single" w:sz="5" w:space="0" w:color="000000"/>
            </w:tcBorders>
          </w:tcPr>
          <w:p w14:paraId="6244A21C" w14:textId="488B12A9" w:rsidR="004C7AEB" w:rsidRPr="005A2A7C" w:rsidRDefault="007C56F2" w:rsidP="00CC4958">
            <w:pPr>
              <w:jc w:val="center"/>
              <w:rPr>
                <w:rFonts w:cstheme="minorHAnsi"/>
                <w:sz w:val="22"/>
                <w:szCs w:val="22"/>
                <w:lang w:val="en-CA"/>
              </w:rPr>
            </w:pPr>
            <w:r>
              <w:rPr>
                <w:rFonts w:cstheme="minorHAnsi"/>
                <w:sz w:val="22"/>
                <w:szCs w:val="22"/>
                <w:lang w:val="en-CA"/>
              </w:rPr>
              <w:t>7-8</w:t>
            </w:r>
            <w:r w:rsidR="004C7AEB">
              <w:rPr>
                <w:rFonts w:cstheme="minorHAnsi"/>
                <w:sz w:val="22"/>
                <w:szCs w:val="22"/>
                <w:lang w:val="en-CA"/>
              </w:rPr>
              <w:t xml:space="preserve">, </w:t>
            </w:r>
            <w:r>
              <w:rPr>
                <w:rFonts w:cstheme="minorHAnsi"/>
                <w:sz w:val="22"/>
                <w:szCs w:val="22"/>
                <w:lang w:val="en-CA"/>
              </w:rPr>
              <w:t>9-10</w:t>
            </w:r>
          </w:p>
        </w:tc>
      </w:tr>
      <w:tr w:rsidR="004C7AEB" w:rsidRPr="005A2A7C" w14:paraId="27161AC1" w14:textId="77777777" w:rsidTr="00CC4958">
        <w:trPr>
          <w:trHeight w:val="191"/>
        </w:trPr>
        <w:tc>
          <w:tcPr>
            <w:tcW w:w="1668" w:type="dxa"/>
            <w:tcBorders>
              <w:top w:val="single" w:sz="5" w:space="0" w:color="000000"/>
              <w:left w:val="single" w:sz="5" w:space="0" w:color="000000"/>
              <w:bottom w:val="single" w:sz="5" w:space="0" w:color="000000"/>
              <w:right w:val="single" w:sz="5" w:space="0" w:color="000000"/>
            </w:tcBorders>
          </w:tcPr>
          <w:p w14:paraId="2C6C5145" w14:textId="77777777" w:rsidR="004C7AEB" w:rsidRPr="005A2A7C" w:rsidRDefault="004C7AEB" w:rsidP="00CC4958">
            <w:pPr>
              <w:rPr>
                <w:rFonts w:cstheme="minorHAnsi"/>
                <w:sz w:val="22"/>
                <w:szCs w:val="22"/>
                <w:lang w:val="en-CA"/>
              </w:rPr>
            </w:pPr>
            <w:r w:rsidRPr="005A2A7C">
              <w:rPr>
                <w:rFonts w:cstheme="minorHAnsi"/>
                <w:sz w:val="22"/>
                <w:szCs w:val="22"/>
                <w:lang w:val="en-CA"/>
              </w:rPr>
              <w:t xml:space="preserve">Information sources </w:t>
            </w:r>
          </w:p>
        </w:tc>
        <w:tc>
          <w:tcPr>
            <w:tcW w:w="680" w:type="dxa"/>
            <w:tcBorders>
              <w:top w:val="single" w:sz="5" w:space="0" w:color="000000"/>
              <w:left w:val="single" w:sz="5" w:space="0" w:color="000000"/>
              <w:bottom w:val="single" w:sz="5" w:space="0" w:color="000000"/>
              <w:right w:val="single" w:sz="5" w:space="0" w:color="000000"/>
            </w:tcBorders>
          </w:tcPr>
          <w:p w14:paraId="52767DFC" w14:textId="77777777" w:rsidR="004C7AEB" w:rsidRPr="005A2A7C" w:rsidRDefault="004C7AEB" w:rsidP="00CC4958">
            <w:pPr>
              <w:rPr>
                <w:rFonts w:cstheme="minorHAnsi"/>
                <w:sz w:val="22"/>
                <w:szCs w:val="22"/>
                <w:lang w:val="en-CA"/>
              </w:rPr>
            </w:pPr>
            <w:r w:rsidRPr="005A2A7C">
              <w:rPr>
                <w:rFonts w:cstheme="minorHAnsi"/>
                <w:sz w:val="22"/>
                <w:szCs w:val="22"/>
                <w:lang w:val="en-CA"/>
              </w:rPr>
              <w:t>6</w:t>
            </w:r>
          </w:p>
        </w:tc>
        <w:tc>
          <w:tcPr>
            <w:tcW w:w="10687" w:type="dxa"/>
            <w:tcBorders>
              <w:top w:val="single" w:sz="5" w:space="0" w:color="000000"/>
              <w:left w:val="single" w:sz="5" w:space="0" w:color="000000"/>
              <w:bottom w:val="single" w:sz="5" w:space="0" w:color="000000"/>
              <w:right w:val="single" w:sz="5" w:space="0" w:color="000000"/>
            </w:tcBorders>
          </w:tcPr>
          <w:p w14:paraId="26CC160C" w14:textId="77777777" w:rsidR="004C7AEB" w:rsidRPr="005A2A7C" w:rsidRDefault="004C7AEB" w:rsidP="00CC4958">
            <w:pPr>
              <w:rPr>
                <w:rFonts w:cstheme="minorHAnsi"/>
                <w:sz w:val="22"/>
                <w:szCs w:val="22"/>
                <w:lang w:val="en-CA"/>
              </w:rPr>
            </w:pPr>
            <w:r w:rsidRPr="005A2A7C">
              <w:rPr>
                <w:rFonts w:cstheme="minorHAnsi"/>
                <w:sz w:val="22"/>
                <w:szCs w:val="22"/>
                <w:lang w:val="en-CA"/>
              </w:rPr>
              <w:t>Specify all databases, registers, websites, organisations, reference lists and other sources searched or consulted to identify studies. Specify the date when each source was last searched or consulted.</w:t>
            </w:r>
          </w:p>
        </w:tc>
        <w:tc>
          <w:tcPr>
            <w:tcW w:w="851" w:type="dxa"/>
            <w:tcBorders>
              <w:top w:val="single" w:sz="5" w:space="0" w:color="000000"/>
              <w:left w:val="single" w:sz="5" w:space="0" w:color="000000"/>
              <w:bottom w:val="single" w:sz="5" w:space="0" w:color="000000"/>
              <w:right w:val="single" w:sz="5" w:space="0" w:color="000000"/>
            </w:tcBorders>
          </w:tcPr>
          <w:p w14:paraId="7E769A9B" w14:textId="4DDA8D0D" w:rsidR="004C7AEB" w:rsidRPr="005A2A7C" w:rsidRDefault="007C56F2" w:rsidP="00CC4958">
            <w:pPr>
              <w:jc w:val="center"/>
              <w:rPr>
                <w:rFonts w:cstheme="minorHAnsi"/>
                <w:sz w:val="22"/>
                <w:szCs w:val="22"/>
                <w:lang w:val="en-CA"/>
              </w:rPr>
            </w:pPr>
            <w:r>
              <w:rPr>
                <w:rFonts w:cstheme="minorHAnsi"/>
                <w:sz w:val="22"/>
                <w:szCs w:val="22"/>
                <w:lang w:val="en-CA"/>
              </w:rPr>
              <w:t>8</w:t>
            </w:r>
          </w:p>
        </w:tc>
      </w:tr>
      <w:tr w:rsidR="004C7AEB" w:rsidRPr="005A2A7C" w14:paraId="60331C31" w14:textId="77777777" w:rsidTr="00CC4958">
        <w:trPr>
          <w:trHeight w:val="48"/>
        </w:trPr>
        <w:tc>
          <w:tcPr>
            <w:tcW w:w="1668" w:type="dxa"/>
            <w:tcBorders>
              <w:top w:val="single" w:sz="5" w:space="0" w:color="000000"/>
              <w:left w:val="single" w:sz="5" w:space="0" w:color="000000"/>
              <w:bottom w:val="single" w:sz="5" w:space="0" w:color="000000"/>
              <w:right w:val="single" w:sz="5" w:space="0" w:color="000000"/>
            </w:tcBorders>
          </w:tcPr>
          <w:p w14:paraId="160D2E11" w14:textId="77777777" w:rsidR="004C7AEB" w:rsidRPr="005A2A7C" w:rsidRDefault="004C7AEB" w:rsidP="00CC4958">
            <w:pPr>
              <w:rPr>
                <w:rFonts w:cstheme="minorHAnsi"/>
                <w:sz w:val="22"/>
                <w:szCs w:val="22"/>
                <w:lang w:val="en-CA"/>
              </w:rPr>
            </w:pPr>
            <w:r w:rsidRPr="005A2A7C">
              <w:rPr>
                <w:rFonts w:cstheme="minorHAnsi"/>
                <w:sz w:val="22"/>
                <w:szCs w:val="22"/>
                <w:lang w:val="en-CA"/>
              </w:rPr>
              <w:t>Search strategy</w:t>
            </w:r>
          </w:p>
        </w:tc>
        <w:tc>
          <w:tcPr>
            <w:tcW w:w="680" w:type="dxa"/>
            <w:tcBorders>
              <w:top w:val="single" w:sz="5" w:space="0" w:color="000000"/>
              <w:left w:val="single" w:sz="5" w:space="0" w:color="000000"/>
              <w:bottom w:val="single" w:sz="5" w:space="0" w:color="000000"/>
              <w:right w:val="single" w:sz="5" w:space="0" w:color="000000"/>
            </w:tcBorders>
          </w:tcPr>
          <w:p w14:paraId="12ACEE63" w14:textId="77777777" w:rsidR="004C7AEB" w:rsidRPr="005A2A7C" w:rsidRDefault="004C7AEB" w:rsidP="00CC4958">
            <w:pPr>
              <w:rPr>
                <w:rFonts w:cstheme="minorHAnsi"/>
                <w:sz w:val="22"/>
                <w:szCs w:val="22"/>
                <w:lang w:val="en-CA"/>
              </w:rPr>
            </w:pPr>
            <w:r w:rsidRPr="005A2A7C">
              <w:rPr>
                <w:rFonts w:cstheme="minorHAnsi"/>
                <w:sz w:val="22"/>
                <w:szCs w:val="22"/>
                <w:lang w:val="en-CA"/>
              </w:rPr>
              <w:t>7</w:t>
            </w:r>
          </w:p>
        </w:tc>
        <w:tc>
          <w:tcPr>
            <w:tcW w:w="10687" w:type="dxa"/>
            <w:tcBorders>
              <w:top w:val="single" w:sz="5" w:space="0" w:color="000000"/>
              <w:left w:val="single" w:sz="5" w:space="0" w:color="000000"/>
              <w:bottom w:val="single" w:sz="5" w:space="0" w:color="000000"/>
              <w:right w:val="single" w:sz="5" w:space="0" w:color="000000"/>
            </w:tcBorders>
          </w:tcPr>
          <w:p w14:paraId="0F4205E3" w14:textId="77777777" w:rsidR="004C7AEB" w:rsidRPr="005A2A7C" w:rsidRDefault="004C7AEB" w:rsidP="00CC4958">
            <w:pPr>
              <w:rPr>
                <w:rFonts w:cstheme="minorHAnsi"/>
                <w:sz w:val="22"/>
                <w:szCs w:val="22"/>
                <w:lang w:val="en-CA"/>
              </w:rPr>
            </w:pPr>
            <w:r w:rsidRPr="005A2A7C">
              <w:rPr>
                <w:rFonts w:cstheme="minorHAnsi"/>
                <w:sz w:val="22"/>
                <w:szCs w:val="22"/>
                <w:lang w:val="en-CA"/>
              </w:rPr>
              <w:t xml:space="preserve">Present the full search strategies for all databases, </w:t>
            </w:r>
            <w:proofErr w:type="gramStart"/>
            <w:r w:rsidRPr="005A2A7C">
              <w:rPr>
                <w:rFonts w:cstheme="minorHAnsi"/>
                <w:sz w:val="22"/>
                <w:szCs w:val="22"/>
                <w:lang w:val="en-CA"/>
              </w:rPr>
              <w:t>registers</w:t>
            </w:r>
            <w:proofErr w:type="gramEnd"/>
            <w:r w:rsidRPr="005A2A7C">
              <w:rPr>
                <w:rFonts w:cstheme="minorHAnsi"/>
                <w:sz w:val="22"/>
                <w:szCs w:val="22"/>
                <w:lang w:val="en-CA"/>
              </w:rPr>
              <w:t xml:space="preserve"> and websites, including any filters and limits used.</w:t>
            </w:r>
          </w:p>
        </w:tc>
        <w:tc>
          <w:tcPr>
            <w:tcW w:w="851" w:type="dxa"/>
            <w:tcBorders>
              <w:top w:val="single" w:sz="5" w:space="0" w:color="000000"/>
              <w:left w:val="single" w:sz="5" w:space="0" w:color="000000"/>
              <w:bottom w:val="single" w:sz="5" w:space="0" w:color="000000"/>
              <w:right w:val="single" w:sz="5" w:space="0" w:color="000000"/>
            </w:tcBorders>
          </w:tcPr>
          <w:p w14:paraId="72E89899" w14:textId="71F466A3" w:rsidR="004C7AEB" w:rsidRPr="005A2A7C" w:rsidRDefault="007C56F2" w:rsidP="00CC4958">
            <w:pPr>
              <w:jc w:val="center"/>
              <w:rPr>
                <w:rFonts w:cstheme="minorHAnsi"/>
                <w:sz w:val="22"/>
                <w:szCs w:val="22"/>
                <w:lang w:val="en-CA"/>
              </w:rPr>
            </w:pPr>
            <w:r>
              <w:rPr>
                <w:rFonts w:cstheme="minorHAnsi"/>
                <w:sz w:val="22"/>
                <w:szCs w:val="22"/>
                <w:lang w:val="en-CA"/>
              </w:rPr>
              <w:t>Supplementary 1S</w:t>
            </w:r>
          </w:p>
        </w:tc>
      </w:tr>
      <w:tr w:rsidR="004C7AEB" w:rsidRPr="005A2A7C" w14:paraId="0792EF6F" w14:textId="77777777" w:rsidTr="00CC4958">
        <w:trPr>
          <w:trHeight w:val="48"/>
        </w:trPr>
        <w:tc>
          <w:tcPr>
            <w:tcW w:w="1668" w:type="dxa"/>
            <w:tcBorders>
              <w:top w:val="single" w:sz="5" w:space="0" w:color="000000"/>
              <w:left w:val="single" w:sz="5" w:space="0" w:color="000000"/>
              <w:bottom w:val="single" w:sz="5" w:space="0" w:color="000000"/>
              <w:right w:val="single" w:sz="5" w:space="0" w:color="000000"/>
            </w:tcBorders>
          </w:tcPr>
          <w:p w14:paraId="23CD7252" w14:textId="77777777" w:rsidR="004C7AEB" w:rsidRPr="005A2A7C" w:rsidRDefault="004C7AEB" w:rsidP="00CC4958">
            <w:pPr>
              <w:rPr>
                <w:rFonts w:cstheme="minorHAnsi"/>
                <w:sz w:val="22"/>
                <w:szCs w:val="22"/>
                <w:lang w:val="en-CA"/>
              </w:rPr>
            </w:pPr>
            <w:r w:rsidRPr="005A2A7C">
              <w:rPr>
                <w:rFonts w:cstheme="minorHAnsi"/>
                <w:sz w:val="22"/>
                <w:szCs w:val="22"/>
                <w:lang w:val="en-CA"/>
              </w:rPr>
              <w:t>Selection process</w:t>
            </w:r>
          </w:p>
        </w:tc>
        <w:tc>
          <w:tcPr>
            <w:tcW w:w="680" w:type="dxa"/>
            <w:tcBorders>
              <w:top w:val="single" w:sz="5" w:space="0" w:color="000000"/>
              <w:left w:val="single" w:sz="5" w:space="0" w:color="000000"/>
              <w:bottom w:val="single" w:sz="5" w:space="0" w:color="000000"/>
              <w:right w:val="single" w:sz="5" w:space="0" w:color="000000"/>
            </w:tcBorders>
          </w:tcPr>
          <w:p w14:paraId="1BA78A8F" w14:textId="77777777" w:rsidR="004C7AEB" w:rsidRPr="005A2A7C" w:rsidRDefault="004C7AEB" w:rsidP="00CC4958">
            <w:pPr>
              <w:rPr>
                <w:rFonts w:cstheme="minorHAnsi"/>
                <w:sz w:val="22"/>
                <w:szCs w:val="22"/>
                <w:lang w:val="en-CA"/>
              </w:rPr>
            </w:pPr>
            <w:r w:rsidRPr="005A2A7C">
              <w:rPr>
                <w:rFonts w:cstheme="minorHAnsi"/>
                <w:sz w:val="22"/>
                <w:szCs w:val="22"/>
                <w:lang w:val="en-CA"/>
              </w:rPr>
              <w:t>8</w:t>
            </w:r>
          </w:p>
        </w:tc>
        <w:tc>
          <w:tcPr>
            <w:tcW w:w="10687" w:type="dxa"/>
            <w:tcBorders>
              <w:top w:val="single" w:sz="5" w:space="0" w:color="000000"/>
              <w:left w:val="single" w:sz="5" w:space="0" w:color="000000"/>
              <w:bottom w:val="single" w:sz="5" w:space="0" w:color="000000"/>
              <w:right w:val="single" w:sz="5" w:space="0" w:color="000000"/>
            </w:tcBorders>
          </w:tcPr>
          <w:p w14:paraId="057B5077" w14:textId="77777777" w:rsidR="004C7AEB" w:rsidRPr="005A2A7C" w:rsidRDefault="004C7AEB" w:rsidP="00CC4958">
            <w:pPr>
              <w:rPr>
                <w:rFonts w:cstheme="minorHAnsi"/>
                <w:sz w:val="22"/>
                <w:szCs w:val="22"/>
                <w:lang w:val="en-CA"/>
              </w:rPr>
            </w:pPr>
            <w:r w:rsidRPr="005A2A7C">
              <w:rPr>
                <w:rFonts w:cstheme="minorHAnsi"/>
                <w:sz w:val="22"/>
                <w:szCs w:val="22"/>
                <w:lang w:val="en-CA"/>
              </w:rPr>
              <w:t>Specify the methods used to decide whether a study met the inclusion criteria of the review, including how many reviewers screened each record and each report retrieved, whether they worked independently, and if applicable, details of automation tools used in the process.</w:t>
            </w:r>
          </w:p>
        </w:tc>
        <w:tc>
          <w:tcPr>
            <w:tcW w:w="851" w:type="dxa"/>
            <w:tcBorders>
              <w:top w:val="single" w:sz="5" w:space="0" w:color="000000"/>
              <w:left w:val="single" w:sz="5" w:space="0" w:color="000000"/>
              <w:bottom w:val="single" w:sz="5" w:space="0" w:color="000000"/>
              <w:right w:val="single" w:sz="5" w:space="0" w:color="000000"/>
            </w:tcBorders>
          </w:tcPr>
          <w:p w14:paraId="66CAA7C4" w14:textId="08BF2211" w:rsidR="004C7AEB" w:rsidRPr="005A2A7C" w:rsidRDefault="007C56F2" w:rsidP="00CC4958">
            <w:pPr>
              <w:jc w:val="center"/>
              <w:rPr>
                <w:rFonts w:cstheme="minorHAnsi"/>
                <w:sz w:val="22"/>
                <w:szCs w:val="22"/>
                <w:lang w:val="en-CA"/>
              </w:rPr>
            </w:pPr>
            <w:r>
              <w:rPr>
                <w:rFonts w:cstheme="minorHAnsi"/>
                <w:sz w:val="22"/>
                <w:szCs w:val="22"/>
                <w:lang w:val="en-CA"/>
              </w:rPr>
              <w:t>9</w:t>
            </w:r>
          </w:p>
        </w:tc>
      </w:tr>
      <w:tr w:rsidR="004C7AEB" w:rsidRPr="005A2A7C" w14:paraId="0702E0F9" w14:textId="77777777" w:rsidTr="00CC4958">
        <w:trPr>
          <w:trHeight w:val="152"/>
        </w:trPr>
        <w:tc>
          <w:tcPr>
            <w:tcW w:w="1668" w:type="dxa"/>
            <w:tcBorders>
              <w:top w:val="single" w:sz="5" w:space="0" w:color="000000"/>
              <w:left w:val="single" w:sz="5" w:space="0" w:color="000000"/>
              <w:bottom w:val="single" w:sz="5" w:space="0" w:color="000000"/>
              <w:right w:val="single" w:sz="5" w:space="0" w:color="000000"/>
            </w:tcBorders>
          </w:tcPr>
          <w:p w14:paraId="2AF83803" w14:textId="77777777" w:rsidR="004C7AEB" w:rsidRPr="005A2A7C" w:rsidRDefault="004C7AEB" w:rsidP="00CC4958">
            <w:pPr>
              <w:rPr>
                <w:rFonts w:cstheme="minorHAnsi"/>
                <w:sz w:val="22"/>
                <w:szCs w:val="22"/>
                <w:lang w:val="en-CA"/>
              </w:rPr>
            </w:pPr>
            <w:r w:rsidRPr="005A2A7C">
              <w:rPr>
                <w:rFonts w:cstheme="minorHAnsi"/>
                <w:sz w:val="22"/>
                <w:szCs w:val="22"/>
                <w:lang w:val="en-CA"/>
              </w:rPr>
              <w:t xml:space="preserve">Data collection process </w:t>
            </w:r>
          </w:p>
        </w:tc>
        <w:tc>
          <w:tcPr>
            <w:tcW w:w="680" w:type="dxa"/>
            <w:tcBorders>
              <w:top w:val="single" w:sz="5" w:space="0" w:color="000000"/>
              <w:left w:val="single" w:sz="5" w:space="0" w:color="000000"/>
              <w:bottom w:val="single" w:sz="5" w:space="0" w:color="000000"/>
              <w:right w:val="single" w:sz="5" w:space="0" w:color="000000"/>
            </w:tcBorders>
          </w:tcPr>
          <w:p w14:paraId="0F8997E5" w14:textId="77777777" w:rsidR="004C7AEB" w:rsidRPr="005A2A7C" w:rsidRDefault="004C7AEB" w:rsidP="00CC4958">
            <w:pPr>
              <w:rPr>
                <w:rFonts w:cstheme="minorHAnsi"/>
                <w:sz w:val="22"/>
                <w:szCs w:val="22"/>
                <w:lang w:val="en-CA"/>
              </w:rPr>
            </w:pPr>
            <w:r w:rsidRPr="005A2A7C">
              <w:rPr>
                <w:rFonts w:cstheme="minorHAnsi"/>
                <w:sz w:val="22"/>
                <w:szCs w:val="22"/>
                <w:lang w:val="en-CA"/>
              </w:rPr>
              <w:t>9</w:t>
            </w:r>
          </w:p>
        </w:tc>
        <w:tc>
          <w:tcPr>
            <w:tcW w:w="10687" w:type="dxa"/>
            <w:tcBorders>
              <w:top w:val="single" w:sz="5" w:space="0" w:color="000000"/>
              <w:left w:val="single" w:sz="5" w:space="0" w:color="000000"/>
              <w:bottom w:val="single" w:sz="5" w:space="0" w:color="000000"/>
              <w:right w:val="single" w:sz="5" w:space="0" w:color="000000"/>
            </w:tcBorders>
          </w:tcPr>
          <w:p w14:paraId="2C94E6A3" w14:textId="77777777" w:rsidR="004C7AEB" w:rsidRPr="005A2A7C" w:rsidRDefault="004C7AEB" w:rsidP="00CC4958">
            <w:pPr>
              <w:rPr>
                <w:rFonts w:cstheme="minorHAnsi"/>
                <w:sz w:val="22"/>
                <w:szCs w:val="22"/>
                <w:lang w:val="en-CA"/>
              </w:rPr>
            </w:pPr>
            <w:r w:rsidRPr="005A2A7C">
              <w:rPr>
                <w:rFonts w:cstheme="minorHAnsi"/>
                <w:sz w:val="22"/>
                <w:szCs w:val="22"/>
                <w:lang w:val="en-CA"/>
              </w:rPr>
              <w:t>Specify the methods used to collect data from reports, including how many reviewers collected data from each report, whether they worked independently, any processes for obtaining or confirming data from study investigators, and if applicable, details of automation tools used in the process.</w:t>
            </w:r>
          </w:p>
        </w:tc>
        <w:tc>
          <w:tcPr>
            <w:tcW w:w="851" w:type="dxa"/>
            <w:tcBorders>
              <w:top w:val="single" w:sz="5" w:space="0" w:color="000000"/>
              <w:left w:val="single" w:sz="5" w:space="0" w:color="000000"/>
              <w:bottom w:val="single" w:sz="5" w:space="0" w:color="000000"/>
              <w:right w:val="single" w:sz="5" w:space="0" w:color="000000"/>
            </w:tcBorders>
          </w:tcPr>
          <w:p w14:paraId="6760C8C3" w14:textId="0B498C70" w:rsidR="004C7AEB" w:rsidRPr="005A2A7C" w:rsidRDefault="007C56F2" w:rsidP="00CC4958">
            <w:pPr>
              <w:jc w:val="center"/>
              <w:rPr>
                <w:rFonts w:cstheme="minorHAnsi"/>
                <w:sz w:val="22"/>
                <w:szCs w:val="22"/>
                <w:lang w:val="en-CA"/>
              </w:rPr>
            </w:pPr>
            <w:r>
              <w:rPr>
                <w:rFonts w:cstheme="minorHAnsi"/>
                <w:sz w:val="22"/>
                <w:szCs w:val="22"/>
                <w:lang w:val="en-CA"/>
              </w:rPr>
              <w:t>9</w:t>
            </w:r>
          </w:p>
        </w:tc>
      </w:tr>
      <w:tr w:rsidR="004C7AEB" w:rsidRPr="005A2A7C" w14:paraId="705E1D47" w14:textId="77777777" w:rsidTr="00CC4958">
        <w:trPr>
          <w:trHeight w:val="48"/>
        </w:trPr>
        <w:tc>
          <w:tcPr>
            <w:tcW w:w="1668" w:type="dxa"/>
            <w:vMerge w:val="restart"/>
            <w:tcBorders>
              <w:top w:val="single" w:sz="5" w:space="0" w:color="000000"/>
              <w:left w:val="single" w:sz="5" w:space="0" w:color="000000"/>
              <w:right w:val="single" w:sz="5" w:space="0" w:color="000000"/>
            </w:tcBorders>
          </w:tcPr>
          <w:p w14:paraId="147D54CD" w14:textId="77777777" w:rsidR="004C7AEB" w:rsidRPr="005A2A7C" w:rsidRDefault="004C7AEB" w:rsidP="00CC4958">
            <w:pPr>
              <w:rPr>
                <w:rFonts w:cstheme="minorHAnsi"/>
                <w:sz w:val="22"/>
                <w:szCs w:val="22"/>
                <w:lang w:val="en-CA"/>
              </w:rPr>
            </w:pPr>
            <w:r w:rsidRPr="005A2A7C">
              <w:rPr>
                <w:rFonts w:cstheme="minorHAnsi"/>
                <w:sz w:val="22"/>
                <w:szCs w:val="22"/>
                <w:lang w:val="en-CA"/>
              </w:rPr>
              <w:lastRenderedPageBreak/>
              <w:t xml:space="preserve">Data items </w:t>
            </w:r>
          </w:p>
        </w:tc>
        <w:tc>
          <w:tcPr>
            <w:tcW w:w="680" w:type="dxa"/>
            <w:tcBorders>
              <w:top w:val="single" w:sz="5" w:space="0" w:color="000000"/>
              <w:left w:val="single" w:sz="5" w:space="0" w:color="000000"/>
              <w:bottom w:val="single" w:sz="5" w:space="0" w:color="000000"/>
              <w:right w:val="single" w:sz="5" w:space="0" w:color="000000"/>
            </w:tcBorders>
          </w:tcPr>
          <w:p w14:paraId="272AF39F" w14:textId="77777777" w:rsidR="004C7AEB" w:rsidRPr="005A2A7C" w:rsidRDefault="004C7AEB" w:rsidP="00CC4958">
            <w:pPr>
              <w:rPr>
                <w:rFonts w:cstheme="minorHAnsi"/>
                <w:sz w:val="22"/>
                <w:szCs w:val="22"/>
                <w:lang w:val="en-CA"/>
              </w:rPr>
            </w:pPr>
            <w:r w:rsidRPr="005A2A7C">
              <w:rPr>
                <w:rFonts w:cstheme="minorHAnsi"/>
                <w:sz w:val="22"/>
                <w:szCs w:val="22"/>
                <w:lang w:val="en-CA"/>
              </w:rPr>
              <w:t>10a</w:t>
            </w:r>
          </w:p>
        </w:tc>
        <w:tc>
          <w:tcPr>
            <w:tcW w:w="10687" w:type="dxa"/>
            <w:tcBorders>
              <w:top w:val="single" w:sz="5" w:space="0" w:color="000000"/>
              <w:left w:val="single" w:sz="5" w:space="0" w:color="000000"/>
              <w:bottom w:val="single" w:sz="5" w:space="0" w:color="000000"/>
              <w:right w:val="single" w:sz="5" w:space="0" w:color="000000"/>
            </w:tcBorders>
          </w:tcPr>
          <w:p w14:paraId="35D0E89D" w14:textId="77777777" w:rsidR="004C7AEB" w:rsidRPr="005A2A7C" w:rsidRDefault="004C7AEB" w:rsidP="00CC4958">
            <w:pPr>
              <w:rPr>
                <w:rFonts w:cstheme="minorHAnsi"/>
                <w:sz w:val="22"/>
                <w:szCs w:val="22"/>
                <w:lang w:val="en-CA"/>
              </w:rPr>
            </w:pPr>
            <w:r w:rsidRPr="005A2A7C">
              <w:rPr>
                <w:rFonts w:cstheme="minorHAnsi"/>
                <w:sz w:val="22"/>
                <w:szCs w:val="22"/>
                <w:lang w:val="en-CA"/>
              </w:rPr>
              <w:t>List and define all outcomes for which data were sought. Specify whether all results that were compatible with each outcome domain in each study were sought (</w:t>
            </w:r>
            <w:proofErr w:type="gramStart"/>
            <w:r w:rsidRPr="005A2A7C">
              <w:rPr>
                <w:rFonts w:cstheme="minorHAnsi"/>
                <w:sz w:val="22"/>
                <w:szCs w:val="22"/>
                <w:lang w:val="en-CA"/>
              </w:rPr>
              <w:t>e.g.</w:t>
            </w:r>
            <w:proofErr w:type="gramEnd"/>
            <w:r w:rsidRPr="005A2A7C">
              <w:rPr>
                <w:rFonts w:cstheme="minorHAnsi"/>
                <w:sz w:val="22"/>
                <w:szCs w:val="22"/>
                <w:lang w:val="en-CA"/>
              </w:rPr>
              <w:t xml:space="preserve"> for all measures, time points, analyses), and if not, the methods used to decide which results to collect.</w:t>
            </w:r>
          </w:p>
        </w:tc>
        <w:tc>
          <w:tcPr>
            <w:tcW w:w="851" w:type="dxa"/>
            <w:tcBorders>
              <w:top w:val="single" w:sz="5" w:space="0" w:color="000000"/>
              <w:left w:val="single" w:sz="5" w:space="0" w:color="000000"/>
              <w:bottom w:val="single" w:sz="5" w:space="0" w:color="000000"/>
              <w:right w:val="single" w:sz="5" w:space="0" w:color="000000"/>
            </w:tcBorders>
          </w:tcPr>
          <w:p w14:paraId="2A789E50" w14:textId="73A7E547" w:rsidR="004C7AEB" w:rsidRPr="005A2A7C" w:rsidRDefault="007C56F2" w:rsidP="00CC4958">
            <w:pPr>
              <w:jc w:val="center"/>
              <w:rPr>
                <w:rFonts w:cstheme="minorHAnsi"/>
                <w:sz w:val="22"/>
                <w:szCs w:val="22"/>
                <w:lang w:val="en-CA"/>
              </w:rPr>
            </w:pPr>
            <w:r>
              <w:rPr>
                <w:rFonts w:cstheme="minorHAnsi"/>
                <w:sz w:val="22"/>
                <w:szCs w:val="22"/>
                <w:lang w:val="en-CA"/>
              </w:rPr>
              <w:t>8</w:t>
            </w:r>
          </w:p>
        </w:tc>
      </w:tr>
      <w:tr w:rsidR="004C7AEB" w:rsidRPr="005A2A7C" w14:paraId="4CC3B057" w14:textId="77777777" w:rsidTr="00CC4958">
        <w:trPr>
          <w:trHeight w:val="48"/>
        </w:trPr>
        <w:tc>
          <w:tcPr>
            <w:tcW w:w="1668" w:type="dxa"/>
            <w:vMerge/>
            <w:tcBorders>
              <w:left w:val="single" w:sz="5" w:space="0" w:color="000000"/>
              <w:bottom w:val="single" w:sz="5" w:space="0" w:color="000000"/>
              <w:right w:val="single" w:sz="5" w:space="0" w:color="000000"/>
            </w:tcBorders>
          </w:tcPr>
          <w:p w14:paraId="6596322A" w14:textId="77777777" w:rsidR="004C7AEB" w:rsidRPr="005A2A7C" w:rsidRDefault="004C7AEB" w:rsidP="00CC4958">
            <w:pPr>
              <w:rPr>
                <w:rFonts w:cstheme="minorHAnsi"/>
                <w:sz w:val="22"/>
                <w:szCs w:val="22"/>
                <w:lang w:val="en-CA"/>
              </w:rPr>
            </w:pPr>
          </w:p>
        </w:tc>
        <w:tc>
          <w:tcPr>
            <w:tcW w:w="680" w:type="dxa"/>
            <w:tcBorders>
              <w:top w:val="single" w:sz="5" w:space="0" w:color="000000"/>
              <w:left w:val="single" w:sz="5" w:space="0" w:color="000000"/>
              <w:bottom w:val="single" w:sz="5" w:space="0" w:color="000000"/>
              <w:right w:val="single" w:sz="5" w:space="0" w:color="000000"/>
            </w:tcBorders>
          </w:tcPr>
          <w:p w14:paraId="4E0F5B62" w14:textId="77777777" w:rsidR="004C7AEB" w:rsidRPr="005A2A7C" w:rsidRDefault="004C7AEB" w:rsidP="00CC4958">
            <w:pPr>
              <w:rPr>
                <w:rFonts w:cstheme="minorHAnsi"/>
                <w:sz w:val="22"/>
                <w:szCs w:val="22"/>
                <w:lang w:val="en-CA"/>
              </w:rPr>
            </w:pPr>
            <w:r w:rsidRPr="005A2A7C">
              <w:rPr>
                <w:rFonts w:cstheme="minorHAnsi"/>
                <w:sz w:val="22"/>
                <w:szCs w:val="22"/>
                <w:lang w:val="en-CA"/>
              </w:rPr>
              <w:t>10b</w:t>
            </w:r>
          </w:p>
        </w:tc>
        <w:tc>
          <w:tcPr>
            <w:tcW w:w="10687" w:type="dxa"/>
            <w:tcBorders>
              <w:top w:val="single" w:sz="5" w:space="0" w:color="000000"/>
              <w:left w:val="single" w:sz="5" w:space="0" w:color="000000"/>
              <w:bottom w:val="single" w:sz="5" w:space="0" w:color="000000"/>
              <w:right w:val="single" w:sz="5" w:space="0" w:color="000000"/>
            </w:tcBorders>
          </w:tcPr>
          <w:p w14:paraId="3E31AE8B" w14:textId="77777777" w:rsidR="004C7AEB" w:rsidRPr="005A2A7C" w:rsidRDefault="004C7AEB" w:rsidP="00CC4958">
            <w:pPr>
              <w:rPr>
                <w:rFonts w:cstheme="minorHAnsi"/>
                <w:sz w:val="22"/>
                <w:szCs w:val="22"/>
                <w:lang w:val="en-CA"/>
              </w:rPr>
            </w:pPr>
            <w:r w:rsidRPr="005A2A7C">
              <w:rPr>
                <w:rFonts w:cstheme="minorHAnsi"/>
                <w:sz w:val="22"/>
                <w:szCs w:val="22"/>
                <w:lang w:val="en-CA"/>
              </w:rPr>
              <w:t>List and define all other variables for which data were sought (</w:t>
            </w:r>
            <w:proofErr w:type="gramStart"/>
            <w:r w:rsidRPr="005A2A7C">
              <w:rPr>
                <w:rFonts w:cstheme="minorHAnsi"/>
                <w:sz w:val="22"/>
                <w:szCs w:val="22"/>
                <w:lang w:val="en-CA"/>
              </w:rPr>
              <w:t>e.g.</w:t>
            </w:r>
            <w:proofErr w:type="gramEnd"/>
            <w:r w:rsidRPr="005A2A7C">
              <w:rPr>
                <w:rFonts w:cstheme="minorHAnsi"/>
                <w:sz w:val="22"/>
                <w:szCs w:val="22"/>
                <w:lang w:val="en-CA"/>
              </w:rPr>
              <w:t xml:space="preserve"> participant and intervention characteristics, funding sources). Describe any assumptions made about any missing or unclear information.</w:t>
            </w:r>
          </w:p>
        </w:tc>
        <w:tc>
          <w:tcPr>
            <w:tcW w:w="851" w:type="dxa"/>
            <w:tcBorders>
              <w:top w:val="single" w:sz="5" w:space="0" w:color="000000"/>
              <w:left w:val="single" w:sz="5" w:space="0" w:color="000000"/>
              <w:bottom w:val="single" w:sz="5" w:space="0" w:color="000000"/>
              <w:right w:val="single" w:sz="5" w:space="0" w:color="000000"/>
            </w:tcBorders>
          </w:tcPr>
          <w:p w14:paraId="1301F293" w14:textId="60CF8584" w:rsidR="004C7AEB" w:rsidRPr="005A2A7C" w:rsidRDefault="007C56F2" w:rsidP="00CC4958">
            <w:pPr>
              <w:jc w:val="center"/>
              <w:rPr>
                <w:rFonts w:cstheme="minorHAnsi"/>
                <w:sz w:val="22"/>
                <w:szCs w:val="22"/>
                <w:lang w:val="en-CA"/>
              </w:rPr>
            </w:pPr>
            <w:r>
              <w:rPr>
                <w:rFonts w:cstheme="minorHAnsi"/>
                <w:sz w:val="22"/>
                <w:szCs w:val="22"/>
                <w:lang w:val="en-CA"/>
              </w:rPr>
              <w:t>Supplementary 4S</w:t>
            </w:r>
          </w:p>
        </w:tc>
      </w:tr>
      <w:tr w:rsidR="004C7AEB" w:rsidRPr="005A2A7C" w14:paraId="129CD1FE" w14:textId="77777777" w:rsidTr="00CC4958">
        <w:trPr>
          <w:trHeight w:val="48"/>
        </w:trPr>
        <w:tc>
          <w:tcPr>
            <w:tcW w:w="1668" w:type="dxa"/>
            <w:tcBorders>
              <w:top w:val="single" w:sz="5" w:space="0" w:color="000000"/>
              <w:left w:val="single" w:sz="5" w:space="0" w:color="000000"/>
              <w:bottom w:val="single" w:sz="5" w:space="0" w:color="000000"/>
              <w:right w:val="single" w:sz="5" w:space="0" w:color="000000"/>
            </w:tcBorders>
          </w:tcPr>
          <w:p w14:paraId="0A50E9A0" w14:textId="77777777" w:rsidR="004C7AEB" w:rsidRPr="005A2A7C" w:rsidRDefault="004C7AEB" w:rsidP="00CC4958">
            <w:pPr>
              <w:rPr>
                <w:rFonts w:cstheme="minorHAnsi"/>
                <w:sz w:val="22"/>
                <w:szCs w:val="22"/>
                <w:lang w:val="en-CA"/>
              </w:rPr>
            </w:pPr>
            <w:r w:rsidRPr="005A2A7C">
              <w:rPr>
                <w:rFonts w:cstheme="minorHAnsi"/>
                <w:sz w:val="22"/>
                <w:szCs w:val="22"/>
                <w:lang w:val="en-CA"/>
              </w:rPr>
              <w:t>Study risk of bias assessment</w:t>
            </w:r>
          </w:p>
        </w:tc>
        <w:tc>
          <w:tcPr>
            <w:tcW w:w="680" w:type="dxa"/>
            <w:tcBorders>
              <w:top w:val="single" w:sz="5" w:space="0" w:color="000000"/>
              <w:left w:val="single" w:sz="5" w:space="0" w:color="000000"/>
              <w:bottom w:val="single" w:sz="5" w:space="0" w:color="000000"/>
              <w:right w:val="single" w:sz="5" w:space="0" w:color="000000"/>
            </w:tcBorders>
          </w:tcPr>
          <w:p w14:paraId="5D1F67CE" w14:textId="77777777" w:rsidR="004C7AEB" w:rsidRPr="005A2A7C" w:rsidRDefault="004C7AEB" w:rsidP="00CC4958">
            <w:pPr>
              <w:rPr>
                <w:rFonts w:cstheme="minorHAnsi"/>
                <w:sz w:val="22"/>
                <w:szCs w:val="22"/>
                <w:lang w:val="en-CA"/>
              </w:rPr>
            </w:pPr>
            <w:r w:rsidRPr="005A2A7C">
              <w:rPr>
                <w:rFonts w:cstheme="minorHAnsi"/>
                <w:sz w:val="22"/>
                <w:szCs w:val="22"/>
                <w:lang w:val="en-CA"/>
              </w:rPr>
              <w:t>11</w:t>
            </w:r>
          </w:p>
        </w:tc>
        <w:tc>
          <w:tcPr>
            <w:tcW w:w="10687" w:type="dxa"/>
            <w:tcBorders>
              <w:top w:val="single" w:sz="5" w:space="0" w:color="000000"/>
              <w:left w:val="single" w:sz="5" w:space="0" w:color="000000"/>
              <w:bottom w:val="single" w:sz="5" w:space="0" w:color="000000"/>
              <w:right w:val="single" w:sz="5" w:space="0" w:color="000000"/>
            </w:tcBorders>
          </w:tcPr>
          <w:p w14:paraId="18DE2B05" w14:textId="77777777" w:rsidR="004C7AEB" w:rsidRPr="005A2A7C" w:rsidRDefault="004C7AEB" w:rsidP="00CC4958">
            <w:pPr>
              <w:rPr>
                <w:rFonts w:cstheme="minorHAnsi"/>
                <w:sz w:val="22"/>
                <w:szCs w:val="22"/>
                <w:lang w:val="en-CA"/>
              </w:rPr>
            </w:pPr>
            <w:r w:rsidRPr="005A2A7C">
              <w:rPr>
                <w:rFonts w:cstheme="minorHAnsi"/>
                <w:sz w:val="22"/>
                <w:szCs w:val="22"/>
                <w:lang w:val="en-CA"/>
              </w:rPr>
              <w:t>Specify the methods used to assess risk of bias in the included studies, including details of the tool(s) used, how many reviewers assessed each study and whether they worked independently, and if applicable, details of automation tools used in the process.</w:t>
            </w:r>
          </w:p>
        </w:tc>
        <w:tc>
          <w:tcPr>
            <w:tcW w:w="851" w:type="dxa"/>
            <w:tcBorders>
              <w:top w:val="single" w:sz="5" w:space="0" w:color="000000"/>
              <w:left w:val="single" w:sz="5" w:space="0" w:color="000000"/>
              <w:bottom w:val="single" w:sz="5" w:space="0" w:color="000000"/>
              <w:right w:val="single" w:sz="5" w:space="0" w:color="000000"/>
            </w:tcBorders>
          </w:tcPr>
          <w:p w14:paraId="1E2528D9" w14:textId="0A31F028" w:rsidR="004C7AEB" w:rsidRPr="005A2A7C" w:rsidRDefault="007C56F2" w:rsidP="007C56F2">
            <w:pPr>
              <w:jc w:val="center"/>
              <w:rPr>
                <w:rFonts w:cstheme="minorHAnsi"/>
                <w:sz w:val="22"/>
                <w:szCs w:val="22"/>
                <w:lang w:val="en-CA"/>
              </w:rPr>
            </w:pPr>
            <w:r>
              <w:rPr>
                <w:rFonts w:cstheme="minorHAnsi"/>
                <w:sz w:val="22"/>
                <w:szCs w:val="22"/>
                <w:lang w:val="en-CA"/>
              </w:rPr>
              <w:t>9</w:t>
            </w:r>
          </w:p>
        </w:tc>
      </w:tr>
      <w:tr w:rsidR="004C7AEB" w:rsidRPr="005A2A7C" w14:paraId="38ABB010" w14:textId="77777777" w:rsidTr="00CC4958">
        <w:trPr>
          <w:trHeight w:val="48"/>
        </w:trPr>
        <w:tc>
          <w:tcPr>
            <w:tcW w:w="1668" w:type="dxa"/>
            <w:tcBorders>
              <w:top w:val="single" w:sz="5" w:space="0" w:color="000000"/>
              <w:left w:val="single" w:sz="5" w:space="0" w:color="000000"/>
              <w:bottom w:val="single" w:sz="5" w:space="0" w:color="000000"/>
              <w:right w:val="single" w:sz="5" w:space="0" w:color="000000"/>
            </w:tcBorders>
          </w:tcPr>
          <w:p w14:paraId="2530C9DA" w14:textId="77777777" w:rsidR="004C7AEB" w:rsidRPr="005A2A7C" w:rsidRDefault="004C7AEB" w:rsidP="00CC4958">
            <w:pPr>
              <w:rPr>
                <w:rFonts w:cstheme="minorHAnsi"/>
                <w:sz w:val="22"/>
                <w:szCs w:val="22"/>
                <w:lang w:val="en-CA"/>
              </w:rPr>
            </w:pPr>
            <w:r w:rsidRPr="005A2A7C">
              <w:rPr>
                <w:rFonts w:cstheme="minorHAnsi"/>
                <w:sz w:val="22"/>
                <w:szCs w:val="22"/>
                <w:lang w:val="en-CA"/>
              </w:rPr>
              <w:t xml:space="preserve">Effect measures </w:t>
            </w:r>
          </w:p>
        </w:tc>
        <w:tc>
          <w:tcPr>
            <w:tcW w:w="680" w:type="dxa"/>
            <w:tcBorders>
              <w:top w:val="single" w:sz="5" w:space="0" w:color="000000"/>
              <w:left w:val="single" w:sz="5" w:space="0" w:color="000000"/>
              <w:bottom w:val="single" w:sz="5" w:space="0" w:color="000000"/>
              <w:right w:val="single" w:sz="5" w:space="0" w:color="000000"/>
            </w:tcBorders>
          </w:tcPr>
          <w:p w14:paraId="5BBC7C19" w14:textId="77777777" w:rsidR="004C7AEB" w:rsidRPr="005A2A7C" w:rsidRDefault="004C7AEB" w:rsidP="00CC4958">
            <w:pPr>
              <w:rPr>
                <w:rFonts w:cstheme="minorHAnsi"/>
                <w:sz w:val="22"/>
                <w:szCs w:val="22"/>
                <w:lang w:val="en-CA"/>
              </w:rPr>
            </w:pPr>
            <w:r w:rsidRPr="005A2A7C">
              <w:rPr>
                <w:rFonts w:cstheme="minorHAnsi"/>
                <w:sz w:val="22"/>
                <w:szCs w:val="22"/>
                <w:lang w:val="en-CA"/>
              </w:rPr>
              <w:t>12</w:t>
            </w:r>
          </w:p>
        </w:tc>
        <w:tc>
          <w:tcPr>
            <w:tcW w:w="10687" w:type="dxa"/>
            <w:tcBorders>
              <w:top w:val="single" w:sz="5" w:space="0" w:color="000000"/>
              <w:left w:val="single" w:sz="5" w:space="0" w:color="000000"/>
              <w:bottom w:val="single" w:sz="5" w:space="0" w:color="000000"/>
              <w:right w:val="single" w:sz="5" w:space="0" w:color="000000"/>
            </w:tcBorders>
          </w:tcPr>
          <w:p w14:paraId="68F1A4FE" w14:textId="77777777" w:rsidR="004C7AEB" w:rsidRPr="005A2A7C" w:rsidRDefault="004C7AEB" w:rsidP="00CC4958">
            <w:pPr>
              <w:rPr>
                <w:rFonts w:cstheme="minorHAnsi"/>
                <w:sz w:val="22"/>
                <w:szCs w:val="22"/>
                <w:lang w:val="en-CA"/>
              </w:rPr>
            </w:pPr>
            <w:r w:rsidRPr="005A2A7C">
              <w:rPr>
                <w:rFonts w:cstheme="minorHAnsi"/>
                <w:sz w:val="22"/>
                <w:szCs w:val="22"/>
                <w:lang w:val="en-CA"/>
              </w:rPr>
              <w:t>Specify for each outcome the effect measure(s) (</w:t>
            </w:r>
            <w:proofErr w:type="gramStart"/>
            <w:r w:rsidRPr="005A2A7C">
              <w:rPr>
                <w:rFonts w:cstheme="minorHAnsi"/>
                <w:sz w:val="22"/>
                <w:szCs w:val="22"/>
                <w:lang w:val="en-CA"/>
              </w:rPr>
              <w:t>e.g.</w:t>
            </w:r>
            <w:proofErr w:type="gramEnd"/>
            <w:r w:rsidRPr="005A2A7C">
              <w:rPr>
                <w:rFonts w:cstheme="minorHAnsi"/>
                <w:sz w:val="22"/>
                <w:szCs w:val="22"/>
                <w:lang w:val="en-CA"/>
              </w:rPr>
              <w:t xml:space="preserve"> risk ratio, mean difference) used in the synthesis or presentation of results.</w:t>
            </w:r>
          </w:p>
        </w:tc>
        <w:tc>
          <w:tcPr>
            <w:tcW w:w="851" w:type="dxa"/>
            <w:tcBorders>
              <w:top w:val="single" w:sz="5" w:space="0" w:color="000000"/>
              <w:left w:val="single" w:sz="5" w:space="0" w:color="000000"/>
              <w:bottom w:val="single" w:sz="5" w:space="0" w:color="000000"/>
              <w:right w:val="single" w:sz="5" w:space="0" w:color="000000"/>
            </w:tcBorders>
          </w:tcPr>
          <w:p w14:paraId="1953A348" w14:textId="5548C183" w:rsidR="004C7AEB" w:rsidRPr="005A2A7C" w:rsidRDefault="00CA6ABD" w:rsidP="00CC4958">
            <w:pPr>
              <w:jc w:val="center"/>
              <w:rPr>
                <w:rFonts w:cstheme="minorHAnsi"/>
                <w:sz w:val="22"/>
                <w:szCs w:val="22"/>
                <w:lang w:val="en-CA"/>
              </w:rPr>
            </w:pPr>
            <w:r>
              <w:rPr>
                <w:rFonts w:cstheme="minorHAnsi"/>
                <w:sz w:val="22"/>
                <w:szCs w:val="22"/>
                <w:lang w:val="en-CA"/>
              </w:rPr>
              <w:t>19-20</w:t>
            </w:r>
          </w:p>
        </w:tc>
      </w:tr>
      <w:tr w:rsidR="004C7AEB" w:rsidRPr="005A2A7C" w14:paraId="14B735B1" w14:textId="77777777" w:rsidTr="00CC4958">
        <w:trPr>
          <w:trHeight w:val="48"/>
        </w:trPr>
        <w:tc>
          <w:tcPr>
            <w:tcW w:w="1668" w:type="dxa"/>
            <w:vMerge w:val="restart"/>
            <w:tcBorders>
              <w:top w:val="single" w:sz="5" w:space="0" w:color="000000"/>
              <w:left w:val="single" w:sz="5" w:space="0" w:color="000000"/>
              <w:right w:val="single" w:sz="5" w:space="0" w:color="000000"/>
            </w:tcBorders>
          </w:tcPr>
          <w:p w14:paraId="2D8E246A" w14:textId="77777777" w:rsidR="004C7AEB" w:rsidRPr="005A2A7C" w:rsidRDefault="004C7AEB" w:rsidP="00CC4958">
            <w:pPr>
              <w:rPr>
                <w:rFonts w:cstheme="minorHAnsi"/>
                <w:sz w:val="22"/>
                <w:szCs w:val="22"/>
                <w:lang w:val="en-CA"/>
              </w:rPr>
            </w:pPr>
            <w:r w:rsidRPr="005A2A7C">
              <w:rPr>
                <w:rFonts w:cstheme="minorHAnsi"/>
                <w:sz w:val="22"/>
                <w:szCs w:val="22"/>
                <w:lang w:val="en-CA"/>
              </w:rPr>
              <w:t>Synthesis methods</w:t>
            </w:r>
          </w:p>
        </w:tc>
        <w:tc>
          <w:tcPr>
            <w:tcW w:w="680" w:type="dxa"/>
            <w:tcBorders>
              <w:top w:val="single" w:sz="5" w:space="0" w:color="000000"/>
              <w:left w:val="single" w:sz="5" w:space="0" w:color="000000"/>
              <w:bottom w:val="single" w:sz="5" w:space="0" w:color="000000"/>
              <w:right w:val="single" w:sz="5" w:space="0" w:color="000000"/>
            </w:tcBorders>
          </w:tcPr>
          <w:p w14:paraId="4117BEBD" w14:textId="77777777" w:rsidR="004C7AEB" w:rsidRPr="005A2A7C" w:rsidRDefault="004C7AEB" w:rsidP="00CC4958">
            <w:pPr>
              <w:rPr>
                <w:rFonts w:cstheme="minorHAnsi"/>
                <w:sz w:val="22"/>
                <w:szCs w:val="22"/>
                <w:lang w:val="en-CA"/>
              </w:rPr>
            </w:pPr>
            <w:r w:rsidRPr="005A2A7C">
              <w:rPr>
                <w:rFonts w:cstheme="minorHAnsi"/>
                <w:sz w:val="22"/>
                <w:szCs w:val="22"/>
                <w:lang w:val="en-CA"/>
              </w:rPr>
              <w:t>13a</w:t>
            </w:r>
          </w:p>
        </w:tc>
        <w:tc>
          <w:tcPr>
            <w:tcW w:w="10687" w:type="dxa"/>
            <w:tcBorders>
              <w:top w:val="single" w:sz="5" w:space="0" w:color="000000"/>
              <w:left w:val="single" w:sz="5" w:space="0" w:color="000000"/>
              <w:bottom w:val="single" w:sz="5" w:space="0" w:color="000000"/>
              <w:right w:val="single" w:sz="5" w:space="0" w:color="000000"/>
            </w:tcBorders>
          </w:tcPr>
          <w:p w14:paraId="46FD3665" w14:textId="77777777" w:rsidR="004C7AEB" w:rsidRPr="005A2A7C" w:rsidRDefault="004C7AEB" w:rsidP="00CC4958">
            <w:pPr>
              <w:rPr>
                <w:rFonts w:cstheme="minorHAnsi"/>
                <w:sz w:val="22"/>
                <w:szCs w:val="22"/>
                <w:lang w:val="en-CA"/>
              </w:rPr>
            </w:pPr>
            <w:r w:rsidRPr="005A2A7C">
              <w:rPr>
                <w:rFonts w:cstheme="minorHAnsi"/>
                <w:sz w:val="22"/>
                <w:szCs w:val="22"/>
                <w:lang w:val="en-CA"/>
              </w:rPr>
              <w:t>Describe the processes used to decide which studies were eligible for each synthesis (</w:t>
            </w:r>
            <w:proofErr w:type="gramStart"/>
            <w:r w:rsidRPr="005A2A7C">
              <w:rPr>
                <w:rFonts w:cstheme="minorHAnsi"/>
                <w:sz w:val="22"/>
                <w:szCs w:val="22"/>
                <w:lang w:val="en-CA"/>
              </w:rPr>
              <w:t>e.g.</w:t>
            </w:r>
            <w:proofErr w:type="gramEnd"/>
            <w:r w:rsidRPr="005A2A7C">
              <w:rPr>
                <w:rFonts w:cstheme="minorHAnsi"/>
                <w:sz w:val="22"/>
                <w:szCs w:val="22"/>
                <w:lang w:val="en-CA"/>
              </w:rPr>
              <w:t xml:space="preserve"> tabulating the study intervention characteristics and comparing against the planned groups for each synthesis (item #5)).</w:t>
            </w:r>
          </w:p>
        </w:tc>
        <w:tc>
          <w:tcPr>
            <w:tcW w:w="851" w:type="dxa"/>
            <w:tcBorders>
              <w:top w:val="single" w:sz="5" w:space="0" w:color="000000"/>
              <w:left w:val="single" w:sz="5" w:space="0" w:color="000000"/>
              <w:bottom w:val="single" w:sz="5" w:space="0" w:color="000000"/>
              <w:right w:val="single" w:sz="5" w:space="0" w:color="000000"/>
            </w:tcBorders>
          </w:tcPr>
          <w:p w14:paraId="7B1CA372" w14:textId="77777777" w:rsidR="004C7AEB" w:rsidRPr="005A2A7C" w:rsidRDefault="004C7AEB" w:rsidP="00CC4958">
            <w:pPr>
              <w:jc w:val="center"/>
              <w:rPr>
                <w:rFonts w:cstheme="minorHAnsi"/>
                <w:sz w:val="22"/>
                <w:szCs w:val="22"/>
                <w:lang w:val="en-CA"/>
              </w:rPr>
            </w:pPr>
            <w:r>
              <w:rPr>
                <w:rFonts w:cstheme="minorHAnsi"/>
                <w:sz w:val="22"/>
                <w:szCs w:val="22"/>
                <w:lang w:val="en-CA"/>
              </w:rPr>
              <w:t>N/A</w:t>
            </w:r>
          </w:p>
        </w:tc>
      </w:tr>
      <w:tr w:rsidR="004C7AEB" w:rsidRPr="005A2A7C" w14:paraId="551AC96D" w14:textId="77777777" w:rsidTr="00CC4958">
        <w:trPr>
          <w:trHeight w:val="48"/>
        </w:trPr>
        <w:tc>
          <w:tcPr>
            <w:tcW w:w="1668" w:type="dxa"/>
            <w:vMerge/>
            <w:tcBorders>
              <w:left w:val="single" w:sz="5" w:space="0" w:color="000000"/>
              <w:right w:val="single" w:sz="5" w:space="0" w:color="000000"/>
            </w:tcBorders>
          </w:tcPr>
          <w:p w14:paraId="539382B8" w14:textId="77777777" w:rsidR="004C7AEB" w:rsidRPr="005A2A7C" w:rsidRDefault="004C7AEB" w:rsidP="00CC4958">
            <w:pPr>
              <w:rPr>
                <w:rFonts w:cstheme="minorHAnsi"/>
                <w:sz w:val="22"/>
                <w:szCs w:val="22"/>
                <w:lang w:val="en-CA"/>
              </w:rPr>
            </w:pPr>
          </w:p>
        </w:tc>
        <w:tc>
          <w:tcPr>
            <w:tcW w:w="680" w:type="dxa"/>
            <w:tcBorders>
              <w:top w:val="single" w:sz="5" w:space="0" w:color="000000"/>
              <w:left w:val="single" w:sz="5" w:space="0" w:color="000000"/>
              <w:bottom w:val="single" w:sz="5" w:space="0" w:color="000000"/>
              <w:right w:val="single" w:sz="5" w:space="0" w:color="000000"/>
            </w:tcBorders>
          </w:tcPr>
          <w:p w14:paraId="5D0AA841" w14:textId="77777777" w:rsidR="004C7AEB" w:rsidRPr="005A2A7C" w:rsidRDefault="004C7AEB" w:rsidP="00CC4958">
            <w:pPr>
              <w:rPr>
                <w:rFonts w:cstheme="minorHAnsi"/>
                <w:sz w:val="22"/>
                <w:szCs w:val="22"/>
                <w:lang w:val="en-CA"/>
              </w:rPr>
            </w:pPr>
            <w:r w:rsidRPr="005A2A7C">
              <w:rPr>
                <w:rFonts w:cstheme="minorHAnsi"/>
                <w:sz w:val="22"/>
                <w:szCs w:val="22"/>
                <w:lang w:val="en-CA"/>
              </w:rPr>
              <w:t>13b</w:t>
            </w:r>
          </w:p>
        </w:tc>
        <w:tc>
          <w:tcPr>
            <w:tcW w:w="10687" w:type="dxa"/>
            <w:tcBorders>
              <w:top w:val="single" w:sz="5" w:space="0" w:color="000000"/>
              <w:left w:val="single" w:sz="5" w:space="0" w:color="000000"/>
              <w:bottom w:val="single" w:sz="5" w:space="0" w:color="000000"/>
              <w:right w:val="single" w:sz="5" w:space="0" w:color="000000"/>
            </w:tcBorders>
          </w:tcPr>
          <w:p w14:paraId="7CE5B687" w14:textId="77777777" w:rsidR="004C7AEB" w:rsidRPr="005A2A7C" w:rsidRDefault="004C7AEB" w:rsidP="00CC4958">
            <w:pPr>
              <w:rPr>
                <w:rFonts w:cstheme="minorHAnsi"/>
                <w:sz w:val="22"/>
                <w:szCs w:val="22"/>
                <w:lang w:val="en-CA"/>
              </w:rPr>
            </w:pPr>
            <w:r w:rsidRPr="005A2A7C">
              <w:rPr>
                <w:rFonts w:cstheme="minorHAnsi"/>
                <w:sz w:val="22"/>
                <w:szCs w:val="22"/>
                <w:lang w:val="en-CA"/>
              </w:rPr>
              <w:t>Describe any methods required to prepare the data for presentation or synthesis, such as handling of missing summary statistics, or data conversions.</w:t>
            </w:r>
          </w:p>
        </w:tc>
        <w:tc>
          <w:tcPr>
            <w:tcW w:w="851" w:type="dxa"/>
            <w:tcBorders>
              <w:top w:val="single" w:sz="5" w:space="0" w:color="000000"/>
              <w:left w:val="single" w:sz="5" w:space="0" w:color="000000"/>
              <w:bottom w:val="single" w:sz="5" w:space="0" w:color="000000"/>
              <w:right w:val="single" w:sz="5" w:space="0" w:color="000000"/>
            </w:tcBorders>
          </w:tcPr>
          <w:p w14:paraId="13984EFC" w14:textId="2FA0EB41" w:rsidR="004C7AEB" w:rsidRPr="005A2A7C" w:rsidRDefault="00080FF8" w:rsidP="00CC4958">
            <w:pPr>
              <w:jc w:val="center"/>
              <w:rPr>
                <w:rFonts w:cstheme="minorHAnsi"/>
                <w:sz w:val="22"/>
                <w:szCs w:val="22"/>
                <w:lang w:val="en-CA"/>
              </w:rPr>
            </w:pPr>
            <w:r>
              <w:rPr>
                <w:rFonts w:cstheme="minorHAnsi"/>
                <w:sz w:val="22"/>
                <w:szCs w:val="22"/>
                <w:lang w:val="en-CA"/>
              </w:rPr>
              <w:t>20</w:t>
            </w:r>
          </w:p>
        </w:tc>
      </w:tr>
      <w:tr w:rsidR="004C7AEB" w:rsidRPr="005A2A7C" w14:paraId="10EA09F2" w14:textId="77777777" w:rsidTr="00CC4958">
        <w:trPr>
          <w:trHeight w:val="48"/>
        </w:trPr>
        <w:tc>
          <w:tcPr>
            <w:tcW w:w="1668" w:type="dxa"/>
            <w:vMerge/>
            <w:tcBorders>
              <w:left w:val="single" w:sz="5" w:space="0" w:color="000000"/>
              <w:right w:val="single" w:sz="5" w:space="0" w:color="000000"/>
            </w:tcBorders>
          </w:tcPr>
          <w:p w14:paraId="7FAE370E" w14:textId="77777777" w:rsidR="004C7AEB" w:rsidRPr="005A2A7C" w:rsidRDefault="004C7AEB" w:rsidP="00CC4958">
            <w:pPr>
              <w:rPr>
                <w:rFonts w:cstheme="minorHAnsi"/>
                <w:sz w:val="22"/>
                <w:szCs w:val="22"/>
                <w:lang w:val="en-CA"/>
              </w:rPr>
            </w:pPr>
          </w:p>
        </w:tc>
        <w:tc>
          <w:tcPr>
            <w:tcW w:w="680" w:type="dxa"/>
            <w:tcBorders>
              <w:top w:val="single" w:sz="5" w:space="0" w:color="000000"/>
              <w:left w:val="single" w:sz="5" w:space="0" w:color="000000"/>
              <w:bottom w:val="single" w:sz="5" w:space="0" w:color="000000"/>
              <w:right w:val="single" w:sz="5" w:space="0" w:color="000000"/>
            </w:tcBorders>
          </w:tcPr>
          <w:p w14:paraId="598319D5" w14:textId="77777777" w:rsidR="004C7AEB" w:rsidRPr="005A2A7C" w:rsidRDefault="004C7AEB" w:rsidP="00CC4958">
            <w:pPr>
              <w:rPr>
                <w:rFonts w:cstheme="minorHAnsi"/>
                <w:sz w:val="22"/>
                <w:szCs w:val="22"/>
                <w:lang w:val="en-CA"/>
              </w:rPr>
            </w:pPr>
            <w:r w:rsidRPr="005A2A7C">
              <w:rPr>
                <w:rFonts w:cstheme="minorHAnsi"/>
                <w:sz w:val="22"/>
                <w:szCs w:val="22"/>
                <w:lang w:val="en-CA"/>
              </w:rPr>
              <w:t>13c</w:t>
            </w:r>
          </w:p>
        </w:tc>
        <w:tc>
          <w:tcPr>
            <w:tcW w:w="10687" w:type="dxa"/>
            <w:tcBorders>
              <w:top w:val="single" w:sz="5" w:space="0" w:color="000000"/>
              <w:left w:val="single" w:sz="5" w:space="0" w:color="000000"/>
              <w:bottom w:val="single" w:sz="5" w:space="0" w:color="000000"/>
              <w:right w:val="single" w:sz="5" w:space="0" w:color="000000"/>
            </w:tcBorders>
          </w:tcPr>
          <w:p w14:paraId="1582E310" w14:textId="77777777" w:rsidR="004C7AEB" w:rsidRPr="005A2A7C" w:rsidRDefault="004C7AEB" w:rsidP="00CC4958">
            <w:pPr>
              <w:rPr>
                <w:rFonts w:cstheme="minorHAnsi"/>
                <w:sz w:val="22"/>
                <w:szCs w:val="22"/>
                <w:lang w:val="en-CA"/>
              </w:rPr>
            </w:pPr>
            <w:r w:rsidRPr="005A2A7C">
              <w:rPr>
                <w:rFonts w:cstheme="minorHAnsi"/>
                <w:sz w:val="22"/>
                <w:szCs w:val="22"/>
                <w:lang w:val="en-CA"/>
              </w:rPr>
              <w:t>Describe any methods used to tabulate or visually display results of individual studies and syntheses.</w:t>
            </w:r>
          </w:p>
        </w:tc>
        <w:tc>
          <w:tcPr>
            <w:tcW w:w="851" w:type="dxa"/>
            <w:tcBorders>
              <w:top w:val="single" w:sz="5" w:space="0" w:color="000000"/>
              <w:left w:val="single" w:sz="5" w:space="0" w:color="000000"/>
              <w:bottom w:val="single" w:sz="5" w:space="0" w:color="000000"/>
              <w:right w:val="single" w:sz="5" w:space="0" w:color="000000"/>
            </w:tcBorders>
          </w:tcPr>
          <w:p w14:paraId="594D98C1" w14:textId="77777777" w:rsidR="004C7AEB" w:rsidRPr="005A2A7C" w:rsidRDefault="004C7AEB" w:rsidP="00CC4958">
            <w:pPr>
              <w:jc w:val="center"/>
              <w:rPr>
                <w:rFonts w:cstheme="minorHAnsi"/>
                <w:sz w:val="22"/>
                <w:szCs w:val="22"/>
                <w:lang w:val="en-CA"/>
              </w:rPr>
            </w:pPr>
            <w:r>
              <w:rPr>
                <w:rFonts w:cstheme="minorHAnsi"/>
                <w:sz w:val="22"/>
                <w:szCs w:val="22"/>
                <w:lang w:val="en-CA"/>
              </w:rPr>
              <w:t>-</w:t>
            </w:r>
          </w:p>
        </w:tc>
      </w:tr>
      <w:tr w:rsidR="004C7AEB" w:rsidRPr="005A2A7C" w14:paraId="1A837AD2" w14:textId="77777777" w:rsidTr="00CC4958">
        <w:trPr>
          <w:trHeight w:val="48"/>
        </w:trPr>
        <w:tc>
          <w:tcPr>
            <w:tcW w:w="1668" w:type="dxa"/>
            <w:vMerge/>
            <w:tcBorders>
              <w:left w:val="single" w:sz="5" w:space="0" w:color="000000"/>
              <w:right w:val="single" w:sz="5" w:space="0" w:color="000000"/>
            </w:tcBorders>
          </w:tcPr>
          <w:p w14:paraId="7D8C369E" w14:textId="77777777" w:rsidR="004C7AEB" w:rsidRPr="005A2A7C" w:rsidRDefault="004C7AEB" w:rsidP="00CC4958">
            <w:pPr>
              <w:rPr>
                <w:rFonts w:cstheme="minorHAnsi"/>
                <w:sz w:val="22"/>
                <w:szCs w:val="22"/>
                <w:lang w:val="en-CA"/>
              </w:rPr>
            </w:pPr>
          </w:p>
        </w:tc>
        <w:tc>
          <w:tcPr>
            <w:tcW w:w="680" w:type="dxa"/>
            <w:tcBorders>
              <w:top w:val="single" w:sz="5" w:space="0" w:color="000000"/>
              <w:left w:val="single" w:sz="5" w:space="0" w:color="000000"/>
              <w:bottom w:val="single" w:sz="5" w:space="0" w:color="000000"/>
              <w:right w:val="single" w:sz="5" w:space="0" w:color="000000"/>
            </w:tcBorders>
          </w:tcPr>
          <w:p w14:paraId="071843F6" w14:textId="77777777" w:rsidR="004C7AEB" w:rsidRPr="005A2A7C" w:rsidRDefault="004C7AEB" w:rsidP="00CC4958">
            <w:pPr>
              <w:rPr>
                <w:rFonts w:cstheme="minorHAnsi"/>
                <w:sz w:val="22"/>
                <w:szCs w:val="22"/>
                <w:lang w:val="en-CA"/>
              </w:rPr>
            </w:pPr>
            <w:r w:rsidRPr="005A2A7C">
              <w:rPr>
                <w:rFonts w:cstheme="minorHAnsi"/>
                <w:sz w:val="22"/>
                <w:szCs w:val="22"/>
                <w:lang w:val="en-CA"/>
              </w:rPr>
              <w:t>13d</w:t>
            </w:r>
          </w:p>
        </w:tc>
        <w:tc>
          <w:tcPr>
            <w:tcW w:w="10687" w:type="dxa"/>
            <w:tcBorders>
              <w:top w:val="single" w:sz="5" w:space="0" w:color="000000"/>
              <w:left w:val="single" w:sz="5" w:space="0" w:color="000000"/>
              <w:bottom w:val="single" w:sz="5" w:space="0" w:color="000000"/>
              <w:right w:val="single" w:sz="5" w:space="0" w:color="000000"/>
            </w:tcBorders>
          </w:tcPr>
          <w:p w14:paraId="48F3F1E2" w14:textId="77777777" w:rsidR="004C7AEB" w:rsidRPr="005A2A7C" w:rsidRDefault="004C7AEB" w:rsidP="00CC4958">
            <w:pPr>
              <w:rPr>
                <w:rFonts w:cstheme="minorHAnsi"/>
                <w:sz w:val="22"/>
                <w:szCs w:val="22"/>
                <w:lang w:val="en-CA"/>
              </w:rPr>
            </w:pPr>
            <w:r w:rsidRPr="005A2A7C">
              <w:rPr>
                <w:rFonts w:cstheme="minorHAnsi"/>
                <w:sz w:val="22"/>
                <w:szCs w:val="22"/>
                <w:lang w:val="en-CA"/>
              </w:rPr>
              <w:t>Describe any methods used to synthesize results and provide a rationale for the choice(s). If meta-analysis was performed, describe the model(s), method(s) to identify the presence and extent of statistical heterogeneity, and software package(s) used.</w:t>
            </w:r>
          </w:p>
        </w:tc>
        <w:tc>
          <w:tcPr>
            <w:tcW w:w="851" w:type="dxa"/>
            <w:tcBorders>
              <w:top w:val="single" w:sz="5" w:space="0" w:color="000000"/>
              <w:left w:val="single" w:sz="5" w:space="0" w:color="000000"/>
              <w:bottom w:val="single" w:sz="5" w:space="0" w:color="000000"/>
              <w:right w:val="single" w:sz="5" w:space="0" w:color="000000"/>
            </w:tcBorders>
          </w:tcPr>
          <w:p w14:paraId="519349CF" w14:textId="05D9BC9C" w:rsidR="004C7AEB" w:rsidRPr="005A2A7C" w:rsidRDefault="00080FF8" w:rsidP="00CC4958">
            <w:pPr>
              <w:jc w:val="center"/>
              <w:rPr>
                <w:rFonts w:cstheme="minorHAnsi"/>
                <w:sz w:val="22"/>
                <w:szCs w:val="22"/>
                <w:lang w:val="en-CA"/>
              </w:rPr>
            </w:pPr>
            <w:r>
              <w:rPr>
                <w:rFonts w:cstheme="minorHAnsi"/>
                <w:sz w:val="22"/>
                <w:szCs w:val="22"/>
                <w:lang w:val="en-CA"/>
              </w:rPr>
              <w:t>9-10</w:t>
            </w:r>
            <w:r w:rsidR="004C7AEB">
              <w:rPr>
                <w:rFonts w:cstheme="minorHAnsi"/>
                <w:sz w:val="22"/>
                <w:szCs w:val="22"/>
                <w:lang w:val="en-CA"/>
              </w:rPr>
              <w:t>,</w:t>
            </w:r>
            <w:r>
              <w:rPr>
                <w:rFonts w:cstheme="minorHAnsi"/>
                <w:sz w:val="22"/>
                <w:szCs w:val="22"/>
                <w:lang w:val="en-CA"/>
              </w:rPr>
              <w:t xml:space="preserve"> </w:t>
            </w:r>
            <w:r w:rsidR="004C7AEB">
              <w:rPr>
                <w:rFonts w:cstheme="minorHAnsi"/>
                <w:sz w:val="22"/>
                <w:szCs w:val="22"/>
                <w:lang w:val="en-CA"/>
              </w:rPr>
              <w:t>1</w:t>
            </w:r>
            <w:r>
              <w:rPr>
                <w:rFonts w:cstheme="minorHAnsi"/>
                <w:sz w:val="22"/>
                <w:szCs w:val="22"/>
                <w:lang w:val="en-CA"/>
              </w:rPr>
              <w:t>2</w:t>
            </w:r>
          </w:p>
        </w:tc>
      </w:tr>
      <w:tr w:rsidR="004C7AEB" w:rsidRPr="005A2A7C" w14:paraId="68B25DD1" w14:textId="77777777" w:rsidTr="00CC4958">
        <w:trPr>
          <w:trHeight w:val="48"/>
        </w:trPr>
        <w:tc>
          <w:tcPr>
            <w:tcW w:w="1668" w:type="dxa"/>
            <w:vMerge/>
            <w:tcBorders>
              <w:left w:val="single" w:sz="5" w:space="0" w:color="000000"/>
              <w:right w:val="single" w:sz="5" w:space="0" w:color="000000"/>
            </w:tcBorders>
          </w:tcPr>
          <w:p w14:paraId="410B7DFD" w14:textId="77777777" w:rsidR="004C7AEB" w:rsidRPr="005A2A7C" w:rsidRDefault="004C7AEB" w:rsidP="00CC4958">
            <w:pPr>
              <w:rPr>
                <w:rFonts w:cstheme="minorHAnsi"/>
                <w:sz w:val="22"/>
                <w:szCs w:val="22"/>
                <w:lang w:val="en-CA"/>
              </w:rPr>
            </w:pPr>
          </w:p>
        </w:tc>
        <w:tc>
          <w:tcPr>
            <w:tcW w:w="680" w:type="dxa"/>
            <w:tcBorders>
              <w:top w:val="single" w:sz="5" w:space="0" w:color="000000"/>
              <w:left w:val="single" w:sz="5" w:space="0" w:color="000000"/>
              <w:bottom w:val="single" w:sz="5" w:space="0" w:color="000000"/>
              <w:right w:val="single" w:sz="5" w:space="0" w:color="000000"/>
            </w:tcBorders>
          </w:tcPr>
          <w:p w14:paraId="70ED397C" w14:textId="77777777" w:rsidR="004C7AEB" w:rsidRPr="005A2A7C" w:rsidRDefault="004C7AEB" w:rsidP="00CC4958">
            <w:pPr>
              <w:rPr>
                <w:rFonts w:cstheme="minorHAnsi"/>
                <w:sz w:val="22"/>
                <w:szCs w:val="22"/>
                <w:lang w:val="en-CA"/>
              </w:rPr>
            </w:pPr>
            <w:r w:rsidRPr="005A2A7C">
              <w:rPr>
                <w:rFonts w:cstheme="minorHAnsi"/>
                <w:sz w:val="22"/>
                <w:szCs w:val="22"/>
                <w:lang w:val="en-CA"/>
              </w:rPr>
              <w:t>13e</w:t>
            </w:r>
          </w:p>
        </w:tc>
        <w:tc>
          <w:tcPr>
            <w:tcW w:w="10687" w:type="dxa"/>
            <w:tcBorders>
              <w:top w:val="single" w:sz="5" w:space="0" w:color="000000"/>
              <w:left w:val="single" w:sz="5" w:space="0" w:color="000000"/>
              <w:bottom w:val="single" w:sz="5" w:space="0" w:color="000000"/>
              <w:right w:val="single" w:sz="5" w:space="0" w:color="000000"/>
            </w:tcBorders>
          </w:tcPr>
          <w:p w14:paraId="57C33D6F" w14:textId="77777777" w:rsidR="004C7AEB" w:rsidRPr="005A2A7C" w:rsidRDefault="004C7AEB" w:rsidP="00CC4958">
            <w:pPr>
              <w:rPr>
                <w:rFonts w:cstheme="minorHAnsi"/>
                <w:sz w:val="22"/>
                <w:szCs w:val="22"/>
                <w:lang w:val="en-CA"/>
              </w:rPr>
            </w:pPr>
            <w:r w:rsidRPr="005A2A7C">
              <w:rPr>
                <w:rFonts w:cstheme="minorHAnsi"/>
                <w:sz w:val="22"/>
                <w:szCs w:val="22"/>
                <w:lang w:val="en-CA"/>
              </w:rPr>
              <w:t>Describe any methods used to explore possible causes of heterogeneity among study results (</w:t>
            </w:r>
            <w:proofErr w:type="gramStart"/>
            <w:r w:rsidRPr="005A2A7C">
              <w:rPr>
                <w:rFonts w:cstheme="minorHAnsi"/>
                <w:sz w:val="22"/>
                <w:szCs w:val="22"/>
                <w:lang w:val="en-CA"/>
              </w:rPr>
              <w:t>e.g.</w:t>
            </w:r>
            <w:proofErr w:type="gramEnd"/>
            <w:r w:rsidRPr="005A2A7C">
              <w:rPr>
                <w:rFonts w:cstheme="minorHAnsi"/>
                <w:sz w:val="22"/>
                <w:szCs w:val="22"/>
                <w:lang w:val="en-CA"/>
              </w:rPr>
              <w:t xml:space="preserve"> subgroup analysis, meta-regression).</w:t>
            </w:r>
          </w:p>
        </w:tc>
        <w:tc>
          <w:tcPr>
            <w:tcW w:w="851" w:type="dxa"/>
            <w:tcBorders>
              <w:top w:val="single" w:sz="5" w:space="0" w:color="000000"/>
              <w:left w:val="single" w:sz="5" w:space="0" w:color="000000"/>
              <w:bottom w:val="single" w:sz="5" w:space="0" w:color="000000"/>
              <w:right w:val="single" w:sz="5" w:space="0" w:color="000000"/>
            </w:tcBorders>
          </w:tcPr>
          <w:p w14:paraId="7818C109" w14:textId="6FEEAC11" w:rsidR="004C7AEB" w:rsidRPr="005A2A7C" w:rsidRDefault="004C7AEB" w:rsidP="00CC4958">
            <w:pPr>
              <w:jc w:val="center"/>
              <w:rPr>
                <w:rFonts w:cstheme="minorHAnsi"/>
                <w:sz w:val="22"/>
                <w:szCs w:val="22"/>
                <w:lang w:val="en-CA"/>
              </w:rPr>
            </w:pPr>
            <w:r>
              <w:rPr>
                <w:rFonts w:cstheme="minorHAnsi"/>
                <w:sz w:val="22"/>
                <w:szCs w:val="22"/>
                <w:lang w:val="en-CA"/>
              </w:rPr>
              <w:t>1</w:t>
            </w:r>
            <w:r w:rsidR="00080FF8">
              <w:rPr>
                <w:rFonts w:cstheme="minorHAnsi"/>
                <w:sz w:val="22"/>
                <w:szCs w:val="22"/>
                <w:lang w:val="en-CA"/>
              </w:rPr>
              <w:t>2</w:t>
            </w:r>
          </w:p>
        </w:tc>
      </w:tr>
      <w:tr w:rsidR="004C7AEB" w:rsidRPr="005A2A7C" w14:paraId="1AA8318C" w14:textId="77777777" w:rsidTr="00CC4958">
        <w:trPr>
          <w:trHeight w:val="50"/>
        </w:trPr>
        <w:tc>
          <w:tcPr>
            <w:tcW w:w="1668" w:type="dxa"/>
            <w:vMerge/>
            <w:tcBorders>
              <w:left w:val="single" w:sz="5" w:space="0" w:color="000000"/>
              <w:bottom w:val="single" w:sz="5" w:space="0" w:color="000000"/>
              <w:right w:val="single" w:sz="5" w:space="0" w:color="000000"/>
            </w:tcBorders>
          </w:tcPr>
          <w:p w14:paraId="1DC61C54" w14:textId="77777777" w:rsidR="004C7AEB" w:rsidRPr="005A2A7C" w:rsidRDefault="004C7AEB" w:rsidP="00CC4958">
            <w:pPr>
              <w:rPr>
                <w:rFonts w:cstheme="minorHAnsi"/>
                <w:sz w:val="22"/>
                <w:szCs w:val="22"/>
                <w:lang w:val="en-CA"/>
              </w:rPr>
            </w:pPr>
          </w:p>
        </w:tc>
        <w:tc>
          <w:tcPr>
            <w:tcW w:w="680" w:type="dxa"/>
            <w:tcBorders>
              <w:top w:val="single" w:sz="5" w:space="0" w:color="000000"/>
              <w:left w:val="single" w:sz="5" w:space="0" w:color="000000"/>
              <w:bottom w:val="single" w:sz="5" w:space="0" w:color="000000"/>
              <w:right w:val="single" w:sz="5" w:space="0" w:color="000000"/>
            </w:tcBorders>
          </w:tcPr>
          <w:p w14:paraId="54399097" w14:textId="77777777" w:rsidR="004C7AEB" w:rsidRPr="005A2A7C" w:rsidRDefault="004C7AEB" w:rsidP="00CC4958">
            <w:pPr>
              <w:rPr>
                <w:rFonts w:cstheme="minorHAnsi"/>
                <w:sz w:val="22"/>
                <w:szCs w:val="22"/>
                <w:lang w:val="en-CA"/>
              </w:rPr>
            </w:pPr>
            <w:r w:rsidRPr="005A2A7C">
              <w:rPr>
                <w:rFonts w:cstheme="minorHAnsi"/>
                <w:sz w:val="22"/>
                <w:szCs w:val="22"/>
                <w:lang w:val="en-CA"/>
              </w:rPr>
              <w:t>13f</w:t>
            </w:r>
          </w:p>
        </w:tc>
        <w:tc>
          <w:tcPr>
            <w:tcW w:w="10687" w:type="dxa"/>
            <w:tcBorders>
              <w:top w:val="single" w:sz="5" w:space="0" w:color="000000"/>
              <w:left w:val="single" w:sz="5" w:space="0" w:color="000000"/>
              <w:bottom w:val="single" w:sz="5" w:space="0" w:color="000000"/>
              <w:right w:val="single" w:sz="5" w:space="0" w:color="000000"/>
            </w:tcBorders>
          </w:tcPr>
          <w:p w14:paraId="3F6CD509" w14:textId="77777777" w:rsidR="004C7AEB" w:rsidRPr="005A2A7C" w:rsidRDefault="004C7AEB" w:rsidP="00CC4958">
            <w:pPr>
              <w:rPr>
                <w:rFonts w:cstheme="minorHAnsi"/>
                <w:sz w:val="22"/>
                <w:szCs w:val="22"/>
                <w:lang w:val="en-CA"/>
              </w:rPr>
            </w:pPr>
            <w:r w:rsidRPr="005A2A7C">
              <w:rPr>
                <w:rFonts w:cstheme="minorHAnsi"/>
                <w:sz w:val="22"/>
                <w:szCs w:val="22"/>
                <w:lang w:val="en-CA"/>
              </w:rPr>
              <w:t>Describe any sensitivity analyses conducted to assess robustness of the synthesized results.</w:t>
            </w:r>
          </w:p>
        </w:tc>
        <w:tc>
          <w:tcPr>
            <w:tcW w:w="851" w:type="dxa"/>
            <w:tcBorders>
              <w:top w:val="single" w:sz="5" w:space="0" w:color="000000"/>
              <w:left w:val="single" w:sz="5" w:space="0" w:color="000000"/>
              <w:bottom w:val="single" w:sz="5" w:space="0" w:color="000000"/>
              <w:right w:val="single" w:sz="5" w:space="0" w:color="000000"/>
            </w:tcBorders>
          </w:tcPr>
          <w:p w14:paraId="4D358E7D" w14:textId="77777777" w:rsidR="004C7AEB" w:rsidRPr="005A2A7C" w:rsidRDefault="004C7AEB" w:rsidP="00CC4958">
            <w:pPr>
              <w:jc w:val="center"/>
              <w:rPr>
                <w:rFonts w:cstheme="minorHAnsi"/>
                <w:sz w:val="22"/>
                <w:szCs w:val="22"/>
                <w:lang w:val="en-CA"/>
              </w:rPr>
            </w:pPr>
            <w:r>
              <w:rPr>
                <w:rFonts w:cstheme="minorHAnsi"/>
                <w:sz w:val="22"/>
                <w:szCs w:val="22"/>
                <w:lang w:val="en-CA"/>
              </w:rPr>
              <w:t>-</w:t>
            </w:r>
          </w:p>
        </w:tc>
      </w:tr>
      <w:tr w:rsidR="004C7AEB" w:rsidRPr="005A2A7C" w14:paraId="71DCF378" w14:textId="77777777" w:rsidTr="00CC4958">
        <w:trPr>
          <w:trHeight w:val="48"/>
        </w:trPr>
        <w:tc>
          <w:tcPr>
            <w:tcW w:w="1668" w:type="dxa"/>
            <w:tcBorders>
              <w:top w:val="single" w:sz="5" w:space="0" w:color="000000"/>
              <w:left w:val="single" w:sz="5" w:space="0" w:color="000000"/>
              <w:bottom w:val="single" w:sz="5" w:space="0" w:color="000000"/>
              <w:right w:val="single" w:sz="5" w:space="0" w:color="000000"/>
            </w:tcBorders>
          </w:tcPr>
          <w:p w14:paraId="41817D0F" w14:textId="77777777" w:rsidR="004C7AEB" w:rsidRPr="005A2A7C" w:rsidRDefault="004C7AEB" w:rsidP="00CC4958">
            <w:pPr>
              <w:rPr>
                <w:rFonts w:cstheme="minorHAnsi"/>
                <w:sz w:val="22"/>
                <w:szCs w:val="22"/>
                <w:lang w:val="en-CA"/>
              </w:rPr>
            </w:pPr>
            <w:r w:rsidRPr="005A2A7C">
              <w:rPr>
                <w:rFonts w:cstheme="minorHAnsi"/>
                <w:sz w:val="22"/>
                <w:szCs w:val="22"/>
                <w:lang w:val="en-CA"/>
              </w:rPr>
              <w:t>Reporting bias assessment</w:t>
            </w:r>
          </w:p>
        </w:tc>
        <w:tc>
          <w:tcPr>
            <w:tcW w:w="680" w:type="dxa"/>
            <w:tcBorders>
              <w:top w:val="single" w:sz="5" w:space="0" w:color="000000"/>
              <w:left w:val="single" w:sz="5" w:space="0" w:color="000000"/>
              <w:bottom w:val="single" w:sz="5" w:space="0" w:color="000000"/>
              <w:right w:val="single" w:sz="5" w:space="0" w:color="000000"/>
            </w:tcBorders>
          </w:tcPr>
          <w:p w14:paraId="1FA780F1" w14:textId="77777777" w:rsidR="004C7AEB" w:rsidRPr="005A2A7C" w:rsidRDefault="004C7AEB" w:rsidP="00CC4958">
            <w:pPr>
              <w:rPr>
                <w:rFonts w:cstheme="minorHAnsi"/>
                <w:sz w:val="22"/>
                <w:szCs w:val="22"/>
                <w:lang w:val="en-CA"/>
              </w:rPr>
            </w:pPr>
            <w:r w:rsidRPr="005A2A7C">
              <w:rPr>
                <w:rFonts w:cstheme="minorHAnsi"/>
                <w:sz w:val="22"/>
                <w:szCs w:val="22"/>
                <w:lang w:val="en-CA"/>
              </w:rPr>
              <w:t>14</w:t>
            </w:r>
          </w:p>
        </w:tc>
        <w:tc>
          <w:tcPr>
            <w:tcW w:w="10687" w:type="dxa"/>
            <w:tcBorders>
              <w:top w:val="single" w:sz="5" w:space="0" w:color="000000"/>
              <w:left w:val="single" w:sz="5" w:space="0" w:color="000000"/>
              <w:bottom w:val="single" w:sz="5" w:space="0" w:color="000000"/>
              <w:right w:val="single" w:sz="5" w:space="0" w:color="000000"/>
            </w:tcBorders>
          </w:tcPr>
          <w:p w14:paraId="780A64E1" w14:textId="77777777" w:rsidR="004C7AEB" w:rsidRPr="005A2A7C" w:rsidRDefault="004C7AEB" w:rsidP="00CC4958">
            <w:pPr>
              <w:rPr>
                <w:rFonts w:cstheme="minorHAnsi"/>
                <w:sz w:val="22"/>
                <w:szCs w:val="22"/>
                <w:lang w:val="en-CA"/>
              </w:rPr>
            </w:pPr>
            <w:r w:rsidRPr="005A2A7C">
              <w:rPr>
                <w:rFonts w:cstheme="minorHAnsi"/>
                <w:sz w:val="22"/>
                <w:szCs w:val="22"/>
                <w:lang w:val="en-CA"/>
              </w:rPr>
              <w:t>Describe any methods used to assess risk of bias due to missing results in a synthesis (arising from reporting biases).</w:t>
            </w:r>
          </w:p>
        </w:tc>
        <w:tc>
          <w:tcPr>
            <w:tcW w:w="851" w:type="dxa"/>
            <w:tcBorders>
              <w:top w:val="single" w:sz="5" w:space="0" w:color="000000"/>
              <w:left w:val="single" w:sz="5" w:space="0" w:color="000000"/>
              <w:bottom w:val="single" w:sz="5" w:space="0" w:color="000000"/>
              <w:right w:val="single" w:sz="5" w:space="0" w:color="000000"/>
            </w:tcBorders>
          </w:tcPr>
          <w:p w14:paraId="41CD08F2" w14:textId="77777777" w:rsidR="004C7AEB" w:rsidRPr="005A2A7C" w:rsidRDefault="004C7AEB" w:rsidP="00CC4958">
            <w:pPr>
              <w:jc w:val="center"/>
              <w:rPr>
                <w:rFonts w:cstheme="minorHAnsi"/>
                <w:sz w:val="22"/>
                <w:szCs w:val="22"/>
                <w:lang w:val="en-CA"/>
              </w:rPr>
            </w:pPr>
            <w:r>
              <w:rPr>
                <w:rFonts w:cstheme="minorHAnsi"/>
                <w:sz w:val="22"/>
                <w:szCs w:val="22"/>
                <w:lang w:val="en-CA"/>
              </w:rPr>
              <w:t>-</w:t>
            </w:r>
          </w:p>
        </w:tc>
      </w:tr>
      <w:tr w:rsidR="004C7AEB" w:rsidRPr="005A2A7C" w14:paraId="0682DFEB" w14:textId="77777777" w:rsidTr="00CC4958">
        <w:trPr>
          <w:trHeight w:val="48"/>
        </w:trPr>
        <w:tc>
          <w:tcPr>
            <w:tcW w:w="1668" w:type="dxa"/>
            <w:tcBorders>
              <w:top w:val="single" w:sz="5" w:space="0" w:color="000000"/>
              <w:left w:val="single" w:sz="5" w:space="0" w:color="000000"/>
              <w:bottom w:val="single" w:sz="5" w:space="0" w:color="000000"/>
              <w:right w:val="single" w:sz="5" w:space="0" w:color="000000"/>
            </w:tcBorders>
          </w:tcPr>
          <w:p w14:paraId="44752E57" w14:textId="77777777" w:rsidR="004C7AEB" w:rsidRPr="005A2A7C" w:rsidRDefault="004C7AEB" w:rsidP="00CC4958">
            <w:pPr>
              <w:rPr>
                <w:rFonts w:cstheme="minorHAnsi"/>
                <w:sz w:val="22"/>
                <w:szCs w:val="22"/>
                <w:lang w:val="en-CA"/>
              </w:rPr>
            </w:pPr>
            <w:r w:rsidRPr="005A2A7C">
              <w:rPr>
                <w:rFonts w:cstheme="minorHAnsi"/>
                <w:sz w:val="22"/>
                <w:szCs w:val="22"/>
                <w:lang w:val="en-CA"/>
              </w:rPr>
              <w:t>Certainty assessment</w:t>
            </w:r>
          </w:p>
        </w:tc>
        <w:tc>
          <w:tcPr>
            <w:tcW w:w="680" w:type="dxa"/>
            <w:tcBorders>
              <w:top w:val="single" w:sz="5" w:space="0" w:color="000000"/>
              <w:left w:val="single" w:sz="5" w:space="0" w:color="000000"/>
              <w:bottom w:val="single" w:sz="5" w:space="0" w:color="000000"/>
              <w:right w:val="single" w:sz="5" w:space="0" w:color="000000"/>
            </w:tcBorders>
          </w:tcPr>
          <w:p w14:paraId="5E7FA13C" w14:textId="77777777" w:rsidR="004C7AEB" w:rsidRPr="005A2A7C" w:rsidRDefault="004C7AEB" w:rsidP="00CC4958">
            <w:pPr>
              <w:rPr>
                <w:rFonts w:cstheme="minorHAnsi"/>
                <w:sz w:val="22"/>
                <w:szCs w:val="22"/>
                <w:lang w:val="en-CA"/>
              </w:rPr>
            </w:pPr>
            <w:r w:rsidRPr="005A2A7C">
              <w:rPr>
                <w:rFonts w:cstheme="minorHAnsi"/>
                <w:sz w:val="22"/>
                <w:szCs w:val="22"/>
                <w:lang w:val="en-CA"/>
              </w:rPr>
              <w:t>15</w:t>
            </w:r>
          </w:p>
        </w:tc>
        <w:tc>
          <w:tcPr>
            <w:tcW w:w="10687" w:type="dxa"/>
            <w:tcBorders>
              <w:top w:val="single" w:sz="5" w:space="0" w:color="000000"/>
              <w:left w:val="single" w:sz="5" w:space="0" w:color="000000"/>
              <w:bottom w:val="single" w:sz="5" w:space="0" w:color="000000"/>
              <w:right w:val="single" w:sz="5" w:space="0" w:color="000000"/>
            </w:tcBorders>
          </w:tcPr>
          <w:p w14:paraId="61596EA2" w14:textId="77777777" w:rsidR="004C7AEB" w:rsidRPr="005A2A7C" w:rsidRDefault="004C7AEB" w:rsidP="00CC4958">
            <w:pPr>
              <w:rPr>
                <w:rFonts w:cstheme="minorHAnsi"/>
                <w:sz w:val="22"/>
                <w:szCs w:val="22"/>
                <w:lang w:val="en-CA"/>
              </w:rPr>
            </w:pPr>
            <w:r w:rsidRPr="005A2A7C">
              <w:rPr>
                <w:rFonts w:cstheme="minorHAnsi"/>
                <w:sz w:val="22"/>
                <w:szCs w:val="22"/>
                <w:lang w:val="en-CA"/>
              </w:rPr>
              <w:t>Describe any methods used to assess certainty (or confidence) in the body of evidence for an outcome.</w:t>
            </w:r>
          </w:p>
        </w:tc>
        <w:tc>
          <w:tcPr>
            <w:tcW w:w="851" w:type="dxa"/>
            <w:tcBorders>
              <w:top w:val="single" w:sz="5" w:space="0" w:color="000000"/>
              <w:left w:val="single" w:sz="5" w:space="0" w:color="000000"/>
              <w:bottom w:val="single" w:sz="5" w:space="0" w:color="000000"/>
              <w:right w:val="single" w:sz="5" w:space="0" w:color="000000"/>
            </w:tcBorders>
          </w:tcPr>
          <w:p w14:paraId="3EF63603" w14:textId="77777777" w:rsidR="004C7AEB" w:rsidRPr="005A2A7C" w:rsidRDefault="004C7AEB" w:rsidP="00CC4958">
            <w:pPr>
              <w:jc w:val="center"/>
              <w:rPr>
                <w:rFonts w:cstheme="minorHAnsi"/>
                <w:sz w:val="22"/>
                <w:szCs w:val="22"/>
                <w:lang w:val="en-CA"/>
              </w:rPr>
            </w:pPr>
            <w:r>
              <w:rPr>
                <w:rFonts w:cstheme="minorHAnsi"/>
                <w:sz w:val="22"/>
                <w:szCs w:val="22"/>
                <w:lang w:val="en-CA"/>
              </w:rPr>
              <w:t>-</w:t>
            </w:r>
          </w:p>
        </w:tc>
      </w:tr>
      <w:tr w:rsidR="004C7AEB" w:rsidRPr="005A2A7C" w14:paraId="239DB472" w14:textId="77777777" w:rsidTr="00CC4958">
        <w:trPr>
          <w:trHeight w:val="24"/>
        </w:trPr>
        <w:tc>
          <w:tcPr>
            <w:tcW w:w="13035"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65D4F124" w14:textId="77777777" w:rsidR="004C7AEB" w:rsidRPr="005A2A7C" w:rsidRDefault="004C7AEB" w:rsidP="00CC4958">
            <w:pPr>
              <w:rPr>
                <w:rFonts w:cstheme="minorHAnsi"/>
                <w:sz w:val="22"/>
                <w:szCs w:val="22"/>
                <w:lang w:val="en-CA"/>
              </w:rPr>
            </w:pPr>
            <w:r w:rsidRPr="005A2A7C">
              <w:rPr>
                <w:rFonts w:cstheme="minorHAnsi"/>
                <w:b/>
                <w:bCs/>
                <w:sz w:val="22"/>
                <w:szCs w:val="22"/>
                <w:lang w:val="en-CA"/>
              </w:rPr>
              <w:t xml:space="preserve">RESULTS </w:t>
            </w:r>
          </w:p>
        </w:tc>
        <w:tc>
          <w:tcPr>
            <w:tcW w:w="851" w:type="dxa"/>
            <w:tcBorders>
              <w:top w:val="double" w:sz="5" w:space="0" w:color="000000"/>
              <w:left w:val="single" w:sz="5" w:space="0" w:color="000000"/>
              <w:bottom w:val="single" w:sz="5" w:space="0" w:color="000000"/>
              <w:right w:val="single" w:sz="5" w:space="0" w:color="000000"/>
            </w:tcBorders>
            <w:shd w:val="clear" w:color="auto" w:fill="FFFFCC"/>
          </w:tcPr>
          <w:p w14:paraId="3533E9D1" w14:textId="77777777" w:rsidR="004C7AEB" w:rsidRPr="005A2A7C" w:rsidRDefault="004C7AEB" w:rsidP="00CC4958">
            <w:pPr>
              <w:rPr>
                <w:rFonts w:cstheme="minorHAnsi"/>
                <w:sz w:val="22"/>
                <w:szCs w:val="22"/>
                <w:lang w:val="en-CA"/>
              </w:rPr>
            </w:pPr>
          </w:p>
        </w:tc>
      </w:tr>
      <w:tr w:rsidR="004C7AEB" w:rsidRPr="005A2A7C" w14:paraId="6C45C9B6" w14:textId="77777777" w:rsidTr="00CC4958">
        <w:trPr>
          <w:trHeight w:val="48"/>
        </w:trPr>
        <w:tc>
          <w:tcPr>
            <w:tcW w:w="1668" w:type="dxa"/>
            <w:vMerge w:val="restart"/>
            <w:tcBorders>
              <w:top w:val="single" w:sz="5" w:space="0" w:color="000000"/>
              <w:left w:val="single" w:sz="5" w:space="0" w:color="000000"/>
              <w:right w:val="single" w:sz="5" w:space="0" w:color="000000"/>
            </w:tcBorders>
          </w:tcPr>
          <w:p w14:paraId="742031C2" w14:textId="77777777" w:rsidR="004C7AEB" w:rsidRPr="005A2A7C" w:rsidRDefault="004C7AEB" w:rsidP="00CC4958">
            <w:pPr>
              <w:rPr>
                <w:rFonts w:cstheme="minorHAnsi"/>
                <w:sz w:val="22"/>
                <w:szCs w:val="22"/>
                <w:lang w:val="en-CA"/>
              </w:rPr>
            </w:pPr>
            <w:r w:rsidRPr="005A2A7C">
              <w:rPr>
                <w:rFonts w:cstheme="minorHAnsi"/>
                <w:sz w:val="22"/>
                <w:szCs w:val="22"/>
                <w:lang w:val="en-CA"/>
              </w:rPr>
              <w:lastRenderedPageBreak/>
              <w:t xml:space="preserve">Study selection </w:t>
            </w:r>
          </w:p>
        </w:tc>
        <w:tc>
          <w:tcPr>
            <w:tcW w:w="680" w:type="dxa"/>
            <w:tcBorders>
              <w:top w:val="single" w:sz="5" w:space="0" w:color="000000"/>
              <w:left w:val="single" w:sz="5" w:space="0" w:color="000000"/>
              <w:bottom w:val="single" w:sz="5" w:space="0" w:color="000000"/>
              <w:right w:val="single" w:sz="5" w:space="0" w:color="000000"/>
            </w:tcBorders>
          </w:tcPr>
          <w:p w14:paraId="1221D019" w14:textId="77777777" w:rsidR="004C7AEB" w:rsidRPr="005A2A7C" w:rsidRDefault="004C7AEB" w:rsidP="00CC4958">
            <w:pPr>
              <w:rPr>
                <w:rFonts w:cstheme="minorHAnsi"/>
                <w:sz w:val="22"/>
                <w:szCs w:val="22"/>
                <w:lang w:val="en-CA"/>
              </w:rPr>
            </w:pPr>
            <w:r w:rsidRPr="005A2A7C">
              <w:rPr>
                <w:rFonts w:cstheme="minorHAnsi"/>
                <w:sz w:val="22"/>
                <w:szCs w:val="22"/>
                <w:lang w:val="en-CA"/>
              </w:rPr>
              <w:t>16a</w:t>
            </w:r>
          </w:p>
        </w:tc>
        <w:tc>
          <w:tcPr>
            <w:tcW w:w="10687" w:type="dxa"/>
            <w:tcBorders>
              <w:top w:val="single" w:sz="5" w:space="0" w:color="000000"/>
              <w:left w:val="single" w:sz="5" w:space="0" w:color="000000"/>
              <w:bottom w:val="single" w:sz="5" w:space="0" w:color="000000"/>
              <w:right w:val="single" w:sz="5" w:space="0" w:color="000000"/>
            </w:tcBorders>
          </w:tcPr>
          <w:p w14:paraId="363902DC" w14:textId="77777777" w:rsidR="004C7AEB" w:rsidRPr="005A2A7C" w:rsidRDefault="004C7AEB" w:rsidP="00CC4958">
            <w:pPr>
              <w:rPr>
                <w:rFonts w:cstheme="minorHAnsi"/>
                <w:sz w:val="22"/>
                <w:szCs w:val="22"/>
                <w:lang w:val="en-CA"/>
              </w:rPr>
            </w:pPr>
            <w:r w:rsidRPr="005A2A7C">
              <w:rPr>
                <w:rFonts w:cstheme="minorHAnsi"/>
                <w:sz w:val="22"/>
                <w:szCs w:val="22"/>
                <w:lang w:val="en-CA"/>
              </w:rPr>
              <w:t>Describe the results of the search and selection process, from the number of records identified in the search to the number of studies included in the review, ideally using a flow diagram.</w:t>
            </w:r>
          </w:p>
        </w:tc>
        <w:tc>
          <w:tcPr>
            <w:tcW w:w="851" w:type="dxa"/>
            <w:tcBorders>
              <w:top w:val="single" w:sz="5" w:space="0" w:color="000000"/>
              <w:left w:val="single" w:sz="5" w:space="0" w:color="000000"/>
              <w:bottom w:val="single" w:sz="5" w:space="0" w:color="000000"/>
              <w:right w:val="single" w:sz="5" w:space="0" w:color="000000"/>
            </w:tcBorders>
          </w:tcPr>
          <w:p w14:paraId="442F791B" w14:textId="4F27E997" w:rsidR="004C7AEB" w:rsidRPr="005A2A7C" w:rsidRDefault="00080FF8" w:rsidP="00CC4958">
            <w:pPr>
              <w:jc w:val="center"/>
              <w:rPr>
                <w:rFonts w:cstheme="minorHAnsi"/>
                <w:sz w:val="22"/>
                <w:szCs w:val="22"/>
                <w:lang w:val="en-CA"/>
              </w:rPr>
            </w:pPr>
            <w:r>
              <w:rPr>
                <w:rFonts w:cstheme="minorHAnsi"/>
                <w:sz w:val="22"/>
                <w:szCs w:val="22"/>
                <w:lang w:val="en-CA"/>
              </w:rPr>
              <w:t>10-11</w:t>
            </w:r>
          </w:p>
        </w:tc>
      </w:tr>
      <w:tr w:rsidR="004C7AEB" w:rsidRPr="005A2A7C" w14:paraId="3F2BF792" w14:textId="77777777" w:rsidTr="00CC4958">
        <w:trPr>
          <w:trHeight w:val="48"/>
        </w:trPr>
        <w:tc>
          <w:tcPr>
            <w:tcW w:w="1668" w:type="dxa"/>
            <w:vMerge/>
            <w:tcBorders>
              <w:left w:val="single" w:sz="5" w:space="0" w:color="000000"/>
              <w:bottom w:val="single" w:sz="5" w:space="0" w:color="000000"/>
              <w:right w:val="single" w:sz="5" w:space="0" w:color="000000"/>
            </w:tcBorders>
          </w:tcPr>
          <w:p w14:paraId="4C584134" w14:textId="77777777" w:rsidR="004C7AEB" w:rsidRPr="005A2A7C" w:rsidRDefault="004C7AEB" w:rsidP="00CC4958">
            <w:pPr>
              <w:rPr>
                <w:rFonts w:cstheme="minorHAnsi"/>
                <w:sz w:val="22"/>
                <w:szCs w:val="22"/>
                <w:lang w:val="en-CA"/>
              </w:rPr>
            </w:pPr>
          </w:p>
        </w:tc>
        <w:tc>
          <w:tcPr>
            <w:tcW w:w="680" w:type="dxa"/>
            <w:tcBorders>
              <w:top w:val="single" w:sz="5" w:space="0" w:color="000000"/>
              <w:left w:val="single" w:sz="5" w:space="0" w:color="000000"/>
              <w:bottom w:val="single" w:sz="5" w:space="0" w:color="000000"/>
              <w:right w:val="single" w:sz="5" w:space="0" w:color="000000"/>
            </w:tcBorders>
          </w:tcPr>
          <w:p w14:paraId="70CA4BEB" w14:textId="77777777" w:rsidR="004C7AEB" w:rsidRPr="005A2A7C" w:rsidRDefault="004C7AEB" w:rsidP="00CC4958">
            <w:pPr>
              <w:rPr>
                <w:rFonts w:cstheme="minorHAnsi"/>
                <w:sz w:val="22"/>
                <w:szCs w:val="22"/>
                <w:lang w:val="en-CA"/>
              </w:rPr>
            </w:pPr>
            <w:r w:rsidRPr="005A2A7C">
              <w:rPr>
                <w:rFonts w:cstheme="minorHAnsi"/>
                <w:sz w:val="22"/>
                <w:szCs w:val="22"/>
                <w:lang w:val="en-CA"/>
              </w:rPr>
              <w:t>16b</w:t>
            </w:r>
          </w:p>
        </w:tc>
        <w:tc>
          <w:tcPr>
            <w:tcW w:w="10687" w:type="dxa"/>
            <w:tcBorders>
              <w:top w:val="single" w:sz="5" w:space="0" w:color="000000"/>
              <w:left w:val="single" w:sz="5" w:space="0" w:color="000000"/>
              <w:bottom w:val="single" w:sz="5" w:space="0" w:color="000000"/>
              <w:right w:val="single" w:sz="5" w:space="0" w:color="000000"/>
            </w:tcBorders>
          </w:tcPr>
          <w:p w14:paraId="1BCF6305" w14:textId="77777777" w:rsidR="004C7AEB" w:rsidRPr="005A2A7C" w:rsidRDefault="004C7AEB" w:rsidP="00CC4958">
            <w:pPr>
              <w:rPr>
                <w:rFonts w:cstheme="minorHAnsi"/>
                <w:sz w:val="22"/>
                <w:szCs w:val="22"/>
                <w:lang w:val="en-CA"/>
              </w:rPr>
            </w:pPr>
            <w:r w:rsidRPr="005A2A7C">
              <w:rPr>
                <w:rFonts w:cstheme="minorHAnsi"/>
                <w:sz w:val="22"/>
                <w:szCs w:val="22"/>
                <w:lang w:val="en-CA"/>
              </w:rPr>
              <w:t>Cite studies that might appear to meet the inclusion criteria, but which were excluded, and explain why they were excluded.</w:t>
            </w:r>
          </w:p>
        </w:tc>
        <w:tc>
          <w:tcPr>
            <w:tcW w:w="851" w:type="dxa"/>
            <w:tcBorders>
              <w:top w:val="single" w:sz="5" w:space="0" w:color="000000"/>
              <w:left w:val="single" w:sz="5" w:space="0" w:color="000000"/>
              <w:bottom w:val="single" w:sz="5" w:space="0" w:color="000000"/>
              <w:right w:val="single" w:sz="5" w:space="0" w:color="000000"/>
            </w:tcBorders>
          </w:tcPr>
          <w:p w14:paraId="7E1678FA" w14:textId="77777777" w:rsidR="004C7AEB" w:rsidRPr="005A2A7C" w:rsidRDefault="004C7AEB" w:rsidP="00CC4958">
            <w:pPr>
              <w:jc w:val="center"/>
              <w:rPr>
                <w:rFonts w:cstheme="minorHAnsi"/>
                <w:sz w:val="22"/>
                <w:szCs w:val="22"/>
                <w:lang w:val="en-CA"/>
              </w:rPr>
            </w:pPr>
            <w:r>
              <w:rPr>
                <w:rFonts w:cstheme="minorHAnsi"/>
                <w:sz w:val="22"/>
                <w:szCs w:val="22"/>
                <w:lang w:val="en-CA"/>
              </w:rPr>
              <w:t>-</w:t>
            </w:r>
          </w:p>
        </w:tc>
      </w:tr>
      <w:tr w:rsidR="004C7AEB" w:rsidRPr="005A2A7C" w14:paraId="787F0686" w14:textId="77777777" w:rsidTr="00CC4958">
        <w:trPr>
          <w:trHeight w:val="103"/>
        </w:trPr>
        <w:tc>
          <w:tcPr>
            <w:tcW w:w="1668" w:type="dxa"/>
            <w:tcBorders>
              <w:top w:val="single" w:sz="5" w:space="0" w:color="000000"/>
              <w:left w:val="single" w:sz="5" w:space="0" w:color="000000"/>
              <w:bottom w:val="single" w:sz="5" w:space="0" w:color="000000"/>
              <w:right w:val="single" w:sz="5" w:space="0" w:color="000000"/>
            </w:tcBorders>
          </w:tcPr>
          <w:p w14:paraId="14C5737C" w14:textId="77777777" w:rsidR="004C7AEB" w:rsidRPr="005A2A7C" w:rsidRDefault="004C7AEB" w:rsidP="00CC4958">
            <w:pPr>
              <w:rPr>
                <w:rFonts w:cstheme="minorHAnsi"/>
                <w:sz w:val="22"/>
                <w:szCs w:val="22"/>
                <w:lang w:val="en-CA"/>
              </w:rPr>
            </w:pPr>
            <w:r w:rsidRPr="005A2A7C">
              <w:rPr>
                <w:rFonts w:cstheme="minorHAnsi"/>
                <w:sz w:val="22"/>
                <w:szCs w:val="22"/>
                <w:lang w:val="en-CA"/>
              </w:rPr>
              <w:t xml:space="preserve">Study characteristics </w:t>
            </w:r>
          </w:p>
        </w:tc>
        <w:tc>
          <w:tcPr>
            <w:tcW w:w="680" w:type="dxa"/>
            <w:tcBorders>
              <w:top w:val="single" w:sz="5" w:space="0" w:color="000000"/>
              <w:left w:val="single" w:sz="5" w:space="0" w:color="000000"/>
              <w:bottom w:val="single" w:sz="5" w:space="0" w:color="000000"/>
              <w:right w:val="single" w:sz="5" w:space="0" w:color="000000"/>
            </w:tcBorders>
          </w:tcPr>
          <w:p w14:paraId="75EC0E8C" w14:textId="77777777" w:rsidR="004C7AEB" w:rsidRPr="005A2A7C" w:rsidRDefault="004C7AEB" w:rsidP="00CC4958">
            <w:pPr>
              <w:rPr>
                <w:rFonts w:cstheme="minorHAnsi"/>
                <w:sz w:val="22"/>
                <w:szCs w:val="22"/>
                <w:lang w:val="en-CA"/>
              </w:rPr>
            </w:pPr>
            <w:r w:rsidRPr="005A2A7C">
              <w:rPr>
                <w:rFonts w:cstheme="minorHAnsi"/>
                <w:sz w:val="22"/>
                <w:szCs w:val="22"/>
                <w:lang w:val="en-CA"/>
              </w:rPr>
              <w:t>17</w:t>
            </w:r>
          </w:p>
        </w:tc>
        <w:tc>
          <w:tcPr>
            <w:tcW w:w="10687" w:type="dxa"/>
            <w:tcBorders>
              <w:top w:val="single" w:sz="5" w:space="0" w:color="000000"/>
              <w:left w:val="single" w:sz="5" w:space="0" w:color="000000"/>
              <w:bottom w:val="single" w:sz="5" w:space="0" w:color="000000"/>
              <w:right w:val="single" w:sz="5" w:space="0" w:color="000000"/>
            </w:tcBorders>
          </w:tcPr>
          <w:p w14:paraId="7BF6FB08" w14:textId="77777777" w:rsidR="004C7AEB" w:rsidRPr="005A2A7C" w:rsidRDefault="004C7AEB" w:rsidP="00CC4958">
            <w:pPr>
              <w:rPr>
                <w:rFonts w:cstheme="minorHAnsi"/>
                <w:sz w:val="22"/>
                <w:szCs w:val="22"/>
                <w:lang w:val="en-CA"/>
              </w:rPr>
            </w:pPr>
            <w:r w:rsidRPr="005A2A7C">
              <w:rPr>
                <w:rFonts w:cstheme="minorHAnsi"/>
                <w:sz w:val="22"/>
                <w:szCs w:val="22"/>
                <w:lang w:val="en-CA"/>
              </w:rPr>
              <w:t>Cite each included study and present its characteristics.</w:t>
            </w:r>
          </w:p>
        </w:tc>
        <w:tc>
          <w:tcPr>
            <w:tcW w:w="851" w:type="dxa"/>
            <w:tcBorders>
              <w:top w:val="single" w:sz="5" w:space="0" w:color="000000"/>
              <w:left w:val="single" w:sz="5" w:space="0" w:color="000000"/>
              <w:bottom w:val="single" w:sz="5" w:space="0" w:color="000000"/>
              <w:right w:val="single" w:sz="5" w:space="0" w:color="000000"/>
            </w:tcBorders>
          </w:tcPr>
          <w:p w14:paraId="4D094A95" w14:textId="232F8DEC" w:rsidR="004C7AEB" w:rsidRPr="005A2A7C" w:rsidRDefault="00080FF8" w:rsidP="00CC4958">
            <w:pPr>
              <w:jc w:val="center"/>
              <w:rPr>
                <w:rFonts w:cstheme="minorHAnsi"/>
                <w:sz w:val="22"/>
                <w:szCs w:val="22"/>
                <w:lang w:val="en-CA"/>
              </w:rPr>
            </w:pPr>
            <w:r>
              <w:rPr>
                <w:rFonts w:cstheme="minorHAnsi"/>
                <w:sz w:val="22"/>
                <w:szCs w:val="22"/>
                <w:lang w:val="en-CA"/>
              </w:rPr>
              <w:t>12-15</w:t>
            </w:r>
          </w:p>
        </w:tc>
      </w:tr>
      <w:tr w:rsidR="004C7AEB" w:rsidRPr="005A2A7C" w14:paraId="6AF2EF62" w14:textId="77777777" w:rsidTr="00CC4958">
        <w:trPr>
          <w:trHeight w:val="48"/>
        </w:trPr>
        <w:tc>
          <w:tcPr>
            <w:tcW w:w="1668" w:type="dxa"/>
            <w:tcBorders>
              <w:top w:val="single" w:sz="5" w:space="0" w:color="000000"/>
              <w:left w:val="single" w:sz="5" w:space="0" w:color="000000"/>
              <w:bottom w:val="single" w:sz="5" w:space="0" w:color="000000"/>
              <w:right w:val="single" w:sz="5" w:space="0" w:color="000000"/>
            </w:tcBorders>
          </w:tcPr>
          <w:p w14:paraId="3C2A3F10" w14:textId="77777777" w:rsidR="004C7AEB" w:rsidRPr="005A2A7C" w:rsidRDefault="004C7AEB" w:rsidP="00CC4958">
            <w:pPr>
              <w:rPr>
                <w:rFonts w:cstheme="minorHAnsi"/>
                <w:sz w:val="22"/>
                <w:szCs w:val="22"/>
                <w:lang w:val="en-CA"/>
              </w:rPr>
            </w:pPr>
            <w:r w:rsidRPr="005A2A7C">
              <w:rPr>
                <w:rFonts w:cstheme="minorHAnsi"/>
                <w:sz w:val="22"/>
                <w:szCs w:val="22"/>
                <w:lang w:val="en-CA"/>
              </w:rPr>
              <w:t xml:space="preserve">Risk of bias in studies </w:t>
            </w:r>
          </w:p>
        </w:tc>
        <w:tc>
          <w:tcPr>
            <w:tcW w:w="680" w:type="dxa"/>
            <w:tcBorders>
              <w:top w:val="single" w:sz="5" w:space="0" w:color="000000"/>
              <w:left w:val="single" w:sz="5" w:space="0" w:color="000000"/>
              <w:bottom w:val="single" w:sz="5" w:space="0" w:color="000000"/>
              <w:right w:val="single" w:sz="5" w:space="0" w:color="000000"/>
            </w:tcBorders>
          </w:tcPr>
          <w:p w14:paraId="3BC2105F" w14:textId="77777777" w:rsidR="004C7AEB" w:rsidRPr="005A2A7C" w:rsidRDefault="004C7AEB" w:rsidP="00CC4958">
            <w:pPr>
              <w:rPr>
                <w:rFonts w:cstheme="minorHAnsi"/>
                <w:sz w:val="22"/>
                <w:szCs w:val="22"/>
                <w:lang w:val="en-CA"/>
              </w:rPr>
            </w:pPr>
            <w:r w:rsidRPr="005A2A7C">
              <w:rPr>
                <w:rFonts w:cstheme="minorHAnsi"/>
                <w:sz w:val="22"/>
                <w:szCs w:val="22"/>
                <w:lang w:val="en-CA"/>
              </w:rPr>
              <w:t>18</w:t>
            </w:r>
          </w:p>
        </w:tc>
        <w:tc>
          <w:tcPr>
            <w:tcW w:w="10687" w:type="dxa"/>
            <w:tcBorders>
              <w:top w:val="single" w:sz="5" w:space="0" w:color="000000"/>
              <w:left w:val="single" w:sz="5" w:space="0" w:color="000000"/>
              <w:bottom w:val="single" w:sz="5" w:space="0" w:color="000000"/>
              <w:right w:val="single" w:sz="5" w:space="0" w:color="000000"/>
            </w:tcBorders>
          </w:tcPr>
          <w:p w14:paraId="1EFAD1E6" w14:textId="77777777" w:rsidR="004C7AEB" w:rsidRPr="005A2A7C" w:rsidRDefault="004C7AEB" w:rsidP="00CC4958">
            <w:pPr>
              <w:rPr>
                <w:rFonts w:cstheme="minorHAnsi"/>
                <w:sz w:val="22"/>
                <w:szCs w:val="22"/>
                <w:lang w:val="en-CA"/>
              </w:rPr>
            </w:pPr>
            <w:r w:rsidRPr="005A2A7C">
              <w:rPr>
                <w:rFonts w:cstheme="minorHAnsi"/>
                <w:sz w:val="22"/>
                <w:szCs w:val="22"/>
                <w:lang w:val="en-CA"/>
              </w:rPr>
              <w:t>Present assessments of risk of bias for each included study.</w:t>
            </w:r>
          </w:p>
        </w:tc>
        <w:tc>
          <w:tcPr>
            <w:tcW w:w="851" w:type="dxa"/>
            <w:tcBorders>
              <w:top w:val="single" w:sz="5" w:space="0" w:color="000000"/>
              <w:left w:val="single" w:sz="5" w:space="0" w:color="000000"/>
              <w:bottom w:val="single" w:sz="5" w:space="0" w:color="000000"/>
              <w:right w:val="single" w:sz="5" w:space="0" w:color="000000"/>
            </w:tcBorders>
          </w:tcPr>
          <w:p w14:paraId="17531FAD" w14:textId="3E2DAA8F" w:rsidR="004C7AEB" w:rsidRPr="005A2A7C" w:rsidRDefault="00080FF8" w:rsidP="00CC4958">
            <w:pPr>
              <w:jc w:val="center"/>
              <w:rPr>
                <w:rFonts w:cstheme="minorHAnsi"/>
                <w:sz w:val="22"/>
                <w:szCs w:val="22"/>
                <w:lang w:val="en-CA"/>
              </w:rPr>
            </w:pPr>
            <w:r>
              <w:rPr>
                <w:rFonts w:cstheme="minorHAnsi"/>
                <w:sz w:val="22"/>
                <w:szCs w:val="22"/>
                <w:lang w:val="en-CA"/>
              </w:rPr>
              <w:t>13-15</w:t>
            </w:r>
          </w:p>
        </w:tc>
      </w:tr>
      <w:tr w:rsidR="004C7AEB" w:rsidRPr="005A2A7C" w14:paraId="602FC0FC" w14:textId="77777777" w:rsidTr="00CC4958">
        <w:trPr>
          <w:trHeight w:val="48"/>
        </w:trPr>
        <w:tc>
          <w:tcPr>
            <w:tcW w:w="1668" w:type="dxa"/>
            <w:tcBorders>
              <w:top w:val="single" w:sz="5" w:space="0" w:color="000000"/>
              <w:left w:val="single" w:sz="5" w:space="0" w:color="000000"/>
              <w:bottom w:val="single" w:sz="5" w:space="0" w:color="000000"/>
              <w:right w:val="single" w:sz="5" w:space="0" w:color="000000"/>
            </w:tcBorders>
          </w:tcPr>
          <w:p w14:paraId="04D68402" w14:textId="77777777" w:rsidR="004C7AEB" w:rsidRPr="005A2A7C" w:rsidRDefault="004C7AEB" w:rsidP="00CC4958">
            <w:pPr>
              <w:rPr>
                <w:rFonts w:cstheme="minorHAnsi"/>
                <w:sz w:val="22"/>
                <w:szCs w:val="22"/>
                <w:lang w:val="en-CA"/>
              </w:rPr>
            </w:pPr>
            <w:r w:rsidRPr="005A2A7C">
              <w:rPr>
                <w:rFonts w:cstheme="minorHAnsi"/>
                <w:sz w:val="22"/>
                <w:szCs w:val="22"/>
                <w:lang w:val="en-CA"/>
              </w:rPr>
              <w:t xml:space="preserve">Results of individual studies </w:t>
            </w:r>
          </w:p>
        </w:tc>
        <w:tc>
          <w:tcPr>
            <w:tcW w:w="680" w:type="dxa"/>
            <w:tcBorders>
              <w:top w:val="single" w:sz="5" w:space="0" w:color="000000"/>
              <w:left w:val="single" w:sz="5" w:space="0" w:color="000000"/>
              <w:bottom w:val="single" w:sz="5" w:space="0" w:color="000000"/>
              <w:right w:val="single" w:sz="5" w:space="0" w:color="000000"/>
            </w:tcBorders>
          </w:tcPr>
          <w:p w14:paraId="3492E884" w14:textId="77777777" w:rsidR="004C7AEB" w:rsidRPr="005A2A7C" w:rsidRDefault="004C7AEB" w:rsidP="00CC4958">
            <w:pPr>
              <w:rPr>
                <w:rFonts w:cstheme="minorHAnsi"/>
                <w:sz w:val="22"/>
                <w:szCs w:val="22"/>
                <w:lang w:val="en-CA"/>
              </w:rPr>
            </w:pPr>
            <w:r w:rsidRPr="005A2A7C">
              <w:rPr>
                <w:rFonts w:cstheme="minorHAnsi"/>
                <w:sz w:val="22"/>
                <w:szCs w:val="22"/>
                <w:lang w:val="en-CA"/>
              </w:rPr>
              <w:t>19</w:t>
            </w:r>
          </w:p>
        </w:tc>
        <w:tc>
          <w:tcPr>
            <w:tcW w:w="10687" w:type="dxa"/>
            <w:tcBorders>
              <w:top w:val="single" w:sz="5" w:space="0" w:color="000000"/>
              <w:left w:val="single" w:sz="5" w:space="0" w:color="000000"/>
              <w:bottom w:val="single" w:sz="5" w:space="0" w:color="000000"/>
              <w:right w:val="single" w:sz="5" w:space="0" w:color="000000"/>
            </w:tcBorders>
          </w:tcPr>
          <w:p w14:paraId="02EED4BE" w14:textId="77777777" w:rsidR="004C7AEB" w:rsidRPr="005A2A7C" w:rsidRDefault="004C7AEB" w:rsidP="00CC4958">
            <w:pPr>
              <w:rPr>
                <w:rFonts w:cstheme="minorHAnsi"/>
                <w:sz w:val="22"/>
                <w:szCs w:val="22"/>
                <w:lang w:val="en-CA"/>
              </w:rPr>
            </w:pPr>
            <w:r w:rsidRPr="005A2A7C">
              <w:rPr>
                <w:rFonts w:cstheme="minorHAnsi"/>
                <w:sz w:val="22"/>
                <w:szCs w:val="22"/>
                <w:lang w:val="en-CA"/>
              </w:rPr>
              <w:t xml:space="preserve">For all outcomes, present, for each study: (a) summary statistics for each group (where appropriate) and (b) an effect </w:t>
            </w:r>
            <w:proofErr w:type="gramStart"/>
            <w:r w:rsidRPr="005A2A7C">
              <w:rPr>
                <w:rFonts w:cstheme="minorHAnsi"/>
                <w:sz w:val="22"/>
                <w:szCs w:val="22"/>
                <w:lang w:val="en-CA"/>
              </w:rPr>
              <w:t>estimate</w:t>
            </w:r>
            <w:proofErr w:type="gramEnd"/>
            <w:r w:rsidRPr="005A2A7C">
              <w:rPr>
                <w:rFonts w:cstheme="minorHAnsi"/>
                <w:sz w:val="22"/>
                <w:szCs w:val="22"/>
                <w:lang w:val="en-CA"/>
              </w:rPr>
              <w:t xml:space="preserve"> and its precision (e.g. confidence/credible interval), ideally using structured tables or plots.</w:t>
            </w:r>
          </w:p>
        </w:tc>
        <w:tc>
          <w:tcPr>
            <w:tcW w:w="851" w:type="dxa"/>
            <w:tcBorders>
              <w:top w:val="single" w:sz="5" w:space="0" w:color="000000"/>
              <w:left w:val="single" w:sz="5" w:space="0" w:color="000000"/>
              <w:bottom w:val="single" w:sz="5" w:space="0" w:color="000000"/>
              <w:right w:val="single" w:sz="5" w:space="0" w:color="000000"/>
            </w:tcBorders>
          </w:tcPr>
          <w:p w14:paraId="1F6426C3" w14:textId="45A2EF27" w:rsidR="004C7AEB" w:rsidRPr="005A2A7C" w:rsidRDefault="00080FF8" w:rsidP="00CC4958">
            <w:pPr>
              <w:jc w:val="center"/>
              <w:rPr>
                <w:rFonts w:cstheme="minorHAnsi"/>
                <w:sz w:val="22"/>
                <w:szCs w:val="22"/>
                <w:lang w:val="en-CA"/>
              </w:rPr>
            </w:pPr>
            <w:r>
              <w:rPr>
                <w:rFonts w:cstheme="minorHAnsi"/>
                <w:sz w:val="22"/>
                <w:szCs w:val="22"/>
                <w:lang w:val="en-CA"/>
              </w:rPr>
              <w:t>19-20</w:t>
            </w:r>
          </w:p>
        </w:tc>
      </w:tr>
      <w:tr w:rsidR="004C7AEB" w:rsidRPr="005A2A7C" w14:paraId="48DC76F3" w14:textId="77777777" w:rsidTr="00CC4958">
        <w:trPr>
          <w:trHeight w:val="48"/>
        </w:trPr>
        <w:tc>
          <w:tcPr>
            <w:tcW w:w="1668" w:type="dxa"/>
            <w:vMerge w:val="restart"/>
            <w:tcBorders>
              <w:top w:val="single" w:sz="5" w:space="0" w:color="000000"/>
              <w:left w:val="single" w:sz="5" w:space="0" w:color="000000"/>
              <w:right w:val="single" w:sz="5" w:space="0" w:color="000000"/>
            </w:tcBorders>
          </w:tcPr>
          <w:p w14:paraId="230B7298" w14:textId="77777777" w:rsidR="004C7AEB" w:rsidRPr="005A2A7C" w:rsidRDefault="004C7AEB" w:rsidP="00CC4958">
            <w:pPr>
              <w:rPr>
                <w:rFonts w:cstheme="minorHAnsi"/>
                <w:sz w:val="22"/>
                <w:szCs w:val="22"/>
                <w:lang w:val="en-CA"/>
              </w:rPr>
            </w:pPr>
            <w:r w:rsidRPr="005A2A7C">
              <w:rPr>
                <w:rFonts w:cstheme="minorHAnsi"/>
                <w:sz w:val="22"/>
                <w:szCs w:val="22"/>
                <w:lang w:val="en-CA"/>
              </w:rPr>
              <w:t>Results of syntheses</w:t>
            </w:r>
          </w:p>
        </w:tc>
        <w:tc>
          <w:tcPr>
            <w:tcW w:w="680" w:type="dxa"/>
            <w:tcBorders>
              <w:top w:val="single" w:sz="5" w:space="0" w:color="000000"/>
              <w:left w:val="single" w:sz="5" w:space="0" w:color="000000"/>
              <w:bottom w:val="single" w:sz="5" w:space="0" w:color="000000"/>
              <w:right w:val="single" w:sz="5" w:space="0" w:color="000000"/>
            </w:tcBorders>
          </w:tcPr>
          <w:p w14:paraId="0937EC0B" w14:textId="77777777" w:rsidR="004C7AEB" w:rsidRPr="005A2A7C" w:rsidRDefault="004C7AEB" w:rsidP="00CC4958">
            <w:pPr>
              <w:rPr>
                <w:rFonts w:cstheme="minorHAnsi"/>
                <w:sz w:val="22"/>
                <w:szCs w:val="22"/>
                <w:lang w:val="en-CA"/>
              </w:rPr>
            </w:pPr>
            <w:r w:rsidRPr="005A2A7C">
              <w:rPr>
                <w:rFonts w:cstheme="minorHAnsi"/>
                <w:sz w:val="22"/>
                <w:szCs w:val="22"/>
                <w:lang w:val="en-CA"/>
              </w:rPr>
              <w:t>20a</w:t>
            </w:r>
          </w:p>
        </w:tc>
        <w:tc>
          <w:tcPr>
            <w:tcW w:w="10687" w:type="dxa"/>
            <w:tcBorders>
              <w:top w:val="single" w:sz="5" w:space="0" w:color="000000"/>
              <w:left w:val="single" w:sz="5" w:space="0" w:color="000000"/>
              <w:bottom w:val="single" w:sz="5" w:space="0" w:color="000000"/>
              <w:right w:val="single" w:sz="5" w:space="0" w:color="000000"/>
            </w:tcBorders>
          </w:tcPr>
          <w:p w14:paraId="416705AA" w14:textId="77777777" w:rsidR="004C7AEB" w:rsidRPr="005A2A7C" w:rsidRDefault="004C7AEB" w:rsidP="00CC4958">
            <w:pPr>
              <w:rPr>
                <w:rFonts w:cstheme="minorHAnsi"/>
                <w:sz w:val="22"/>
                <w:szCs w:val="22"/>
                <w:lang w:val="en-CA"/>
              </w:rPr>
            </w:pPr>
            <w:r w:rsidRPr="005A2A7C">
              <w:rPr>
                <w:rFonts w:cstheme="minorHAnsi"/>
                <w:sz w:val="22"/>
                <w:szCs w:val="22"/>
                <w:lang w:val="en-CA"/>
              </w:rPr>
              <w:t>For each synthesis, briefly summarise the characteristics and risk of bias among contributing studies.</w:t>
            </w:r>
          </w:p>
        </w:tc>
        <w:tc>
          <w:tcPr>
            <w:tcW w:w="851" w:type="dxa"/>
            <w:tcBorders>
              <w:top w:val="single" w:sz="5" w:space="0" w:color="000000"/>
              <w:left w:val="single" w:sz="5" w:space="0" w:color="000000"/>
              <w:bottom w:val="single" w:sz="5" w:space="0" w:color="000000"/>
              <w:right w:val="single" w:sz="5" w:space="0" w:color="000000"/>
            </w:tcBorders>
          </w:tcPr>
          <w:p w14:paraId="28510FEB" w14:textId="77777777" w:rsidR="004C7AEB" w:rsidRPr="005A2A7C" w:rsidRDefault="004C7AEB" w:rsidP="00CC4958">
            <w:pPr>
              <w:jc w:val="center"/>
              <w:rPr>
                <w:rFonts w:cstheme="minorHAnsi"/>
                <w:sz w:val="22"/>
                <w:szCs w:val="22"/>
                <w:lang w:val="en-CA"/>
              </w:rPr>
            </w:pPr>
            <w:r>
              <w:rPr>
                <w:rFonts w:cstheme="minorHAnsi"/>
                <w:sz w:val="22"/>
                <w:szCs w:val="22"/>
                <w:lang w:val="en-CA"/>
              </w:rPr>
              <w:t>-</w:t>
            </w:r>
          </w:p>
        </w:tc>
      </w:tr>
      <w:tr w:rsidR="004C7AEB" w:rsidRPr="005A2A7C" w14:paraId="4699C08F" w14:textId="77777777" w:rsidTr="00CC4958">
        <w:trPr>
          <w:trHeight w:val="203"/>
        </w:trPr>
        <w:tc>
          <w:tcPr>
            <w:tcW w:w="1668" w:type="dxa"/>
            <w:vMerge/>
            <w:tcBorders>
              <w:left w:val="single" w:sz="5" w:space="0" w:color="000000"/>
              <w:right w:val="single" w:sz="5" w:space="0" w:color="000000"/>
            </w:tcBorders>
          </w:tcPr>
          <w:p w14:paraId="4CCC142E" w14:textId="77777777" w:rsidR="004C7AEB" w:rsidRPr="005A2A7C" w:rsidRDefault="004C7AEB" w:rsidP="00CC4958">
            <w:pPr>
              <w:rPr>
                <w:rFonts w:cstheme="minorHAnsi"/>
                <w:sz w:val="22"/>
                <w:szCs w:val="22"/>
                <w:lang w:val="en-CA"/>
              </w:rPr>
            </w:pPr>
          </w:p>
        </w:tc>
        <w:tc>
          <w:tcPr>
            <w:tcW w:w="680" w:type="dxa"/>
            <w:tcBorders>
              <w:top w:val="single" w:sz="5" w:space="0" w:color="000000"/>
              <w:left w:val="single" w:sz="5" w:space="0" w:color="000000"/>
              <w:bottom w:val="single" w:sz="5" w:space="0" w:color="000000"/>
              <w:right w:val="single" w:sz="5" w:space="0" w:color="000000"/>
            </w:tcBorders>
          </w:tcPr>
          <w:p w14:paraId="4C2F02A0" w14:textId="77777777" w:rsidR="004C7AEB" w:rsidRPr="005A2A7C" w:rsidRDefault="004C7AEB" w:rsidP="00CC4958">
            <w:pPr>
              <w:rPr>
                <w:rFonts w:cstheme="minorHAnsi"/>
                <w:sz w:val="22"/>
                <w:szCs w:val="22"/>
                <w:lang w:val="en-CA"/>
              </w:rPr>
            </w:pPr>
            <w:r w:rsidRPr="005A2A7C">
              <w:rPr>
                <w:rFonts w:cstheme="minorHAnsi"/>
                <w:sz w:val="22"/>
                <w:szCs w:val="22"/>
                <w:lang w:val="en-CA"/>
              </w:rPr>
              <w:t>20b</w:t>
            </w:r>
          </w:p>
        </w:tc>
        <w:tc>
          <w:tcPr>
            <w:tcW w:w="10687" w:type="dxa"/>
            <w:tcBorders>
              <w:top w:val="single" w:sz="5" w:space="0" w:color="000000"/>
              <w:left w:val="single" w:sz="5" w:space="0" w:color="000000"/>
              <w:bottom w:val="single" w:sz="5" w:space="0" w:color="000000"/>
              <w:right w:val="single" w:sz="5" w:space="0" w:color="000000"/>
            </w:tcBorders>
          </w:tcPr>
          <w:p w14:paraId="42848CC4" w14:textId="77777777" w:rsidR="004C7AEB" w:rsidRPr="005A2A7C" w:rsidRDefault="004C7AEB" w:rsidP="00CC4958">
            <w:pPr>
              <w:rPr>
                <w:rFonts w:cstheme="minorHAnsi"/>
                <w:sz w:val="22"/>
                <w:szCs w:val="22"/>
                <w:lang w:val="en-CA"/>
              </w:rPr>
            </w:pPr>
            <w:r w:rsidRPr="005A2A7C">
              <w:rPr>
                <w:rFonts w:cstheme="minorHAnsi"/>
                <w:sz w:val="22"/>
                <w:szCs w:val="22"/>
                <w:lang w:val="en-CA"/>
              </w:rPr>
              <w:t>Present results of all statistical syntheses conducted. If meta-analysis was done, present for each the summary estimate and its precision (</w:t>
            </w:r>
            <w:proofErr w:type="gramStart"/>
            <w:r w:rsidRPr="005A2A7C">
              <w:rPr>
                <w:rFonts w:cstheme="minorHAnsi"/>
                <w:sz w:val="22"/>
                <w:szCs w:val="22"/>
                <w:lang w:val="en-CA"/>
              </w:rPr>
              <w:t>e.g.</w:t>
            </w:r>
            <w:proofErr w:type="gramEnd"/>
            <w:r w:rsidRPr="005A2A7C">
              <w:rPr>
                <w:rFonts w:cstheme="minorHAnsi"/>
                <w:sz w:val="22"/>
                <w:szCs w:val="22"/>
                <w:lang w:val="en-CA"/>
              </w:rPr>
              <w:t xml:space="preserve"> confidence/credible interval) and measures of statistical heterogeneity. If comparing groups, describe the direction of the effect.</w:t>
            </w:r>
          </w:p>
        </w:tc>
        <w:tc>
          <w:tcPr>
            <w:tcW w:w="851" w:type="dxa"/>
            <w:tcBorders>
              <w:top w:val="single" w:sz="5" w:space="0" w:color="000000"/>
              <w:left w:val="single" w:sz="5" w:space="0" w:color="000000"/>
              <w:bottom w:val="single" w:sz="5" w:space="0" w:color="000000"/>
              <w:right w:val="single" w:sz="5" w:space="0" w:color="000000"/>
            </w:tcBorders>
          </w:tcPr>
          <w:p w14:paraId="72191078" w14:textId="77777777" w:rsidR="004C7AEB" w:rsidRPr="005A2A7C" w:rsidRDefault="004C7AEB" w:rsidP="00CC4958">
            <w:pPr>
              <w:jc w:val="center"/>
              <w:rPr>
                <w:rFonts w:cstheme="minorHAnsi"/>
                <w:sz w:val="22"/>
                <w:szCs w:val="22"/>
                <w:lang w:val="en-CA"/>
              </w:rPr>
            </w:pPr>
            <w:r>
              <w:rPr>
                <w:rFonts w:cstheme="minorHAnsi"/>
                <w:sz w:val="22"/>
                <w:szCs w:val="22"/>
                <w:lang w:val="en-CA"/>
              </w:rPr>
              <w:t>N/A</w:t>
            </w:r>
          </w:p>
        </w:tc>
      </w:tr>
      <w:tr w:rsidR="004C7AEB" w:rsidRPr="005A2A7C" w14:paraId="16C51445" w14:textId="77777777" w:rsidTr="00CC4958">
        <w:trPr>
          <w:trHeight w:val="48"/>
        </w:trPr>
        <w:tc>
          <w:tcPr>
            <w:tcW w:w="1668" w:type="dxa"/>
            <w:vMerge/>
            <w:tcBorders>
              <w:left w:val="single" w:sz="5" w:space="0" w:color="000000"/>
              <w:right w:val="single" w:sz="5" w:space="0" w:color="000000"/>
            </w:tcBorders>
          </w:tcPr>
          <w:p w14:paraId="137CF642" w14:textId="77777777" w:rsidR="004C7AEB" w:rsidRPr="005A2A7C" w:rsidRDefault="004C7AEB" w:rsidP="00CC4958">
            <w:pPr>
              <w:rPr>
                <w:rFonts w:cstheme="minorHAnsi"/>
                <w:sz w:val="22"/>
                <w:szCs w:val="22"/>
                <w:lang w:val="en-CA"/>
              </w:rPr>
            </w:pPr>
          </w:p>
        </w:tc>
        <w:tc>
          <w:tcPr>
            <w:tcW w:w="680" w:type="dxa"/>
            <w:tcBorders>
              <w:top w:val="single" w:sz="5" w:space="0" w:color="000000"/>
              <w:left w:val="single" w:sz="5" w:space="0" w:color="000000"/>
              <w:bottom w:val="single" w:sz="5" w:space="0" w:color="000000"/>
              <w:right w:val="single" w:sz="5" w:space="0" w:color="000000"/>
            </w:tcBorders>
          </w:tcPr>
          <w:p w14:paraId="3C000051" w14:textId="77777777" w:rsidR="004C7AEB" w:rsidRPr="005A2A7C" w:rsidRDefault="004C7AEB" w:rsidP="00CC4958">
            <w:pPr>
              <w:rPr>
                <w:rFonts w:cstheme="minorHAnsi"/>
                <w:sz w:val="22"/>
                <w:szCs w:val="22"/>
                <w:lang w:val="en-CA"/>
              </w:rPr>
            </w:pPr>
            <w:r w:rsidRPr="005A2A7C">
              <w:rPr>
                <w:rFonts w:cstheme="minorHAnsi"/>
                <w:sz w:val="22"/>
                <w:szCs w:val="22"/>
                <w:lang w:val="en-CA"/>
              </w:rPr>
              <w:t>20c</w:t>
            </w:r>
          </w:p>
        </w:tc>
        <w:tc>
          <w:tcPr>
            <w:tcW w:w="10687" w:type="dxa"/>
            <w:tcBorders>
              <w:top w:val="single" w:sz="5" w:space="0" w:color="000000"/>
              <w:left w:val="single" w:sz="5" w:space="0" w:color="000000"/>
              <w:bottom w:val="single" w:sz="5" w:space="0" w:color="000000"/>
              <w:right w:val="single" w:sz="5" w:space="0" w:color="000000"/>
            </w:tcBorders>
          </w:tcPr>
          <w:p w14:paraId="6719020F" w14:textId="77777777" w:rsidR="004C7AEB" w:rsidRPr="005A2A7C" w:rsidRDefault="004C7AEB" w:rsidP="00CC4958">
            <w:pPr>
              <w:rPr>
                <w:rFonts w:cstheme="minorHAnsi"/>
                <w:sz w:val="22"/>
                <w:szCs w:val="22"/>
                <w:lang w:val="en-CA"/>
              </w:rPr>
            </w:pPr>
            <w:r w:rsidRPr="005A2A7C">
              <w:rPr>
                <w:rFonts w:cstheme="minorHAnsi"/>
                <w:sz w:val="22"/>
                <w:szCs w:val="22"/>
                <w:lang w:val="en-CA"/>
              </w:rPr>
              <w:t>Present results of all investigations of possible causes of heterogeneity among study results.</w:t>
            </w:r>
          </w:p>
        </w:tc>
        <w:tc>
          <w:tcPr>
            <w:tcW w:w="851" w:type="dxa"/>
            <w:tcBorders>
              <w:top w:val="single" w:sz="5" w:space="0" w:color="000000"/>
              <w:left w:val="single" w:sz="5" w:space="0" w:color="000000"/>
              <w:bottom w:val="single" w:sz="5" w:space="0" w:color="000000"/>
              <w:right w:val="single" w:sz="5" w:space="0" w:color="000000"/>
            </w:tcBorders>
          </w:tcPr>
          <w:p w14:paraId="4570E319" w14:textId="77777777" w:rsidR="004C7AEB" w:rsidRPr="005A2A7C" w:rsidRDefault="004C7AEB" w:rsidP="00CC4958">
            <w:pPr>
              <w:jc w:val="center"/>
              <w:rPr>
                <w:rFonts w:cstheme="minorHAnsi"/>
                <w:sz w:val="22"/>
                <w:szCs w:val="22"/>
                <w:lang w:val="en-CA"/>
              </w:rPr>
            </w:pPr>
            <w:r>
              <w:rPr>
                <w:rFonts w:cstheme="minorHAnsi"/>
                <w:sz w:val="22"/>
                <w:szCs w:val="22"/>
                <w:lang w:val="en-CA"/>
              </w:rPr>
              <w:t>N/A</w:t>
            </w:r>
          </w:p>
        </w:tc>
      </w:tr>
      <w:tr w:rsidR="004C7AEB" w:rsidRPr="005A2A7C" w14:paraId="4F102B10" w14:textId="77777777" w:rsidTr="00CC4958">
        <w:trPr>
          <w:trHeight w:val="48"/>
        </w:trPr>
        <w:tc>
          <w:tcPr>
            <w:tcW w:w="1668" w:type="dxa"/>
            <w:vMerge/>
            <w:tcBorders>
              <w:left w:val="single" w:sz="5" w:space="0" w:color="000000"/>
              <w:bottom w:val="single" w:sz="5" w:space="0" w:color="000000"/>
              <w:right w:val="single" w:sz="5" w:space="0" w:color="000000"/>
            </w:tcBorders>
          </w:tcPr>
          <w:p w14:paraId="21A75AE8" w14:textId="77777777" w:rsidR="004C7AEB" w:rsidRPr="005A2A7C" w:rsidRDefault="004C7AEB" w:rsidP="00CC4958">
            <w:pPr>
              <w:rPr>
                <w:rFonts w:cstheme="minorHAnsi"/>
                <w:sz w:val="22"/>
                <w:szCs w:val="22"/>
                <w:lang w:val="en-CA"/>
              </w:rPr>
            </w:pPr>
          </w:p>
        </w:tc>
        <w:tc>
          <w:tcPr>
            <w:tcW w:w="680" w:type="dxa"/>
            <w:tcBorders>
              <w:top w:val="single" w:sz="5" w:space="0" w:color="000000"/>
              <w:left w:val="single" w:sz="5" w:space="0" w:color="000000"/>
              <w:bottom w:val="single" w:sz="5" w:space="0" w:color="000000"/>
              <w:right w:val="single" w:sz="5" w:space="0" w:color="000000"/>
            </w:tcBorders>
          </w:tcPr>
          <w:p w14:paraId="2C5746D5" w14:textId="77777777" w:rsidR="004C7AEB" w:rsidRPr="005A2A7C" w:rsidRDefault="004C7AEB" w:rsidP="00CC4958">
            <w:pPr>
              <w:rPr>
                <w:rFonts w:cstheme="minorHAnsi"/>
                <w:sz w:val="22"/>
                <w:szCs w:val="22"/>
                <w:lang w:val="en-CA"/>
              </w:rPr>
            </w:pPr>
            <w:r w:rsidRPr="005A2A7C">
              <w:rPr>
                <w:rFonts w:cstheme="minorHAnsi"/>
                <w:sz w:val="22"/>
                <w:szCs w:val="22"/>
                <w:lang w:val="en-CA"/>
              </w:rPr>
              <w:t>20d</w:t>
            </w:r>
          </w:p>
        </w:tc>
        <w:tc>
          <w:tcPr>
            <w:tcW w:w="10687" w:type="dxa"/>
            <w:tcBorders>
              <w:top w:val="single" w:sz="5" w:space="0" w:color="000000"/>
              <w:left w:val="single" w:sz="5" w:space="0" w:color="000000"/>
              <w:bottom w:val="single" w:sz="5" w:space="0" w:color="000000"/>
              <w:right w:val="single" w:sz="5" w:space="0" w:color="000000"/>
            </w:tcBorders>
          </w:tcPr>
          <w:p w14:paraId="2B4516F9" w14:textId="77777777" w:rsidR="004C7AEB" w:rsidRPr="005A2A7C" w:rsidRDefault="004C7AEB" w:rsidP="00CC4958">
            <w:pPr>
              <w:rPr>
                <w:rFonts w:cstheme="minorHAnsi"/>
                <w:sz w:val="22"/>
                <w:szCs w:val="22"/>
                <w:lang w:val="en-CA"/>
              </w:rPr>
            </w:pPr>
            <w:r w:rsidRPr="005A2A7C">
              <w:rPr>
                <w:rFonts w:cstheme="minorHAnsi"/>
                <w:sz w:val="22"/>
                <w:szCs w:val="22"/>
                <w:lang w:val="en-CA"/>
              </w:rPr>
              <w:t>Present results of all sensitivity analyses conducted to assess the robustness of the synthesized results.</w:t>
            </w:r>
          </w:p>
        </w:tc>
        <w:tc>
          <w:tcPr>
            <w:tcW w:w="851" w:type="dxa"/>
            <w:tcBorders>
              <w:top w:val="single" w:sz="5" w:space="0" w:color="000000"/>
              <w:left w:val="single" w:sz="5" w:space="0" w:color="000000"/>
              <w:bottom w:val="single" w:sz="5" w:space="0" w:color="000000"/>
              <w:right w:val="single" w:sz="5" w:space="0" w:color="000000"/>
            </w:tcBorders>
          </w:tcPr>
          <w:p w14:paraId="148F0DC6" w14:textId="77777777" w:rsidR="004C7AEB" w:rsidRPr="005A2A7C" w:rsidRDefault="004C7AEB" w:rsidP="00CC4958">
            <w:pPr>
              <w:jc w:val="center"/>
              <w:rPr>
                <w:rFonts w:cstheme="minorHAnsi"/>
                <w:sz w:val="22"/>
                <w:szCs w:val="22"/>
                <w:lang w:val="en-CA"/>
              </w:rPr>
            </w:pPr>
            <w:r>
              <w:rPr>
                <w:rFonts w:cstheme="minorHAnsi"/>
                <w:sz w:val="22"/>
                <w:szCs w:val="22"/>
                <w:lang w:val="en-CA"/>
              </w:rPr>
              <w:t>N/A</w:t>
            </w:r>
          </w:p>
        </w:tc>
      </w:tr>
      <w:tr w:rsidR="004C7AEB" w:rsidRPr="005A2A7C" w14:paraId="4B5600FD" w14:textId="77777777" w:rsidTr="00CC4958">
        <w:trPr>
          <w:trHeight w:val="48"/>
        </w:trPr>
        <w:tc>
          <w:tcPr>
            <w:tcW w:w="1668" w:type="dxa"/>
            <w:tcBorders>
              <w:top w:val="single" w:sz="5" w:space="0" w:color="000000"/>
              <w:left w:val="single" w:sz="5" w:space="0" w:color="000000"/>
              <w:bottom w:val="single" w:sz="5" w:space="0" w:color="000000"/>
              <w:right w:val="single" w:sz="5" w:space="0" w:color="000000"/>
            </w:tcBorders>
          </w:tcPr>
          <w:p w14:paraId="3A50DF40" w14:textId="77777777" w:rsidR="004C7AEB" w:rsidRPr="005A2A7C" w:rsidRDefault="004C7AEB" w:rsidP="00CC4958">
            <w:pPr>
              <w:rPr>
                <w:rFonts w:cstheme="minorHAnsi"/>
                <w:sz w:val="22"/>
                <w:szCs w:val="22"/>
                <w:lang w:val="en-CA"/>
              </w:rPr>
            </w:pPr>
            <w:r w:rsidRPr="005A2A7C">
              <w:rPr>
                <w:rFonts w:cstheme="minorHAnsi"/>
                <w:sz w:val="22"/>
                <w:szCs w:val="22"/>
                <w:lang w:val="en-CA"/>
              </w:rPr>
              <w:t>Reporting biases</w:t>
            </w:r>
          </w:p>
        </w:tc>
        <w:tc>
          <w:tcPr>
            <w:tcW w:w="680" w:type="dxa"/>
            <w:tcBorders>
              <w:top w:val="single" w:sz="5" w:space="0" w:color="000000"/>
              <w:left w:val="single" w:sz="5" w:space="0" w:color="000000"/>
              <w:bottom w:val="single" w:sz="5" w:space="0" w:color="000000"/>
              <w:right w:val="single" w:sz="5" w:space="0" w:color="000000"/>
            </w:tcBorders>
          </w:tcPr>
          <w:p w14:paraId="4B917D4E" w14:textId="77777777" w:rsidR="004C7AEB" w:rsidRPr="005A2A7C" w:rsidRDefault="004C7AEB" w:rsidP="00CC4958">
            <w:pPr>
              <w:rPr>
                <w:rFonts w:cstheme="minorHAnsi"/>
                <w:sz w:val="22"/>
                <w:szCs w:val="22"/>
                <w:lang w:val="en-CA"/>
              </w:rPr>
            </w:pPr>
            <w:r w:rsidRPr="005A2A7C">
              <w:rPr>
                <w:rFonts w:cstheme="minorHAnsi"/>
                <w:sz w:val="22"/>
                <w:szCs w:val="22"/>
                <w:lang w:val="en-CA"/>
              </w:rPr>
              <w:t>21</w:t>
            </w:r>
          </w:p>
        </w:tc>
        <w:tc>
          <w:tcPr>
            <w:tcW w:w="10687" w:type="dxa"/>
            <w:tcBorders>
              <w:top w:val="single" w:sz="5" w:space="0" w:color="000000"/>
              <w:left w:val="single" w:sz="5" w:space="0" w:color="000000"/>
              <w:bottom w:val="single" w:sz="5" w:space="0" w:color="000000"/>
              <w:right w:val="single" w:sz="5" w:space="0" w:color="000000"/>
            </w:tcBorders>
          </w:tcPr>
          <w:p w14:paraId="2780F81F" w14:textId="77777777" w:rsidR="004C7AEB" w:rsidRPr="005A2A7C" w:rsidRDefault="004C7AEB" w:rsidP="00CC4958">
            <w:pPr>
              <w:rPr>
                <w:rFonts w:cstheme="minorHAnsi"/>
                <w:sz w:val="22"/>
                <w:szCs w:val="22"/>
                <w:lang w:val="en-CA"/>
              </w:rPr>
            </w:pPr>
            <w:r w:rsidRPr="005A2A7C">
              <w:rPr>
                <w:rFonts w:cstheme="minorHAnsi"/>
                <w:sz w:val="22"/>
                <w:szCs w:val="22"/>
                <w:lang w:val="en-CA"/>
              </w:rPr>
              <w:t>Present assessments of risk of bias due to missing results (arising from reporting biases) for each synthesis assessed.</w:t>
            </w:r>
          </w:p>
        </w:tc>
        <w:tc>
          <w:tcPr>
            <w:tcW w:w="851" w:type="dxa"/>
            <w:tcBorders>
              <w:top w:val="single" w:sz="5" w:space="0" w:color="000000"/>
              <w:left w:val="single" w:sz="5" w:space="0" w:color="000000"/>
              <w:bottom w:val="single" w:sz="5" w:space="0" w:color="000000"/>
              <w:right w:val="single" w:sz="5" w:space="0" w:color="000000"/>
            </w:tcBorders>
          </w:tcPr>
          <w:p w14:paraId="19BB8E7D" w14:textId="77777777" w:rsidR="004C7AEB" w:rsidRPr="005A2A7C" w:rsidRDefault="004C7AEB" w:rsidP="00CC4958">
            <w:pPr>
              <w:jc w:val="center"/>
              <w:rPr>
                <w:rFonts w:cstheme="minorHAnsi"/>
                <w:sz w:val="22"/>
                <w:szCs w:val="22"/>
                <w:lang w:val="en-CA"/>
              </w:rPr>
            </w:pPr>
            <w:r>
              <w:rPr>
                <w:rFonts w:cstheme="minorHAnsi"/>
                <w:sz w:val="22"/>
                <w:szCs w:val="22"/>
                <w:lang w:val="en-CA"/>
              </w:rPr>
              <w:t>-</w:t>
            </w:r>
          </w:p>
        </w:tc>
      </w:tr>
      <w:tr w:rsidR="004C7AEB" w:rsidRPr="005A2A7C" w14:paraId="08199807" w14:textId="77777777" w:rsidTr="00CC4958">
        <w:trPr>
          <w:trHeight w:val="48"/>
        </w:trPr>
        <w:tc>
          <w:tcPr>
            <w:tcW w:w="1668" w:type="dxa"/>
            <w:tcBorders>
              <w:top w:val="single" w:sz="5" w:space="0" w:color="000000"/>
              <w:left w:val="single" w:sz="5" w:space="0" w:color="000000"/>
              <w:bottom w:val="single" w:sz="5" w:space="0" w:color="000000"/>
              <w:right w:val="single" w:sz="5" w:space="0" w:color="000000"/>
            </w:tcBorders>
          </w:tcPr>
          <w:p w14:paraId="3D70D0DD" w14:textId="77777777" w:rsidR="004C7AEB" w:rsidRPr="005A2A7C" w:rsidRDefault="004C7AEB" w:rsidP="00CC4958">
            <w:pPr>
              <w:rPr>
                <w:rFonts w:cstheme="minorHAnsi"/>
                <w:sz w:val="22"/>
                <w:szCs w:val="22"/>
                <w:lang w:val="en-CA"/>
              </w:rPr>
            </w:pPr>
            <w:r w:rsidRPr="005A2A7C">
              <w:rPr>
                <w:rFonts w:cstheme="minorHAnsi"/>
                <w:sz w:val="22"/>
                <w:szCs w:val="22"/>
                <w:lang w:val="en-CA"/>
              </w:rPr>
              <w:t xml:space="preserve">Certainty of evidence </w:t>
            </w:r>
          </w:p>
        </w:tc>
        <w:tc>
          <w:tcPr>
            <w:tcW w:w="680" w:type="dxa"/>
            <w:tcBorders>
              <w:top w:val="single" w:sz="5" w:space="0" w:color="000000"/>
              <w:left w:val="single" w:sz="5" w:space="0" w:color="000000"/>
              <w:bottom w:val="single" w:sz="5" w:space="0" w:color="000000"/>
              <w:right w:val="single" w:sz="5" w:space="0" w:color="000000"/>
            </w:tcBorders>
          </w:tcPr>
          <w:p w14:paraId="2C0977CB" w14:textId="77777777" w:rsidR="004C7AEB" w:rsidRPr="005A2A7C" w:rsidRDefault="004C7AEB" w:rsidP="00CC4958">
            <w:pPr>
              <w:rPr>
                <w:rFonts w:cstheme="minorHAnsi"/>
                <w:sz w:val="22"/>
                <w:szCs w:val="22"/>
                <w:lang w:val="en-CA"/>
              </w:rPr>
            </w:pPr>
            <w:r w:rsidRPr="005A2A7C">
              <w:rPr>
                <w:rFonts w:cstheme="minorHAnsi"/>
                <w:sz w:val="22"/>
                <w:szCs w:val="22"/>
                <w:lang w:val="en-CA"/>
              </w:rPr>
              <w:t>22</w:t>
            </w:r>
          </w:p>
        </w:tc>
        <w:tc>
          <w:tcPr>
            <w:tcW w:w="10687" w:type="dxa"/>
            <w:tcBorders>
              <w:top w:val="single" w:sz="5" w:space="0" w:color="000000"/>
              <w:left w:val="single" w:sz="5" w:space="0" w:color="000000"/>
              <w:bottom w:val="single" w:sz="5" w:space="0" w:color="000000"/>
              <w:right w:val="single" w:sz="5" w:space="0" w:color="000000"/>
            </w:tcBorders>
          </w:tcPr>
          <w:p w14:paraId="0245617E" w14:textId="77777777" w:rsidR="004C7AEB" w:rsidRPr="005A2A7C" w:rsidRDefault="004C7AEB" w:rsidP="00CC4958">
            <w:pPr>
              <w:rPr>
                <w:rFonts w:cstheme="minorHAnsi"/>
                <w:sz w:val="22"/>
                <w:szCs w:val="22"/>
                <w:lang w:val="en-CA"/>
              </w:rPr>
            </w:pPr>
            <w:r w:rsidRPr="005A2A7C">
              <w:rPr>
                <w:rFonts w:cstheme="minorHAnsi"/>
                <w:sz w:val="22"/>
                <w:szCs w:val="22"/>
                <w:lang w:val="en-CA"/>
              </w:rPr>
              <w:t>Present assessments of certainty (or confidence) in the body of evidence for each outcome assessed.</w:t>
            </w:r>
          </w:p>
        </w:tc>
        <w:tc>
          <w:tcPr>
            <w:tcW w:w="851" w:type="dxa"/>
            <w:tcBorders>
              <w:top w:val="single" w:sz="5" w:space="0" w:color="000000"/>
              <w:left w:val="single" w:sz="5" w:space="0" w:color="000000"/>
              <w:bottom w:val="single" w:sz="5" w:space="0" w:color="000000"/>
              <w:right w:val="single" w:sz="5" w:space="0" w:color="000000"/>
            </w:tcBorders>
          </w:tcPr>
          <w:p w14:paraId="3AB9E1D6" w14:textId="77777777" w:rsidR="004C7AEB" w:rsidRPr="005A2A7C" w:rsidRDefault="004C7AEB" w:rsidP="00CC4958">
            <w:pPr>
              <w:jc w:val="center"/>
              <w:rPr>
                <w:rFonts w:cstheme="minorHAnsi"/>
                <w:sz w:val="22"/>
                <w:szCs w:val="22"/>
                <w:lang w:val="en-CA"/>
              </w:rPr>
            </w:pPr>
            <w:r>
              <w:rPr>
                <w:rFonts w:cstheme="minorHAnsi"/>
                <w:sz w:val="22"/>
                <w:szCs w:val="22"/>
                <w:lang w:val="en-CA"/>
              </w:rPr>
              <w:t>-</w:t>
            </w:r>
          </w:p>
        </w:tc>
      </w:tr>
      <w:tr w:rsidR="004C7AEB" w:rsidRPr="005A2A7C" w14:paraId="5EC0AE22" w14:textId="77777777" w:rsidTr="00CC4958">
        <w:trPr>
          <w:trHeight w:val="24"/>
        </w:trPr>
        <w:tc>
          <w:tcPr>
            <w:tcW w:w="13035"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58EA0162" w14:textId="77777777" w:rsidR="004C7AEB" w:rsidRPr="005A2A7C" w:rsidRDefault="004C7AEB" w:rsidP="00CC4958">
            <w:pPr>
              <w:rPr>
                <w:rFonts w:cstheme="minorHAnsi"/>
                <w:sz w:val="22"/>
                <w:szCs w:val="22"/>
                <w:lang w:val="en-CA"/>
              </w:rPr>
            </w:pPr>
            <w:r w:rsidRPr="005A2A7C">
              <w:rPr>
                <w:rFonts w:cstheme="minorHAnsi"/>
                <w:b/>
                <w:bCs/>
                <w:sz w:val="22"/>
                <w:szCs w:val="22"/>
                <w:lang w:val="en-CA"/>
              </w:rPr>
              <w:t xml:space="preserve">DISCUSSION </w:t>
            </w:r>
          </w:p>
        </w:tc>
        <w:tc>
          <w:tcPr>
            <w:tcW w:w="851" w:type="dxa"/>
            <w:tcBorders>
              <w:top w:val="double" w:sz="5" w:space="0" w:color="000000"/>
              <w:left w:val="single" w:sz="5" w:space="0" w:color="000000"/>
              <w:bottom w:val="single" w:sz="5" w:space="0" w:color="000000"/>
              <w:right w:val="single" w:sz="5" w:space="0" w:color="000000"/>
            </w:tcBorders>
            <w:shd w:val="clear" w:color="auto" w:fill="FFFFCC"/>
          </w:tcPr>
          <w:p w14:paraId="2443F953" w14:textId="77777777" w:rsidR="004C7AEB" w:rsidRPr="005A2A7C" w:rsidRDefault="004C7AEB" w:rsidP="00CC4958">
            <w:pPr>
              <w:rPr>
                <w:rFonts w:cstheme="minorHAnsi"/>
                <w:sz w:val="22"/>
                <w:szCs w:val="22"/>
                <w:lang w:val="en-CA"/>
              </w:rPr>
            </w:pPr>
          </w:p>
        </w:tc>
      </w:tr>
      <w:tr w:rsidR="004C7AEB" w:rsidRPr="005A2A7C" w14:paraId="4ED28034" w14:textId="77777777" w:rsidTr="00CC4958">
        <w:trPr>
          <w:trHeight w:val="48"/>
        </w:trPr>
        <w:tc>
          <w:tcPr>
            <w:tcW w:w="1668" w:type="dxa"/>
            <w:vMerge w:val="restart"/>
            <w:tcBorders>
              <w:top w:val="single" w:sz="5" w:space="0" w:color="000000"/>
              <w:left w:val="single" w:sz="5" w:space="0" w:color="000000"/>
              <w:right w:val="single" w:sz="5" w:space="0" w:color="000000"/>
            </w:tcBorders>
          </w:tcPr>
          <w:p w14:paraId="20E5250C" w14:textId="77777777" w:rsidR="004C7AEB" w:rsidRPr="005A2A7C" w:rsidRDefault="004C7AEB" w:rsidP="00CC4958">
            <w:pPr>
              <w:rPr>
                <w:rFonts w:cstheme="minorHAnsi"/>
                <w:sz w:val="22"/>
                <w:szCs w:val="22"/>
                <w:lang w:val="en-CA"/>
              </w:rPr>
            </w:pPr>
            <w:r w:rsidRPr="005A2A7C">
              <w:rPr>
                <w:rFonts w:cstheme="minorHAnsi"/>
                <w:sz w:val="22"/>
                <w:szCs w:val="22"/>
                <w:lang w:val="en-CA"/>
              </w:rPr>
              <w:t xml:space="preserve">Discussion </w:t>
            </w:r>
          </w:p>
        </w:tc>
        <w:tc>
          <w:tcPr>
            <w:tcW w:w="680" w:type="dxa"/>
            <w:tcBorders>
              <w:top w:val="single" w:sz="5" w:space="0" w:color="000000"/>
              <w:left w:val="single" w:sz="5" w:space="0" w:color="000000"/>
              <w:bottom w:val="single" w:sz="5" w:space="0" w:color="000000"/>
              <w:right w:val="single" w:sz="5" w:space="0" w:color="000000"/>
            </w:tcBorders>
          </w:tcPr>
          <w:p w14:paraId="11CAF6E8" w14:textId="77777777" w:rsidR="004C7AEB" w:rsidRPr="005A2A7C" w:rsidRDefault="004C7AEB" w:rsidP="00CC4958">
            <w:pPr>
              <w:rPr>
                <w:rFonts w:cstheme="minorHAnsi"/>
                <w:sz w:val="22"/>
                <w:szCs w:val="22"/>
                <w:lang w:val="en-CA"/>
              </w:rPr>
            </w:pPr>
            <w:r w:rsidRPr="005A2A7C">
              <w:rPr>
                <w:rFonts w:cstheme="minorHAnsi"/>
                <w:sz w:val="22"/>
                <w:szCs w:val="22"/>
                <w:lang w:val="en-CA"/>
              </w:rPr>
              <w:t>23a</w:t>
            </w:r>
          </w:p>
        </w:tc>
        <w:tc>
          <w:tcPr>
            <w:tcW w:w="10687" w:type="dxa"/>
            <w:tcBorders>
              <w:top w:val="single" w:sz="5" w:space="0" w:color="000000"/>
              <w:left w:val="single" w:sz="5" w:space="0" w:color="000000"/>
              <w:bottom w:val="single" w:sz="5" w:space="0" w:color="000000"/>
              <w:right w:val="single" w:sz="5" w:space="0" w:color="000000"/>
            </w:tcBorders>
          </w:tcPr>
          <w:p w14:paraId="326EE8F1" w14:textId="77777777" w:rsidR="004C7AEB" w:rsidRPr="005A2A7C" w:rsidRDefault="004C7AEB" w:rsidP="00CC4958">
            <w:pPr>
              <w:rPr>
                <w:rFonts w:cstheme="minorHAnsi"/>
                <w:sz w:val="22"/>
                <w:szCs w:val="22"/>
                <w:lang w:val="en-CA"/>
              </w:rPr>
            </w:pPr>
            <w:r w:rsidRPr="005A2A7C">
              <w:rPr>
                <w:rFonts w:cstheme="minorHAnsi"/>
                <w:sz w:val="22"/>
                <w:szCs w:val="22"/>
                <w:lang w:val="en-CA"/>
              </w:rPr>
              <w:t>Provide a general interpretation of the results in the context of other evidence.</w:t>
            </w:r>
          </w:p>
        </w:tc>
        <w:tc>
          <w:tcPr>
            <w:tcW w:w="851" w:type="dxa"/>
            <w:tcBorders>
              <w:top w:val="single" w:sz="5" w:space="0" w:color="000000"/>
              <w:left w:val="single" w:sz="5" w:space="0" w:color="000000"/>
              <w:bottom w:val="single" w:sz="5" w:space="0" w:color="000000"/>
              <w:right w:val="single" w:sz="5" w:space="0" w:color="000000"/>
            </w:tcBorders>
          </w:tcPr>
          <w:p w14:paraId="63EB240A" w14:textId="7B709194" w:rsidR="004C7AEB" w:rsidRPr="005A2A7C" w:rsidRDefault="00080FF8" w:rsidP="00CC4958">
            <w:pPr>
              <w:jc w:val="center"/>
              <w:rPr>
                <w:rFonts w:cstheme="minorHAnsi"/>
                <w:sz w:val="22"/>
                <w:szCs w:val="22"/>
                <w:lang w:val="en-CA"/>
              </w:rPr>
            </w:pPr>
            <w:r>
              <w:rPr>
                <w:rFonts w:cstheme="minorHAnsi"/>
                <w:sz w:val="22"/>
                <w:szCs w:val="22"/>
                <w:lang w:val="en-CA"/>
              </w:rPr>
              <w:t>21-24</w:t>
            </w:r>
          </w:p>
        </w:tc>
      </w:tr>
      <w:tr w:rsidR="004C7AEB" w:rsidRPr="005A2A7C" w14:paraId="21F1EA87" w14:textId="77777777" w:rsidTr="00CC4958">
        <w:trPr>
          <w:trHeight w:val="48"/>
        </w:trPr>
        <w:tc>
          <w:tcPr>
            <w:tcW w:w="1668" w:type="dxa"/>
            <w:vMerge/>
            <w:tcBorders>
              <w:left w:val="single" w:sz="5" w:space="0" w:color="000000"/>
              <w:right w:val="single" w:sz="5" w:space="0" w:color="000000"/>
            </w:tcBorders>
          </w:tcPr>
          <w:p w14:paraId="7C8D2C4B" w14:textId="77777777" w:rsidR="004C7AEB" w:rsidRPr="005A2A7C" w:rsidRDefault="004C7AEB" w:rsidP="00CC4958">
            <w:pPr>
              <w:rPr>
                <w:rFonts w:cstheme="minorHAnsi"/>
                <w:sz w:val="22"/>
                <w:szCs w:val="22"/>
                <w:lang w:val="en-CA"/>
              </w:rPr>
            </w:pPr>
          </w:p>
        </w:tc>
        <w:tc>
          <w:tcPr>
            <w:tcW w:w="680" w:type="dxa"/>
            <w:tcBorders>
              <w:top w:val="single" w:sz="5" w:space="0" w:color="000000"/>
              <w:left w:val="single" w:sz="5" w:space="0" w:color="000000"/>
              <w:bottom w:val="single" w:sz="5" w:space="0" w:color="000000"/>
              <w:right w:val="single" w:sz="5" w:space="0" w:color="000000"/>
            </w:tcBorders>
          </w:tcPr>
          <w:p w14:paraId="4EE93E8B" w14:textId="77777777" w:rsidR="004C7AEB" w:rsidRPr="005A2A7C" w:rsidRDefault="004C7AEB" w:rsidP="00CC4958">
            <w:pPr>
              <w:rPr>
                <w:rFonts w:cstheme="minorHAnsi"/>
                <w:sz w:val="22"/>
                <w:szCs w:val="22"/>
                <w:lang w:val="en-CA"/>
              </w:rPr>
            </w:pPr>
            <w:r w:rsidRPr="005A2A7C">
              <w:rPr>
                <w:rFonts w:cstheme="minorHAnsi"/>
                <w:sz w:val="22"/>
                <w:szCs w:val="22"/>
                <w:lang w:val="en-CA"/>
              </w:rPr>
              <w:t>23b</w:t>
            </w:r>
          </w:p>
        </w:tc>
        <w:tc>
          <w:tcPr>
            <w:tcW w:w="10687" w:type="dxa"/>
            <w:tcBorders>
              <w:top w:val="single" w:sz="5" w:space="0" w:color="000000"/>
              <w:left w:val="single" w:sz="5" w:space="0" w:color="000000"/>
              <w:bottom w:val="single" w:sz="5" w:space="0" w:color="000000"/>
              <w:right w:val="single" w:sz="5" w:space="0" w:color="000000"/>
            </w:tcBorders>
          </w:tcPr>
          <w:p w14:paraId="651139BA" w14:textId="77777777" w:rsidR="004C7AEB" w:rsidRPr="005A2A7C" w:rsidRDefault="004C7AEB" w:rsidP="00CC4958">
            <w:pPr>
              <w:rPr>
                <w:rFonts w:cstheme="minorHAnsi"/>
                <w:sz w:val="22"/>
                <w:szCs w:val="22"/>
                <w:lang w:val="en-CA"/>
              </w:rPr>
            </w:pPr>
            <w:r w:rsidRPr="005A2A7C">
              <w:rPr>
                <w:rFonts w:cstheme="minorHAnsi"/>
                <w:sz w:val="22"/>
                <w:szCs w:val="22"/>
                <w:lang w:val="en-CA"/>
              </w:rPr>
              <w:t>Discuss any limitations of the evidence included in the review.</w:t>
            </w:r>
          </w:p>
        </w:tc>
        <w:tc>
          <w:tcPr>
            <w:tcW w:w="851" w:type="dxa"/>
            <w:tcBorders>
              <w:top w:val="single" w:sz="5" w:space="0" w:color="000000"/>
              <w:left w:val="single" w:sz="5" w:space="0" w:color="000000"/>
              <w:bottom w:val="single" w:sz="5" w:space="0" w:color="000000"/>
              <w:right w:val="single" w:sz="5" w:space="0" w:color="000000"/>
            </w:tcBorders>
          </w:tcPr>
          <w:p w14:paraId="60E08F9A" w14:textId="5FD3B5CD" w:rsidR="004C7AEB" w:rsidRPr="005A2A7C" w:rsidRDefault="00080FF8" w:rsidP="00CC4958">
            <w:pPr>
              <w:jc w:val="center"/>
              <w:rPr>
                <w:rFonts w:cstheme="minorHAnsi"/>
                <w:sz w:val="22"/>
                <w:szCs w:val="22"/>
                <w:lang w:val="en-CA"/>
              </w:rPr>
            </w:pPr>
            <w:r>
              <w:rPr>
                <w:rFonts w:cstheme="minorHAnsi"/>
                <w:sz w:val="22"/>
                <w:szCs w:val="22"/>
                <w:lang w:val="en-CA"/>
              </w:rPr>
              <w:t>25</w:t>
            </w:r>
          </w:p>
        </w:tc>
      </w:tr>
      <w:tr w:rsidR="004C7AEB" w:rsidRPr="005A2A7C" w14:paraId="00E8A4EE" w14:textId="77777777" w:rsidTr="00CC4958">
        <w:trPr>
          <w:trHeight w:val="48"/>
        </w:trPr>
        <w:tc>
          <w:tcPr>
            <w:tcW w:w="1668" w:type="dxa"/>
            <w:vMerge/>
            <w:tcBorders>
              <w:left w:val="single" w:sz="5" w:space="0" w:color="000000"/>
              <w:right w:val="single" w:sz="5" w:space="0" w:color="000000"/>
            </w:tcBorders>
          </w:tcPr>
          <w:p w14:paraId="58BEFFE1" w14:textId="77777777" w:rsidR="004C7AEB" w:rsidRPr="005A2A7C" w:rsidRDefault="004C7AEB" w:rsidP="00CC4958">
            <w:pPr>
              <w:rPr>
                <w:rFonts w:cstheme="minorHAnsi"/>
                <w:sz w:val="22"/>
                <w:szCs w:val="22"/>
                <w:lang w:val="en-CA"/>
              </w:rPr>
            </w:pPr>
          </w:p>
        </w:tc>
        <w:tc>
          <w:tcPr>
            <w:tcW w:w="680" w:type="dxa"/>
            <w:tcBorders>
              <w:top w:val="single" w:sz="5" w:space="0" w:color="000000"/>
              <w:left w:val="single" w:sz="5" w:space="0" w:color="000000"/>
              <w:bottom w:val="single" w:sz="4" w:space="0" w:color="auto"/>
              <w:right w:val="single" w:sz="5" w:space="0" w:color="000000"/>
            </w:tcBorders>
          </w:tcPr>
          <w:p w14:paraId="326B357A" w14:textId="77777777" w:rsidR="004C7AEB" w:rsidRPr="005A2A7C" w:rsidRDefault="004C7AEB" w:rsidP="00CC4958">
            <w:pPr>
              <w:rPr>
                <w:rFonts w:cstheme="minorHAnsi"/>
                <w:sz w:val="22"/>
                <w:szCs w:val="22"/>
                <w:lang w:val="en-CA"/>
              </w:rPr>
            </w:pPr>
            <w:r w:rsidRPr="005A2A7C">
              <w:rPr>
                <w:rFonts w:cstheme="minorHAnsi"/>
                <w:sz w:val="22"/>
                <w:szCs w:val="22"/>
                <w:lang w:val="en-CA"/>
              </w:rPr>
              <w:t>23c</w:t>
            </w:r>
          </w:p>
        </w:tc>
        <w:tc>
          <w:tcPr>
            <w:tcW w:w="10687" w:type="dxa"/>
            <w:tcBorders>
              <w:top w:val="single" w:sz="5" w:space="0" w:color="000000"/>
              <w:left w:val="single" w:sz="5" w:space="0" w:color="000000"/>
              <w:bottom w:val="single" w:sz="5" w:space="0" w:color="000000"/>
              <w:right w:val="single" w:sz="5" w:space="0" w:color="000000"/>
            </w:tcBorders>
          </w:tcPr>
          <w:p w14:paraId="55EF61E2" w14:textId="77777777" w:rsidR="004C7AEB" w:rsidRPr="005A2A7C" w:rsidRDefault="004C7AEB" w:rsidP="00CC4958">
            <w:pPr>
              <w:rPr>
                <w:rFonts w:cstheme="minorHAnsi"/>
                <w:sz w:val="22"/>
                <w:szCs w:val="22"/>
                <w:lang w:val="en-CA"/>
              </w:rPr>
            </w:pPr>
            <w:r w:rsidRPr="005A2A7C">
              <w:rPr>
                <w:rFonts w:cstheme="minorHAnsi"/>
                <w:sz w:val="22"/>
                <w:szCs w:val="22"/>
                <w:lang w:val="en-CA"/>
              </w:rPr>
              <w:t>Discuss any limitations of the review processes used.</w:t>
            </w:r>
          </w:p>
        </w:tc>
        <w:tc>
          <w:tcPr>
            <w:tcW w:w="851" w:type="dxa"/>
            <w:tcBorders>
              <w:top w:val="single" w:sz="5" w:space="0" w:color="000000"/>
              <w:left w:val="single" w:sz="5" w:space="0" w:color="000000"/>
              <w:bottom w:val="single" w:sz="5" w:space="0" w:color="000000"/>
              <w:right w:val="single" w:sz="5" w:space="0" w:color="000000"/>
            </w:tcBorders>
          </w:tcPr>
          <w:p w14:paraId="5B8B0FC3" w14:textId="5E597549" w:rsidR="004C7AEB" w:rsidRPr="005A2A7C" w:rsidRDefault="00080FF8" w:rsidP="00CC4958">
            <w:pPr>
              <w:jc w:val="center"/>
              <w:rPr>
                <w:rFonts w:cstheme="minorHAnsi"/>
                <w:sz w:val="22"/>
                <w:szCs w:val="22"/>
                <w:lang w:val="en-CA"/>
              </w:rPr>
            </w:pPr>
            <w:r>
              <w:rPr>
                <w:rFonts w:cstheme="minorHAnsi"/>
                <w:sz w:val="22"/>
                <w:szCs w:val="22"/>
                <w:lang w:val="en-CA"/>
              </w:rPr>
              <w:t>25</w:t>
            </w:r>
          </w:p>
        </w:tc>
      </w:tr>
      <w:tr w:rsidR="004C7AEB" w:rsidRPr="005A2A7C" w14:paraId="46010E1C" w14:textId="77777777" w:rsidTr="00CC4958">
        <w:trPr>
          <w:trHeight w:val="48"/>
        </w:trPr>
        <w:tc>
          <w:tcPr>
            <w:tcW w:w="1668" w:type="dxa"/>
            <w:vMerge/>
            <w:tcBorders>
              <w:left w:val="single" w:sz="5" w:space="0" w:color="000000"/>
              <w:bottom w:val="single" w:sz="4" w:space="0" w:color="auto"/>
              <w:right w:val="single" w:sz="5" w:space="0" w:color="000000"/>
            </w:tcBorders>
          </w:tcPr>
          <w:p w14:paraId="780BDFF3" w14:textId="77777777" w:rsidR="004C7AEB" w:rsidRPr="005A2A7C" w:rsidRDefault="004C7AEB" w:rsidP="00CC4958">
            <w:pPr>
              <w:rPr>
                <w:rFonts w:cstheme="minorHAnsi"/>
                <w:sz w:val="22"/>
                <w:szCs w:val="22"/>
                <w:lang w:val="en-CA"/>
              </w:rPr>
            </w:pPr>
          </w:p>
        </w:tc>
        <w:tc>
          <w:tcPr>
            <w:tcW w:w="680" w:type="dxa"/>
            <w:tcBorders>
              <w:top w:val="single" w:sz="4" w:space="0" w:color="auto"/>
              <w:left w:val="single" w:sz="5" w:space="0" w:color="000000"/>
              <w:bottom w:val="single" w:sz="4" w:space="0" w:color="auto"/>
              <w:right w:val="single" w:sz="4" w:space="0" w:color="auto"/>
            </w:tcBorders>
          </w:tcPr>
          <w:p w14:paraId="7A9B74E5" w14:textId="77777777" w:rsidR="004C7AEB" w:rsidRPr="005A2A7C" w:rsidRDefault="004C7AEB" w:rsidP="00CC4958">
            <w:pPr>
              <w:rPr>
                <w:rFonts w:cstheme="minorHAnsi"/>
                <w:sz w:val="22"/>
                <w:szCs w:val="22"/>
                <w:lang w:val="en-CA"/>
              </w:rPr>
            </w:pPr>
            <w:r w:rsidRPr="005A2A7C">
              <w:rPr>
                <w:rFonts w:cstheme="minorHAnsi"/>
                <w:sz w:val="22"/>
                <w:szCs w:val="22"/>
                <w:lang w:val="en-CA"/>
              </w:rPr>
              <w:t>23d</w:t>
            </w:r>
          </w:p>
        </w:tc>
        <w:tc>
          <w:tcPr>
            <w:tcW w:w="10687" w:type="dxa"/>
            <w:tcBorders>
              <w:top w:val="single" w:sz="5" w:space="0" w:color="000000"/>
              <w:left w:val="single" w:sz="4" w:space="0" w:color="auto"/>
              <w:bottom w:val="double" w:sz="5" w:space="0" w:color="000000"/>
              <w:right w:val="single" w:sz="5" w:space="0" w:color="000000"/>
            </w:tcBorders>
          </w:tcPr>
          <w:p w14:paraId="38E07818" w14:textId="77777777" w:rsidR="004C7AEB" w:rsidRPr="005A2A7C" w:rsidRDefault="004C7AEB" w:rsidP="00CC4958">
            <w:pPr>
              <w:rPr>
                <w:rFonts w:cstheme="minorHAnsi"/>
                <w:sz w:val="22"/>
                <w:szCs w:val="22"/>
                <w:lang w:val="en-CA"/>
              </w:rPr>
            </w:pPr>
            <w:r w:rsidRPr="005A2A7C">
              <w:rPr>
                <w:rFonts w:cstheme="minorHAnsi"/>
                <w:sz w:val="22"/>
                <w:szCs w:val="22"/>
                <w:lang w:val="en-CA"/>
              </w:rPr>
              <w:t>Discuss implications of the results for practice, policy, and future research.</w:t>
            </w:r>
          </w:p>
        </w:tc>
        <w:tc>
          <w:tcPr>
            <w:tcW w:w="851" w:type="dxa"/>
            <w:tcBorders>
              <w:top w:val="single" w:sz="5" w:space="0" w:color="000000"/>
              <w:left w:val="single" w:sz="5" w:space="0" w:color="000000"/>
              <w:bottom w:val="double" w:sz="5" w:space="0" w:color="000000"/>
              <w:right w:val="single" w:sz="5" w:space="0" w:color="000000"/>
            </w:tcBorders>
          </w:tcPr>
          <w:p w14:paraId="166BF0C9" w14:textId="2EFB7423" w:rsidR="004C7AEB" w:rsidRPr="005A2A7C" w:rsidRDefault="00080FF8" w:rsidP="00CC4958">
            <w:pPr>
              <w:jc w:val="center"/>
              <w:rPr>
                <w:rFonts w:cstheme="minorHAnsi"/>
                <w:sz w:val="22"/>
                <w:szCs w:val="22"/>
                <w:lang w:val="en-CA"/>
              </w:rPr>
            </w:pPr>
            <w:r>
              <w:rPr>
                <w:rFonts w:cstheme="minorHAnsi"/>
                <w:sz w:val="22"/>
                <w:szCs w:val="22"/>
                <w:lang w:val="en-CA"/>
              </w:rPr>
              <w:t>25-27</w:t>
            </w:r>
          </w:p>
        </w:tc>
      </w:tr>
      <w:tr w:rsidR="004C7AEB" w:rsidRPr="005A2A7C" w14:paraId="00070F83" w14:textId="77777777" w:rsidTr="00CC4958">
        <w:trPr>
          <w:trHeight w:val="24"/>
        </w:trPr>
        <w:tc>
          <w:tcPr>
            <w:tcW w:w="13035"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31871FC4" w14:textId="77777777" w:rsidR="004C7AEB" w:rsidRPr="005A2A7C" w:rsidRDefault="004C7AEB" w:rsidP="00CC4958">
            <w:pPr>
              <w:rPr>
                <w:rFonts w:cstheme="minorHAnsi"/>
                <w:sz w:val="22"/>
                <w:szCs w:val="22"/>
                <w:lang w:val="en-CA"/>
              </w:rPr>
            </w:pPr>
            <w:r w:rsidRPr="005A2A7C">
              <w:rPr>
                <w:rFonts w:cstheme="minorHAnsi"/>
                <w:b/>
                <w:bCs/>
                <w:sz w:val="22"/>
                <w:szCs w:val="22"/>
                <w:lang w:val="en-CA"/>
              </w:rPr>
              <w:t>OTHER INFORMATION</w:t>
            </w:r>
          </w:p>
        </w:tc>
        <w:tc>
          <w:tcPr>
            <w:tcW w:w="851" w:type="dxa"/>
            <w:tcBorders>
              <w:top w:val="double" w:sz="5" w:space="0" w:color="000000"/>
              <w:left w:val="single" w:sz="5" w:space="0" w:color="000000"/>
              <w:bottom w:val="single" w:sz="5" w:space="0" w:color="000000"/>
              <w:right w:val="single" w:sz="5" w:space="0" w:color="000000"/>
            </w:tcBorders>
            <w:shd w:val="clear" w:color="auto" w:fill="FFFFCC"/>
          </w:tcPr>
          <w:p w14:paraId="27DA62A5" w14:textId="77777777" w:rsidR="004C7AEB" w:rsidRPr="005A2A7C" w:rsidRDefault="004C7AEB" w:rsidP="00CC4958">
            <w:pPr>
              <w:jc w:val="center"/>
              <w:rPr>
                <w:rFonts w:cstheme="minorHAnsi"/>
                <w:sz w:val="22"/>
                <w:szCs w:val="22"/>
                <w:lang w:val="en-CA"/>
              </w:rPr>
            </w:pPr>
          </w:p>
        </w:tc>
      </w:tr>
      <w:tr w:rsidR="004C7AEB" w:rsidRPr="005A2A7C" w14:paraId="343DE910" w14:textId="77777777" w:rsidTr="00CC4958">
        <w:trPr>
          <w:trHeight w:val="48"/>
        </w:trPr>
        <w:tc>
          <w:tcPr>
            <w:tcW w:w="1668" w:type="dxa"/>
            <w:vMerge w:val="restart"/>
            <w:tcBorders>
              <w:top w:val="single" w:sz="5" w:space="0" w:color="000000"/>
              <w:left w:val="single" w:sz="5" w:space="0" w:color="000000"/>
              <w:right w:val="single" w:sz="5" w:space="0" w:color="000000"/>
            </w:tcBorders>
          </w:tcPr>
          <w:p w14:paraId="29EAD794" w14:textId="77777777" w:rsidR="004C7AEB" w:rsidRPr="005A2A7C" w:rsidRDefault="004C7AEB" w:rsidP="00CC4958">
            <w:pPr>
              <w:rPr>
                <w:rFonts w:cstheme="minorHAnsi"/>
                <w:sz w:val="22"/>
                <w:szCs w:val="22"/>
                <w:lang w:val="en-CA"/>
              </w:rPr>
            </w:pPr>
            <w:r w:rsidRPr="005A2A7C">
              <w:rPr>
                <w:rFonts w:cstheme="minorHAnsi"/>
                <w:sz w:val="22"/>
                <w:szCs w:val="22"/>
                <w:lang w:val="en-CA"/>
              </w:rPr>
              <w:lastRenderedPageBreak/>
              <w:t>Registration and protocol</w:t>
            </w:r>
          </w:p>
        </w:tc>
        <w:tc>
          <w:tcPr>
            <w:tcW w:w="680" w:type="dxa"/>
            <w:tcBorders>
              <w:top w:val="single" w:sz="5" w:space="0" w:color="000000"/>
              <w:left w:val="single" w:sz="5" w:space="0" w:color="000000"/>
              <w:bottom w:val="single" w:sz="5" w:space="0" w:color="000000"/>
              <w:right w:val="single" w:sz="5" w:space="0" w:color="000000"/>
            </w:tcBorders>
          </w:tcPr>
          <w:p w14:paraId="315D0B14" w14:textId="77777777" w:rsidR="004C7AEB" w:rsidRPr="005A2A7C" w:rsidRDefault="004C7AEB" w:rsidP="00CC4958">
            <w:pPr>
              <w:rPr>
                <w:rFonts w:cstheme="minorHAnsi"/>
                <w:sz w:val="22"/>
                <w:szCs w:val="22"/>
                <w:lang w:val="en-CA"/>
              </w:rPr>
            </w:pPr>
            <w:r w:rsidRPr="005A2A7C">
              <w:rPr>
                <w:rFonts w:cstheme="minorHAnsi"/>
                <w:sz w:val="22"/>
                <w:szCs w:val="22"/>
                <w:lang w:val="en-CA"/>
              </w:rPr>
              <w:t>24a</w:t>
            </w:r>
          </w:p>
        </w:tc>
        <w:tc>
          <w:tcPr>
            <w:tcW w:w="10687" w:type="dxa"/>
            <w:tcBorders>
              <w:top w:val="single" w:sz="5" w:space="0" w:color="000000"/>
              <w:left w:val="single" w:sz="5" w:space="0" w:color="000000"/>
              <w:bottom w:val="single" w:sz="5" w:space="0" w:color="000000"/>
              <w:right w:val="single" w:sz="5" w:space="0" w:color="000000"/>
            </w:tcBorders>
          </w:tcPr>
          <w:p w14:paraId="597EDC39" w14:textId="77777777" w:rsidR="004C7AEB" w:rsidRPr="005A2A7C" w:rsidRDefault="004C7AEB" w:rsidP="00CC4958">
            <w:pPr>
              <w:rPr>
                <w:rFonts w:cstheme="minorHAnsi"/>
                <w:sz w:val="22"/>
                <w:szCs w:val="22"/>
                <w:lang w:val="en-CA"/>
              </w:rPr>
            </w:pPr>
            <w:r w:rsidRPr="005A2A7C">
              <w:rPr>
                <w:rFonts w:cstheme="minorHAnsi"/>
                <w:sz w:val="22"/>
                <w:szCs w:val="22"/>
                <w:lang w:val="en-CA"/>
              </w:rPr>
              <w:t>Provide registration information for the review, including register name and registration number, or state that the review was not registered.</w:t>
            </w:r>
          </w:p>
        </w:tc>
        <w:tc>
          <w:tcPr>
            <w:tcW w:w="851" w:type="dxa"/>
            <w:tcBorders>
              <w:top w:val="single" w:sz="5" w:space="0" w:color="000000"/>
              <w:left w:val="single" w:sz="5" w:space="0" w:color="000000"/>
              <w:bottom w:val="single" w:sz="5" w:space="0" w:color="000000"/>
              <w:right w:val="single" w:sz="5" w:space="0" w:color="000000"/>
            </w:tcBorders>
          </w:tcPr>
          <w:p w14:paraId="72D36E5D" w14:textId="329477C3" w:rsidR="004C7AEB" w:rsidRPr="005A2A7C" w:rsidRDefault="00080FF8" w:rsidP="00CC4958">
            <w:pPr>
              <w:jc w:val="center"/>
              <w:rPr>
                <w:rFonts w:cstheme="minorHAnsi"/>
                <w:sz w:val="22"/>
                <w:szCs w:val="22"/>
                <w:lang w:val="en-CA"/>
              </w:rPr>
            </w:pPr>
            <w:r>
              <w:rPr>
                <w:rFonts w:cstheme="minorHAnsi"/>
                <w:sz w:val="22"/>
                <w:szCs w:val="22"/>
                <w:lang w:val="en-CA"/>
              </w:rPr>
              <w:t>9</w:t>
            </w:r>
          </w:p>
        </w:tc>
      </w:tr>
      <w:tr w:rsidR="004C7AEB" w:rsidRPr="005A2A7C" w14:paraId="56E66364" w14:textId="77777777" w:rsidTr="00CC4958">
        <w:trPr>
          <w:trHeight w:val="57"/>
        </w:trPr>
        <w:tc>
          <w:tcPr>
            <w:tcW w:w="1668" w:type="dxa"/>
            <w:vMerge/>
            <w:tcBorders>
              <w:left w:val="single" w:sz="5" w:space="0" w:color="000000"/>
              <w:right w:val="single" w:sz="5" w:space="0" w:color="000000"/>
            </w:tcBorders>
          </w:tcPr>
          <w:p w14:paraId="4622C748" w14:textId="77777777" w:rsidR="004C7AEB" w:rsidRPr="005A2A7C" w:rsidRDefault="004C7AEB" w:rsidP="00CC4958">
            <w:pPr>
              <w:rPr>
                <w:rFonts w:cstheme="minorHAnsi"/>
                <w:sz w:val="22"/>
                <w:szCs w:val="22"/>
                <w:lang w:val="en-CA"/>
              </w:rPr>
            </w:pPr>
          </w:p>
        </w:tc>
        <w:tc>
          <w:tcPr>
            <w:tcW w:w="680" w:type="dxa"/>
            <w:tcBorders>
              <w:top w:val="single" w:sz="5" w:space="0" w:color="000000"/>
              <w:left w:val="single" w:sz="5" w:space="0" w:color="000000"/>
              <w:bottom w:val="single" w:sz="5" w:space="0" w:color="000000"/>
              <w:right w:val="single" w:sz="5" w:space="0" w:color="000000"/>
            </w:tcBorders>
          </w:tcPr>
          <w:p w14:paraId="3F43DF09" w14:textId="77777777" w:rsidR="004C7AEB" w:rsidRPr="005A2A7C" w:rsidRDefault="004C7AEB" w:rsidP="00CC4958">
            <w:pPr>
              <w:rPr>
                <w:rFonts w:cstheme="minorHAnsi"/>
                <w:sz w:val="22"/>
                <w:szCs w:val="22"/>
                <w:lang w:val="en-CA"/>
              </w:rPr>
            </w:pPr>
            <w:r w:rsidRPr="005A2A7C">
              <w:rPr>
                <w:rFonts w:cstheme="minorHAnsi"/>
                <w:sz w:val="22"/>
                <w:szCs w:val="22"/>
                <w:lang w:val="en-CA"/>
              </w:rPr>
              <w:t>24b</w:t>
            </w:r>
          </w:p>
        </w:tc>
        <w:tc>
          <w:tcPr>
            <w:tcW w:w="10687" w:type="dxa"/>
            <w:tcBorders>
              <w:top w:val="single" w:sz="5" w:space="0" w:color="000000"/>
              <w:left w:val="single" w:sz="5" w:space="0" w:color="000000"/>
              <w:bottom w:val="single" w:sz="5" w:space="0" w:color="000000"/>
              <w:right w:val="single" w:sz="5" w:space="0" w:color="000000"/>
            </w:tcBorders>
          </w:tcPr>
          <w:p w14:paraId="29D039DB" w14:textId="77777777" w:rsidR="004C7AEB" w:rsidRPr="005A2A7C" w:rsidRDefault="004C7AEB" w:rsidP="00CC4958">
            <w:pPr>
              <w:rPr>
                <w:rFonts w:cstheme="minorHAnsi"/>
                <w:sz w:val="22"/>
                <w:szCs w:val="22"/>
                <w:lang w:val="en-CA"/>
              </w:rPr>
            </w:pPr>
            <w:r w:rsidRPr="005A2A7C">
              <w:rPr>
                <w:rFonts w:cstheme="minorHAnsi"/>
                <w:sz w:val="22"/>
                <w:szCs w:val="22"/>
                <w:lang w:val="en-CA"/>
              </w:rPr>
              <w:t>Indicate where the review protocol can be accessed, or state that a protocol was not prepared.</w:t>
            </w:r>
          </w:p>
        </w:tc>
        <w:tc>
          <w:tcPr>
            <w:tcW w:w="851" w:type="dxa"/>
            <w:tcBorders>
              <w:top w:val="single" w:sz="5" w:space="0" w:color="000000"/>
              <w:left w:val="single" w:sz="5" w:space="0" w:color="000000"/>
              <w:bottom w:val="single" w:sz="5" w:space="0" w:color="000000"/>
              <w:right w:val="single" w:sz="5" w:space="0" w:color="000000"/>
            </w:tcBorders>
          </w:tcPr>
          <w:p w14:paraId="34485B61" w14:textId="65D9EA76" w:rsidR="004C7AEB" w:rsidRPr="005A2A7C" w:rsidRDefault="00080FF8" w:rsidP="00CC4958">
            <w:pPr>
              <w:jc w:val="center"/>
              <w:rPr>
                <w:rFonts w:cstheme="minorHAnsi"/>
                <w:sz w:val="22"/>
                <w:szCs w:val="22"/>
                <w:lang w:val="en-CA"/>
              </w:rPr>
            </w:pPr>
            <w:r>
              <w:rPr>
                <w:rFonts w:cstheme="minorHAnsi"/>
                <w:sz w:val="22"/>
                <w:szCs w:val="22"/>
                <w:lang w:val="en-CA"/>
              </w:rPr>
              <w:t>9</w:t>
            </w:r>
          </w:p>
        </w:tc>
      </w:tr>
      <w:tr w:rsidR="004C7AEB" w:rsidRPr="005A2A7C" w14:paraId="3BC707DC" w14:textId="77777777" w:rsidTr="00CC4958">
        <w:trPr>
          <w:trHeight w:val="48"/>
        </w:trPr>
        <w:tc>
          <w:tcPr>
            <w:tcW w:w="1668" w:type="dxa"/>
            <w:vMerge/>
            <w:tcBorders>
              <w:left w:val="single" w:sz="5" w:space="0" w:color="000000"/>
              <w:bottom w:val="single" w:sz="5" w:space="0" w:color="000000"/>
              <w:right w:val="single" w:sz="5" w:space="0" w:color="000000"/>
            </w:tcBorders>
          </w:tcPr>
          <w:p w14:paraId="5F7FD449" w14:textId="77777777" w:rsidR="004C7AEB" w:rsidRPr="005A2A7C" w:rsidRDefault="004C7AEB" w:rsidP="00CC4958">
            <w:pPr>
              <w:rPr>
                <w:rFonts w:cstheme="minorHAnsi"/>
                <w:sz w:val="22"/>
                <w:szCs w:val="22"/>
                <w:lang w:val="en-CA"/>
              </w:rPr>
            </w:pPr>
          </w:p>
        </w:tc>
        <w:tc>
          <w:tcPr>
            <w:tcW w:w="680" w:type="dxa"/>
            <w:tcBorders>
              <w:top w:val="single" w:sz="5" w:space="0" w:color="000000"/>
              <w:left w:val="single" w:sz="5" w:space="0" w:color="000000"/>
              <w:bottom w:val="single" w:sz="5" w:space="0" w:color="000000"/>
              <w:right w:val="single" w:sz="5" w:space="0" w:color="000000"/>
            </w:tcBorders>
          </w:tcPr>
          <w:p w14:paraId="45FFD002" w14:textId="77777777" w:rsidR="004C7AEB" w:rsidRPr="005A2A7C" w:rsidRDefault="004C7AEB" w:rsidP="00CC4958">
            <w:pPr>
              <w:rPr>
                <w:rFonts w:cstheme="minorHAnsi"/>
                <w:sz w:val="22"/>
                <w:szCs w:val="22"/>
                <w:lang w:val="en-CA"/>
              </w:rPr>
            </w:pPr>
            <w:r w:rsidRPr="005A2A7C">
              <w:rPr>
                <w:rFonts w:cstheme="minorHAnsi"/>
                <w:sz w:val="22"/>
                <w:szCs w:val="22"/>
                <w:lang w:val="en-CA"/>
              </w:rPr>
              <w:t>24c</w:t>
            </w:r>
          </w:p>
        </w:tc>
        <w:tc>
          <w:tcPr>
            <w:tcW w:w="10687" w:type="dxa"/>
            <w:tcBorders>
              <w:top w:val="single" w:sz="5" w:space="0" w:color="000000"/>
              <w:left w:val="single" w:sz="5" w:space="0" w:color="000000"/>
              <w:bottom w:val="single" w:sz="5" w:space="0" w:color="000000"/>
              <w:right w:val="single" w:sz="5" w:space="0" w:color="000000"/>
            </w:tcBorders>
          </w:tcPr>
          <w:p w14:paraId="01DBAE41" w14:textId="77777777" w:rsidR="004C7AEB" w:rsidRPr="005A2A7C" w:rsidRDefault="004C7AEB" w:rsidP="00CC4958">
            <w:pPr>
              <w:rPr>
                <w:rFonts w:cstheme="minorHAnsi"/>
                <w:sz w:val="22"/>
                <w:szCs w:val="22"/>
                <w:lang w:val="en-CA"/>
              </w:rPr>
            </w:pPr>
            <w:r w:rsidRPr="005A2A7C">
              <w:rPr>
                <w:rFonts w:cstheme="minorHAnsi"/>
                <w:sz w:val="22"/>
                <w:szCs w:val="22"/>
                <w:lang w:val="en-CA"/>
              </w:rPr>
              <w:t>Describe and explain any amendments to information provided at registration or in the protocol.</w:t>
            </w:r>
          </w:p>
        </w:tc>
        <w:tc>
          <w:tcPr>
            <w:tcW w:w="851" w:type="dxa"/>
            <w:tcBorders>
              <w:top w:val="single" w:sz="5" w:space="0" w:color="000000"/>
              <w:left w:val="single" w:sz="5" w:space="0" w:color="000000"/>
              <w:bottom w:val="single" w:sz="5" w:space="0" w:color="000000"/>
              <w:right w:val="single" w:sz="5" w:space="0" w:color="000000"/>
            </w:tcBorders>
          </w:tcPr>
          <w:p w14:paraId="63B898B3" w14:textId="77777777" w:rsidR="004C7AEB" w:rsidRPr="005A2A7C" w:rsidRDefault="004C7AEB" w:rsidP="00CC4958">
            <w:pPr>
              <w:jc w:val="center"/>
              <w:rPr>
                <w:rFonts w:cstheme="minorHAnsi"/>
                <w:sz w:val="22"/>
                <w:szCs w:val="22"/>
                <w:lang w:val="en-CA"/>
              </w:rPr>
            </w:pPr>
            <w:r>
              <w:rPr>
                <w:rFonts w:cstheme="minorHAnsi"/>
                <w:sz w:val="22"/>
                <w:szCs w:val="22"/>
                <w:lang w:val="en-CA"/>
              </w:rPr>
              <w:t>N/A</w:t>
            </w:r>
          </w:p>
        </w:tc>
      </w:tr>
      <w:tr w:rsidR="004C7AEB" w:rsidRPr="005A2A7C" w14:paraId="36E3321E" w14:textId="77777777" w:rsidTr="00CC4958">
        <w:trPr>
          <w:trHeight w:val="48"/>
        </w:trPr>
        <w:tc>
          <w:tcPr>
            <w:tcW w:w="1668" w:type="dxa"/>
            <w:tcBorders>
              <w:top w:val="single" w:sz="5" w:space="0" w:color="000000"/>
              <w:left w:val="single" w:sz="5" w:space="0" w:color="000000"/>
              <w:bottom w:val="single" w:sz="5" w:space="0" w:color="000000"/>
              <w:right w:val="single" w:sz="5" w:space="0" w:color="000000"/>
            </w:tcBorders>
          </w:tcPr>
          <w:p w14:paraId="5D8564ED" w14:textId="77777777" w:rsidR="004C7AEB" w:rsidRPr="005A2A7C" w:rsidRDefault="004C7AEB" w:rsidP="00CC4958">
            <w:pPr>
              <w:rPr>
                <w:rFonts w:cstheme="minorHAnsi"/>
                <w:sz w:val="22"/>
                <w:szCs w:val="22"/>
                <w:lang w:val="en-CA"/>
              </w:rPr>
            </w:pPr>
            <w:r w:rsidRPr="005A2A7C">
              <w:rPr>
                <w:rFonts w:cstheme="minorHAnsi"/>
                <w:sz w:val="22"/>
                <w:szCs w:val="22"/>
                <w:lang w:val="en-CA"/>
              </w:rPr>
              <w:t>Support</w:t>
            </w:r>
          </w:p>
        </w:tc>
        <w:tc>
          <w:tcPr>
            <w:tcW w:w="680" w:type="dxa"/>
            <w:tcBorders>
              <w:top w:val="single" w:sz="5" w:space="0" w:color="000000"/>
              <w:left w:val="single" w:sz="5" w:space="0" w:color="000000"/>
              <w:bottom w:val="single" w:sz="5" w:space="0" w:color="000000"/>
              <w:right w:val="single" w:sz="5" w:space="0" w:color="000000"/>
            </w:tcBorders>
          </w:tcPr>
          <w:p w14:paraId="617DC86A" w14:textId="77777777" w:rsidR="004C7AEB" w:rsidRPr="005A2A7C" w:rsidRDefault="004C7AEB" w:rsidP="00CC4958">
            <w:pPr>
              <w:rPr>
                <w:rFonts w:cstheme="minorHAnsi"/>
                <w:sz w:val="22"/>
                <w:szCs w:val="22"/>
                <w:lang w:val="en-CA"/>
              </w:rPr>
            </w:pPr>
            <w:r w:rsidRPr="005A2A7C">
              <w:rPr>
                <w:rFonts w:cstheme="minorHAnsi"/>
                <w:sz w:val="22"/>
                <w:szCs w:val="22"/>
                <w:lang w:val="en-CA"/>
              </w:rPr>
              <w:t>25</w:t>
            </w:r>
          </w:p>
        </w:tc>
        <w:tc>
          <w:tcPr>
            <w:tcW w:w="10687" w:type="dxa"/>
            <w:tcBorders>
              <w:top w:val="single" w:sz="5" w:space="0" w:color="000000"/>
              <w:left w:val="single" w:sz="5" w:space="0" w:color="000000"/>
              <w:bottom w:val="single" w:sz="5" w:space="0" w:color="000000"/>
              <w:right w:val="single" w:sz="5" w:space="0" w:color="000000"/>
            </w:tcBorders>
          </w:tcPr>
          <w:p w14:paraId="317E6F10" w14:textId="77777777" w:rsidR="004C7AEB" w:rsidRPr="005A2A7C" w:rsidRDefault="004C7AEB" w:rsidP="00CC4958">
            <w:pPr>
              <w:rPr>
                <w:rFonts w:cstheme="minorHAnsi"/>
                <w:sz w:val="22"/>
                <w:szCs w:val="22"/>
                <w:lang w:val="en-CA"/>
              </w:rPr>
            </w:pPr>
            <w:r w:rsidRPr="005A2A7C">
              <w:rPr>
                <w:rFonts w:cstheme="minorHAnsi"/>
                <w:sz w:val="22"/>
                <w:szCs w:val="22"/>
                <w:lang w:val="en-CA"/>
              </w:rPr>
              <w:t>Describe sources of financial or non-financial support for the review, and the role of the funders or sponsors in the review.</w:t>
            </w:r>
          </w:p>
        </w:tc>
        <w:tc>
          <w:tcPr>
            <w:tcW w:w="851" w:type="dxa"/>
            <w:tcBorders>
              <w:top w:val="single" w:sz="5" w:space="0" w:color="000000"/>
              <w:left w:val="single" w:sz="5" w:space="0" w:color="000000"/>
              <w:bottom w:val="single" w:sz="5" w:space="0" w:color="000000"/>
              <w:right w:val="single" w:sz="5" w:space="0" w:color="000000"/>
            </w:tcBorders>
          </w:tcPr>
          <w:p w14:paraId="5A778982" w14:textId="77777777" w:rsidR="004C7AEB" w:rsidRPr="005A2A7C" w:rsidRDefault="004C7AEB" w:rsidP="00CC4958">
            <w:pPr>
              <w:jc w:val="center"/>
              <w:rPr>
                <w:rFonts w:cstheme="minorHAnsi"/>
                <w:sz w:val="22"/>
                <w:szCs w:val="22"/>
                <w:lang w:val="en-CA"/>
              </w:rPr>
            </w:pPr>
            <w:r>
              <w:rPr>
                <w:rFonts w:cstheme="minorHAnsi"/>
                <w:sz w:val="22"/>
                <w:szCs w:val="22"/>
                <w:lang w:val="en-CA"/>
              </w:rPr>
              <w:t>N/A</w:t>
            </w:r>
          </w:p>
        </w:tc>
      </w:tr>
      <w:tr w:rsidR="004C7AEB" w:rsidRPr="005A2A7C" w14:paraId="458777B6" w14:textId="77777777" w:rsidTr="00CC4958">
        <w:trPr>
          <w:trHeight w:val="48"/>
        </w:trPr>
        <w:tc>
          <w:tcPr>
            <w:tcW w:w="1668" w:type="dxa"/>
            <w:tcBorders>
              <w:top w:val="single" w:sz="5" w:space="0" w:color="000000"/>
              <w:left w:val="single" w:sz="5" w:space="0" w:color="000000"/>
              <w:bottom w:val="single" w:sz="5" w:space="0" w:color="000000"/>
              <w:right w:val="single" w:sz="5" w:space="0" w:color="000000"/>
            </w:tcBorders>
          </w:tcPr>
          <w:p w14:paraId="45068656" w14:textId="77777777" w:rsidR="004C7AEB" w:rsidRPr="005A2A7C" w:rsidRDefault="004C7AEB" w:rsidP="00CC4958">
            <w:pPr>
              <w:rPr>
                <w:rFonts w:cstheme="minorHAnsi"/>
                <w:sz w:val="22"/>
                <w:szCs w:val="22"/>
                <w:lang w:val="en-CA"/>
              </w:rPr>
            </w:pPr>
            <w:r w:rsidRPr="005A2A7C">
              <w:rPr>
                <w:rFonts w:cstheme="minorHAnsi"/>
                <w:sz w:val="22"/>
                <w:szCs w:val="22"/>
                <w:lang w:val="en-CA"/>
              </w:rPr>
              <w:t>Competing interests</w:t>
            </w:r>
          </w:p>
        </w:tc>
        <w:tc>
          <w:tcPr>
            <w:tcW w:w="680" w:type="dxa"/>
            <w:tcBorders>
              <w:top w:val="single" w:sz="5" w:space="0" w:color="000000"/>
              <w:left w:val="single" w:sz="5" w:space="0" w:color="000000"/>
              <w:bottom w:val="single" w:sz="5" w:space="0" w:color="000000"/>
              <w:right w:val="single" w:sz="5" w:space="0" w:color="000000"/>
            </w:tcBorders>
          </w:tcPr>
          <w:p w14:paraId="265C5820" w14:textId="77777777" w:rsidR="004C7AEB" w:rsidRPr="005A2A7C" w:rsidRDefault="004C7AEB" w:rsidP="00CC4958">
            <w:pPr>
              <w:rPr>
                <w:rFonts w:cstheme="minorHAnsi"/>
                <w:sz w:val="22"/>
                <w:szCs w:val="22"/>
                <w:lang w:val="en-CA"/>
              </w:rPr>
            </w:pPr>
            <w:r w:rsidRPr="005A2A7C">
              <w:rPr>
                <w:rFonts w:cstheme="minorHAnsi"/>
                <w:sz w:val="22"/>
                <w:szCs w:val="22"/>
                <w:lang w:val="en-CA"/>
              </w:rPr>
              <w:t>26</w:t>
            </w:r>
          </w:p>
        </w:tc>
        <w:tc>
          <w:tcPr>
            <w:tcW w:w="10687" w:type="dxa"/>
            <w:tcBorders>
              <w:top w:val="single" w:sz="5" w:space="0" w:color="000000"/>
              <w:left w:val="single" w:sz="5" w:space="0" w:color="000000"/>
              <w:bottom w:val="single" w:sz="5" w:space="0" w:color="000000"/>
              <w:right w:val="single" w:sz="5" w:space="0" w:color="000000"/>
            </w:tcBorders>
          </w:tcPr>
          <w:p w14:paraId="3FAD9705" w14:textId="77777777" w:rsidR="004C7AEB" w:rsidRPr="005A2A7C" w:rsidRDefault="004C7AEB" w:rsidP="00CC4958">
            <w:pPr>
              <w:rPr>
                <w:rFonts w:cstheme="minorHAnsi"/>
                <w:sz w:val="22"/>
                <w:szCs w:val="22"/>
                <w:lang w:val="en-CA"/>
              </w:rPr>
            </w:pPr>
            <w:r w:rsidRPr="005A2A7C">
              <w:rPr>
                <w:rFonts w:cstheme="minorHAnsi"/>
                <w:sz w:val="22"/>
                <w:szCs w:val="22"/>
                <w:lang w:val="en-CA"/>
              </w:rPr>
              <w:t>Declare any competing interests of review authors.</w:t>
            </w:r>
          </w:p>
        </w:tc>
        <w:tc>
          <w:tcPr>
            <w:tcW w:w="851" w:type="dxa"/>
            <w:tcBorders>
              <w:top w:val="single" w:sz="5" w:space="0" w:color="000000"/>
              <w:left w:val="single" w:sz="5" w:space="0" w:color="000000"/>
              <w:bottom w:val="single" w:sz="5" w:space="0" w:color="000000"/>
              <w:right w:val="single" w:sz="5" w:space="0" w:color="000000"/>
            </w:tcBorders>
          </w:tcPr>
          <w:p w14:paraId="01877B07" w14:textId="77777777" w:rsidR="004C7AEB" w:rsidRPr="005A2A7C" w:rsidRDefault="004C7AEB" w:rsidP="00CC4958">
            <w:pPr>
              <w:jc w:val="center"/>
              <w:rPr>
                <w:rFonts w:cstheme="minorHAnsi"/>
                <w:sz w:val="22"/>
                <w:szCs w:val="22"/>
                <w:lang w:val="en-CA"/>
              </w:rPr>
            </w:pPr>
            <w:r w:rsidRPr="005A2A7C">
              <w:rPr>
                <w:rFonts w:cstheme="minorHAnsi"/>
                <w:sz w:val="22"/>
                <w:szCs w:val="22"/>
                <w:lang w:val="en-CA"/>
              </w:rPr>
              <w:t>N/A</w:t>
            </w:r>
          </w:p>
        </w:tc>
      </w:tr>
      <w:tr w:rsidR="004C7AEB" w:rsidRPr="005A2A7C" w14:paraId="0F2A7C97" w14:textId="77777777" w:rsidTr="00CC4958">
        <w:trPr>
          <w:trHeight w:val="219"/>
        </w:trPr>
        <w:tc>
          <w:tcPr>
            <w:tcW w:w="1668" w:type="dxa"/>
            <w:tcBorders>
              <w:top w:val="single" w:sz="5" w:space="0" w:color="000000"/>
              <w:left w:val="single" w:sz="5" w:space="0" w:color="000000"/>
              <w:bottom w:val="double" w:sz="5" w:space="0" w:color="000000"/>
              <w:right w:val="single" w:sz="5" w:space="0" w:color="000000"/>
            </w:tcBorders>
          </w:tcPr>
          <w:p w14:paraId="7908557C" w14:textId="77777777" w:rsidR="004C7AEB" w:rsidRPr="005A2A7C" w:rsidRDefault="004C7AEB" w:rsidP="00CC4958">
            <w:pPr>
              <w:rPr>
                <w:rFonts w:cstheme="minorHAnsi"/>
                <w:sz w:val="22"/>
                <w:szCs w:val="22"/>
                <w:lang w:val="en-CA"/>
              </w:rPr>
            </w:pPr>
            <w:r w:rsidRPr="005A2A7C">
              <w:rPr>
                <w:rFonts w:cstheme="minorHAnsi"/>
                <w:sz w:val="22"/>
                <w:szCs w:val="22"/>
                <w:lang w:val="en-CA"/>
              </w:rPr>
              <w:t xml:space="preserve">Availability of data, </w:t>
            </w:r>
            <w:proofErr w:type="gramStart"/>
            <w:r w:rsidRPr="005A2A7C">
              <w:rPr>
                <w:rFonts w:cstheme="minorHAnsi"/>
                <w:sz w:val="22"/>
                <w:szCs w:val="22"/>
                <w:lang w:val="en-CA"/>
              </w:rPr>
              <w:t>code</w:t>
            </w:r>
            <w:proofErr w:type="gramEnd"/>
            <w:r w:rsidRPr="005A2A7C">
              <w:rPr>
                <w:rFonts w:cstheme="minorHAnsi"/>
                <w:sz w:val="22"/>
                <w:szCs w:val="22"/>
                <w:lang w:val="en-CA"/>
              </w:rPr>
              <w:t xml:space="preserve"> and other materials</w:t>
            </w:r>
          </w:p>
        </w:tc>
        <w:tc>
          <w:tcPr>
            <w:tcW w:w="680" w:type="dxa"/>
            <w:tcBorders>
              <w:top w:val="single" w:sz="5" w:space="0" w:color="000000"/>
              <w:left w:val="single" w:sz="5" w:space="0" w:color="000000"/>
              <w:bottom w:val="double" w:sz="5" w:space="0" w:color="000000"/>
              <w:right w:val="single" w:sz="5" w:space="0" w:color="000000"/>
            </w:tcBorders>
          </w:tcPr>
          <w:p w14:paraId="4FC46F94" w14:textId="77777777" w:rsidR="004C7AEB" w:rsidRPr="005A2A7C" w:rsidRDefault="004C7AEB" w:rsidP="00CC4958">
            <w:pPr>
              <w:rPr>
                <w:rFonts w:cstheme="minorHAnsi"/>
                <w:sz w:val="22"/>
                <w:szCs w:val="22"/>
                <w:lang w:val="en-CA"/>
              </w:rPr>
            </w:pPr>
            <w:r w:rsidRPr="005A2A7C">
              <w:rPr>
                <w:rFonts w:cstheme="minorHAnsi"/>
                <w:sz w:val="22"/>
                <w:szCs w:val="22"/>
                <w:lang w:val="en-CA"/>
              </w:rPr>
              <w:t>27</w:t>
            </w:r>
          </w:p>
        </w:tc>
        <w:tc>
          <w:tcPr>
            <w:tcW w:w="10687" w:type="dxa"/>
            <w:tcBorders>
              <w:top w:val="single" w:sz="5" w:space="0" w:color="000000"/>
              <w:left w:val="single" w:sz="5" w:space="0" w:color="000000"/>
              <w:bottom w:val="double" w:sz="5" w:space="0" w:color="000000"/>
              <w:right w:val="single" w:sz="5" w:space="0" w:color="000000"/>
            </w:tcBorders>
          </w:tcPr>
          <w:p w14:paraId="3DF97295" w14:textId="77777777" w:rsidR="004C7AEB" w:rsidRPr="005A2A7C" w:rsidRDefault="004C7AEB" w:rsidP="00CC4958">
            <w:pPr>
              <w:rPr>
                <w:rFonts w:cstheme="minorHAnsi"/>
                <w:sz w:val="22"/>
                <w:szCs w:val="22"/>
                <w:lang w:val="en-CA"/>
              </w:rPr>
            </w:pPr>
            <w:r w:rsidRPr="005A2A7C">
              <w:rPr>
                <w:rFonts w:cstheme="minorHAnsi"/>
                <w:sz w:val="22"/>
                <w:szCs w:val="22"/>
                <w:lang w:val="en-CA"/>
              </w:rPr>
              <w:t xml:space="preserve">Report which of the following are publicly available and where they can be </w:t>
            </w:r>
            <w:proofErr w:type="gramStart"/>
            <w:r w:rsidRPr="005A2A7C">
              <w:rPr>
                <w:rFonts w:cstheme="minorHAnsi"/>
                <w:sz w:val="22"/>
                <w:szCs w:val="22"/>
                <w:lang w:val="en-CA"/>
              </w:rPr>
              <w:t>found:</w:t>
            </w:r>
            <w:proofErr w:type="gramEnd"/>
            <w:r w:rsidRPr="005A2A7C">
              <w:rPr>
                <w:rFonts w:cstheme="minorHAnsi"/>
                <w:sz w:val="22"/>
                <w:szCs w:val="22"/>
                <w:lang w:val="en-CA"/>
              </w:rPr>
              <w:t xml:space="preserve"> template data collection forms; data extracted from included studies; data used for all analyses; analytic code; any other materials used in the review.</w:t>
            </w:r>
          </w:p>
        </w:tc>
        <w:tc>
          <w:tcPr>
            <w:tcW w:w="851" w:type="dxa"/>
            <w:tcBorders>
              <w:top w:val="single" w:sz="5" w:space="0" w:color="000000"/>
              <w:left w:val="single" w:sz="5" w:space="0" w:color="000000"/>
              <w:bottom w:val="double" w:sz="5" w:space="0" w:color="000000"/>
              <w:right w:val="single" w:sz="5" w:space="0" w:color="000000"/>
            </w:tcBorders>
          </w:tcPr>
          <w:p w14:paraId="25AD9499" w14:textId="77777777" w:rsidR="004C7AEB" w:rsidRPr="005A2A7C" w:rsidRDefault="004C7AEB" w:rsidP="00CC4958">
            <w:pPr>
              <w:jc w:val="center"/>
              <w:rPr>
                <w:rFonts w:cstheme="minorHAnsi"/>
                <w:sz w:val="22"/>
                <w:szCs w:val="22"/>
                <w:lang w:val="en-CA"/>
              </w:rPr>
            </w:pPr>
            <w:r>
              <w:rPr>
                <w:rFonts w:cstheme="minorHAnsi"/>
                <w:sz w:val="22"/>
                <w:szCs w:val="22"/>
                <w:lang w:val="en-CA"/>
              </w:rPr>
              <w:t>Not currently available</w:t>
            </w:r>
          </w:p>
        </w:tc>
      </w:tr>
    </w:tbl>
    <w:p w14:paraId="6BFA5983" w14:textId="77777777" w:rsidR="004C7AEB" w:rsidRPr="005A2A7C" w:rsidRDefault="004C7AEB" w:rsidP="004C7AEB">
      <w:pPr>
        <w:rPr>
          <w:rFonts w:cstheme="minorHAnsi"/>
          <w:sz w:val="22"/>
          <w:szCs w:val="22"/>
        </w:rPr>
        <w:sectPr w:rsidR="004C7AEB" w:rsidRPr="005A2A7C" w:rsidSect="007E733F">
          <w:headerReference w:type="even" r:id="rId12"/>
          <w:headerReference w:type="default" r:id="rId13"/>
          <w:footerReference w:type="even" r:id="rId14"/>
          <w:footerReference w:type="default" r:id="rId15"/>
          <w:pgSz w:w="16840" w:h="11900" w:orient="landscape"/>
          <w:pgMar w:top="1440" w:right="1080" w:bottom="1440" w:left="1080" w:header="709" w:footer="709" w:gutter="0"/>
          <w:cols w:space="708"/>
          <w:docGrid w:linePitch="360"/>
        </w:sectPr>
      </w:pPr>
    </w:p>
    <w:p w14:paraId="7E48DA51" w14:textId="25CCF472" w:rsidR="004C7AEB" w:rsidRPr="00ED449F" w:rsidRDefault="00405024" w:rsidP="004C7AEB">
      <w:pPr>
        <w:rPr>
          <w:rFonts w:cstheme="minorHAnsi"/>
          <w:b/>
          <w:bCs/>
          <w:sz w:val="22"/>
          <w:szCs w:val="22"/>
        </w:rPr>
      </w:pPr>
      <w:r>
        <w:rPr>
          <w:rFonts w:cstheme="minorHAnsi"/>
          <w:b/>
          <w:bCs/>
          <w:sz w:val="22"/>
          <w:szCs w:val="22"/>
        </w:rPr>
        <w:lastRenderedPageBreak/>
        <w:t>Supplementary Materials 7S</w:t>
      </w:r>
      <w:r w:rsidR="004C7AEB" w:rsidRPr="00ED449F">
        <w:rPr>
          <w:rFonts w:cstheme="minorHAnsi"/>
          <w:b/>
          <w:bCs/>
          <w:sz w:val="22"/>
          <w:szCs w:val="22"/>
        </w:rPr>
        <w:t xml:space="preserve">: </w:t>
      </w:r>
      <w:proofErr w:type="spellStart"/>
      <w:r w:rsidR="004C7AEB" w:rsidRPr="00ED449F">
        <w:rPr>
          <w:rFonts w:cstheme="minorHAnsi"/>
          <w:b/>
          <w:bCs/>
          <w:sz w:val="22"/>
          <w:szCs w:val="22"/>
        </w:rPr>
        <w:t>SWiM</w:t>
      </w:r>
      <w:proofErr w:type="spellEnd"/>
      <w:r w:rsidR="004C7AEB" w:rsidRPr="00ED449F">
        <w:rPr>
          <w:rFonts w:cstheme="minorHAnsi"/>
          <w:b/>
          <w:bCs/>
          <w:sz w:val="22"/>
          <w:szCs w:val="22"/>
        </w:rPr>
        <w:t xml:space="preserve"> checklist</w:t>
      </w:r>
      <w:r w:rsidR="004C7AEB" w:rsidRPr="004C1311">
        <w:rPr>
          <w:rFonts w:cstheme="minorHAnsi"/>
          <w:b/>
          <w:bCs/>
          <w:sz w:val="22"/>
          <w:szCs w:val="22"/>
        </w:rPr>
        <w:t xml:space="preserve"> (</w:t>
      </w:r>
      <w:r w:rsidR="004C7AEB" w:rsidRPr="00ED449F">
        <w:rPr>
          <w:rFonts w:cstheme="minorHAnsi"/>
          <w:b/>
          <w:bCs/>
          <w:sz w:val="22"/>
          <w:szCs w:val="22"/>
        </w:rPr>
        <w:t>Campbell et al., 2020</w:t>
      </w:r>
      <w:r w:rsidR="004C7AEB" w:rsidRPr="004C1311">
        <w:rPr>
          <w:rFonts w:cstheme="minorHAnsi"/>
          <w:b/>
          <w:bCs/>
          <w:sz w:val="22"/>
          <w:szCs w:val="22"/>
        </w:rPr>
        <w:t>)</w:t>
      </w:r>
    </w:p>
    <w:p w14:paraId="4BEC4CA3" w14:textId="77777777" w:rsidR="004C7AEB" w:rsidRPr="00ED449F" w:rsidRDefault="004C7AEB" w:rsidP="004C7AEB">
      <w:pPr>
        <w:rPr>
          <w:rFonts w:cstheme="minorHAnsi"/>
          <w:sz w:val="22"/>
          <w:szCs w:val="22"/>
        </w:rPr>
      </w:pPr>
    </w:p>
    <w:p w14:paraId="4344E2C1" w14:textId="46F96F6A" w:rsidR="004C7AEB" w:rsidRPr="004C1311" w:rsidRDefault="004C7AEB" w:rsidP="004C7AEB">
      <w:pPr>
        <w:rPr>
          <w:rFonts w:cstheme="minorHAnsi"/>
          <w:b/>
          <w:bCs/>
          <w:noProof/>
          <w:sz w:val="22"/>
          <w:szCs w:val="22"/>
        </w:rPr>
      </w:pPr>
      <w:r w:rsidRPr="004C1311">
        <w:rPr>
          <w:rFonts w:cstheme="minorHAnsi"/>
          <w:b/>
          <w:bCs/>
          <w:noProof/>
          <w:sz w:val="22"/>
          <w:szCs w:val="22"/>
        </w:rPr>
        <w:t xml:space="preserve">Table </w:t>
      </w:r>
      <w:r w:rsidR="00405024">
        <w:rPr>
          <w:rFonts w:cstheme="minorHAnsi"/>
          <w:b/>
          <w:bCs/>
          <w:noProof/>
          <w:sz w:val="22"/>
          <w:szCs w:val="22"/>
        </w:rPr>
        <w:t>7S</w:t>
      </w:r>
    </w:p>
    <w:p w14:paraId="44BBE246" w14:textId="77777777" w:rsidR="004C7AEB" w:rsidRPr="004C1311" w:rsidRDefault="004C7AEB" w:rsidP="004C7AEB">
      <w:pPr>
        <w:rPr>
          <w:rFonts w:cstheme="minorHAnsi"/>
          <w:noProof/>
          <w:sz w:val="22"/>
          <w:szCs w:val="22"/>
        </w:rPr>
      </w:pPr>
    </w:p>
    <w:p w14:paraId="76E4814D" w14:textId="77777777" w:rsidR="004C7AEB" w:rsidRPr="005A2A7C" w:rsidRDefault="004C7AEB" w:rsidP="004C7AEB">
      <w:pPr>
        <w:rPr>
          <w:rFonts w:cstheme="minorHAnsi"/>
          <w:sz w:val="22"/>
          <w:szCs w:val="22"/>
        </w:rPr>
      </w:pPr>
      <w:r w:rsidRPr="004C1311">
        <w:rPr>
          <w:rFonts w:cstheme="minorHAnsi"/>
          <w:i/>
          <w:iCs/>
          <w:noProof/>
          <w:sz w:val="22"/>
          <w:szCs w:val="22"/>
        </w:rPr>
        <w:t>SWiM Checklist (</w:t>
      </w:r>
      <w:r w:rsidRPr="00ED449F">
        <w:rPr>
          <w:rFonts w:cstheme="minorHAnsi"/>
          <w:i/>
          <w:iCs/>
          <w:sz w:val="22"/>
          <w:szCs w:val="22"/>
        </w:rPr>
        <w:t>Campbell et al., 2020</w:t>
      </w:r>
      <w:r>
        <w:rPr>
          <w:rFonts w:cstheme="minorHAnsi"/>
          <w:i/>
          <w:iCs/>
          <w:noProof/>
          <w:sz w:val="22"/>
          <w:szCs w:val="22"/>
        </w:rPr>
        <w:t>)</w:t>
      </w:r>
      <w:r w:rsidRPr="005A2A7C">
        <w:rPr>
          <w:rFonts w:cstheme="minorHAnsi"/>
          <w:noProof/>
          <w:sz w:val="22"/>
          <w:szCs w:val="22"/>
        </w:rPr>
        <w:t xml:space="preserve"> </w:t>
      </w:r>
    </w:p>
    <w:tbl>
      <w:tblPr>
        <w:tblStyle w:val="TableGrid"/>
        <w:tblW w:w="14170" w:type="dxa"/>
        <w:tblLook w:val="04A0" w:firstRow="1" w:lastRow="0" w:firstColumn="1" w:lastColumn="0" w:noHBand="0" w:noVBand="1"/>
      </w:tblPr>
      <w:tblGrid>
        <w:gridCol w:w="1696"/>
        <w:gridCol w:w="9214"/>
        <w:gridCol w:w="3260"/>
      </w:tblGrid>
      <w:tr w:rsidR="004C7AEB" w:rsidRPr="005A2A7C" w14:paraId="6128F1A6" w14:textId="77777777" w:rsidTr="00CC4958">
        <w:tc>
          <w:tcPr>
            <w:tcW w:w="14170" w:type="dxa"/>
            <w:gridSpan w:val="3"/>
          </w:tcPr>
          <w:p w14:paraId="37415A10" w14:textId="77777777" w:rsidR="004C7AEB" w:rsidRPr="005A2A7C" w:rsidRDefault="004C7AEB" w:rsidP="00CC4958">
            <w:pPr>
              <w:pStyle w:val="PlainText"/>
              <w:spacing w:before="100" w:beforeAutospacing="1" w:after="100" w:afterAutospacing="1"/>
              <w:rPr>
                <w:rFonts w:asciiTheme="minorHAnsi" w:hAnsiTheme="minorHAnsi" w:cstheme="minorHAnsi"/>
                <w:b/>
                <w:szCs w:val="22"/>
              </w:rPr>
            </w:pPr>
            <w:proofErr w:type="spellStart"/>
            <w:r w:rsidRPr="005A2A7C">
              <w:rPr>
                <w:rFonts w:asciiTheme="minorHAnsi" w:hAnsiTheme="minorHAnsi" w:cstheme="minorHAnsi"/>
                <w:b/>
                <w:szCs w:val="22"/>
              </w:rPr>
              <w:t>SWiM</w:t>
            </w:r>
            <w:proofErr w:type="spellEnd"/>
            <w:r w:rsidRPr="005A2A7C">
              <w:rPr>
                <w:rFonts w:asciiTheme="minorHAnsi" w:hAnsiTheme="minorHAnsi" w:cstheme="minorHAnsi"/>
                <w:b/>
                <w:szCs w:val="22"/>
              </w:rPr>
              <w:t xml:space="preserve"> is intended to complement and be used as an extension to PRISMA</w:t>
            </w:r>
          </w:p>
        </w:tc>
      </w:tr>
      <w:tr w:rsidR="004C7AEB" w:rsidRPr="005A2A7C" w14:paraId="1C5EA8E9" w14:textId="77777777" w:rsidTr="00CC4958">
        <w:tc>
          <w:tcPr>
            <w:tcW w:w="1696" w:type="dxa"/>
          </w:tcPr>
          <w:p w14:paraId="7ACB6556" w14:textId="77777777" w:rsidR="004C7AEB" w:rsidRPr="005A2A7C" w:rsidRDefault="004C7AEB" w:rsidP="00CC4958">
            <w:pPr>
              <w:spacing w:before="100" w:beforeAutospacing="1" w:after="100" w:afterAutospacing="1"/>
              <w:rPr>
                <w:rFonts w:cstheme="minorHAnsi"/>
                <w:b/>
              </w:rPr>
            </w:pPr>
            <w:proofErr w:type="spellStart"/>
            <w:r w:rsidRPr="005A2A7C">
              <w:rPr>
                <w:rFonts w:cstheme="minorHAnsi"/>
                <w:b/>
              </w:rPr>
              <w:t>SWiM</w:t>
            </w:r>
            <w:proofErr w:type="spellEnd"/>
            <w:r w:rsidRPr="005A2A7C">
              <w:rPr>
                <w:rFonts w:cstheme="minorHAnsi"/>
                <w:b/>
              </w:rPr>
              <w:t xml:space="preserve"> reporting item</w:t>
            </w:r>
          </w:p>
        </w:tc>
        <w:tc>
          <w:tcPr>
            <w:tcW w:w="9214" w:type="dxa"/>
          </w:tcPr>
          <w:p w14:paraId="67FB93FE" w14:textId="77777777" w:rsidR="004C7AEB" w:rsidRPr="005A2A7C" w:rsidRDefault="004C7AEB" w:rsidP="00CC4958">
            <w:pPr>
              <w:spacing w:before="100" w:beforeAutospacing="1" w:after="100" w:afterAutospacing="1"/>
              <w:rPr>
                <w:rFonts w:cstheme="minorHAnsi"/>
                <w:b/>
              </w:rPr>
            </w:pPr>
            <w:r w:rsidRPr="005A2A7C">
              <w:rPr>
                <w:rFonts w:cstheme="minorHAnsi"/>
                <w:b/>
              </w:rPr>
              <w:t>Item description</w:t>
            </w:r>
          </w:p>
        </w:tc>
        <w:tc>
          <w:tcPr>
            <w:tcW w:w="3260" w:type="dxa"/>
          </w:tcPr>
          <w:p w14:paraId="39696BF0" w14:textId="77777777" w:rsidR="004C7AEB" w:rsidRPr="005A2A7C" w:rsidDel="00463A21" w:rsidRDefault="004C7AEB" w:rsidP="00CC4958">
            <w:pPr>
              <w:spacing w:before="100" w:beforeAutospacing="1" w:after="100" w:afterAutospacing="1"/>
              <w:rPr>
                <w:rFonts w:cstheme="minorHAnsi"/>
                <w:b/>
              </w:rPr>
            </w:pPr>
            <w:r w:rsidRPr="005A2A7C">
              <w:rPr>
                <w:rFonts w:cstheme="minorHAnsi"/>
                <w:b/>
              </w:rPr>
              <w:t>Page in manuscript where item is reported</w:t>
            </w:r>
          </w:p>
        </w:tc>
      </w:tr>
      <w:tr w:rsidR="004C7AEB" w:rsidRPr="005A2A7C" w14:paraId="1039A1C3" w14:textId="77777777" w:rsidTr="00CC4958">
        <w:tc>
          <w:tcPr>
            <w:tcW w:w="14170" w:type="dxa"/>
            <w:gridSpan w:val="3"/>
          </w:tcPr>
          <w:p w14:paraId="7682BA7F" w14:textId="77777777" w:rsidR="004C7AEB" w:rsidRPr="005A2A7C" w:rsidRDefault="004C7AEB" w:rsidP="00CC4958">
            <w:pPr>
              <w:spacing w:before="100" w:beforeAutospacing="1" w:after="100" w:afterAutospacing="1"/>
              <w:rPr>
                <w:rFonts w:cstheme="minorHAnsi"/>
                <w:b/>
              </w:rPr>
            </w:pPr>
            <w:r w:rsidRPr="005A2A7C">
              <w:rPr>
                <w:rFonts w:cstheme="minorHAnsi"/>
                <w:i/>
              </w:rPr>
              <w:t>Methods</w:t>
            </w:r>
          </w:p>
        </w:tc>
      </w:tr>
      <w:tr w:rsidR="004C7AEB" w:rsidRPr="005A2A7C" w14:paraId="41A03AA9" w14:textId="77777777" w:rsidTr="00CC4958">
        <w:tc>
          <w:tcPr>
            <w:tcW w:w="1696" w:type="dxa"/>
            <w:vMerge w:val="restart"/>
          </w:tcPr>
          <w:p w14:paraId="0DFF60A1" w14:textId="77777777" w:rsidR="004C7AEB" w:rsidRPr="005A2A7C" w:rsidRDefault="004C7AEB" w:rsidP="00CC4958">
            <w:pPr>
              <w:spacing w:before="100" w:beforeAutospacing="1" w:after="100" w:afterAutospacing="1"/>
              <w:jc w:val="center"/>
              <w:rPr>
                <w:rFonts w:cstheme="minorHAnsi"/>
              </w:rPr>
            </w:pPr>
            <w:r w:rsidRPr="005A2A7C">
              <w:rPr>
                <w:rFonts w:cstheme="minorHAnsi"/>
                <w:b/>
              </w:rPr>
              <w:t xml:space="preserve">1 </w:t>
            </w:r>
            <w:r w:rsidRPr="005A2A7C">
              <w:rPr>
                <w:rFonts w:cstheme="minorHAnsi"/>
              </w:rPr>
              <w:t>Grouping studies for synthesis</w:t>
            </w:r>
          </w:p>
        </w:tc>
        <w:tc>
          <w:tcPr>
            <w:tcW w:w="9214" w:type="dxa"/>
          </w:tcPr>
          <w:p w14:paraId="192AA91A" w14:textId="77777777" w:rsidR="004C7AEB" w:rsidRPr="005A2A7C" w:rsidRDefault="004C7AEB" w:rsidP="00CC4958">
            <w:pPr>
              <w:rPr>
                <w:rFonts w:cstheme="minorHAnsi"/>
              </w:rPr>
            </w:pPr>
            <w:r w:rsidRPr="005A2A7C">
              <w:rPr>
                <w:rFonts w:cstheme="minorHAnsi"/>
              </w:rPr>
              <w:t xml:space="preserve">1a) Provide a description of, and rationale for, the groups used in the synthesis (e.g., groupings of populations, interventions, outcomes, study design) </w:t>
            </w:r>
          </w:p>
        </w:tc>
        <w:tc>
          <w:tcPr>
            <w:tcW w:w="3260" w:type="dxa"/>
          </w:tcPr>
          <w:p w14:paraId="14A60F28" w14:textId="17D840A3" w:rsidR="004C7AEB" w:rsidRPr="005A2A7C" w:rsidRDefault="00B44C4D" w:rsidP="00CC4958">
            <w:pPr>
              <w:spacing w:before="100" w:beforeAutospacing="1" w:after="100" w:afterAutospacing="1"/>
              <w:jc w:val="center"/>
              <w:rPr>
                <w:rFonts w:cstheme="minorHAnsi"/>
              </w:rPr>
            </w:pPr>
            <w:r>
              <w:rPr>
                <w:rFonts w:cstheme="minorHAnsi"/>
              </w:rPr>
              <w:t>9-10</w:t>
            </w:r>
            <w:r w:rsidR="004C7AEB">
              <w:rPr>
                <w:rFonts w:cstheme="minorHAnsi"/>
              </w:rPr>
              <w:t>, 1</w:t>
            </w:r>
            <w:r>
              <w:rPr>
                <w:rFonts w:cstheme="minorHAnsi"/>
              </w:rPr>
              <w:t>2</w:t>
            </w:r>
          </w:p>
        </w:tc>
      </w:tr>
      <w:tr w:rsidR="004C7AEB" w:rsidRPr="005A2A7C" w14:paraId="6FC974F8" w14:textId="77777777" w:rsidTr="00CC4958">
        <w:tc>
          <w:tcPr>
            <w:tcW w:w="1696" w:type="dxa"/>
            <w:vMerge/>
          </w:tcPr>
          <w:p w14:paraId="3AF74A06" w14:textId="77777777" w:rsidR="004C7AEB" w:rsidRPr="005A2A7C" w:rsidRDefault="004C7AEB" w:rsidP="00CC4958">
            <w:pPr>
              <w:spacing w:before="100" w:beforeAutospacing="1" w:after="100" w:afterAutospacing="1"/>
              <w:jc w:val="center"/>
              <w:rPr>
                <w:rFonts w:cstheme="minorHAnsi"/>
              </w:rPr>
            </w:pPr>
          </w:p>
        </w:tc>
        <w:tc>
          <w:tcPr>
            <w:tcW w:w="9214" w:type="dxa"/>
          </w:tcPr>
          <w:p w14:paraId="3BDF9FD9" w14:textId="77777777" w:rsidR="004C7AEB" w:rsidRPr="005A2A7C" w:rsidRDefault="004C7AEB" w:rsidP="00CC4958">
            <w:pPr>
              <w:spacing w:before="100" w:beforeAutospacing="1" w:after="100" w:afterAutospacing="1"/>
              <w:jc w:val="both"/>
              <w:rPr>
                <w:rFonts w:cstheme="minorHAnsi"/>
              </w:rPr>
            </w:pPr>
            <w:r w:rsidRPr="005A2A7C">
              <w:rPr>
                <w:rFonts w:cstheme="minorHAnsi"/>
              </w:rPr>
              <w:t>1b) Detail and provide rationale for any changes made subsequent to the protocol in the groups used in the synthesis</w:t>
            </w:r>
          </w:p>
        </w:tc>
        <w:tc>
          <w:tcPr>
            <w:tcW w:w="3260" w:type="dxa"/>
          </w:tcPr>
          <w:p w14:paraId="0D040F3E" w14:textId="1CFABA9E" w:rsidR="004C7AEB" w:rsidRPr="005A2A7C" w:rsidRDefault="004C7AEB" w:rsidP="00CC4958">
            <w:pPr>
              <w:spacing w:before="100" w:beforeAutospacing="1" w:after="100" w:afterAutospacing="1"/>
              <w:jc w:val="center"/>
              <w:rPr>
                <w:rFonts w:cstheme="minorHAnsi"/>
              </w:rPr>
            </w:pPr>
            <w:r>
              <w:rPr>
                <w:rFonts w:cstheme="minorHAnsi"/>
              </w:rPr>
              <w:t>1</w:t>
            </w:r>
            <w:r w:rsidR="00B44C4D">
              <w:rPr>
                <w:rFonts w:cstheme="minorHAnsi"/>
              </w:rPr>
              <w:t>2</w:t>
            </w:r>
          </w:p>
        </w:tc>
      </w:tr>
      <w:tr w:rsidR="004C7AEB" w:rsidRPr="005A2A7C" w14:paraId="18537BFE" w14:textId="77777777" w:rsidTr="00CC4958">
        <w:tc>
          <w:tcPr>
            <w:tcW w:w="1696" w:type="dxa"/>
          </w:tcPr>
          <w:p w14:paraId="1E9937D2" w14:textId="77777777" w:rsidR="004C7AEB" w:rsidRPr="005A2A7C" w:rsidRDefault="004C7AEB" w:rsidP="00CC4958">
            <w:pPr>
              <w:jc w:val="center"/>
              <w:rPr>
                <w:rFonts w:cstheme="minorHAnsi"/>
              </w:rPr>
            </w:pPr>
            <w:r w:rsidRPr="005A2A7C">
              <w:rPr>
                <w:rFonts w:cstheme="minorHAnsi"/>
                <w:b/>
              </w:rPr>
              <w:t>2</w:t>
            </w:r>
            <w:r w:rsidRPr="005A2A7C">
              <w:rPr>
                <w:rFonts w:cstheme="minorHAnsi"/>
              </w:rPr>
              <w:t xml:space="preserve"> Describe the standardised metric and transformation methods used</w:t>
            </w:r>
          </w:p>
        </w:tc>
        <w:tc>
          <w:tcPr>
            <w:tcW w:w="9214" w:type="dxa"/>
          </w:tcPr>
          <w:p w14:paraId="76FF3227" w14:textId="77777777" w:rsidR="004C7AEB" w:rsidRPr="005A2A7C" w:rsidRDefault="004C7AEB" w:rsidP="00CC4958">
            <w:pPr>
              <w:rPr>
                <w:rFonts w:cstheme="minorHAnsi"/>
              </w:rPr>
            </w:pPr>
            <w:r w:rsidRPr="005A2A7C">
              <w:rPr>
                <w:rFonts w:cstheme="minorHAnsi"/>
              </w:rPr>
              <w:t>Describe the standardised metric for each outcome. Explain why the metric(s) was chosen, and describe any methods used to transform the intervention effects, as reported in the study, to the standardised metric, citing any methodological guidance consulted</w:t>
            </w:r>
          </w:p>
          <w:p w14:paraId="3733EB38" w14:textId="77777777" w:rsidR="004C7AEB" w:rsidRPr="005A2A7C" w:rsidRDefault="004C7AEB" w:rsidP="00CC4958">
            <w:pPr>
              <w:rPr>
                <w:rFonts w:cstheme="minorHAnsi"/>
              </w:rPr>
            </w:pPr>
          </w:p>
        </w:tc>
        <w:tc>
          <w:tcPr>
            <w:tcW w:w="3260" w:type="dxa"/>
          </w:tcPr>
          <w:p w14:paraId="5DD3904B" w14:textId="57053AE0" w:rsidR="004C7AEB" w:rsidRPr="005A2A7C" w:rsidRDefault="00B44C4D" w:rsidP="00CC4958">
            <w:pPr>
              <w:spacing w:before="100" w:beforeAutospacing="1" w:after="100" w:afterAutospacing="1"/>
              <w:jc w:val="center"/>
              <w:rPr>
                <w:rFonts w:cstheme="minorHAnsi"/>
              </w:rPr>
            </w:pPr>
            <w:r>
              <w:rPr>
                <w:rFonts w:cstheme="minorHAnsi"/>
              </w:rPr>
              <w:t>9</w:t>
            </w:r>
            <w:r w:rsidR="004C7AEB">
              <w:rPr>
                <w:rFonts w:cstheme="minorHAnsi"/>
              </w:rPr>
              <w:t xml:space="preserve">, </w:t>
            </w:r>
            <w:r>
              <w:rPr>
                <w:rFonts w:cstheme="minorHAnsi"/>
              </w:rPr>
              <w:t>19-20</w:t>
            </w:r>
          </w:p>
        </w:tc>
      </w:tr>
      <w:tr w:rsidR="004C7AEB" w:rsidRPr="005A2A7C" w14:paraId="41F0099C" w14:textId="77777777" w:rsidTr="00CC4958">
        <w:tc>
          <w:tcPr>
            <w:tcW w:w="1696" w:type="dxa"/>
          </w:tcPr>
          <w:p w14:paraId="55C88495" w14:textId="77777777" w:rsidR="004C7AEB" w:rsidRPr="005A2A7C" w:rsidRDefault="004C7AEB" w:rsidP="00CC4958">
            <w:pPr>
              <w:spacing w:before="100" w:beforeAutospacing="1" w:after="100" w:afterAutospacing="1"/>
              <w:jc w:val="center"/>
              <w:rPr>
                <w:rFonts w:cstheme="minorHAnsi"/>
              </w:rPr>
            </w:pPr>
            <w:r w:rsidRPr="005A2A7C">
              <w:rPr>
                <w:rFonts w:cstheme="minorHAnsi"/>
                <w:b/>
              </w:rPr>
              <w:t>3</w:t>
            </w:r>
            <w:r w:rsidRPr="005A2A7C">
              <w:rPr>
                <w:rFonts w:cstheme="minorHAnsi"/>
              </w:rPr>
              <w:t xml:space="preserve"> Describe the synthesis methods</w:t>
            </w:r>
          </w:p>
        </w:tc>
        <w:tc>
          <w:tcPr>
            <w:tcW w:w="9214" w:type="dxa"/>
          </w:tcPr>
          <w:p w14:paraId="089322A5" w14:textId="77777777" w:rsidR="004C7AEB" w:rsidRPr="005A2A7C" w:rsidRDefault="004C7AEB" w:rsidP="00CC4958">
            <w:pPr>
              <w:spacing w:before="100" w:beforeAutospacing="1" w:after="100" w:afterAutospacing="1"/>
              <w:jc w:val="both"/>
              <w:rPr>
                <w:rFonts w:cstheme="minorHAnsi"/>
                <w:bCs/>
              </w:rPr>
            </w:pPr>
            <w:r w:rsidRPr="005A2A7C">
              <w:rPr>
                <w:rFonts w:cstheme="minorHAnsi"/>
              </w:rPr>
              <w:t xml:space="preserve">Describe and justify the methods used to synthesise the effects for each outcome </w:t>
            </w:r>
            <w:r w:rsidRPr="005A2A7C">
              <w:rPr>
                <w:rFonts w:cstheme="minorHAnsi"/>
                <w:bCs/>
              </w:rPr>
              <w:t>when it was not possible to undertake a meta-analysis of effect estimates</w:t>
            </w:r>
          </w:p>
        </w:tc>
        <w:tc>
          <w:tcPr>
            <w:tcW w:w="3260" w:type="dxa"/>
          </w:tcPr>
          <w:p w14:paraId="0FA4D79B" w14:textId="5416B4C6" w:rsidR="004C7AEB" w:rsidRPr="005A2A7C" w:rsidRDefault="004C7AEB" w:rsidP="00CC4958">
            <w:pPr>
              <w:spacing w:before="100" w:beforeAutospacing="1" w:after="100" w:afterAutospacing="1"/>
              <w:jc w:val="center"/>
              <w:rPr>
                <w:rFonts w:cstheme="minorHAnsi"/>
              </w:rPr>
            </w:pPr>
            <w:r>
              <w:rPr>
                <w:rFonts w:cstheme="minorHAnsi"/>
              </w:rPr>
              <w:t>1</w:t>
            </w:r>
            <w:r w:rsidR="00B44C4D">
              <w:rPr>
                <w:rFonts w:cstheme="minorHAnsi"/>
              </w:rPr>
              <w:t>2</w:t>
            </w:r>
          </w:p>
        </w:tc>
      </w:tr>
      <w:tr w:rsidR="004C7AEB" w:rsidRPr="005A2A7C" w14:paraId="35A06ECA" w14:textId="77777777" w:rsidTr="00CC4958">
        <w:tc>
          <w:tcPr>
            <w:tcW w:w="1696" w:type="dxa"/>
          </w:tcPr>
          <w:p w14:paraId="30AD7745" w14:textId="77777777" w:rsidR="004C7AEB" w:rsidRDefault="004C7AEB" w:rsidP="00CC4958">
            <w:pPr>
              <w:jc w:val="center"/>
              <w:rPr>
                <w:rFonts w:cstheme="minorHAnsi"/>
                <w:b/>
              </w:rPr>
            </w:pPr>
          </w:p>
          <w:p w14:paraId="09C5647E" w14:textId="77777777" w:rsidR="004C7AEB" w:rsidRPr="005A2A7C" w:rsidRDefault="004C7AEB" w:rsidP="00CC4958">
            <w:pPr>
              <w:jc w:val="center"/>
              <w:rPr>
                <w:rFonts w:cstheme="minorHAnsi"/>
              </w:rPr>
            </w:pPr>
            <w:r w:rsidRPr="005A2A7C">
              <w:rPr>
                <w:rFonts w:cstheme="minorHAnsi"/>
                <w:b/>
              </w:rPr>
              <w:t xml:space="preserve">4 </w:t>
            </w:r>
            <w:r w:rsidRPr="005A2A7C">
              <w:rPr>
                <w:rFonts w:cstheme="minorHAnsi"/>
              </w:rPr>
              <w:t>Criteria used to prioritise results for summary and synthesis</w:t>
            </w:r>
          </w:p>
        </w:tc>
        <w:tc>
          <w:tcPr>
            <w:tcW w:w="9214" w:type="dxa"/>
          </w:tcPr>
          <w:p w14:paraId="74ACE1C1" w14:textId="77777777" w:rsidR="004C7AEB" w:rsidRPr="005A2A7C" w:rsidRDefault="004C7AEB" w:rsidP="00CC4958">
            <w:pPr>
              <w:rPr>
                <w:rFonts w:cstheme="minorHAnsi"/>
              </w:rPr>
            </w:pPr>
            <w:r w:rsidRPr="005A2A7C">
              <w:rPr>
                <w:rFonts w:cstheme="minorHAnsi"/>
              </w:rPr>
              <w:t>Where applicable, provide the criteria used, with supporting justification, to select the particular studies, or a particular study, for the main synthesis or to draw conclusions from the synthesis (e.g., based on study design, risk of bias assessments, directness in relation to the review question)</w:t>
            </w:r>
          </w:p>
          <w:p w14:paraId="275D9ADB" w14:textId="77777777" w:rsidR="004C7AEB" w:rsidRPr="005A2A7C" w:rsidRDefault="004C7AEB" w:rsidP="00CC4958">
            <w:pPr>
              <w:rPr>
                <w:rFonts w:cstheme="minorHAnsi"/>
              </w:rPr>
            </w:pPr>
          </w:p>
          <w:p w14:paraId="4D0A9335" w14:textId="4AC0C3ED" w:rsidR="004C7AEB" w:rsidRDefault="004C7AEB" w:rsidP="00CC4958">
            <w:pPr>
              <w:rPr>
                <w:rFonts w:cstheme="minorHAnsi"/>
              </w:rPr>
            </w:pPr>
          </w:p>
          <w:p w14:paraId="60293E14" w14:textId="293F5D15" w:rsidR="002A34B4" w:rsidRDefault="002A34B4" w:rsidP="00CC4958">
            <w:pPr>
              <w:rPr>
                <w:rFonts w:cstheme="minorHAnsi"/>
              </w:rPr>
            </w:pPr>
          </w:p>
          <w:p w14:paraId="7EE2C3F8" w14:textId="5C84FD06" w:rsidR="002A34B4" w:rsidRDefault="002A34B4" w:rsidP="00CC4958">
            <w:pPr>
              <w:rPr>
                <w:rFonts w:cstheme="minorHAnsi"/>
              </w:rPr>
            </w:pPr>
          </w:p>
          <w:p w14:paraId="74EBB9CD" w14:textId="1243D986" w:rsidR="002A34B4" w:rsidRDefault="002A34B4" w:rsidP="00CC4958">
            <w:pPr>
              <w:rPr>
                <w:rFonts w:cstheme="minorHAnsi"/>
              </w:rPr>
            </w:pPr>
          </w:p>
          <w:p w14:paraId="4FFC9A75" w14:textId="77777777" w:rsidR="002A34B4" w:rsidRPr="005A2A7C" w:rsidRDefault="002A34B4" w:rsidP="00CC4958">
            <w:pPr>
              <w:rPr>
                <w:rFonts w:cstheme="minorHAnsi"/>
              </w:rPr>
            </w:pPr>
          </w:p>
          <w:p w14:paraId="29BE3551" w14:textId="77777777" w:rsidR="004C7AEB" w:rsidRPr="005A2A7C" w:rsidRDefault="004C7AEB" w:rsidP="00CC4958">
            <w:pPr>
              <w:rPr>
                <w:rFonts w:cstheme="minorHAnsi"/>
              </w:rPr>
            </w:pPr>
          </w:p>
        </w:tc>
        <w:tc>
          <w:tcPr>
            <w:tcW w:w="3260" w:type="dxa"/>
          </w:tcPr>
          <w:p w14:paraId="01102ED5" w14:textId="77777777" w:rsidR="004C7AEB" w:rsidRDefault="004C7AEB" w:rsidP="00CC4958">
            <w:pPr>
              <w:spacing w:before="100" w:beforeAutospacing="1" w:after="100" w:afterAutospacing="1"/>
              <w:jc w:val="center"/>
              <w:rPr>
                <w:rFonts w:cstheme="minorHAnsi"/>
                <w:color w:val="000000"/>
              </w:rPr>
            </w:pPr>
            <w:r>
              <w:rPr>
                <w:rFonts w:cstheme="minorHAnsi"/>
                <w:color w:val="000000"/>
              </w:rPr>
              <w:t>N/A (all studies)</w:t>
            </w:r>
          </w:p>
          <w:p w14:paraId="64E16304" w14:textId="77777777" w:rsidR="004C7AEB" w:rsidRPr="005A2A7C" w:rsidRDefault="004C7AEB" w:rsidP="00CC4958">
            <w:pPr>
              <w:spacing w:before="100" w:beforeAutospacing="1" w:after="100" w:afterAutospacing="1"/>
              <w:jc w:val="center"/>
              <w:rPr>
                <w:rFonts w:cstheme="minorHAnsi"/>
                <w:color w:val="000000"/>
              </w:rPr>
            </w:pPr>
          </w:p>
        </w:tc>
      </w:tr>
      <w:tr w:rsidR="004C7AEB" w:rsidRPr="005A2A7C" w:rsidDel="00463A21" w14:paraId="502C5864" w14:textId="77777777" w:rsidTr="00CC4958">
        <w:tc>
          <w:tcPr>
            <w:tcW w:w="1696" w:type="dxa"/>
          </w:tcPr>
          <w:p w14:paraId="66C7149F" w14:textId="77777777" w:rsidR="004C7AEB" w:rsidRPr="005A2A7C" w:rsidRDefault="004C7AEB" w:rsidP="00CC4958">
            <w:pPr>
              <w:spacing w:before="100" w:beforeAutospacing="1" w:after="100" w:afterAutospacing="1"/>
              <w:rPr>
                <w:rFonts w:cstheme="minorHAnsi"/>
                <w:b/>
              </w:rPr>
            </w:pPr>
            <w:proofErr w:type="spellStart"/>
            <w:r w:rsidRPr="005A2A7C">
              <w:rPr>
                <w:rFonts w:cstheme="minorHAnsi"/>
                <w:b/>
              </w:rPr>
              <w:lastRenderedPageBreak/>
              <w:t>SWiM</w:t>
            </w:r>
            <w:proofErr w:type="spellEnd"/>
            <w:r w:rsidRPr="005A2A7C">
              <w:rPr>
                <w:rFonts w:cstheme="minorHAnsi"/>
                <w:b/>
              </w:rPr>
              <w:t xml:space="preserve"> reporting item</w:t>
            </w:r>
          </w:p>
        </w:tc>
        <w:tc>
          <w:tcPr>
            <w:tcW w:w="9214" w:type="dxa"/>
          </w:tcPr>
          <w:p w14:paraId="4812E07E" w14:textId="32204615" w:rsidR="004C7AEB" w:rsidRPr="002A34B4" w:rsidRDefault="004C7AEB" w:rsidP="002A34B4">
            <w:pPr>
              <w:spacing w:before="100" w:beforeAutospacing="1" w:after="100" w:afterAutospacing="1"/>
              <w:rPr>
                <w:rFonts w:cstheme="minorHAnsi"/>
                <w:b/>
              </w:rPr>
            </w:pPr>
            <w:r w:rsidRPr="005A2A7C">
              <w:rPr>
                <w:rFonts w:cstheme="minorHAnsi"/>
                <w:b/>
              </w:rPr>
              <w:t>Item description</w:t>
            </w:r>
          </w:p>
        </w:tc>
        <w:tc>
          <w:tcPr>
            <w:tcW w:w="3260" w:type="dxa"/>
          </w:tcPr>
          <w:p w14:paraId="173B11F3" w14:textId="77777777" w:rsidR="004C7AEB" w:rsidRPr="005A2A7C" w:rsidDel="00463A21" w:rsidRDefault="004C7AEB" w:rsidP="00CC4958">
            <w:pPr>
              <w:spacing w:before="100" w:beforeAutospacing="1" w:after="100" w:afterAutospacing="1"/>
              <w:rPr>
                <w:rFonts w:cstheme="minorHAnsi"/>
                <w:b/>
              </w:rPr>
            </w:pPr>
            <w:r w:rsidRPr="005A2A7C">
              <w:rPr>
                <w:rFonts w:cstheme="minorHAnsi"/>
                <w:b/>
              </w:rPr>
              <w:t>Page in manuscript where item is reported</w:t>
            </w:r>
          </w:p>
        </w:tc>
      </w:tr>
      <w:tr w:rsidR="004C7AEB" w:rsidRPr="005A2A7C" w14:paraId="6D8A1A92" w14:textId="77777777" w:rsidTr="00CC4958">
        <w:trPr>
          <w:trHeight w:val="1408"/>
        </w:trPr>
        <w:tc>
          <w:tcPr>
            <w:tcW w:w="1696" w:type="dxa"/>
          </w:tcPr>
          <w:p w14:paraId="5047C83F" w14:textId="77777777" w:rsidR="004C7AEB" w:rsidRPr="005A2A7C" w:rsidRDefault="004C7AEB" w:rsidP="00CC4958">
            <w:pPr>
              <w:rPr>
                <w:rFonts w:cstheme="minorHAnsi"/>
              </w:rPr>
            </w:pPr>
            <w:r w:rsidRPr="005A2A7C">
              <w:rPr>
                <w:rFonts w:cstheme="minorHAnsi"/>
                <w:b/>
              </w:rPr>
              <w:t>5</w:t>
            </w:r>
            <w:r w:rsidRPr="005A2A7C">
              <w:rPr>
                <w:rFonts w:cstheme="minorHAnsi"/>
              </w:rPr>
              <w:t xml:space="preserve"> Investigation of heterogeneity in reported effects</w:t>
            </w:r>
          </w:p>
        </w:tc>
        <w:tc>
          <w:tcPr>
            <w:tcW w:w="9214" w:type="dxa"/>
          </w:tcPr>
          <w:p w14:paraId="6CDA0382" w14:textId="77777777" w:rsidR="004C7AEB" w:rsidRPr="005A2A7C" w:rsidRDefault="004C7AEB" w:rsidP="00CC4958">
            <w:pPr>
              <w:spacing w:before="100" w:beforeAutospacing="1" w:after="100" w:afterAutospacing="1"/>
              <w:jc w:val="both"/>
              <w:rPr>
                <w:rFonts w:cstheme="minorHAnsi"/>
              </w:rPr>
            </w:pPr>
            <w:r w:rsidRPr="005A2A7C">
              <w:rPr>
                <w:rFonts w:cstheme="minorHAnsi"/>
              </w:rPr>
              <w:t xml:space="preserve">State the method(s) used to examine heterogeneity in reported effects when it was not possible to </w:t>
            </w:r>
            <w:r w:rsidRPr="005A2A7C">
              <w:rPr>
                <w:rFonts w:cstheme="minorHAnsi"/>
                <w:bCs/>
              </w:rPr>
              <w:t>undertake a meta-analysis of effect estimates and its extensions to investigate heterogeneity</w:t>
            </w:r>
          </w:p>
        </w:tc>
        <w:tc>
          <w:tcPr>
            <w:tcW w:w="3260" w:type="dxa"/>
          </w:tcPr>
          <w:p w14:paraId="02C57E47" w14:textId="120316DF" w:rsidR="004C7AEB" w:rsidRPr="005A2A7C" w:rsidRDefault="00B44C4D" w:rsidP="00CC4958">
            <w:pPr>
              <w:spacing w:before="100" w:beforeAutospacing="1" w:after="100" w:afterAutospacing="1"/>
              <w:jc w:val="center"/>
              <w:rPr>
                <w:rFonts w:cstheme="minorHAnsi"/>
              </w:rPr>
            </w:pPr>
            <w:r>
              <w:rPr>
                <w:rFonts w:cstheme="minorHAnsi"/>
              </w:rPr>
              <w:t>9-10</w:t>
            </w:r>
            <w:r w:rsidR="004C7AEB">
              <w:rPr>
                <w:rFonts w:cstheme="minorHAnsi"/>
              </w:rPr>
              <w:t>, 1</w:t>
            </w:r>
            <w:r>
              <w:rPr>
                <w:rFonts w:cstheme="minorHAnsi"/>
              </w:rPr>
              <w:t>2</w:t>
            </w:r>
          </w:p>
        </w:tc>
      </w:tr>
      <w:tr w:rsidR="004C7AEB" w:rsidRPr="005A2A7C" w14:paraId="670CCFB4" w14:textId="77777777" w:rsidTr="00CC4958">
        <w:tc>
          <w:tcPr>
            <w:tcW w:w="1696" w:type="dxa"/>
          </w:tcPr>
          <w:p w14:paraId="662A3665" w14:textId="77777777" w:rsidR="004C7AEB" w:rsidRPr="005A2A7C" w:rsidRDefault="004C7AEB" w:rsidP="00CC4958">
            <w:pPr>
              <w:spacing w:before="100" w:beforeAutospacing="1" w:after="100" w:afterAutospacing="1"/>
              <w:rPr>
                <w:rFonts w:cstheme="minorHAnsi"/>
              </w:rPr>
            </w:pPr>
            <w:r w:rsidRPr="005A2A7C">
              <w:rPr>
                <w:rFonts w:cstheme="minorHAnsi"/>
                <w:b/>
              </w:rPr>
              <w:t xml:space="preserve">6 </w:t>
            </w:r>
            <w:r w:rsidRPr="005A2A7C">
              <w:rPr>
                <w:rFonts w:cstheme="minorHAnsi"/>
              </w:rPr>
              <w:t>Certainty of evidence</w:t>
            </w:r>
          </w:p>
        </w:tc>
        <w:tc>
          <w:tcPr>
            <w:tcW w:w="9214" w:type="dxa"/>
          </w:tcPr>
          <w:p w14:paraId="7C75AC0F" w14:textId="77777777" w:rsidR="004C7AEB" w:rsidRPr="005A2A7C" w:rsidRDefault="004C7AEB" w:rsidP="00CC4958">
            <w:pPr>
              <w:rPr>
                <w:rFonts w:cstheme="minorHAnsi"/>
              </w:rPr>
            </w:pPr>
            <w:r w:rsidRPr="005A2A7C">
              <w:rPr>
                <w:rFonts w:cstheme="minorHAnsi"/>
              </w:rPr>
              <w:t>Describe the methods used to assess certainty of the synthesis findings</w:t>
            </w:r>
          </w:p>
          <w:p w14:paraId="4956C6D1" w14:textId="77777777" w:rsidR="004C7AEB" w:rsidRPr="005A2A7C" w:rsidRDefault="004C7AEB" w:rsidP="00CC4958">
            <w:pPr>
              <w:rPr>
                <w:rFonts w:cstheme="minorHAnsi"/>
              </w:rPr>
            </w:pPr>
          </w:p>
        </w:tc>
        <w:tc>
          <w:tcPr>
            <w:tcW w:w="3260" w:type="dxa"/>
          </w:tcPr>
          <w:p w14:paraId="21161413" w14:textId="54A4C31A" w:rsidR="004C7AEB" w:rsidRPr="005A2A7C" w:rsidRDefault="00B44C4D" w:rsidP="00CC4958">
            <w:pPr>
              <w:spacing w:before="100" w:beforeAutospacing="1" w:after="100" w:afterAutospacing="1"/>
              <w:jc w:val="center"/>
              <w:rPr>
                <w:rFonts w:cstheme="minorHAnsi"/>
              </w:rPr>
            </w:pPr>
            <w:r>
              <w:rPr>
                <w:rFonts w:cstheme="minorHAnsi"/>
              </w:rPr>
              <w:t>9</w:t>
            </w:r>
          </w:p>
        </w:tc>
      </w:tr>
      <w:tr w:rsidR="004C7AEB" w:rsidRPr="005A2A7C" w14:paraId="6495C0A5" w14:textId="77777777" w:rsidTr="00CC4958">
        <w:tc>
          <w:tcPr>
            <w:tcW w:w="1696" w:type="dxa"/>
          </w:tcPr>
          <w:p w14:paraId="71890C12" w14:textId="77777777" w:rsidR="004C7AEB" w:rsidRPr="005A2A7C" w:rsidRDefault="004C7AEB" w:rsidP="00CC4958">
            <w:pPr>
              <w:spacing w:before="100" w:beforeAutospacing="1" w:after="100" w:afterAutospacing="1"/>
              <w:rPr>
                <w:rFonts w:cstheme="minorHAnsi"/>
              </w:rPr>
            </w:pPr>
            <w:r w:rsidRPr="005A2A7C">
              <w:rPr>
                <w:rFonts w:cstheme="minorHAnsi"/>
                <w:b/>
              </w:rPr>
              <w:t>7</w:t>
            </w:r>
            <w:r w:rsidRPr="005A2A7C">
              <w:rPr>
                <w:rFonts w:cstheme="minorHAnsi"/>
              </w:rPr>
              <w:t xml:space="preserve"> Data presentation methods</w:t>
            </w:r>
          </w:p>
        </w:tc>
        <w:tc>
          <w:tcPr>
            <w:tcW w:w="9214" w:type="dxa"/>
          </w:tcPr>
          <w:p w14:paraId="31A10D05" w14:textId="77777777" w:rsidR="004C7AEB" w:rsidRPr="005A2A7C" w:rsidRDefault="004C7AEB" w:rsidP="00CC4958">
            <w:pPr>
              <w:rPr>
                <w:rFonts w:cstheme="minorHAnsi"/>
              </w:rPr>
            </w:pPr>
            <w:r w:rsidRPr="005A2A7C">
              <w:rPr>
                <w:rFonts w:cstheme="minorHAnsi"/>
              </w:rPr>
              <w:t>Describe the graphical and tabular methods used to present the effects (e.g., tables, forest plots, harvest plots).</w:t>
            </w:r>
          </w:p>
          <w:p w14:paraId="0A7D43AC" w14:textId="77777777" w:rsidR="004C7AEB" w:rsidRPr="005A2A7C" w:rsidRDefault="004C7AEB" w:rsidP="00CC4958">
            <w:pPr>
              <w:rPr>
                <w:rFonts w:cstheme="minorHAnsi"/>
              </w:rPr>
            </w:pPr>
            <w:r w:rsidRPr="005A2A7C">
              <w:rPr>
                <w:rFonts w:cstheme="minorHAnsi"/>
              </w:rPr>
              <w:t>Specify key study characteristics (e.g., study design, risk of bias) used to order the studies, in the text and any tables or graphs, clearly referencing the studies included</w:t>
            </w:r>
          </w:p>
        </w:tc>
        <w:tc>
          <w:tcPr>
            <w:tcW w:w="3260" w:type="dxa"/>
          </w:tcPr>
          <w:p w14:paraId="0299E293" w14:textId="05146697" w:rsidR="004C7AEB" w:rsidRPr="005A2A7C" w:rsidRDefault="004C7AEB" w:rsidP="00CC4958">
            <w:pPr>
              <w:spacing w:before="100" w:beforeAutospacing="1" w:after="100" w:afterAutospacing="1"/>
              <w:jc w:val="center"/>
              <w:rPr>
                <w:rFonts w:cstheme="minorHAnsi"/>
              </w:rPr>
            </w:pPr>
            <w:r>
              <w:rPr>
                <w:rFonts w:cstheme="minorHAnsi"/>
              </w:rPr>
              <w:t>1</w:t>
            </w:r>
            <w:r w:rsidR="00B44C4D">
              <w:rPr>
                <w:rFonts w:cstheme="minorHAnsi"/>
              </w:rPr>
              <w:t>2</w:t>
            </w:r>
          </w:p>
        </w:tc>
      </w:tr>
      <w:tr w:rsidR="004C7AEB" w:rsidRPr="005A2A7C" w14:paraId="583E370F" w14:textId="77777777" w:rsidTr="00CC4958">
        <w:tc>
          <w:tcPr>
            <w:tcW w:w="14170" w:type="dxa"/>
            <w:gridSpan w:val="3"/>
          </w:tcPr>
          <w:p w14:paraId="600C7054" w14:textId="77777777" w:rsidR="004C7AEB" w:rsidRPr="005A2A7C" w:rsidRDefault="004C7AEB" w:rsidP="00CC4958">
            <w:pPr>
              <w:spacing w:before="100" w:beforeAutospacing="1" w:after="100" w:afterAutospacing="1"/>
              <w:jc w:val="both"/>
              <w:rPr>
                <w:rFonts w:cstheme="minorHAnsi"/>
              </w:rPr>
            </w:pPr>
            <w:r w:rsidRPr="005A2A7C">
              <w:rPr>
                <w:rFonts w:cstheme="minorHAnsi"/>
                <w:i/>
              </w:rPr>
              <w:t>Results</w:t>
            </w:r>
          </w:p>
        </w:tc>
      </w:tr>
      <w:tr w:rsidR="004C7AEB" w:rsidRPr="005A2A7C" w14:paraId="43503EDF" w14:textId="77777777" w:rsidTr="00CC4958">
        <w:trPr>
          <w:trHeight w:val="1138"/>
        </w:trPr>
        <w:tc>
          <w:tcPr>
            <w:tcW w:w="1696" w:type="dxa"/>
          </w:tcPr>
          <w:p w14:paraId="65D30D8B" w14:textId="77777777" w:rsidR="004C7AEB" w:rsidRPr="005A2A7C" w:rsidRDefault="004C7AEB" w:rsidP="00CC4958">
            <w:pPr>
              <w:spacing w:before="100" w:beforeAutospacing="1" w:after="100" w:afterAutospacing="1"/>
              <w:rPr>
                <w:rFonts w:cstheme="minorHAnsi"/>
              </w:rPr>
            </w:pPr>
            <w:r w:rsidRPr="005A2A7C">
              <w:rPr>
                <w:rFonts w:cstheme="minorHAnsi"/>
                <w:b/>
              </w:rPr>
              <w:t xml:space="preserve">8 </w:t>
            </w:r>
            <w:r w:rsidRPr="005A2A7C">
              <w:rPr>
                <w:rFonts w:cstheme="minorHAnsi"/>
              </w:rPr>
              <w:t>Reporting results</w:t>
            </w:r>
          </w:p>
        </w:tc>
        <w:tc>
          <w:tcPr>
            <w:tcW w:w="9214" w:type="dxa"/>
          </w:tcPr>
          <w:p w14:paraId="6CBB7831" w14:textId="77777777" w:rsidR="004C7AEB" w:rsidRPr="005A2A7C" w:rsidRDefault="004C7AEB" w:rsidP="00CC4958">
            <w:pPr>
              <w:spacing w:before="100" w:beforeAutospacing="1" w:after="100" w:afterAutospacing="1"/>
              <w:rPr>
                <w:rFonts w:cstheme="minorHAnsi"/>
              </w:rPr>
            </w:pPr>
            <w:r w:rsidRPr="005A2A7C">
              <w:rPr>
                <w:rFonts w:cstheme="minorHAnsi"/>
              </w:rPr>
              <w:t>For each comparison and outcome, provide a description of the synthesised findings, and the certainty of the findings. Describe the result in language that is consistent with the question the synthesis addresses, and indicate which studies contribute to the synthesis</w:t>
            </w:r>
          </w:p>
        </w:tc>
        <w:tc>
          <w:tcPr>
            <w:tcW w:w="3260" w:type="dxa"/>
          </w:tcPr>
          <w:p w14:paraId="6EFEE2D0" w14:textId="32B66793" w:rsidR="004C7AEB" w:rsidRPr="005A2A7C" w:rsidRDefault="004C7AEB" w:rsidP="00CC4958">
            <w:pPr>
              <w:spacing w:before="100" w:beforeAutospacing="1" w:after="100" w:afterAutospacing="1"/>
              <w:jc w:val="both"/>
              <w:rPr>
                <w:rFonts w:cstheme="minorHAnsi"/>
              </w:rPr>
            </w:pPr>
            <w:r>
              <w:rPr>
                <w:rFonts w:cstheme="minorHAnsi"/>
              </w:rPr>
              <w:t xml:space="preserve">                         </w:t>
            </w:r>
            <w:r w:rsidR="00B44C4D">
              <w:rPr>
                <w:rFonts w:cstheme="minorHAnsi"/>
              </w:rPr>
              <w:t>10-21</w:t>
            </w:r>
          </w:p>
        </w:tc>
      </w:tr>
      <w:tr w:rsidR="004C7AEB" w:rsidRPr="005A2A7C" w14:paraId="334DD9B2" w14:textId="77777777" w:rsidTr="00CC4958">
        <w:tc>
          <w:tcPr>
            <w:tcW w:w="14170" w:type="dxa"/>
            <w:gridSpan w:val="3"/>
          </w:tcPr>
          <w:p w14:paraId="7888CDD8" w14:textId="77777777" w:rsidR="004C7AEB" w:rsidRPr="005A2A7C" w:rsidRDefault="004C7AEB" w:rsidP="00CC4958">
            <w:pPr>
              <w:spacing w:before="100" w:beforeAutospacing="1" w:after="100" w:afterAutospacing="1"/>
              <w:jc w:val="both"/>
              <w:rPr>
                <w:rFonts w:cstheme="minorHAnsi"/>
              </w:rPr>
            </w:pPr>
            <w:r w:rsidRPr="005A2A7C">
              <w:rPr>
                <w:rFonts w:cstheme="minorHAnsi"/>
                <w:i/>
              </w:rPr>
              <w:t>Discussion</w:t>
            </w:r>
          </w:p>
        </w:tc>
      </w:tr>
      <w:tr w:rsidR="004C7AEB" w:rsidRPr="005A2A7C" w14:paraId="04480BEC" w14:textId="77777777" w:rsidTr="00CC4958">
        <w:tc>
          <w:tcPr>
            <w:tcW w:w="1696" w:type="dxa"/>
          </w:tcPr>
          <w:p w14:paraId="4CA54FD0" w14:textId="77777777" w:rsidR="004C7AEB" w:rsidRPr="005A2A7C" w:rsidRDefault="004C7AEB" w:rsidP="00CC4958">
            <w:pPr>
              <w:spacing w:before="100" w:beforeAutospacing="1" w:after="100" w:afterAutospacing="1"/>
              <w:rPr>
                <w:rFonts w:cstheme="minorHAnsi"/>
              </w:rPr>
            </w:pPr>
            <w:r w:rsidRPr="005A2A7C">
              <w:rPr>
                <w:rFonts w:cstheme="minorHAnsi"/>
                <w:b/>
              </w:rPr>
              <w:t>9</w:t>
            </w:r>
            <w:r w:rsidRPr="005A2A7C">
              <w:rPr>
                <w:rFonts w:cstheme="minorHAnsi"/>
              </w:rPr>
              <w:t xml:space="preserve"> Limitations of the synthesis</w:t>
            </w:r>
          </w:p>
          <w:p w14:paraId="7CF3C9B5" w14:textId="77777777" w:rsidR="004C7AEB" w:rsidRPr="005A2A7C" w:rsidRDefault="004C7AEB" w:rsidP="00CC4958">
            <w:pPr>
              <w:spacing w:before="100" w:beforeAutospacing="1" w:after="100" w:afterAutospacing="1"/>
              <w:rPr>
                <w:rFonts w:cstheme="minorHAnsi"/>
              </w:rPr>
            </w:pPr>
          </w:p>
        </w:tc>
        <w:tc>
          <w:tcPr>
            <w:tcW w:w="9214" w:type="dxa"/>
          </w:tcPr>
          <w:p w14:paraId="2F8E1B38" w14:textId="77777777" w:rsidR="004C7AEB" w:rsidRPr="005A2A7C" w:rsidRDefault="004C7AEB" w:rsidP="00CC4958">
            <w:pPr>
              <w:spacing w:before="100" w:beforeAutospacing="1" w:after="100" w:afterAutospacing="1"/>
              <w:jc w:val="both"/>
              <w:rPr>
                <w:rFonts w:cstheme="minorHAnsi"/>
              </w:rPr>
            </w:pPr>
            <w:r w:rsidRPr="005A2A7C">
              <w:rPr>
                <w:rFonts w:cstheme="minorHAnsi"/>
              </w:rPr>
              <w:t>Report the limitations of the synthesis methods used and/or the groupings used in the synthesis, and how these affect the conclusions that can be drawn in relation to the original review question</w:t>
            </w:r>
          </w:p>
          <w:p w14:paraId="79B6ED8F" w14:textId="77777777" w:rsidR="004C7AEB" w:rsidRPr="005A2A7C" w:rsidRDefault="004C7AEB" w:rsidP="00CC4958">
            <w:pPr>
              <w:spacing w:before="100" w:beforeAutospacing="1" w:after="100" w:afterAutospacing="1"/>
              <w:jc w:val="both"/>
              <w:rPr>
                <w:rFonts w:cstheme="minorHAnsi"/>
              </w:rPr>
            </w:pPr>
          </w:p>
        </w:tc>
        <w:tc>
          <w:tcPr>
            <w:tcW w:w="3260" w:type="dxa"/>
          </w:tcPr>
          <w:p w14:paraId="79C48C52" w14:textId="218425A5" w:rsidR="004C7AEB" w:rsidRPr="005A2A7C" w:rsidRDefault="004C7AEB" w:rsidP="00CC4958">
            <w:pPr>
              <w:spacing w:before="100" w:beforeAutospacing="1" w:after="100" w:afterAutospacing="1"/>
              <w:jc w:val="both"/>
              <w:rPr>
                <w:rFonts w:cstheme="minorHAnsi"/>
              </w:rPr>
            </w:pPr>
            <w:r>
              <w:rPr>
                <w:rFonts w:cstheme="minorHAnsi"/>
              </w:rPr>
              <w:t xml:space="preserve">                           </w:t>
            </w:r>
            <w:r w:rsidR="00B44C4D">
              <w:rPr>
                <w:rFonts w:cstheme="minorHAnsi"/>
              </w:rPr>
              <w:t>25</w:t>
            </w:r>
          </w:p>
        </w:tc>
      </w:tr>
    </w:tbl>
    <w:p w14:paraId="5AFE0006" w14:textId="537D4350" w:rsidR="004C7AEB" w:rsidRDefault="004C7AEB" w:rsidP="004C7AEB">
      <w:pPr>
        <w:spacing w:line="360" w:lineRule="auto"/>
        <w:rPr>
          <w:rFonts w:cstheme="minorHAnsi"/>
          <w:b/>
          <w:bCs/>
        </w:rPr>
      </w:pPr>
    </w:p>
    <w:p w14:paraId="078C3CBE" w14:textId="2A02EEFC" w:rsidR="004B00AA" w:rsidRDefault="004B00AA" w:rsidP="004C7AEB">
      <w:pPr>
        <w:spacing w:line="360" w:lineRule="auto"/>
        <w:rPr>
          <w:rFonts w:cstheme="minorHAnsi"/>
          <w:b/>
          <w:bCs/>
        </w:rPr>
      </w:pPr>
    </w:p>
    <w:p w14:paraId="4D970899" w14:textId="3631A143" w:rsidR="004B00AA" w:rsidRDefault="004B00AA" w:rsidP="004C7AEB">
      <w:pPr>
        <w:spacing w:line="360" w:lineRule="auto"/>
        <w:rPr>
          <w:rFonts w:cstheme="minorHAnsi"/>
          <w:b/>
          <w:bCs/>
        </w:rPr>
      </w:pPr>
    </w:p>
    <w:p w14:paraId="29044C5A" w14:textId="24F1D756" w:rsidR="004B00AA" w:rsidRDefault="004B00AA" w:rsidP="004C7AEB">
      <w:pPr>
        <w:spacing w:line="360" w:lineRule="auto"/>
        <w:rPr>
          <w:rFonts w:cstheme="minorHAnsi"/>
          <w:b/>
          <w:bCs/>
        </w:rPr>
      </w:pPr>
    </w:p>
    <w:p w14:paraId="6CDED262" w14:textId="3B39F921" w:rsidR="004B00AA" w:rsidRDefault="004B00AA" w:rsidP="004C7AEB">
      <w:pPr>
        <w:spacing w:line="360" w:lineRule="auto"/>
        <w:rPr>
          <w:rFonts w:cstheme="minorHAnsi"/>
          <w:b/>
          <w:bCs/>
        </w:rPr>
      </w:pPr>
    </w:p>
    <w:p w14:paraId="057F7679" w14:textId="640E1B81" w:rsidR="00405024" w:rsidRPr="00114C47" w:rsidRDefault="004B00AA" w:rsidP="00114C47">
      <w:pPr>
        <w:spacing w:line="360" w:lineRule="auto"/>
        <w:rPr>
          <w:rFonts w:cstheme="minorHAnsi"/>
          <w:b/>
          <w:bCs/>
        </w:rPr>
      </w:pPr>
      <w:r>
        <w:rPr>
          <w:rFonts w:cstheme="minorHAnsi"/>
          <w:b/>
          <w:bCs/>
        </w:rPr>
        <w:lastRenderedPageBreak/>
        <w:t>Supplementary Material 8S: Reason for Exclusion at Full Text Screening</w:t>
      </w:r>
    </w:p>
    <w:tbl>
      <w:tblPr>
        <w:tblStyle w:val="TableGrid"/>
        <w:tblW w:w="0" w:type="auto"/>
        <w:tblLook w:val="04A0" w:firstRow="1" w:lastRow="0" w:firstColumn="1" w:lastColumn="0" w:noHBand="0" w:noVBand="1"/>
      </w:tblPr>
      <w:tblGrid>
        <w:gridCol w:w="4882"/>
        <w:gridCol w:w="4882"/>
        <w:gridCol w:w="4883"/>
      </w:tblGrid>
      <w:tr w:rsidR="004B00AA" w14:paraId="7051B487" w14:textId="77777777" w:rsidTr="00341F52">
        <w:trPr>
          <w:tblHeader/>
        </w:trPr>
        <w:tc>
          <w:tcPr>
            <w:tcW w:w="4882" w:type="dxa"/>
            <w:tcBorders>
              <w:left w:val="nil"/>
              <w:bottom w:val="single" w:sz="4" w:space="0" w:color="auto"/>
              <w:right w:val="nil"/>
            </w:tcBorders>
          </w:tcPr>
          <w:p w14:paraId="453E3E34" w14:textId="1FE2DE7A" w:rsidR="004B00AA" w:rsidRDefault="004B00AA">
            <w:r>
              <w:t xml:space="preserve">Authors </w:t>
            </w:r>
            <w:r w:rsidR="00114C47">
              <w:t>(</w:t>
            </w:r>
            <w:r>
              <w:t>Year</w:t>
            </w:r>
            <w:r w:rsidR="00114C47">
              <w:t>)</w:t>
            </w:r>
          </w:p>
        </w:tc>
        <w:tc>
          <w:tcPr>
            <w:tcW w:w="4882" w:type="dxa"/>
            <w:tcBorders>
              <w:left w:val="nil"/>
              <w:bottom w:val="single" w:sz="4" w:space="0" w:color="auto"/>
              <w:right w:val="nil"/>
            </w:tcBorders>
          </w:tcPr>
          <w:p w14:paraId="7FE51D3D" w14:textId="0CFD2A24" w:rsidR="004B00AA" w:rsidRDefault="004B00AA">
            <w:r>
              <w:t>Title</w:t>
            </w:r>
          </w:p>
        </w:tc>
        <w:tc>
          <w:tcPr>
            <w:tcW w:w="4883" w:type="dxa"/>
            <w:tcBorders>
              <w:left w:val="nil"/>
              <w:bottom w:val="single" w:sz="4" w:space="0" w:color="auto"/>
              <w:right w:val="nil"/>
            </w:tcBorders>
          </w:tcPr>
          <w:p w14:paraId="139FB0E3" w14:textId="058B4A18" w:rsidR="004B00AA" w:rsidRDefault="004B00AA">
            <w:r>
              <w:t>Reason for Exclusion</w:t>
            </w:r>
          </w:p>
        </w:tc>
      </w:tr>
      <w:tr w:rsidR="004B00AA" w14:paraId="724A8B39" w14:textId="77777777" w:rsidTr="00341F52">
        <w:tc>
          <w:tcPr>
            <w:tcW w:w="4882" w:type="dxa"/>
            <w:tcBorders>
              <w:left w:val="nil"/>
              <w:bottom w:val="nil"/>
              <w:right w:val="nil"/>
            </w:tcBorders>
          </w:tcPr>
          <w:p w14:paraId="09878480" w14:textId="00723062" w:rsidR="004B00AA" w:rsidRDefault="00114C47">
            <w:proofErr w:type="spellStart"/>
            <w:r w:rsidRPr="00114C47">
              <w:t>Aso</w:t>
            </w:r>
            <w:proofErr w:type="spellEnd"/>
            <w:r w:rsidRPr="00114C47">
              <w:t xml:space="preserve">, Y.; Yamaoka, K.; </w:t>
            </w:r>
            <w:proofErr w:type="spellStart"/>
            <w:r w:rsidRPr="00114C47">
              <w:t>Nemoto</w:t>
            </w:r>
            <w:proofErr w:type="spellEnd"/>
            <w:r w:rsidRPr="00114C47">
              <w:t xml:space="preserve">, A.; </w:t>
            </w:r>
            <w:proofErr w:type="spellStart"/>
            <w:r w:rsidRPr="00114C47">
              <w:t>Naganuma</w:t>
            </w:r>
            <w:proofErr w:type="spellEnd"/>
            <w:r w:rsidRPr="00114C47">
              <w:t>, Y.; Saito, M.</w:t>
            </w:r>
            <w:r>
              <w:t xml:space="preserve"> (2017)</w:t>
            </w:r>
          </w:p>
        </w:tc>
        <w:tc>
          <w:tcPr>
            <w:tcW w:w="4882" w:type="dxa"/>
            <w:tcBorders>
              <w:left w:val="nil"/>
              <w:bottom w:val="nil"/>
              <w:right w:val="nil"/>
            </w:tcBorders>
          </w:tcPr>
          <w:p w14:paraId="069A4201" w14:textId="77777777" w:rsidR="004B00AA" w:rsidRDefault="00114C47">
            <w:r w:rsidRPr="00114C47">
              <w:t>Effectiveness of a 'Workshop on Decluttering and Organising' programme for teens and middle-aged adults with difficulty decluttering: a study protocol of an open-label, randomised, parallel-group, superiority trial in Japan</w:t>
            </w:r>
          </w:p>
          <w:p w14:paraId="2EF2D3E1" w14:textId="1FE09AAA" w:rsidR="002A778A" w:rsidRDefault="002A778A"/>
        </w:tc>
        <w:tc>
          <w:tcPr>
            <w:tcW w:w="4883" w:type="dxa"/>
            <w:tcBorders>
              <w:left w:val="nil"/>
              <w:bottom w:val="nil"/>
              <w:right w:val="nil"/>
            </w:tcBorders>
          </w:tcPr>
          <w:p w14:paraId="34B72D1D" w14:textId="3A88DCE5" w:rsidR="004B00AA" w:rsidRDefault="00114C47">
            <w:r w:rsidRPr="00114C47">
              <w:t>Wrong patient population</w:t>
            </w:r>
            <w:r>
              <w:t xml:space="preserve"> </w:t>
            </w:r>
          </w:p>
        </w:tc>
      </w:tr>
      <w:tr w:rsidR="00A00A54" w14:paraId="7C020955" w14:textId="77777777" w:rsidTr="00341F52">
        <w:trPr>
          <w:trHeight w:val="605"/>
        </w:trPr>
        <w:tc>
          <w:tcPr>
            <w:tcW w:w="4882" w:type="dxa"/>
            <w:tcBorders>
              <w:top w:val="nil"/>
              <w:left w:val="nil"/>
              <w:bottom w:val="nil"/>
              <w:right w:val="nil"/>
            </w:tcBorders>
          </w:tcPr>
          <w:p w14:paraId="30CBF3CF" w14:textId="737B1CA3" w:rsidR="00341F52" w:rsidRPr="00341F52" w:rsidRDefault="00341F52" w:rsidP="00A00A54">
            <w:pPr>
              <w:rPr>
                <w:rFonts w:ascii="Calibri" w:hAnsi="Calibri" w:cs="Calibri"/>
                <w:color w:val="000000"/>
              </w:rPr>
            </w:pPr>
            <w:r>
              <w:rPr>
                <w:rFonts w:ascii="Calibri" w:hAnsi="Calibri" w:cs="Calibri"/>
                <w:color w:val="000000"/>
              </w:rPr>
              <w:t xml:space="preserve">Ayers, C.; </w:t>
            </w:r>
            <w:proofErr w:type="spellStart"/>
            <w:r>
              <w:rPr>
                <w:rFonts w:ascii="Calibri" w:hAnsi="Calibri" w:cs="Calibri"/>
                <w:color w:val="000000"/>
              </w:rPr>
              <w:t>Eckfield</w:t>
            </w:r>
            <w:proofErr w:type="spellEnd"/>
            <w:r>
              <w:rPr>
                <w:rFonts w:ascii="Calibri" w:hAnsi="Calibri" w:cs="Calibri"/>
                <w:color w:val="000000"/>
              </w:rPr>
              <w:t xml:space="preserve">, M.; </w:t>
            </w:r>
            <w:proofErr w:type="spellStart"/>
            <w:r>
              <w:rPr>
                <w:rFonts w:ascii="Calibri" w:hAnsi="Calibri" w:cs="Calibri"/>
                <w:color w:val="000000"/>
              </w:rPr>
              <w:t>Mackin</w:t>
            </w:r>
            <w:proofErr w:type="spellEnd"/>
            <w:r>
              <w:rPr>
                <w:rFonts w:ascii="Calibri" w:hAnsi="Calibri" w:cs="Calibri"/>
                <w:color w:val="000000"/>
              </w:rPr>
              <w:t>, S.; Mathews, C. A. (2013)</w:t>
            </w:r>
          </w:p>
        </w:tc>
        <w:tc>
          <w:tcPr>
            <w:tcW w:w="4882" w:type="dxa"/>
            <w:tcBorders>
              <w:top w:val="nil"/>
              <w:left w:val="nil"/>
              <w:bottom w:val="nil"/>
              <w:right w:val="nil"/>
            </w:tcBorders>
            <w:shd w:val="clear" w:color="auto" w:fill="auto"/>
            <w:vAlign w:val="bottom"/>
          </w:tcPr>
          <w:p w14:paraId="36FA63D5" w14:textId="77777777" w:rsidR="00A00A54" w:rsidRDefault="00A00A54" w:rsidP="00A00A54">
            <w:pPr>
              <w:rPr>
                <w:rFonts w:ascii="Calibri" w:hAnsi="Calibri" w:cs="Calibri"/>
                <w:color w:val="000000"/>
              </w:rPr>
            </w:pPr>
            <w:r>
              <w:rPr>
                <w:rFonts w:ascii="Calibri" w:hAnsi="Calibri" w:cs="Calibri"/>
                <w:color w:val="000000"/>
              </w:rPr>
              <w:t>Hoarding disorder in older adults: A multidisciplinary team approach</w:t>
            </w:r>
          </w:p>
          <w:p w14:paraId="1B550778" w14:textId="65EC580A" w:rsidR="00341F52" w:rsidRDefault="00341F52" w:rsidP="00A00A54"/>
        </w:tc>
        <w:tc>
          <w:tcPr>
            <w:tcW w:w="4883" w:type="dxa"/>
            <w:tcBorders>
              <w:top w:val="nil"/>
              <w:left w:val="nil"/>
              <w:bottom w:val="nil"/>
              <w:right w:val="nil"/>
            </w:tcBorders>
          </w:tcPr>
          <w:p w14:paraId="280C5412" w14:textId="484467F8" w:rsidR="00A00A54" w:rsidRDefault="00134959" w:rsidP="00A00A54">
            <w:r w:rsidRPr="00134959">
              <w:t>Abstract of presentation - no data provided</w:t>
            </w:r>
          </w:p>
        </w:tc>
      </w:tr>
      <w:tr w:rsidR="00A00A54" w14:paraId="182E8014" w14:textId="77777777" w:rsidTr="00341F52">
        <w:tc>
          <w:tcPr>
            <w:tcW w:w="4882" w:type="dxa"/>
            <w:tcBorders>
              <w:top w:val="nil"/>
              <w:left w:val="nil"/>
              <w:bottom w:val="nil"/>
              <w:right w:val="nil"/>
            </w:tcBorders>
          </w:tcPr>
          <w:p w14:paraId="752CF710" w14:textId="138F49FD" w:rsidR="00341F52" w:rsidRPr="00341F52" w:rsidRDefault="00341F52" w:rsidP="00A00A54">
            <w:pPr>
              <w:rPr>
                <w:rFonts w:ascii="Calibri" w:hAnsi="Calibri" w:cs="Calibri"/>
                <w:color w:val="000000"/>
              </w:rPr>
            </w:pPr>
            <w:proofErr w:type="spellStart"/>
            <w:r>
              <w:rPr>
                <w:rFonts w:ascii="Calibri" w:hAnsi="Calibri" w:cs="Calibri"/>
                <w:color w:val="000000"/>
              </w:rPr>
              <w:t>Bodryzlova</w:t>
            </w:r>
            <w:proofErr w:type="spellEnd"/>
            <w:r>
              <w:rPr>
                <w:rFonts w:ascii="Calibri" w:hAnsi="Calibri" w:cs="Calibri"/>
                <w:color w:val="000000"/>
              </w:rPr>
              <w:t>, Y</w:t>
            </w:r>
            <w:r w:rsidR="002A778A">
              <w:rPr>
                <w:rFonts w:ascii="Calibri" w:hAnsi="Calibri" w:cs="Calibri"/>
                <w:color w:val="000000"/>
              </w:rPr>
              <w:t>.</w:t>
            </w:r>
            <w:r>
              <w:rPr>
                <w:rFonts w:ascii="Calibri" w:hAnsi="Calibri" w:cs="Calibri"/>
                <w:color w:val="000000"/>
              </w:rPr>
              <w:t>; O'Connor, K</w:t>
            </w:r>
            <w:r w:rsidR="002A778A">
              <w:rPr>
                <w:rFonts w:ascii="Calibri" w:hAnsi="Calibri" w:cs="Calibri"/>
                <w:color w:val="000000"/>
              </w:rPr>
              <w:t>.</w:t>
            </w:r>
            <w:r>
              <w:rPr>
                <w:rFonts w:ascii="Calibri" w:hAnsi="Calibri" w:cs="Calibri"/>
                <w:color w:val="000000"/>
              </w:rPr>
              <w:t xml:space="preserve"> (2018)</w:t>
            </w:r>
          </w:p>
        </w:tc>
        <w:tc>
          <w:tcPr>
            <w:tcW w:w="4882" w:type="dxa"/>
            <w:tcBorders>
              <w:top w:val="nil"/>
              <w:left w:val="nil"/>
              <w:bottom w:val="nil"/>
              <w:right w:val="nil"/>
            </w:tcBorders>
            <w:shd w:val="clear" w:color="auto" w:fill="auto"/>
            <w:vAlign w:val="bottom"/>
          </w:tcPr>
          <w:p w14:paraId="1BE994C7" w14:textId="77777777" w:rsidR="00A00A54" w:rsidRDefault="00A00A54" w:rsidP="00A00A54">
            <w:pPr>
              <w:rPr>
                <w:rFonts w:ascii="Calibri" w:hAnsi="Calibri" w:cs="Calibri"/>
                <w:color w:val="000000"/>
              </w:rPr>
            </w:pPr>
            <w:r>
              <w:rPr>
                <w:rFonts w:ascii="Calibri" w:hAnsi="Calibri" w:cs="Calibri"/>
                <w:color w:val="000000"/>
              </w:rPr>
              <w:t>Factors affecting the referral rate of the hoarding disorder at primary mental health care in Quebec</w:t>
            </w:r>
          </w:p>
          <w:p w14:paraId="590F244F" w14:textId="41740B7D" w:rsidR="00341F52" w:rsidRDefault="00341F52" w:rsidP="00A00A54"/>
        </w:tc>
        <w:tc>
          <w:tcPr>
            <w:tcW w:w="4883" w:type="dxa"/>
            <w:tcBorders>
              <w:top w:val="nil"/>
              <w:left w:val="nil"/>
              <w:bottom w:val="nil"/>
              <w:right w:val="nil"/>
            </w:tcBorders>
          </w:tcPr>
          <w:p w14:paraId="6664E0DD" w14:textId="685C15DA" w:rsidR="00134959" w:rsidRDefault="00134959" w:rsidP="00134959">
            <w:pPr>
              <w:rPr>
                <w:rFonts w:ascii="Calibri" w:hAnsi="Calibri" w:cs="Calibri"/>
                <w:color w:val="000000"/>
              </w:rPr>
            </w:pPr>
            <w:r>
              <w:rPr>
                <w:rFonts w:ascii="Calibri" w:hAnsi="Calibri" w:cs="Calibri"/>
                <w:color w:val="000000"/>
              </w:rPr>
              <w:t>No Treatment Delivered</w:t>
            </w:r>
          </w:p>
          <w:p w14:paraId="34F0E283" w14:textId="77777777" w:rsidR="00A00A54" w:rsidRDefault="00A00A54" w:rsidP="00A00A54"/>
        </w:tc>
      </w:tr>
      <w:tr w:rsidR="00A00A54" w14:paraId="702BCB56" w14:textId="77777777" w:rsidTr="00341F52">
        <w:tc>
          <w:tcPr>
            <w:tcW w:w="4882" w:type="dxa"/>
            <w:tcBorders>
              <w:top w:val="nil"/>
              <w:left w:val="nil"/>
              <w:bottom w:val="nil"/>
              <w:right w:val="nil"/>
            </w:tcBorders>
          </w:tcPr>
          <w:p w14:paraId="4AF4337E" w14:textId="668B2817" w:rsidR="00A00A54" w:rsidRPr="00341F52" w:rsidRDefault="00341F52" w:rsidP="00A00A54">
            <w:pPr>
              <w:rPr>
                <w:rFonts w:ascii="Calibri" w:hAnsi="Calibri" w:cs="Calibri"/>
                <w:color w:val="000000"/>
              </w:rPr>
            </w:pPr>
            <w:proofErr w:type="spellStart"/>
            <w:r>
              <w:rPr>
                <w:rFonts w:ascii="Calibri" w:hAnsi="Calibri" w:cs="Calibri"/>
                <w:color w:val="000000"/>
              </w:rPr>
              <w:t>Bratiotis</w:t>
            </w:r>
            <w:proofErr w:type="spellEnd"/>
            <w:r>
              <w:rPr>
                <w:rFonts w:ascii="Calibri" w:hAnsi="Calibri" w:cs="Calibri"/>
                <w:color w:val="000000"/>
              </w:rPr>
              <w:t>, C. (2013)</w:t>
            </w:r>
          </w:p>
        </w:tc>
        <w:tc>
          <w:tcPr>
            <w:tcW w:w="4882" w:type="dxa"/>
            <w:tcBorders>
              <w:top w:val="nil"/>
              <w:left w:val="nil"/>
              <w:bottom w:val="nil"/>
              <w:right w:val="nil"/>
            </w:tcBorders>
            <w:shd w:val="clear" w:color="auto" w:fill="auto"/>
            <w:vAlign w:val="bottom"/>
          </w:tcPr>
          <w:p w14:paraId="74B04136" w14:textId="77777777" w:rsidR="00A00A54" w:rsidRDefault="00A00A54" w:rsidP="00A00A54">
            <w:pPr>
              <w:rPr>
                <w:rFonts w:ascii="Calibri" w:hAnsi="Calibri" w:cs="Calibri"/>
                <w:color w:val="000000"/>
              </w:rPr>
            </w:pPr>
            <w:r>
              <w:rPr>
                <w:rFonts w:ascii="Calibri" w:hAnsi="Calibri" w:cs="Calibri"/>
                <w:color w:val="000000"/>
              </w:rPr>
              <w:t>Community Hoarding Task Forces: A comparative case study of five task forces in the United States.</w:t>
            </w:r>
          </w:p>
          <w:p w14:paraId="15683368" w14:textId="038DDEFD" w:rsidR="00341F52" w:rsidRDefault="00341F52" w:rsidP="00A00A54"/>
        </w:tc>
        <w:tc>
          <w:tcPr>
            <w:tcW w:w="4883" w:type="dxa"/>
            <w:tcBorders>
              <w:top w:val="nil"/>
              <w:left w:val="nil"/>
              <w:bottom w:val="nil"/>
              <w:right w:val="nil"/>
            </w:tcBorders>
          </w:tcPr>
          <w:p w14:paraId="0B431609" w14:textId="591C3424" w:rsidR="00134959" w:rsidRDefault="00134959" w:rsidP="00134959">
            <w:pPr>
              <w:rPr>
                <w:rFonts w:ascii="Calibri" w:hAnsi="Calibri" w:cs="Calibri"/>
                <w:color w:val="000000"/>
              </w:rPr>
            </w:pPr>
            <w:r>
              <w:rPr>
                <w:rFonts w:ascii="Calibri" w:hAnsi="Calibri" w:cs="Calibri"/>
                <w:color w:val="000000"/>
              </w:rPr>
              <w:t>No Treatment Delivered</w:t>
            </w:r>
          </w:p>
          <w:p w14:paraId="5988CCF5" w14:textId="77777777" w:rsidR="00A00A54" w:rsidRDefault="00A00A54" w:rsidP="00A00A54"/>
        </w:tc>
      </w:tr>
      <w:tr w:rsidR="00A00A54" w14:paraId="0584241E" w14:textId="77777777" w:rsidTr="00341F52">
        <w:tc>
          <w:tcPr>
            <w:tcW w:w="4882" w:type="dxa"/>
            <w:tcBorders>
              <w:top w:val="nil"/>
              <w:left w:val="nil"/>
              <w:bottom w:val="nil"/>
              <w:right w:val="nil"/>
            </w:tcBorders>
          </w:tcPr>
          <w:p w14:paraId="5B249781" w14:textId="4E6950CB" w:rsidR="00A00A54" w:rsidRPr="00341F52" w:rsidRDefault="00341F52" w:rsidP="00A00A54">
            <w:pPr>
              <w:rPr>
                <w:rFonts w:ascii="Calibri" w:hAnsi="Calibri" w:cs="Calibri"/>
                <w:color w:val="000000"/>
              </w:rPr>
            </w:pPr>
            <w:proofErr w:type="spellStart"/>
            <w:r>
              <w:rPr>
                <w:rFonts w:ascii="Calibri" w:hAnsi="Calibri" w:cs="Calibri"/>
                <w:color w:val="000000"/>
              </w:rPr>
              <w:t>Bratiotis</w:t>
            </w:r>
            <w:proofErr w:type="spellEnd"/>
            <w:r>
              <w:rPr>
                <w:rFonts w:ascii="Calibri" w:hAnsi="Calibri" w:cs="Calibri"/>
                <w:color w:val="000000"/>
              </w:rPr>
              <w:t>, C.; Woody, S. R. (2020)</w:t>
            </w:r>
          </w:p>
        </w:tc>
        <w:tc>
          <w:tcPr>
            <w:tcW w:w="4882" w:type="dxa"/>
            <w:tcBorders>
              <w:top w:val="nil"/>
              <w:left w:val="nil"/>
              <w:bottom w:val="nil"/>
              <w:right w:val="nil"/>
            </w:tcBorders>
            <w:shd w:val="clear" w:color="auto" w:fill="auto"/>
            <w:vAlign w:val="bottom"/>
          </w:tcPr>
          <w:p w14:paraId="5A31614B" w14:textId="336E6E3C" w:rsidR="002A778A" w:rsidRDefault="00A00A54" w:rsidP="00A00A54">
            <w:pPr>
              <w:rPr>
                <w:rFonts w:ascii="Calibri" w:hAnsi="Calibri" w:cs="Calibri"/>
                <w:color w:val="000000"/>
              </w:rPr>
            </w:pPr>
            <w:r>
              <w:rPr>
                <w:rFonts w:ascii="Calibri" w:hAnsi="Calibri" w:cs="Calibri"/>
                <w:color w:val="000000"/>
              </w:rPr>
              <w:t>What's so complicated about hoarding? A view from the nexus of psychology and social work</w:t>
            </w:r>
          </w:p>
          <w:p w14:paraId="25D5140B" w14:textId="394D4819" w:rsidR="00341F52" w:rsidRDefault="00341F52" w:rsidP="00A00A54"/>
        </w:tc>
        <w:tc>
          <w:tcPr>
            <w:tcW w:w="4883" w:type="dxa"/>
            <w:tcBorders>
              <w:top w:val="nil"/>
              <w:left w:val="nil"/>
              <w:bottom w:val="nil"/>
              <w:right w:val="nil"/>
            </w:tcBorders>
          </w:tcPr>
          <w:p w14:paraId="585C8FBB" w14:textId="678F8B59" w:rsidR="00134959" w:rsidRDefault="00134959" w:rsidP="00134959">
            <w:pPr>
              <w:rPr>
                <w:rFonts w:ascii="Calibri" w:hAnsi="Calibri" w:cs="Calibri"/>
                <w:color w:val="000000"/>
              </w:rPr>
            </w:pPr>
            <w:r>
              <w:rPr>
                <w:rFonts w:ascii="Calibri" w:hAnsi="Calibri" w:cs="Calibri"/>
                <w:color w:val="000000"/>
              </w:rPr>
              <w:t>No Treatment Delivered</w:t>
            </w:r>
          </w:p>
          <w:p w14:paraId="7A6EBE36" w14:textId="77777777" w:rsidR="00A00A54" w:rsidRDefault="00A00A54" w:rsidP="00A00A54"/>
        </w:tc>
      </w:tr>
      <w:tr w:rsidR="00A00A54" w14:paraId="4C832057" w14:textId="77777777" w:rsidTr="002A778A">
        <w:tc>
          <w:tcPr>
            <w:tcW w:w="4882" w:type="dxa"/>
            <w:tcBorders>
              <w:top w:val="nil"/>
              <w:left w:val="nil"/>
              <w:bottom w:val="nil"/>
              <w:right w:val="nil"/>
            </w:tcBorders>
          </w:tcPr>
          <w:p w14:paraId="396A482C" w14:textId="4AE90CDD" w:rsidR="00A00A54" w:rsidRPr="00341F52" w:rsidRDefault="00341F52" w:rsidP="00A00A54">
            <w:pPr>
              <w:rPr>
                <w:rFonts w:ascii="Calibri" w:hAnsi="Calibri" w:cs="Calibri"/>
                <w:color w:val="000000"/>
              </w:rPr>
            </w:pPr>
            <w:proofErr w:type="spellStart"/>
            <w:r>
              <w:rPr>
                <w:rFonts w:ascii="Calibri" w:hAnsi="Calibri" w:cs="Calibri"/>
                <w:color w:val="000000"/>
              </w:rPr>
              <w:t>Bratiotis</w:t>
            </w:r>
            <w:proofErr w:type="spellEnd"/>
            <w:r>
              <w:rPr>
                <w:rFonts w:ascii="Calibri" w:hAnsi="Calibri" w:cs="Calibri"/>
                <w:color w:val="000000"/>
              </w:rPr>
              <w:t xml:space="preserve">, C.; Woody, S. R.; </w:t>
            </w:r>
            <w:proofErr w:type="spellStart"/>
            <w:r>
              <w:rPr>
                <w:rFonts w:ascii="Calibri" w:hAnsi="Calibri" w:cs="Calibri"/>
                <w:color w:val="000000"/>
              </w:rPr>
              <w:t>Lauster</w:t>
            </w:r>
            <w:proofErr w:type="spellEnd"/>
            <w:r>
              <w:rPr>
                <w:rFonts w:ascii="Calibri" w:hAnsi="Calibri" w:cs="Calibri"/>
                <w:color w:val="000000"/>
              </w:rPr>
              <w:t>, N. (2019)</w:t>
            </w:r>
          </w:p>
        </w:tc>
        <w:tc>
          <w:tcPr>
            <w:tcW w:w="4882" w:type="dxa"/>
            <w:tcBorders>
              <w:top w:val="nil"/>
              <w:left w:val="nil"/>
              <w:bottom w:val="nil"/>
              <w:right w:val="nil"/>
            </w:tcBorders>
            <w:shd w:val="clear" w:color="auto" w:fill="auto"/>
          </w:tcPr>
          <w:p w14:paraId="1BFCC39D" w14:textId="77777777" w:rsidR="00A00A54" w:rsidRDefault="00A00A54" w:rsidP="002A778A">
            <w:pPr>
              <w:rPr>
                <w:rFonts w:ascii="Calibri" w:hAnsi="Calibri" w:cs="Calibri"/>
                <w:color w:val="000000"/>
              </w:rPr>
            </w:pPr>
            <w:r>
              <w:rPr>
                <w:rFonts w:ascii="Calibri" w:hAnsi="Calibri" w:cs="Calibri"/>
                <w:color w:val="000000"/>
              </w:rPr>
              <w:t>Coordinated community-based hoarding interventions: Evidence of case management practices</w:t>
            </w:r>
          </w:p>
          <w:p w14:paraId="3D5F9F72" w14:textId="4C420669" w:rsidR="00341F52" w:rsidRDefault="00341F52" w:rsidP="002A778A"/>
        </w:tc>
        <w:tc>
          <w:tcPr>
            <w:tcW w:w="4883" w:type="dxa"/>
            <w:tcBorders>
              <w:top w:val="nil"/>
              <w:left w:val="nil"/>
              <w:bottom w:val="nil"/>
              <w:right w:val="nil"/>
            </w:tcBorders>
          </w:tcPr>
          <w:p w14:paraId="365EF07C" w14:textId="2BF12BFE" w:rsidR="00134959" w:rsidRDefault="00134959" w:rsidP="00134959">
            <w:pPr>
              <w:rPr>
                <w:rFonts w:ascii="Calibri" w:hAnsi="Calibri" w:cs="Calibri"/>
                <w:color w:val="000000"/>
              </w:rPr>
            </w:pPr>
            <w:r>
              <w:rPr>
                <w:rFonts w:ascii="Calibri" w:hAnsi="Calibri" w:cs="Calibri"/>
                <w:color w:val="000000"/>
              </w:rPr>
              <w:t xml:space="preserve">No Treatment Delivered </w:t>
            </w:r>
          </w:p>
          <w:p w14:paraId="18749BA1" w14:textId="77777777" w:rsidR="00A00A54" w:rsidRDefault="00A00A54" w:rsidP="00A00A54"/>
        </w:tc>
      </w:tr>
      <w:tr w:rsidR="00A00A54" w14:paraId="74D7C96F" w14:textId="77777777" w:rsidTr="00341F52">
        <w:tc>
          <w:tcPr>
            <w:tcW w:w="4882" w:type="dxa"/>
            <w:tcBorders>
              <w:top w:val="nil"/>
              <w:left w:val="nil"/>
              <w:bottom w:val="nil"/>
              <w:right w:val="nil"/>
            </w:tcBorders>
          </w:tcPr>
          <w:p w14:paraId="5D7C93ED" w14:textId="6DE8AE7C" w:rsidR="00A00A54" w:rsidRPr="00341F52" w:rsidRDefault="00341F52" w:rsidP="00A00A54">
            <w:pPr>
              <w:rPr>
                <w:rFonts w:ascii="Calibri" w:hAnsi="Calibri" w:cs="Calibri"/>
                <w:color w:val="000000"/>
              </w:rPr>
            </w:pPr>
            <w:r>
              <w:rPr>
                <w:rFonts w:ascii="Calibri" w:hAnsi="Calibri" w:cs="Calibri"/>
                <w:color w:val="000000"/>
              </w:rPr>
              <w:t>Calamari, J</w:t>
            </w:r>
            <w:r w:rsidR="002A778A">
              <w:rPr>
                <w:rFonts w:ascii="Calibri" w:hAnsi="Calibri" w:cs="Calibri"/>
                <w:color w:val="000000"/>
              </w:rPr>
              <w:t>.</w:t>
            </w:r>
            <w:r>
              <w:rPr>
                <w:rFonts w:ascii="Calibri" w:hAnsi="Calibri" w:cs="Calibri"/>
                <w:color w:val="000000"/>
              </w:rPr>
              <w:t>E.; Wilkes, C</w:t>
            </w:r>
            <w:r w:rsidR="002A778A">
              <w:rPr>
                <w:rFonts w:ascii="Calibri" w:hAnsi="Calibri" w:cs="Calibri"/>
                <w:color w:val="000000"/>
              </w:rPr>
              <w:t>.</w:t>
            </w:r>
            <w:r>
              <w:rPr>
                <w:rFonts w:ascii="Calibri" w:hAnsi="Calibri" w:cs="Calibri"/>
                <w:color w:val="000000"/>
              </w:rPr>
              <w:t xml:space="preserve">M.; </w:t>
            </w:r>
            <w:proofErr w:type="spellStart"/>
            <w:r>
              <w:rPr>
                <w:rFonts w:ascii="Calibri" w:hAnsi="Calibri" w:cs="Calibri"/>
                <w:color w:val="000000"/>
              </w:rPr>
              <w:t>Prouvost</w:t>
            </w:r>
            <w:proofErr w:type="spellEnd"/>
            <w:r>
              <w:rPr>
                <w:rFonts w:ascii="Calibri" w:hAnsi="Calibri" w:cs="Calibri"/>
                <w:color w:val="000000"/>
              </w:rPr>
              <w:t>, C</w:t>
            </w:r>
            <w:r w:rsidR="002A778A">
              <w:rPr>
                <w:rFonts w:ascii="Calibri" w:hAnsi="Calibri" w:cs="Calibri"/>
                <w:color w:val="000000"/>
              </w:rPr>
              <w:t>.</w:t>
            </w:r>
            <w:r>
              <w:rPr>
                <w:rFonts w:ascii="Calibri" w:hAnsi="Calibri" w:cs="Calibri"/>
                <w:color w:val="000000"/>
              </w:rPr>
              <w:t xml:space="preserve"> (2017)</w:t>
            </w:r>
          </w:p>
        </w:tc>
        <w:tc>
          <w:tcPr>
            <w:tcW w:w="4882" w:type="dxa"/>
            <w:tcBorders>
              <w:top w:val="nil"/>
              <w:left w:val="nil"/>
              <w:bottom w:val="nil"/>
              <w:right w:val="nil"/>
            </w:tcBorders>
            <w:shd w:val="clear" w:color="auto" w:fill="auto"/>
            <w:vAlign w:val="bottom"/>
          </w:tcPr>
          <w:p w14:paraId="6E045336" w14:textId="77777777" w:rsidR="00A00A54" w:rsidRDefault="00A00A54" w:rsidP="00A00A54">
            <w:pPr>
              <w:rPr>
                <w:rFonts w:ascii="Calibri" w:hAnsi="Calibri" w:cs="Calibri"/>
                <w:color w:val="000000"/>
              </w:rPr>
            </w:pPr>
            <w:r>
              <w:rPr>
                <w:rFonts w:ascii="Calibri" w:hAnsi="Calibri" w:cs="Calibri"/>
                <w:color w:val="000000"/>
              </w:rPr>
              <w:t>The nature and management of older adults' obsessive-compulsive and obsessive-compulsive-related disorders</w:t>
            </w:r>
          </w:p>
          <w:p w14:paraId="0F43E1A3" w14:textId="18B83635" w:rsidR="00341F52" w:rsidRDefault="00341F52" w:rsidP="00A00A54"/>
        </w:tc>
        <w:tc>
          <w:tcPr>
            <w:tcW w:w="4883" w:type="dxa"/>
            <w:tcBorders>
              <w:top w:val="nil"/>
              <w:left w:val="nil"/>
              <w:bottom w:val="nil"/>
              <w:right w:val="nil"/>
            </w:tcBorders>
          </w:tcPr>
          <w:p w14:paraId="3A33EB54" w14:textId="28416A71" w:rsidR="00A00A54" w:rsidRDefault="00134959" w:rsidP="00A00A54">
            <w:r w:rsidRPr="00134959">
              <w:t>No Treatment Delivered</w:t>
            </w:r>
          </w:p>
        </w:tc>
      </w:tr>
      <w:tr w:rsidR="00A00A54" w14:paraId="28327F40" w14:textId="77777777" w:rsidTr="00341F52">
        <w:tc>
          <w:tcPr>
            <w:tcW w:w="4882" w:type="dxa"/>
            <w:tcBorders>
              <w:top w:val="nil"/>
              <w:left w:val="nil"/>
              <w:bottom w:val="nil"/>
              <w:right w:val="nil"/>
            </w:tcBorders>
          </w:tcPr>
          <w:p w14:paraId="6B6636D1" w14:textId="3A369806" w:rsidR="00A00A54" w:rsidRPr="00341F52" w:rsidRDefault="00341F52" w:rsidP="00A00A54">
            <w:pPr>
              <w:rPr>
                <w:rFonts w:ascii="Calibri" w:hAnsi="Calibri" w:cs="Calibri"/>
                <w:color w:val="000000"/>
              </w:rPr>
            </w:pPr>
            <w:proofErr w:type="spellStart"/>
            <w:r>
              <w:rPr>
                <w:rFonts w:ascii="Calibri" w:hAnsi="Calibri" w:cs="Calibri"/>
                <w:color w:val="000000"/>
              </w:rPr>
              <w:t>Chater</w:t>
            </w:r>
            <w:proofErr w:type="spellEnd"/>
            <w:r>
              <w:rPr>
                <w:rFonts w:ascii="Calibri" w:hAnsi="Calibri" w:cs="Calibri"/>
                <w:color w:val="000000"/>
              </w:rPr>
              <w:t>, C; Shaw, J.; McKay, S.M. (2013)</w:t>
            </w:r>
          </w:p>
        </w:tc>
        <w:tc>
          <w:tcPr>
            <w:tcW w:w="4882" w:type="dxa"/>
            <w:tcBorders>
              <w:top w:val="nil"/>
              <w:left w:val="nil"/>
              <w:bottom w:val="nil"/>
              <w:right w:val="nil"/>
            </w:tcBorders>
            <w:shd w:val="clear" w:color="auto" w:fill="auto"/>
            <w:vAlign w:val="bottom"/>
          </w:tcPr>
          <w:p w14:paraId="62C19F15" w14:textId="77777777" w:rsidR="00A00A54" w:rsidRDefault="00A00A54" w:rsidP="00A00A54">
            <w:pPr>
              <w:rPr>
                <w:rFonts w:ascii="Calibri" w:hAnsi="Calibri" w:cs="Calibri"/>
                <w:color w:val="000000"/>
              </w:rPr>
            </w:pPr>
            <w:r>
              <w:rPr>
                <w:rFonts w:ascii="Calibri" w:hAnsi="Calibri" w:cs="Calibri"/>
                <w:color w:val="000000"/>
              </w:rPr>
              <w:t>Hoarding in the Home: A toolkit for the home health care provider.</w:t>
            </w:r>
          </w:p>
          <w:p w14:paraId="4B51D647" w14:textId="5B72EB81" w:rsidR="00341F52" w:rsidRDefault="00341F52" w:rsidP="00A00A54"/>
        </w:tc>
        <w:tc>
          <w:tcPr>
            <w:tcW w:w="4883" w:type="dxa"/>
            <w:tcBorders>
              <w:top w:val="nil"/>
              <w:left w:val="nil"/>
              <w:bottom w:val="nil"/>
              <w:right w:val="nil"/>
            </w:tcBorders>
          </w:tcPr>
          <w:p w14:paraId="21B40449" w14:textId="034E9B87" w:rsidR="00134959" w:rsidRDefault="00134959" w:rsidP="00134959">
            <w:pPr>
              <w:rPr>
                <w:rFonts w:ascii="Calibri" w:hAnsi="Calibri" w:cs="Calibri"/>
                <w:color w:val="000000"/>
              </w:rPr>
            </w:pPr>
            <w:r>
              <w:rPr>
                <w:rFonts w:ascii="Calibri" w:hAnsi="Calibri" w:cs="Calibri"/>
                <w:color w:val="000000"/>
              </w:rPr>
              <w:t>No Treatment Delivered</w:t>
            </w:r>
          </w:p>
          <w:p w14:paraId="1D96406E" w14:textId="77777777" w:rsidR="00A00A54" w:rsidRDefault="00A00A54" w:rsidP="00A00A54"/>
        </w:tc>
      </w:tr>
      <w:tr w:rsidR="00A00A54" w14:paraId="58E8DBFE" w14:textId="77777777" w:rsidTr="00341F52">
        <w:tc>
          <w:tcPr>
            <w:tcW w:w="4882" w:type="dxa"/>
            <w:tcBorders>
              <w:top w:val="nil"/>
              <w:left w:val="nil"/>
              <w:bottom w:val="nil"/>
              <w:right w:val="nil"/>
            </w:tcBorders>
          </w:tcPr>
          <w:p w14:paraId="34487213" w14:textId="00983C12" w:rsidR="00A00A54" w:rsidRPr="00341F52" w:rsidRDefault="00341F52" w:rsidP="00A00A54">
            <w:pPr>
              <w:rPr>
                <w:rFonts w:ascii="Calibri" w:hAnsi="Calibri" w:cs="Calibri"/>
                <w:color w:val="000000"/>
              </w:rPr>
            </w:pPr>
            <w:r>
              <w:rPr>
                <w:rFonts w:ascii="Calibri" w:hAnsi="Calibri" w:cs="Calibri"/>
                <w:color w:val="000000"/>
              </w:rPr>
              <w:lastRenderedPageBreak/>
              <w:t xml:space="preserve">Crone, C.; Angel, Z.; </w:t>
            </w:r>
            <w:proofErr w:type="spellStart"/>
            <w:r>
              <w:rPr>
                <w:rFonts w:ascii="Calibri" w:hAnsi="Calibri" w:cs="Calibri"/>
                <w:color w:val="000000"/>
              </w:rPr>
              <w:t>Isemann</w:t>
            </w:r>
            <w:proofErr w:type="spellEnd"/>
            <w:r>
              <w:rPr>
                <w:rFonts w:ascii="Calibri" w:hAnsi="Calibri" w:cs="Calibri"/>
                <w:color w:val="000000"/>
              </w:rPr>
              <w:t>, S.; Norberg, M. M. (2020)</w:t>
            </w:r>
          </w:p>
        </w:tc>
        <w:tc>
          <w:tcPr>
            <w:tcW w:w="4882" w:type="dxa"/>
            <w:tcBorders>
              <w:top w:val="nil"/>
              <w:left w:val="nil"/>
              <w:bottom w:val="nil"/>
              <w:right w:val="nil"/>
            </w:tcBorders>
            <w:shd w:val="clear" w:color="auto" w:fill="auto"/>
            <w:vAlign w:val="bottom"/>
          </w:tcPr>
          <w:p w14:paraId="1F8F091F" w14:textId="77777777" w:rsidR="00A00A54" w:rsidRDefault="00A00A54" w:rsidP="00A00A54">
            <w:pPr>
              <w:rPr>
                <w:rFonts w:ascii="Calibri" w:hAnsi="Calibri" w:cs="Calibri"/>
                <w:color w:val="000000"/>
              </w:rPr>
            </w:pPr>
            <w:r>
              <w:rPr>
                <w:rFonts w:ascii="Calibri" w:hAnsi="Calibri" w:cs="Calibri"/>
                <w:color w:val="000000"/>
              </w:rPr>
              <w:t>Clutter-Buddies: A volunteer program to assist clients undergoing group cognitive behavioural therapy</w:t>
            </w:r>
          </w:p>
          <w:p w14:paraId="5A4D02BD" w14:textId="79B13D71" w:rsidR="002A778A" w:rsidRDefault="002A778A" w:rsidP="00A00A54"/>
        </w:tc>
        <w:tc>
          <w:tcPr>
            <w:tcW w:w="4883" w:type="dxa"/>
            <w:tcBorders>
              <w:top w:val="nil"/>
              <w:left w:val="nil"/>
              <w:bottom w:val="nil"/>
              <w:right w:val="nil"/>
            </w:tcBorders>
          </w:tcPr>
          <w:p w14:paraId="09A2F20A" w14:textId="1F787F4B" w:rsidR="00134959" w:rsidRDefault="00134959" w:rsidP="00134959">
            <w:pPr>
              <w:rPr>
                <w:rFonts w:ascii="Calibri" w:hAnsi="Calibri" w:cs="Calibri"/>
                <w:color w:val="000000"/>
              </w:rPr>
            </w:pPr>
            <w:r>
              <w:rPr>
                <w:rFonts w:ascii="Calibri" w:hAnsi="Calibri" w:cs="Calibri"/>
                <w:color w:val="000000"/>
              </w:rPr>
              <w:t xml:space="preserve">Wrong intervention </w:t>
            </w:r>
          </w:p>
          <w:p w14:paraId="576F0392" w14:textId="77777777" w:rsidR="00A00A54" w:rsidRDefault="00A00A54" w:rsidP="00A00A54"/>
        </w:tc>
      </w:tr>
      <w:tr w:rsidR="00A00A54" w14:paraId="264AC135" w14:textId="77777777" w:rsidTr="00341F52">
        <w:tc>
          <w:tcPr>
            <w:tcW w:w="4882" w:type="dxa"/>
            <w:tcBorders>
              <w:top w:val="nil"/>
              <w:left w:val="nil"/>
              <w:bottom w:val="nil"/>
              <w:right w:val="nil"/>
            </w:tcBorders>
          </w:tcPr>
          <w:p w14:paraId="784C84F3" w14:textId="398F5694" w:rsidR="00A00A54" w:rsidRPr="00341F52" w:rsidRDefault="00341F52" w:rsidP="00A00A54">
            <w:pPr>
              <w:rPr>
                <w:rFonts w:ascii="Calibri" w:hAnsi="Calibri" w:cs="Calibri"/>
                <w:color w:val="000000"/>
              </w:rPr>
            </w:pPr>
            <w:r>
              <w:rPr>
                <w:rFonts w:ascii="Calibri" w:hAnsi="Calibri" w:cs="Calibri"/>
                <w:color w:val="000000"/>
              </w:rPr>
              <w:t xml:space="preserve">Frank, C.; </w:t>
            </w:r>
            <w:proofErr w:type="spellStart"/>
            <w:r>
              <w:rPr>
                <w:rFonts w:ascii="Calibri" w:hAnsi="Calibri" w:cs="Calibri"/>
                <w:color w:val="000000"/>
              </w:rPr>
              <w:t>Misiaszek</w:t>
            </w:r>
            <w:proofErr w:type="spellEnd"/>
            <w:r>
              <w:rPr>
                <w:rFonts w:ascii="Calibri" w:hAnsi="Calibri" w:cs="Calibri"/>
                <w:color w:val="000000"/>
              </w:rPr>
              <w:t>, B. (2012)</w:t>
            </w:r>
          </w:p>
        </w:tc>
        <w:tc>
          <w:tcPr>
            <w:tcW w:w="4882" w:type="dxa"/>
            <w:tcBorders>
              <w:top w:val="nil"/>
              <w:left w:val="nil"/>
              <w:bottom w:val="nil"/>
              <w:right w:val="nil"/>
            </w:tcBorders>
            <w:shd w:val="clear" w:color="auto" w:fill="auto"/>
            <w:vAlign w:val="bottom"/>
          </w:tcPr>
          <w:p w14:paraId="57800206" w14:textId="77777777" w:rsidR="00A00A54" w:rsidRDefault="00A00A54" w:rsidP="00A00A54">
            <w:pPr>
              <w:rPr>
                <w:rFonts w:ascii="Calibri" w:hAnsi="Calibri" w:cs="Calibri"/>
                <w:color w:val="000000"/>
              </w:rPr>
            </w:pPr>
            <w:r>
              <w:rPr>
                <w:rFonts w:ascii="Calibri" w:hAnsi="Calibri" w:cs="Calibri"/>
                <w:color w:val="000000"/>
              </w:rPr>
              <w:t>Approach to hoarding in family medicine: beyond reality television</w:t>
            </w:r>
          </w:p>
          <w:p w14:paraId="2A954AC6" w14:textId="4AF942AF" w:rsidR="00341F52" w:rsidRDefault="00341F52" w:rsidP="00A00A54"/>
        </w:tc>
        <w:tc>
          <w:tcPr>
            <w:tcW w:w="4883" w:type="dxa"/>
            <w:tcBorders>
              <w:top w:val="nil"/>
              <w:left w:val="nil"/>
              <w:bottom w:val="nil"/>
              <w:right w:val="nil"/>
            </w:tcBorders>
          </w:tcPr>
          <w:p w14:paraId="7EBFD05D" w14:textId="7A04A05C" w:rsidR="00134959" w:rsidRDefault="00134959" w:rsidP="00134959">
            <w:pPr>
              <w:rPr>
                <w:rFonts w:ascii="Calibri" w:hAnsi="Calibri" w:cs="Calibri"/>
                <w:color w:val="000000"/>
              </w:rPr>
            </w:pPr>
            <w:r>
              <w:rPr>
                <w:rFonts w:ascii="Calibri" w:hAnsi="Calibri" w:cs="Calibri"/>
                <w:color w:val="000000"/>
              </w:rPr>
              <w:t>Wrong intervention</w:t>
            </w:r>
          </w:p>
          <w:p w14:paraId="3C62685E" w14:textId="77777777" w:rsidR="00A00A54" w:rsidRDefault="00A00A54" w:rsidP="00A00A54"/>
        </w:tc>
      </w:tr>
      <w:tr w:rsidR="00A00A54" w14:paraId="58C2C9A2" w14:textId="77777777" w:rsidTr="00341F52">
        <w:tc>
          <w:tcPr>
            <w:tcW w:w="4882" w:type="dxa"/>
            <w:tcBorders>
              <w:top w:val="nil"/>
              <w:left w:val="nil"/>
              <w:bottom w:val="nil"/>
              <w:right w:val="nil"/>
            </w:tcBorders>
          </w:tcPr>
          <w:p w14:paraId="1CE2C6AD" w14:textId="6D4F44C2" w:rsidR="00A00A54" w:rsidRPr="00341F52" w:rsidRDefault="00341F52" w:rsidP="00A00A54">
            <w:pPr>
              <w:rPr>
                <w:rFonts w:ascii="Calibri" w:hAnsi="Calibri" w:cs="Calibri"/>
                <w:color w:val="000000"/>
              </w:rPr>
            </w:pPr>
            <w:proofErr w:type="spellStart"/>
            <w:r>
              <w:rPr>
                <w:rFonts w:ascii="Calibri" w:hAnsi="Calibri" w:cs="Calibri"/>
                <w:color w:val="000000"/>
              </w:rPr>
              <w:t>Freimund</w:t>
            </w:r>
            <w:proofErr w:type="spellEnd"/>
            <w:r>
              <w:rPr>
                <w:rFonts w:ascii="Calibri" w:hAnsi="Calibri" w:cs="Calibri"/>
                <w:color w:val="000000"/>
              </w:rPr>
              <w:t xml:space="preserve">, J.; </w:t>
            </w:r>
            <w:proofErr w:type="spellStart"/>
            <w:r>
              <w:rPr>
                <w:rFonts w:ascii="Calibri" w:hAnsi="Calibri" w:cs="Calibri"/>
                <w:color w:val="000000"/>
              </w:rPr>
              <w:t>Maiaroto</w:t>
            </w:r>
            <w:proofErr w:type="spellEnd"/>
            <w:r>
              <w:rPr>
                <w:rFonts w:ascii="Calibri" w:hAnsi="Calibri" w:cs="Calibri"/>
                <w:color w:val="000000"/>
              </w:rPr>
              <w:t>, M. (2020)</w:t>
            </w:r>
          </w:p>
        </w:tc>
        <w:tc>
          <w:tcPr>
            <w:tcW w:w="4882" w:type="dxa"/>
            <w:tcBorders>
              <w:top w:val="nil"/>
              <w:left w:val="nil"/>
              <w:bottom w:val="nil"/>
              <w:right w:val="nil"/>
            </w:tcBorders>
            <w:shd w:val="clear" w:color="auto" w:fill="auto"/>
            <w:vAlign w:val="bottom"/>
          </w:tcPr>
          <w:p w14:paraId="1F709CE6" w14:textId="77777777" w:rsidR="00A00A54" w:rsidRDefault="00A00A54" w:rsidP="00A00A54">
            <w:pPr>
              <w:rPr>
                <w:rFonts w:ascii="Calibri" w:hAnsi="Calibri" w:cs="Calibri"/>
                <w:color w:val="000000"/>
              </w:rPr>
            </w:pPr>
            <w:r>
              <w:rPr>
                <w:rFonts w:ascii="Calibri" w:hAnsi="Calibri" w:cs="Calibri"/>
                <w:color w:val="000000"/>
              </w:rPr>
              <w:t xml:space="preserve">Hoarding </w:t>
            </w:r>
            <w:proofErr w:type="spellStart"/>
            <w:r>
              <w:rPr>
                <w:rFonts w:ascii="Calibri" w:hAnsi="Calibri" w:cs="Calibri"/>
                <w:color w:val="000000"/>
              </w:rPr>
              <w:t>behavior</w:t>
            </w:r>
            <w:proofErr w:type="spellEnd"/>
            <w:r>
              <w:rPr>
                <w:rFonts w:ascii="Calibri" w:hAnsi="Calibri" w:cs="Calibri"/>
                <w:color w:val="000000"/>
              </w:rPr>
              <w:t xml:space="preserve"> in late-life</w:t>
            </w:r>
          </w:p>
          <w:p w14:paraId="42ECAC12" w14:textId="2CE31A31" w:rsidR="00341F52" w:rsidRDefault="00341F52" w:rsidP="00A00A54"/>
        </w:tc>
        <w:tc>
          <w:tcPr>
            <w:tcW w:w="4883" w:type="dxa"/>
            <w:tcBorders>
              <w:top w:val="nil"/>
              <w:left w:val="nil"/>
              <w:bottom w:val="nil"/>
              <w:right w:val="nil"/>
            </w:tcBorders>
          </w:tcPr>
          <w:p w14:paraId="129520FF" w14:textId="023016A4" w:rsidR="00134959" w:rsidRDefault="00134959" w:rsidP="00134959">
            <w:pPr>
              <w:rPr>
                <w:rFonts w:ascii="Calibri" w:hAnsi="Calibri" w:cs="Calibri"/>
                <w:color w:val="000000"/>
              </w:rPr>
            </w:pPr>
            <w:r>
              <w:rPr>
                <w:rFonts w:ascii="Calibri" w:hAnsi="Calibri" w:cs="Calibri"/>
                <w:color w:val="000000"/>
              </w:rPr>
              <w:t xml:space="preserve">Abstract of presentation - no data provided </w:t>
            </w:r>
          </w:p>
          <w:p w14:paraId="0C92047C" w14:textId="77777777" w:rsidR="00A00A54" w:rsidRDefault="00A00A54" w:rsidP="00A00A54"/>
        </w:tc>
      </w:tr>
      <w:tr w:rsidR="00A00A54" w14:paraId="5CDD5BBE" w14:textId="77777777" w:rsidTr="00341F52">
        <w:tc>
          <w:tcPr>
            <w:tcW w:w="4882" w:type="dxa"/>
            <w:tcBorders>
              <w:top w:val="nil"/>
              <w:left w:val="nil"/>
              <w:bottom w:val="nil"/>
              <w:right w:val="nil"/>
            </w:tcBorders>
          </w:tcPr>
          <w:p w14:paraId="43BE3BB8" w14:textId="22D7CBB0" w:rsidR="00A00A54" w:rsidRPr="00341F52" w:rsidRDefault="00341F52" w:rsidP="00A00A54">
            <w:pPr>
              <w:rPr>
                <w:rFonts w:ascii="Calibri" w:hAnsi="Calibri" w:cs="Calibri"/>
                <w:color w:val="000000"/>
              </w:rPr>
            </w:pPr>
            <w:r>
              <w:rPr>
                <w:rFonts w:ascii="Calibri" w:hAnsi="Calibri" w:cs="Calibri"/>
                <w:color w:val="000000"/>
              </w:rPr>
              <w:t xml:space="preserve">Frost, R. O.; Ruby, D.; </w:t>
            </w:r>
            <w:proofErr w:type="spellStart"/>
            <w:r>
              <w:rPr>
                <w:rFonts w:ascii="Calibri" w:hAnsi="Calibri" w:cs="Calibri"/>
                <w:color w:val="000000"/>
              </w:rPr>
              <w:t>Shuer</w:t>
            </w:r>
            <w:proofErr w:type="spellEnd"/>
            <w:r>
              <w:rPr>
                <w:rFonts w:ascii="Calibri" w:hAnsi="Calibri" w:cs="Calibri"/>
                <w:color w:val="000000"/>
              </w:rPr>
              <w:t>, L. J. (2012)</w:t>
            </w:r>
          </w:p>
        </w:tc>
        <w:tc>
          <w:tcPr>
            <w:tcW w:w="4882" w:type="dxa"/>
            <w:tcBorders>
              <w:top w:val="nil"/>
              <w:left w:val="nil"/>
              <w:bottom w:val="nil"/>
              <w:right w:val="nil"/>
            </w:tcBorders>
            <w:shd w:val="clear" w:color="auto" w:fill="auto"/>
            <w:vAlign w:val="bottom"/>
          </w:tcPr>
          <w:p w14:paraId="686DA728" w14:textId="77777777" w:rsidR="00A00A54" w:rsidRDefault="00A00A54" w:rsidP="00A00A54">
            <w:pPr>
              <w:rPr>
                <w:rFonts w:ascii="Calibri" w:hAnsi="Calibri" w:cs="Calibri"/>
                <w:color w:val="000000"/>
              </w:rPr>
            </w:pPr>
            <w:r>
              <w:rPr>
                <w:rFonts w:ascii="Calibri" w:hAnsi="Calibri" w:cs="Calibri"/>
                <w:color w:val="000000"/>
              </w:rPr>
              <w:t>The Buried in Treasures Workshop: waitlist control trial of facilitated support groups for hoarding</w:t>
            </w:r>
          </w:p>
          <w:p w14:paraId="7405E2F3" w14:textId="4BADDFC0" w:rsidR="00341F52" w:rsidRDefault="00341F52" w:rsidP="00A00A54"/>
        </w:tc>
        <w:tc>
          <w:tcPr>
            <w:tcW w:w="4883" w:type="dxa"/>
            <w:tcBorders>
              <w:top w:val="nil"/>
              <w:left w:val="nil"/>
              <w:bottom w:val="nil"/>
              <w:right w:val="nil"/>
            </w:tcBorders>
          </w:tcPr>
          <w:p w14:paraId="56455F1E" w14:textId="1BF129C6" w:rsidR="00134959" w:rsidRDefault="00134959" w:rsidP="00134959">
            <w:pPr>
              <w:rPr>
                <w:rFonts w:ascii="Calibri" w:hAnsi="Calibri" w:cs="Calibri"/>
                <w:color w:val="000000"/>
              </w:rPr>
            </w:pPr>
            <w:r>
              <w:rPr>
                <w:rFonts w:ascii="Calibri" w:hAnsi="Calibri" w:cs="Calibri"/>
                <w:color w:val="000000"/>
              </w:rPr>
              <w:t>Wrong intervention</w:t>
            </w:r>
          </w:p>
          <w:p w14:paraId="20E06DB4" w14:textId="77777777" w:rsidR="00A00A54" w:rsidRDefault="00A00A54" w:rsidP="00A00A54"/>
        </w:tc>
      </w:tr>
      <w:tr w:rsidR="00A00A54" w14:paraId="39BB8EE8" w14:textId="77777777" w:rsidTr="00341F52">
        <w:tc>
          <w:tcPr>
            <w:tcW w:w="4882" w:type="dxa"/>
            <w:tcBorders>
              <w:top w:val="nil"/>
              <w:left w:val="nil"/>
              <w:bottom w:val="nil"/>
              <w:right w:val="nil"/>
            </w:tcBorders>
          </w:tcPr>
          <w:p w14:paraId="70E500DB" w14:textId="57F4B1C6" w:rsidR="00A00A54" w:rsidRPr="00341F52" w:rsidRDefault="00341F52" w:rsidP="00A00A54">
            <w:pPr>
              <w:rPr>
                <w:rFonts w:ascii="Calibri" w:hAnsi="Calibri" w:cs="Calibri"/>
                <w:color w:val="000000"/>
              </w:rPr>
            </w:pPr>
            <w:r>
              <w:rPr>
                <w:rFonts w:ascii="Calibri" w:hAnsi="Calibri" w:cs="Calibri"/>
                <w:color w:val="000000"/>
              </w:rPr>
              <w:t>Gonzalez, L</w:t>
            </w:r>
            <w:r w:rsidR="002A778A">
              <w:rPr>
                <w:rFonts w:ascii="Calibri" w:hAnsi="Calibri" w:cs="Calibri"/>
                <w:color w:val="000000"/>
              </w:rPr>
              <w:t>.</w:t>
            </w:r>
            <w:r>
              <w:rPr>
                <w:rFonts w:ascii="Calibri" w:hAnsi="Calibri" w:cs="Calibri"/>
                <w:color w:val="000000"/>
              </w:rPr>
              <w:t>S.; Wu, T</w:t>
            </w:r>
            <w:r w:rsidR="002A778A">
              <w:rPr>
                <w:rFonts w:ascii="Calibri" w:hAnsi="Calibri" w:cs="Calibri"/>
                <w:color w:val="000000"/>
              </w:rPr>
              <w:t>.</w:t>
            </w:r>
            <w:r>
              <w:rPr>
                <w:rFonts w:ascii="Calibri" w:hAnsi="Calibri" w:cs="Calibri"/>
                <w:color w:val="000000"/>
              </w:rPr>
              <w:t>; Baweja, R</w:t>
            </w:r>
            <w:r w:rsidR="002A778A">
              <w:rPr>
                <w:rFonts w:ascii="Calibri" w:hAnsi="Calibri" w:cs="Calibri"/>
                <w:color w:val="000000"/>
              </w:rPr>
              <w:t>.</w:t>
            </w:r>
            <w:r>
              <w:rPr>
                <w:rFonts w:ascii="Calibri" w:hAnsi="Calibri" w:cs="Calibri"/>
                <w:color w:val="000000"/>
              </w:rPr>
              <w:t xml:space="preserve"> (2016)</w:t>
            </w:r>
          </w:p>
        </w:tc>
        <w:tc>
          <w:tcPr>
            <w:tcW w:w="4882" w:type="dxa"/>
            <w:tcBorders>
              <w:top w:val="nil"/>
              <w:left w:val="nil"/>
              <w:bottom w:val="nil"/>
              <w:right w:val="nil"/>
            </w:tcBorders>
            <w:shd w:val="clear" w:color="auto" w:fill="auto"/>
            <w:vAlign w:val="bottom"/>
          </w:tcPr>
          <w:p w14:paraId="674FC529" w14:textId="77777777" w:rsidR="00A00A54" w:rsidRDefault="00A00A54" w:rsidP="00A00A54">
            <w:pPr>
              <w:rPr>
                <w:rFonts w:ascii="Calibri" w:hAnsi="Calibri" w:cs="Calibri"/>
                <w:color w:val="000000"/>
              </w:rPr>
            </w:pPr>
            <w:r>
              <w:rPr>
                <w:rFonts w:ascii="Calibri" w:hAnsi="Calibri" w:cs="Calibri"/>
                <w:color w:val="000000"/>
              </w:rPr>
              <w:t>Treatment implications in a geriatric schizophrenia patient with hoarding</w:t>
            </w:r>
          </w:p>
          <w:p w14:paraId="1C5EC613" w14:textId="68FDAFD7" w:rsidR="00341F52" w:rsidRDefault="00341F52" w:rsidP="00A00A54"/>
        </w:tc>
        <w:tc>
          <w:tcPr>
            <w:tcW w:w="4883" w:type="dxa"/>
            <w:tcBorders>
              <w:top w:val="nil"/>
              <w:left w:val="nil"/>
              <w:bottom w:val="nil"/>
              <w:right w:val="nil"/>
            </w:tcBorders>
          </w:tcPr>
          <w:p w14:paraId="428D834B" w14:textId="1A5AAB9A" w:rsidR="00134959" w:rsidRDefault="00134959" w:rsidP="00134959">
            <w:pPr>
              <w:rPr>
                <w:rFonts w:ascii="Calibri" w:hAnsi="Calibri" w:cs="Calibri"/>
                <w:color w:val="000000"/>
              </w:rPr>
            </w:pPr>
            <w:r>
              <w:rPr>
                <w:rFonts w:ascii="Calibri" w:hAnsi="Calibri" w:cs="Calibri"/>
                <w:color w:val="000000"/>
              </w:rPr>
              <w:t>Wrong intervention</w:t>
            </w:r>
          </w:p>
          <w:p w14:paraId="7AE18BC2" w14:textId="77777777" w:rsidR="00A00A54" w:rsidRDefault="00A00A54" w:rsidP="00A00A54"/>
        </w:tc>
      </w:tr>
      <w:tr w:rsidR="00A00A54" w14:paraId="6B3FA45D" w14:textId="77777777" w:rsidTr="00341F52">
        <w:tc>
          <w:tcPr>
            <w:tcW w:w="4882" w:type="dxa"/>
            <w:tcBorders>
              <w:top w:val="nil"/>
              <w:left w:val="nil"/>
              <w:bottom w:val="nil"/>
              <w:right w:val="nil"/>
            </w:tcBorders>
          </w:tcPr>
          <w:p w14:paraId="01BD9A4F" w14:textId="5AA731C0" w:rsidR="00A00A54" w:rsidRPr="00341F52" w:rsidRDefault="00341F52" w:rsidP="00A00A54">
            <w:pPr>
              <w:rPr>
                <w:rFonts w:ascii="Calibri" w:hAnsi="Calibri" w:cs="Calibri"/>
                <w:color w:val="000000"/>
              </w:rPr>
            </w:pPr>
            <w:r>
              <w:rPr>
                <w:rFonts w:ascii="Calibri" w:hAnsi="Calibri" w:cs="Calibri"/>
                <w:color w:val="000000"/>
              </w:rPr>
              <w:t>Grisham, J. (2013)</w:t>
            </w:r>
          </w:p>
        </w:tc>
        <w:tc>
          <w:tcPr>
            <w:tcW w:w="4882" w:type="dxa"/>
            <w:tcBorders>
              <w:top w:val="nil"/>
              <w:left w:val="nil"/>
              <w:bottom w:val="nil"/>
              <w:right w:val="nil"/>
            </w:tcBorders>
            <w:shd w:val="clear" w:color="auto" w:fill="auto"/>
            <w:vAlign w:val="bottom"/>
          </w:tcPr>
          <w:p w14:paraId="51B095A4" w14:textId="77777777" w:rsidR="00A00A54" w:rsidRDefault="00A00A54" w:rsidP="00A00A54">
            <w:pPr>
              <w:rPr>
                <w:rFonts w:ascii="Calibri" w:hAnsi="Calibri" w:cs="Calibri"/>
                <w:color w:val="000000"/>
              </w:rPr>
            </w:pPr>
            <w:r>
              <w:rPr>
                <w:rFonts w:ascii="Calibri" w:hAnsi="Calibri" w:cs="Calibri"/>
                <w:color w:val="000000"/>
              </w:rPr>
              <w:t>Defining and treating hoarding disorder</w:t>
            </w:r>
          </w:p>
          <w:p w14:paraId="61D57953" w14:textId="5B2C6877" w:rsidR="00341F52" w:rsidRDefault="00341F52" w:rsidP="00A00A54"/>
        </w:tc>
        <w:tc>
          <w:tcPr>
            <w:tcW w:w="4883" w:type="dxa"/>
            <w:tcBorders>
              <w:top w:val="nil"/>
              <w:left w:val="nil"/>
              <w:bottom w:val="nil"/>
              <w:right w:val="nil"/>
            </w:tcBorders>
          </w:tcPr>
          <w:p w14:paraId="1F9A295A" w14:textId="078818DB" w:rsidR="00134959" w:rsidRDefault="00134959" w:rsidP="00134959">
            <w:pPr>
              <w:rPr>
                <w:rFonts w:ascii="Calibri" w:hAnsi="Calibri" w:cs="Calibri"/>
                <w:color w:val="000000"/>
              </w:rPr>
            </w:pPr>
            <w:r>
              <w:rPr>
                <w:rFonts w:ascii="Calibri" w:hAnsi="Calibri" w:cs="Calibri"/>
                <w:color w:val="000000"/>
              </w:rPr>
              <w:t>Abstract of presentation - no data provided</w:t>
            </w:r>
          </w:p>
          <w:p w14:paraId="559C60EF" w14:textId="77777777" w:rsidR="00A00A54" w:rsidRDefault="00A00A54" w:rsidP="00A00A54"/>
        </w:tc>
      </w:tr>
      <w:tr w:rsidR="00A00A54" w14:paraId="2A05E2F2" w14:textId="77777777" w:rsidTr="002A778A">
        <w:tc>
          <w:tcPr>
            <w:tcW w:w="4882" w:type="dxa"/>
            <w:tcBorders>
              <w:top w:val="nil"/>
              <w:left w:val="nil"/>
              <w:bottom w:val="nil"/>
              <w:right w:val="nil"/>
            </w:tcBorders>
          </w:tcPr>
          <w:p w14:paraId="03916113" w14:textId="611EF9F7" w:rsidR="00A00A54" w:rsidRPr="00341F52" w:rsidRDefault="00341F52" w:rsidP="00A00A54">
            <w:pPr>
              <w:rPr>
                <w:rFonts w:ascii="Calibri" w:hAnsi="Calibri" w:cs="Calibri"/>
                <w:color w:val="000000"/>
              </w:rPr>
            </w:pPr>
            <w:proofErr w:type="spellStart"/>
            <w:r>
              <w:rPr>
                <w:rFonts w:ascii="Calibri" w:hAnsi="Calibri" w:cs="Calibri"/>
                <w:color w:val="000000"/>
              </w:rPr>
              <w:t>Huege</w:t>
            </w:r>
            <w:proofErr w:type="spellEnd"/>
            <w:r>
              <w:rPr>
                <w:rFonts w:ascii="Calibri" w:hAnsi="Calibri" w:cs="Calibri"/>
                <w:color w:val="000000"/>
              </w:rPr>
              <w:t>, S.; Davidson, E.; Mayes, T. (2020)</w:t>
            </w:r>
          </w:p>
        </w:tc>
        <w:tc>
          <w:tcPr>
            <w:tcW w:w="4882" w:type="dxa"/>
            <w:tcBorders>
              <w:top w:val="nil"/>
              <w:left w:val="nil"/>
              <w:bottom w:val="nil"/>
              <w:right w:val="nil"/>
            </w:tcBorders>
            <w:shd w:val="clear" w:color="auto" w:fill="auto"/>
          </w:tcPr>
          <w:p w14:paraId="4E813FAB" w14:textId="77777777" w:rsidR="00A00A54" w:rsidRDefault="00A00A54" w:rsidP="002A778A">
            <w:pPr>
              <w:rPr>
                <w:rFonts w:ascii="Calibri" w:hAnsi="Calibri" w:cs="Calibri"/>
                <w:color w:val="000000"/>
              </w:rPr>
            </w:pPr>
            <w:r>
              <w:rPr>
                <w:rFonts w:ascii="Calibri" w:hAnsi="Calibri" w:cs="Calibri"/>
                <w:color w:val="000000"/>
              </w:rPr>
              <w:t>Session 301</w:t>
            </w:r>
          </w:p>
          <w:p w14:paraId="7B45CEEB" w14:textId="7C6875EF" w:rsidR="00341F52" w:rsidRDefault="00341F52" w:rsidP="002A778A"/>
        </w:tc>
        <w:tc>
          <w:tcPr>
            <w:tcW w:w="4883" w:type="dxa"/>
            <w:tcBorders>
              <w:top w:val="nil"/>
              <w:left w:val="nil"/>
              <w:bottom w:val="nil"/>
              <w:right w:val="nil"/>
            </w:tcBorders>
          </w:tcPr>
          <w:p w14:paraId="105ABCAD" w14:textId="0769D9A3" w:rsidR="00134959" w:rsidRDefault="00134959" w:rsidP="00134959">
            <w:pPr>
              <w:rPr>
                <w:rFonts w:ascii="Calibri" w:hAnsi="Calibri" w:cs="Calibri"/>
                <w:color w:val="000000"/>
              </w:rPr>
            </w:pPr>
            <w:r>
              <w:rPr>
                <w:rFonts w:ascii="Calibri" w:hAnsi="Calibri" w:cs="Calibri"/>
                <w:color w:val="000000"/>
              </w:rPr>
              <w:t xml:space="preserve">Abstract of presentation - no data provided </w:t>
            </w:r>
          </w:p>
          <w:p w14:paraId="40201657" w14:textId="77777777" w:rsidR="00A00A54" w:rsidRDefault="00A00A54" w:rsidP="00A00A54"/>
        </w:tc>
      </w:tr>
      <w:tr w:rsidR="00A00A54" w14:paraId="68A70E25" w14:textId="77777777" w:rsidTr="00341F52">
        <w:tc>
          <w:tcPr>
            <w:tcW w:w="4882" w:type="dxa"/>
            <w:tcBorders>
              <w:top w:val="nil"/>
              <w:left w:val="nil"/>
              <w:bottom w:val="nil"/>
              <w:right w:val="nil"/>
            </w:tcBorders>
          </w:tcPr>
          <w:p w14:paraId="3EE02180" w14:textId="2102BA92" w:rsidR="00A00A54" w:rsidRPr="00341F52" w:rsidRDefault="00341F52" w:rsidP="00A00A54">
            <w:pPr>
              <w:rPr>
                <w:rFonts w:ascii="Calibri" w:hAnsi="Calibri" w:cs="Calibri"/>
                <w:color w:val="000000"/>
              </w:rPr>
            </w:pPr>
            <w:r>
              <w:rPr>
                <w:rFonts w:ascii="Calibri" w:hAnsi="Calibri" w:cs="Calibri"/>
                <w:color w:val="000000"/>
              </w:rPr>
              <w:t>Iqbal, Y</w:t>
            </w:r>
            <w:r w:rsidR="002A778A">
              <w:rPr>
                <w:rFonts w:ascii="Calibri" w:hAnsi="Calibri" w:cs="Calibri"/>
                <w:color w:val="000000"/>
              </w:rPr>
              <w:t>.</w:t>
            </w:r>
            <w:r>
              <w:rPr>
                <w:rFonts w:ascii="Calibri" w:hAnsi="Calibri" w:cs="Calibri"/>
                <w:color w:val="000000"/>
              </w:rPr>
              <w:t>S. (2016)</w:t>
            </w:r>
          </w:p>
        </w:tc>
        <w:tc>
          <w:tcPr>
            <w:tcW w:w="4882" w:type="dxa"/>
            <w:tcBorders>
              <w:top w:val="nil"/>
              <w:left w:val="nil"/>
              <w:bottom w:val="nil"/>
              <w:right w:val="nil"/>
            </w:tcBorders>
          </w:tcPr>
          <w:p w14:paraId="3712A9C1" w14:textId="77777777" w:rsidR="00341F52" w:rsidRDefault="00341F52" w:rsidP="00341F52">
            <w:pPr>
              <w:rPr>
                <w:rFonts w:ascii="Calibri" w:hAnsi="Calibri" w:cs="Calibri"/>
                <w:color w:val="000000"/>
              </w:rPr>
            </w:pPr>
            <w:r>
              <w:rPr>
                <w:rFonts w:ascii="Calibri" w:hAnsi="Calibri" w:cs="Calibri"/>
                <w:color w:val="000000"/>
              </w:rPr>
              <w:t>The effect of group based cognitive rehabilitation and exposure therapy on executive functioning in adults with hoarding disorder: A randomized controlled trial pilot study</w:t>
            </w:r>
          </w:p>
          <w:p w14:paraId="3771FF32" w14:textId="77777777" w:rsidR="00A00A54" w:rsidRDefault="00A00A54" w:rsidP="00A00A54"/>
        </w:tc>
        <w:tc>
          <w:tcPr>
            <w:tcW w:w="4883" w:type="dxa"/>
            <w:tcBorders>
              <w:top w:val="nil"/>
              <w:left w:val="nil"/>
              <w:bottom w:val="nil"/>
              <w:right w:val="nil"/>
            </w:tcBorders>
          </w:tcPr>
          <w:p w14:paraId="3C9866AA" w14:textId="359DBDD0" w:rsidR="00134959" w:rsidRDefault="00134959" w:rsidP="00134959">
            <w:pPr>
              <w:rPr>
                <w:rFonts w:ascii="Calibri" w:hAnsi="Calibri" w:cs="Calibri"/>
                <w:color w:val="000000"/>
              </w:rPr>
            </w:pPr>
            <w:r>
              <w:rPr>
                <w:rFonts w:ascii="Calibri" w:hAnsi="Calibri" w:cs="Calibri"/>
                <w:color w:val="000000"/>
              </w:rPr>
              <w:t>Unable to Access Full Text</w:t>
            </w:r>
          </w:p>
          <w:p w14:paraId="2B57F6E2" w14:textId="77777777" w:rsidR="00A00A54" w:rsidRDefault="00A00A54" w:rsidP="00A00A54"/>
        </w:tc>
      </w:tr>
      <w:tr w:rsidR="00A00A54" w14:paraId="6C14D0EC" w14:textId="77777777" w:rsidTr="00341F52">
        <w:tc>
          <w:tcPr>
            <w:tcW w:w="4882" w:type="dxa"/>
            <w:tcBorders>
              <w:top w:val="nil"/>
              <w:left w:val="nil"/>
              <w:bottom w:val="nil"/>
              <w:right w:val="nil"/>
            </w:tcBorders>
          </w:tcPr>
          <w:p w14:paraId="13B17CBE" w14:textId="55082811" w:rsidR="00A00A54" w:rsidRPr="00341F52" w:rsidRDefault="00341F52" w:rsidP="00A00A54">
            <w:pPr>
              <w:rPr>
                <w:rFonts w:ascii="Calibri" w:hAnsi="Calibri" w:cs="Calibri"/>
                <w:color w:val="000000"/>
              </w:rPr>
            </w:pPr>
            <w:proofErr w:type="spellStart"/>
            <w:r>
              <w:rPr>
                <w:rFonts w:ascii="Calibri" w:hAnsi="Calibri" w:cs="Calibri"/>
                <w:color w:val="000000"/>
              </w:rPr>
              <w:t>Kiosses</w:t>
            </w:r>
            <w:proofErr w:type="spellEnd"/>
            <w:r>
              <w:rPr>
                <w:rFonts w:ascii="Calibri" w:hAnsi="Calibri" w:cs="Calibri"/>
                <w:color w:val="000000"/>
              </w:rPr>
              <w:t xml:space="preserve">, D. N.; Ayers, C. R.; Wetherell, J. L.; </w:t>
            </w:r>
            <w:proofErr w:type="spellStart"/>
            <w:r>
              <w:rPr>
                <w:rFonts w:ascii="Calibri" w:hAnsi="Calibri" w:cs="Calibri"/>
                <w:color w:val="000000"/>
              </w:rPr>
              <w:t>Sirey</w:t>
            </w:r>
            <w:proofErr w:type="spellEnd"/>
            <w:r>
              <w:rPr>
                <w:rFonts w:ascii="Calibri" w:hAnsi="Calibri" w:cs="Calibri"/>
                <w:color w:val="000000"/>
              </w:rPr>
              <w:t>, J. A. (2014)</w:t>
            </w:r>
          </w:p>
        </w:tc>
        <w:tc>
          <w:tcPr>
            <w:tcW w:w="4882" w:type="dxa"/>
            <w:tcBorders>
              <w:top w:val="nil"/>
              <w:left w:val="nil"/>
              <w:bottom w:val="nil"/>
              <w:right w:val="nil"/>
            </w:tcBorders>
          </w:tcPr>
          <w:p w14:paraId="3581A772" w14:textId="77777777" w:rsidR="00341F52" w:rsidRDefault="00341F52" w:rsidP="00341F52">
            <w:pPr>
              <w:rPr>
                <w:rFonts w:ascii="Calibri" w:hAnsi="Calibri" w:cs="Calibri"/>
                <w:color w:val="000000"/>
              </w:rPr>
            </w:pPr>
            <w:r>
              <w:rPr>
                <w:rFonts w:ascii="Calibri" w:hAnsi="Calibri" w:cs="Calibri"/>
                <w:color w:val="000000"/>
              </w:rPr>
              <w:t>Moving psychosocial interventions to populations with challenging problems</w:t>
            </w:r>
          </w:p>
          <w:p w14:paraId="1B0B3CEC" w14:textId="77777777" w:rsidR="00A00A54" w:rsidRDefault="00A00A54" w:rsidP="00A00A54"/>
        </w:tc>
        <w:tc>
          <w:tcPr>
            <w:tcW w:w="4883" w:type="dxa"/>
            <w:tcBorders>
              <w:top w:val="nil"/>
              <w:left w:val="nil"/>
              <w:bottom w:val="nil"/>
              <w:right w:val="nil"/>
            </w:tcBorders>
          </w:tcPr>
          <w:p w14:paraId="192CF08B" w14:textId="0D4C6E3C" w:rsidR="00A00A54" w:rsidRDefault="00134959" w:rsidP="00A00A54">
            <w:r w:rsidRPr="00134959">
              <w:t>Abstract of presentation - no data provided</w:t>
            </w:r>
          </w:p>
        </w:tc>
      </w:tr>
      <w:tr w:rsidR="00A00A54" w14:paraId="14651F9F" w14:textId="77777777" w:rsidTr="00341F52">
        <w:tc>
          <w:tcPr>
            <w:tcW w:w="4882" w:type="dxa"/>
            <w:tcBorders>
              <w:top w:val="nil"/>
              <w:left w:val="nil"/>
              <w:bottom w:val="nil"/>
              <w:right w:val="nil"/>
            </w:tcBorders>
          </w:tcPr>
          <w:p w14:paraId="759FD20F" w14:textId="7C651391" w:rsidR="00A00A54" w:rsidRPr="00341F52" w:rsidRDefault="00341F52" w:rsidP="00A00A54">
            <w:pPr>
              <w:rPr>
                <w:rFonts w:ascii="Calibri" w:hAnsi="Calibri" w:cs="Calibri"/>
                <w:color w:val="000000"/>
              </w:rPr>
            </w:pPr>
            <w:r>
              <w:rPr>
                <w:rFonts w:ascii="Calibri" w:hAnsi="Calibri" w:cs="Calibri"/>
                <w:color w:val="000000"/>
              </w:rPr>
              <w:t>Kress, V</w:t>
            </w:r>
            <w:r w:rsidR="002A778A">
              <w:rPr>
                <w:rFonts w:ascii="Calibri" w:hAnsi="Calibri" w:cs="Calibri"/>
                <w:color w:val="000000"/>
              </w:rPr>
              <w:t>.</w:t>
            </w:r>
            <w:r>
              <w:rPr>
                <w:rFonts w:ascii="Calibri" w:hAnsi="Calibri" w:cs="Calibri"/>
                <w:color w:val="000000"/>
              </w:rPr>
              <w:t xml:space="preserve">E.; </w:t>
            </w:r>
            <w:proofErr w:type="spellStart"/>
            <w:r>
              <w:rPr>
                <w:rFonts w:ascii="Calibri" w:hAnsi="Calibri" w:cs="Calibri"/>
                <w:color w:val="000000"/>
              </w:rPr>
              <w:t>Stargell</w:t>
            </w:r>
            <w:proofErr w:type="spellEnd"/>
            <w:r>
              <w:rPr>
                <w:rFonts w:ascii="Calibri" w:hAnsi="Calibri" w:cs="Calibri"/>
                <w:color w:val="000000"/>
              </w:rPr>
              <w:t>, N</w:t>
            </w:r>
            <w:r w:rsidR="002A778A">
              <w:rPr>
                <w:rFonts w:ascii="Calibri" w:hAnsi="Calibri" w:cs="Calibri"/>
                <w:color w:val="000000"/>
              </w:rPr>
              <w:t>.</w:t>
            </w:r>
            <w:r>
              <w:rPr>
                <w:rFonts w:ascii="Calibri" w:hAnsi="Calibri" w:cs="Calibri"/>
                <w:color w:val="000000"/>
              </w:rPr>
              <w:t xml:space="preserve">A.; </w:t>
            </w:r>
            <w:proofErr w:type="spellStart"/>
            <w:r>
              <w:rPr>
                <w:rFonts w:ascii="Calibri" w:hAnsi="Calibri" w:cs="Calibri"/>
                <w:color w:val="000000"/>
              </w:rPr>
              <w:t>Zoldan</w:t>
            </w:r>
            <w:proofErr w:type="spellEnd"/>
            <w:r>
              <w:rPr>
                <w:rFonts w:ascii="Calibri" w:hAnsi="Calibri" w:cs="Calibri"/>
                <w:color w:val="000000"/>
              </w:rPr>
              <w:t>, C</w:t>
            </w:r>
            <w:r w:rsidR="002A778A">
              <w:rPr>
                <w:rFonts w:ascii="Calibri" w:hAnsi="Calibri" w:cs="Calibri"/>
                <w:color w:val="000000"/>
              </w:rPr>
              <w:t>.</w:t>
            </w:r>
            <w:r>
              <w:rPr>
                <w:rFonts w:ascii="Calibri" w:hAnsi="Calibri" w:cs="Calibri"/>
                <w:color w:val="000000"/>
              </w:rPr>
              <w:t xml:space="preserve">A.; </w:t>
            </w:r>
            <w:proofErr w:type="spellStart"/>
            <w:r>
              <w:rPr>
                <w:rFonts w:ascii="Calibri" w:hAnsi="Calibri" w:cs="Calibri"/>
                <w:color w:val="000000"/>
              </w:rPr>
              <w:t>Paylo</w:t>
            </w:r>
            <w:proofErr w:type="spellEnd"/>
            <w:r>
              <w:rPr>
                <w:rFonts w:ascii="Calibri" w:hAnsi="Calibri" w:cs="Calibri"/>
                <w:color w:val="000000"/>
              </w:rPr>
              <w:t>, M</w:t>
            </w:r>
            <w:r w:rsidR="002A778A">
              <w:rPr>
                <w:rFonts w:ascii="Calibri" w:hAnsi="Calibri" w:cs="Calibri"/>
                <w:color w:val="000000"/>
              </w:rPr>
              <w:t>.</w:t>
            </w:r>
            <w:r>
              <w:rPr>
                <w:rFonts w:ascii="Calibri" w:hAnsi="Calibri" w:cs="Calibri"/>
                <w:color w:val="000000"/>
              </w:rPr>
              <w:t>J. (2016)</w:t>
            </w:r>
          </w:p>
        </w:tc>
        <w:tc>
          <w:tcPr>
            <w:tcW w:w="4882" w:type="dxa"/>
            <w:tcBorders>
              <w:top w:val="nil"/>
              <w:left w:val="nil"/>
              <w:bottom w:val="nil"/>
              <w:right w:val="nil"/>
            </w:tcBorders>
          </w:tcPr>
          <w:p w14:paraId="41BE0AA8" w14:textId="77777777" w:rsidR="00341F52" w:rsidRDefault="00341F52" w:rsidP="00341F52">
            <w:pPr>
              <w:rPr>
                <w:rFonts w:ascii="Calibri" w:hAnsi="Calibri" w:cs="Calibri"/>
                <w:color w:val="000000"/>
              </w:rPr>
            </w:pPr>
            <w:r>
              <w:rPr>
                <w:rFonts w:ascii="Calibri" w:hAnsi="Calibri" w:cs="Calibri"/>
                <w:color w:val="000000"/>
              </w:rPr>
              <w:t>Hoarding disorder: Diagnosis, assessment, and treatment</w:t>
            </w:r>
          </w:p>
          <w:p w14:paraId="0F4A920C" w14:textId="77777777" w:rsidR="00A00A54" w:rsidRDefault="00A00A54" w:rsidP="00A00A54"/>
        </w:tc>
        <w:tc>
          <w:tcPr>
            <w:tcW w:w="4883" w:type="dxa"/>
            <w:tcBorders>
              <w:top w:val="nil"/>
              <w:left w:val="nil"/>
              <w:bottom w:val="nil"/>
              <w:right w:val="nil"/>
            </w:tcBorders>
          </w:tcPr>
          <w:p w14:paraId="7DED0B7A" w14:textId="51F0361C" w:rsidR="00134959" w:rsidRDefault="00134959" w:rsidP="00134959">
            <w:pPr>
              <w:rPr>
                <w:rFonts w:ascii="Calibri" w:hAnsi="Calibri" w:cs="Calibri"/>
                <w:color w:val="000000"/>
              </w:rPr>
            </w:pPr>
            <w:r>
              <w:rPr>
                <w:rFonts w:ascii="Calibri" w:hAnsi="Calibri" w:cs="Calibri"/>
                <w:color w:val="000000"/>
              </w:rPr>
              <w:t>No Treatment Delivered</w:t>
            </w:r>
          </w:p>
          <w:p w14:paraId="3AD18EEE" w14:textId="77777777" w:rsidR="00A00A54" w:rsidRDefault="00A00A54" w:rsidP="00A00A54"/>
        </w:tc>
      </w:tr>
      <w:tr w:rsidR="00A00A54" w14:paraId="732F7DC2" w14:textId="77777777" w:rsidTr="00341F52">
        <w:tc>
          <w:tcPr>
            <w:tcW w:w="4882" w:type="dxa"/>
            <w:tcBorders>
              <w:top w:val="nil"/>
              <w:left w:val="nil"/>
              <w:bottom w:val="nil"/>
              <w:right w:val="nil"/>
            </w:tcBorders>
          </w:tcPr>
          <w:p w14:paraId="067AE477" w14:textId="273741A0" w:rsidR="00A00A54" w:rsidRPr="00341F52" w:rsidRDefault="00341F52" w:rsidP="00A00A54">
            <w:pPr>
              <w:rPr>
                <w:rFonts w:ascii="Calibri" w:hAnsi="Calibri" w:cs="Calibri"/>
                <w:color w:val="000000"/>
              </w:rPr>
            </w:pPr>
            <w:r>
              <w:rPr>
                <w:rFonts w:ascii="Calibri" w:hAnsi="Calibri" w:cs="Calibri"/>
                <w:color w:val="000000"/>
              </w:rPr>
              <w:lastRenderedPageBreak/>
              <w:t>Lacombe, M. C.; Cossette, B. (2018)</w:t>
            </w:r>
          </w:p>
        </w:tc>
        <w:tc>
          <w:tcPr>
            <w:tcW w:w="4882" w:type="dxa"/>
            <w:tcBorders>
              <w:top w:val="nil"/>
              <w:left w:val="nil"/>
              <w:bottom w:val="nil"/>
              <w:right w:val="nil"/>
            </w:tcBorders>
          </w:tcPr>
          <w:p w14:paraId="50AC5E6D" w14:textId="77777777" w:rsidR="00341F52" w:rsidRDefault="00341F52" w:rsidP="00341F52">
            <w:pPr>
              <w:rPr>
                <w:rFonts w:ascii="Calibri" w:hAnsi="Calibri" w:cs="Calibri"/>
                <w:color w:val="000000"/>
              </w:rPr>
            </w:pPr>
            <w:r>
              <w:rPr>
                <w:rFonts w:ascii="Calibri" w:hAnsi="Calibri" w:cs="Calibri"/>
                <w:color w:val="000000"/>
              </w:rPr>
              <w:t>The Role of Public Health in the Development of a Collaborative Agreement with Rural and Semi-urban Partners in Cases of Severe Domestic Squalor and Hoarding</w:t>
            </w:r>
          </w:p>
          <w:p w14:paraId="339B6A92" w14:textId="77777777" w:rsidR="00A00A54" w:rsidRDefault="00A00A54" w:rsidP="00A00A54"/>
        </w:tc>
        <w:tc>
          <w:tcPr>
            <w:tcW w:w="4883" w:type="dxa"/>
            <w:tcBorders>
              <w:top w:val="nil"/>
              <w:left w:val="nil"/>
              <w:bottom w:val="nil"/>
              <w:right w:val="nil"/>
            </w:tcBorders>
          </w:tcPr>
          <w:p w14:paraId="3CE14BE5" w14:textId="70621C8B" w:rsidR="00134959" w:rsidRDefault="00134959" w:rsidP="00134959">
            <w:pPr>
              <w:rPr>
                <w:rFonts w:ascii="Calibri" w:hAnsi="Calibri" w:cs="Calibri"/>
                <w:color w:val="000000"/>
              </w:rPr>
            </w:pPr>
            <w:r>
              <w:rPr>
                <w:rFonts w:ascii="Calibri" w:hAnsi="Calibri" w:cs="Calibri"/>
                <w:color w:val="000000"/>
              </w:rPr>
              <w:t xml:space="preserve">No Treatment Delivered </w:t>
            </w:r>
          </w:p>
          <w:p w14:paraId="6C542580" w14:textId="77777777" w:rsidR="00A00A54" w:rsidRDefault="00A00A54" w:rsidP="00A00A54"/>
        </w:tc>
      </w:tr>
      <w:tr w:rsidR="00A00A54" w14:paraId="3E3BECBD" w14:textId="77777777" w:rsidTr="00341F52">
        <w:tc>
          <w:tcPr>
            <w:tcW w:w="4882" w:type="dxa"/>
            <w:tcBorders>
              <w:top w:val="nil"/>
              <w:left w:val="nil"/>
              <w:bottom w:val="nil"/>
              <w:right w:val="nil"/>
            </w:tcBorders>
          </w:tcPr>
          <w:p w14:paraId="7FF868CB" w14:textId="594F4128" w:rsidR="00A00A54" w:rsidRPr="00341F52" w:rsidRDefault="00341F52" w:rsidP="00A00A54">
            <w:pPr>
              <w:rPr>
                <w:rFonts w:ascii="Calibri" w:hAnsi="Calibri" w:cs="Calibri"/>
                <w:color w:val="000000"/>
              </w:rPr>
            </w:pPr>
            <w:r>
              <w:rPr>
                <w:rFonts w:ascii="Calibri" w:hAnsi="Calibri" w:cs="Calibri"/>
                <w:color w:val="000000"/>
              </w:rPr>
              <w:t xml:space="preserve">Lenders, T.; </w:t>
            </w:r>
            <w:proofErr w:type="spellStart"/>
            <w:r>
              <w:rPr>
                <w:rFonts w:ascii="Calibri" w:hAnsi="Calibri" w:cs="Calibri"/>
                <w:color w:val="000000"/>
              </w:rPr>
              <w:t>Kuster</w:t>
            </w:r>
            <w:proofErr w:type="spellEnd"/>
            <w:r>
              <w:rPr>
                <w:rFonts w:ascii="Calibri" w:hAnsi="Calibri" w:cs="Calibri"/>
                <w:color w:val="000000"/>
              </w:rPr>
              <w:t xml:space="preserve">, J.; </w:t>
            </w:r>
            <w:proofErr w:type="spellStart"/>
            <w:r>
              <w:rPr>
                <w:rFonts w:ascii="Calibri" w:hAnsi="Calibri" w:cs="Calibri"/>
                <w:color w:val="000000"/>
              </w:rPr>
              <w:t>Bispinck</w:t>
            </w:r>
            <w:proofErr w:type="spellEnd"/>
            <w:r>
              <w:rPr>
                <w:rFonts w:ascii="Calibri" w:hAnsi="Calibri" w:cs="Calibri"/>
                <w:color w:val="000000"/>
              </w:rPr>
              <w:t>, R. (2015)</w:t>
            </w:r>
          </w:p>
        </w:tc>
        <w:tc>
          <w:tcPr>
            <w:tcW w:w="4882" w:type="dxa"/>
            <w:tcBorders>
              <w:top w:val="nil"/>
              <w:left w:val="nil"/>
              <w:bottom w:val="nil"/>
              <w:right w:val="nil"/>
            </w:tcBorders>
          </w:tcPr>
          <w:p w14:paraId="09AF46A4" w14:textId="77777777" w:rsidR="00341F52" w:rsidRDefault="00341F52" w:rsidP="00341F52">
            <w:pPr>
              <w:rPr>
                <w:rFonts w:ascii="Calibri" w:hAnsi="Calibri" w:cs="Calibri"/>
                <w:color w:val="000000"/>
              </w:rPr>
            </w:pPr>
            <w:r>
              <w:rPr>
                <w:rFonts w:ascii="Calibri" w:hAnsi="Calibri" w:cs="Calibri"/>
                <w:color w:val="000000"/>
              </w:rPr>
              <w:t>[Management of Uninhabitable Homes - Investigation of 186 Cases of Hoarding, Domestic Neglect and Squalor in Dortmund (Germany)]</w:t>
            </w:r>
          </w:p>
          <w:p w14:paraId="77D9348B" w14:textId="77777777" w:rsidR="00A00A54" w:rsidRDefault="00A00A54" w:rsidP="00A00A54"/>
        </w:tc>
        <w:tc>
          <w:tcPr>
            <w:tcW w:w="4883" w:type="dxa"/>
            <w:tcBorders>
              <w:top w:val="nil"/>
              <w:left w:val="nil"/>
              <w:bottom w:val="nil"/>
              <w:right w:val="nil"/>
            </w:tcBorders>
          </w:tcPr>
          <w:p w14:paraId="1C6044D2" w14:textId="08C0A5AE" w:rsidR="00134959" w:rsidRDefault="00134959" w:rsidP="00134959">
            <w:pPr>
              <w:rPr>
                <w:rFonts w:ascii="Calibri" w:hAnsi="Calibri" w:cs="Calibri"/>
                <w:color w:val="000000"/>
              </w:rPr>
            </w:pPr>
            <w:r>
              <w:rPr>
                <w:rFonts w:ascii="Calibri" w:hAnsi="Calibri" w:cs="Calibri"/>
                <w:color w:val="000000"/>
              </w:rPr>
              <w:t xml:space="preserve">Unable to Access Full Text </w:t>
            </w:r>
          </w:p>
          <w:p w14:paraId="62C1C1FD" w14:textId="77777777" w:rsidR="00A00A54" w:rsidRDefault="00A00A54" w:rsidP="00A00A54"/>
        </w:tc>
      </w:tr>
      <w:tr w:rsidR="00A00A54" w14:paraId="232AA67D" w14:textId="77777777" w:rsidTr="00341F52">
        <w:tc>
          <w:tcPr>
            <w:tcW w:w="4882" w:type="dxa"/>
            <w:tcBorders>
              <w:top w:val="nil"/>
              <w:left w:val="nil"/>
              <w:bottom w:val="nil"/>
              <w:right w:val="nil"/>
            </w:tcBorders>
          </w:tcPr>
          <w:p w14:paraId="1BF5E2BB" w14:textId="0DCF5ABD" w:rsidR="00A00A54" w:rsidRPr="00341F52" w:rsidRDefault="00341F52" w:rsidP="00A00A54">
            <w:pPr>
              <w:rPr>
                <w:rFonts w:ascii="Calibri" w:hAnsi="Calibri" w:cs="Calibri"/>
                <w:color w:val="000000"/>
              </w:rPr>
            </w:pPr>
            <w:r>
              <w:rPr>
                <w:rFonts w:ascii="Calibri" w:hAnsi="Calibri" w:cs="Calibri"/>
                <w:color w:val="000000"/>
              </w:rPr>
              <w:t>Marquis, P</w:t>
            </w:r>
            <w:r w:rsidR="002A778A">
              <w:rPr>
                <w:rFonts w:ascii="Calibri" w:hAnsi="Calibri" w:cs="Calibri"/>
                <w:color w:val="000000"/>
              </w:rPr>
              <w:t>.</w:t>
            </w:r>
            <w:r>
              <w:rPr>
                <w:rFonts w:ascii="Calibri" w:hAnsi="Calibri" w:cs="Calibri"/>
                <w:color w:val="000000"/>
              </w:rPr>
              <w:t xml:space="preserve">; </w:t>
            </w:r>
            <w:proofErr w:type="spellStart"/>
            <w:r>
              <w:rPr>
                <w:rFonts w:ascii="Calibri" w:hAnsi="Calibri" w:cs="Calibri"/>
                <w:color w:val="000000"/>
              </w:rPr>
              <w:t>Sprowls</w:t>
            </w:r>
            <w:proofErr w:type="spellEnd"/>
            <w:r>
              <w:rPr>
                <w:rFonts w:ascii="Calibri" w:hAnsi="Calibri" w:cs="Calibri"/>
                <w:color w:val="000000"/>
              </w:rPr>
              <w:t>, C</w:t>
            </w:r>
            <w:r w:rsidR="002A778A">
              <w:rPr>
                <w:rFonts w:ascii="Calibri" w:hAnsi="Calibri" w:cs="Calibri"/>
                <w:color w:val="000000"/>
              </w:rPr>
              <w:t>.</w:t>
            </w:r>
            <w:r>
              <w:rPr>
                <w:rFonts w:ascii="Calibri" w:hAnsi="Calibri" w:cs="Calibri"/>
                <w:color w:val="000000"/>
              </w:rPr>
              <w:t xml:space="preserve"> (2016)</w:t>
            </w:r>
          </w:p>
        </w:tc>
        <w:tc>
          <w:tcPr>
            <w:tcW w:w="4882" w:type="dxa"/>
            <w:tcBorders>
              <w:top w:val="nil"/>
              <w:left w:val="nil"/>
              <w:bottom w:val="nil"/>
              <w:right w:val="nil"/>
            </w:tcBorders>
          </w:tcPr>
          <w:p w14:paraId="035DF2D9" w14:textId="77777777" w:rsidR="00341F52" w:rsidRDefault="00341F52" w:rsidP="00341F52">
            <w:pPr>
              <w:rPr>
                <w:rFonts w:ascii="Calibri" w:hAnsi="Calibri" w:cs="Calibri"/>
                <w:color w:val="000000"/>
              </w:rPr>
            </w:pPr>
            <w:r>
              <w:rPr>
                <w:rFonts w:ascii="Calibri" w:hAnsi="Calibri" w:cs="Calibri"/>
                <w:color w:val="000000"/>
              </w:rPr>
              <w:t>EMDR therapy and hoarding: The hoarding protocol</w:t>
            </w:r>
          </w:p>
          <w:p w14:paraId="4307F221" w14:textId="77777777" w:rsidR="00A00A54" w:rsidRDefault="00A00A54" w:rsidP="00A00A54"/>
        </w:tc>
        <w:tc>
          <w:tcPr>
            <w:tcW w:w="4883" w:type="dxa"/>
            <w:tcBorders>
              <w:top w:val="nil"/>
              <w:left w:val="nil"/>
              <w:bottom w:val="nil"/>
              <w:right w:val="nil"/>
            </w:tcBorders>
          </w:tcPr>
          <w:p w14:paraId="1C886DE7" w14:textId="6FE71342" w:rsidR="00134959" w:rsidRDefault="00134959" w:rsidP="00134959">
            <w:pPr>
              <w:rPr>
                <w:rFonts w:ascii="Calibri" w:hAnsi="Calibri" w:cs="Calibri"/>
                <w:color w:val="000000"/>
              </w:rPr>
            </w:pPr>
            <w:r>
              <w:rPr>
                <w:rFonts w:ascii="Calibri" w:hAnsi="Calibri" w:cs="Calibri"/>
                <w:color w:val="000000"/>
              </w:rPr>
              <w:t xml:space="preserve">No Treatment Delivered </w:t>
            </w:r>
          </w:p>
          <w:p w14:paraId="22E0BFCB" w14:textId="77777777" w:rsidR="00A00A54" w:rsidRDefault="00A00A54" w:rsidP="00A00A54"/>
        </w:tc>
      </w:tr>
      <w:tr w:rsidR="00A00A54" w14:paraId="3424BCD4" w14:textId="77777777" w:rsidTr="00341F52">
        <w:tc>
          <w:tcPr>
            <w:tcW w:w="4882" w:type="dxa"/>
            <w:tcBorders>
              <w:top w:val="nil"/>
              <w:left w:val="nil"/>
              <w:bottom w:val="nil"/>
              <w:right w:val="nil"/>
            </w:tcBorders>
          </w:tcPr>
          <w:p w14:paraId="26DC036A" w14:textId="01F589D4" w:rsidR="00A00A54" w:rsidRDefault="00341F52" w:rsidP="00A00A54">
            <w:pPr>
              <w:rPr>
                <w:rFonts w:ascii="Calibri" w:hAnsi="Calibri" w:cs="Calibri"/>
                <w:color w:val="000000"/>
              </w:rPr>
            </w:pPr>
            <w:r>
              <w:rPr>
                <w:rFonts w:ascii="Calibri" w:hAnsi="Calibri" w:cs="Calibri"/>
                <w:color w:val="000000"/>
              </w:rPr>
              <w:t>Mathews, C</w:t>
            </w:r>
            <w:r w:rsidR="002A778A">
              <w:rPr>
                <w:rFonts w:ascii="Calibri" w:hAnsi="Calibri" w:cs="Calibri"/>
                <w:color w:val="000000"/>
              </w:rPr>
              <w:t>.</w:t>
            </w:r>
            <w:r>
              <w:rPr>
                <w:rFonts w:ascii="Calibri" w:hAnsi="Calibri" w:cs="Calibri"/>
                <w:color w:val="000000"/>
              </w:rPr>
              <w:t xml:space="preserve">A.; </w:t>
            </w:r>
            <w:proofErr w:type="spellStart"/>
            <w:r>
              <w:rPr>
                <w:rFonts w:ascii="Calibri" w:hAnsi="Calibri" w:cs="Calibri"/>
                <w:color w:val="000000"/>
              </w:rPr>
              <w:t>Mackin</w:t>
            </w:r>
            <w:proofErr w:type="spellEnd"/>
            <w:r>
              <w:rPr>
                <w:rFonts w:ascii="Calibri" w:hAnsi="Calibri" w:cs="Calibri"/>
                <w:color w:val="000000"/>
              </w:rPr>
              <w:t xml:space="preserve">, </w:t>
            </w:r>
            <w:r w:rsidR="002A778A">
              <w:rPr>
                <w:rFonts w:ascii="Calibri" w:hAnsi="Calibri" w:cs="Calibri"/>
                <w:color w:val="000000"/>
              </w:rPr>
              <w:t>R.S.</w:t>
            </w:r>
            <w:r>
              <w:rPr>
                <w:rFonts w:ascii="Calibri" w:hAnsi="Calibri" w:cs="Calibri"/>
                <w:color w:val="000000"/>
              </w:rPr>
              <w:t xml:space="preserve">; Chou, </w:t>
            </w:r>
            <w:r w:rsidR="002A778A">
              <w:rPr>
                <w:rFonts w:ascii="Calibri" w:hAnsi="Calibri" w:cs="Calibri"/>
                <w:color w:val="000000"/>
              </w:rPr>
              <w:t>C-Y.</w:t>
            </w:r>
            <w:r>
              <w:rPr>
                <w:rFonts w:ascii="Calibri" w:hAnsi="Calibri" w:cs="Calibri"/>
                <w:color w:val="000000"/>
              </w:rPr>
              <w:t xml:space="preserve">; Uhm, </w:t>
            </w:r>
            <w:r w:rsidR="002A778A">
              <w:rPr>
                <w:rFonts w:ascii="Calibri" w:hAnsi="Calibri" w:cs="Calibri"/>
                <w:color w:val="000000"/>
              </w:rPr>
              <w:t>S.</w:t>
            </w:r>
            <w:r>
              <w:rPr>
                <w:rFonts w:ascii="Calibri" w:hAnsi="Calibri" w:cs="Calibri"/>
                <w:color w:val="000000"/>
              </w:rPr>
              <w:t xml:space="preserve">Y.; Bain, </w:t>
            </w:r>
            <w:r w:rsidR="002A778A">
              <w:rPr>
                <w:rFonts w:ascii="Calibri" w:hAnsi="Calibri" w:cs="Calibri"/>
                <w:color w:val="000000"/>
              </w:rPr>
              <w:t>L.D.</w:t>
            </w:r>
            <w:r>
              <w:rPr>
                <w:rFonts w:ascii="Calibri" w:hAnsi="Calibri" w:cs="Calibri"/>
                <w:color w:val="000000"/>
              </w:rPr>
              <w:t xml:space="preserve">; Stark, </w:t>
            </w:r>
            <w:r w:rsidR="002A778A">
              <w:rPr>
                <w:rFonts w:ascii="Calibri" w:hAnsi="Calibri" w:cs="Calibri"/>
                <w:color w:val="000000"/>
              </w:rPr>
              <w:t>S.</w:t>
            </w:r>
            <w:r>
              <w:rPr>
                <w:rFonts w:ascii="Calibri" w:hAnsi="Calibri" w:cs="Calibri"/>
                <w:color w:val="000000"/>
              </w:rPr>
              <w:t xml:space="preserve">J.; </w:t>
            </w:r>
            <w:proofErr w:type="spellStart"/>
            <w:r>
              <w:rPr>
                <w:rFonts w:ascii="Calibri" w:hAnsi="Calibri" w:cs="Calibri"/>
                <w:color w:val="000000"/>
              </w:rPr>
              <w:t>Gause</w:t>
            </w:r>
            <w:proofErr w:type="spellEnd"/>
            <w:r>
              <w:rPr>
                <w:rFonts w:ascii="Calibri" w:hAnsi="Calibri" w:cs="Calibri"/>
                <w:color w:val="000000"/>
              </w:rPr>
              <w:t>, M</w:t>
            </w:r>
            <w:r w:rsidR="002A778A">
              <w:rPr>
                <w:rFonts w:ascii="Calibri" w:hAnsi="Calibri" w:cs="Calibri"/>
                <w:color w:val="000000"/>
              </w:rPr>
              <w:t>.</w:t>
            </w:r>
            <w:r>
              <w:rPr>
                <w:rFonts w:ascii="Calibri" w:hAnsi="Calibri" w:cs="Calibri"/>
                <w:color w:val="000000"/>
              </w:rPr>
              <w:t>; Vigil, O</w:t>
            </w:r>
            <w:r w:rsidR="002A778A">
              <w:rPr>
                <w:rFonts w:ascii="Calibri" w:hAnsi="Calibri" w:cs="Calibri"/>
                <w:color w:val="000000"/>
              </w:rPr>
              <w:t>.</w:t>
            </w:r>
            <w:r>
              <w:rPr>
                <w:rFonts w:ascii="Calibri" w:hAnsi="Calibri" w:cs="Calibri"/>
                <w:color w:val="000000"/>
              </w:rPr>
              <w:t>R.; Franklin, J</w:t>
            </w:r>
            <w:r w:rsidR="002A778A">
              <w:rPr>
                <w:rFonts w:ascii="Calibri" w:hAnsi="Calibri" w:cs="Calibri"/>
                <w:color w:val="000000"/>
              </w:rPr>
              <w:t>.</w:t>
            </w:r>
            <w:r>
              <w:rPr>
                <w:rFonts w:ascii="Calibri" w:hAnsi="Calibri" w:cs="Calibri"/>
                <w:color w:val="000000"/>
              </w:rPr>
              <w:t>; Salazar, M</w:t>
            </w:r>
            <w:r w:rsidR="002A778A">
              <w:rPr>
                <w:rFonts w:ascii="Calibri" w:hAnsi="Calibri" w:cs="Calibri"/>
                <w:color w:val="000000"/>
              </w:rPr>
              <w:t>.</w:t>
            </w:r>
            <w:r>
              <w:rPr>
                <w:rFonts w:ascii="Calibri" w:hAnsi="Calibri" w:cs="Calibri"/>
                <w:color w:val="000000"/>
              </w:rPr>
              <w:t>; Plumadore, J</w:t>
            </w:r>
            <w:r w:rsidR="002A778A">
              <w:rPr>
                <w:rFonts w:ascii="Calibri" w:hAnsi="Calibri" w:cs="Calibri"/>
                <w:color w:val="000000"/>
              </w:rPr>
              <w:t>.</w:t>
            </w:r>
            <w:r>
              <w:rPr>
                <w:rFonts w:ascii="Calibri" w:hAnsi="Calibri" w:cs="Calibri"/>
                <w:color w:val="000000"/>
              </w:rPr>
              <w:t>; Smith, L</w:t>
            </w:r>
            <w:r w:rsidR="002A778A">
              <w:rPr>
                <w:rFonts w:ascii="Calibri" w:hAnsi="Calibri" w:cs="Calibri"/>
                <w:color w:val="000000"/>
              </w:rPr>
              <w:t>.</w:t>
            </w:r>
            <w:r>
              <w:rPr>
                <w:rFonts w:ascii="Calibri" w:hAnsi="Calibri" w:cs="Calibri"/>
                <w:color w:val="000000"/>
              </w:rPr>
              <w:t xml:space="preserve">C.; </w:t>
            </w:r>
            <w:proofErr w:type="spellStart"/>
            <w:r>
              <w:rPr>
                <w:rFonts w:ascii="Calibri" w:hAnsi="Calibri" w:cs="Calibri"/>
                <w:color w:val="000000"/>
              </w:rPr>
              <w:t>Komaiko</w:t>
            </w:r>
            <w:proofErr w:type="spellEnd"/>
            <w:r>
              <w:rPr>
                <w:rFonts w:ascii="Calibri" w:hAnsi="Calibri" w:cs="Calibri"/>
                <w:color w:val="000000"/>
              </w:rPr>
              <w:t>, K</w:t>
            </w:r>
            <w:r w:rsidR="002A778A">
              <w:rPr>
                <w:rFonts w:ascii="Calibri" w:hAnsi="Calibri" w:cs="Calibri"/>
                <w:color w:val="000000"/>
              </w:rPr>
              <w:t>.</w:t>
            </w:r>
            <w:r>
              <w:rPr>
                <w:rFonts w:ascii="Calibri" w:hAnsi="Calibri" w:cs="Calibri"/>
                <w:color w:val="000000"/>
              </w:rPr>
              <w:t>; Howell, G</w:t>
            </w:r>
            <w:r w:rsidR="002A778A">
              <w:rPr>
                <w:rFonts w:ascii="Calibri" w:hAnsi="Calibri" w:cs="Calibri"/>
                <w:color w:val="000000"/>
              </w:rPr>
              <w:t>.</w:t>
            </w:r>
            <w:r>
              <w:rPr>
                <w:rFonts w:ascii="Calibri" w:hAnsi="Calibri" w:cs="Calibri"/>
                <w:color w:val="000000"/>
              </w:rPr>
              <w:t>; Vega, E</w:t>
            </w:r>
            <w:r w:rsidR="002A778A">
              <w:rPr>
                <w:rFonts w:ascii="Calibri" w:hAnsi="Calibri" w:cs="Calibri"/>
                <w:color w:val="000000"/>
              </w:rPr>
              <w:t>.</w:t>
            </w:r>
            <w:r>
              <w:rPr>
                <w:rFonts w:ascii="Calibri" w:hAnsi="Calibri" w:cs="Calibri"/>
                <w:color w:val="000000"/>
              </w:rPr>
              <w:t>; Chan, J</w:t>
            </w:r>
            <w:r w:rsidR="002A778A">
              <w:rPr>
                <w:rFonts w:ascii="Calibri" w:hAnsi="Calibri" w:cs="Calibri"/>
                <w:color w:val="000000"/>
              </w:rPr>
              <w:t>.</w:t>
            </w:r>
            <w:r>
              <w:rPr>
                <w:rFonts w:ascii="Calibri" w:hAnsi="Calibri" w:cs="Calibri"/>
                <w:color w:val="000000"/>
              </w:rPr>
              <w:t xml:space="preserve">; </w:t>
            </w:r>
            <w:proofErr w:type="spellStart"/>
            <w:r>
              <w:rPr>
                <w:rFonts w:ascii="Calibri" w:hAnsi="Calibri" w:cs="Calibri"/>
                <w:color w:val="000000"/>
              </w:rPr>
              <w:t>Eckfield</w:t>
            </w:r>
            <w:proofErr w:type="spellEnd"/>
            <w:r>
              <w:rPr>
                <w:rFonts w:ascii="Calibri" w:hAnsi="Calibri" w:cs="Calibri"/>
                <w:color w:val="000000"/>
              </w:rPr>
              <w:t>, M</w:t>
            </w:r>
            <w:r w:rsidR="002A778A">
              <w:rPr>
                <w:rFonts w:ascii="Calibri" w:hAnsi="Calibri" w:cs="Calibri"/>
                <w:color w:val="000000"/>
              </w:rPr>
              <w:t>.</w:t>
            </w:r>
            <w:r>
              <w:rPr>
                <w:rFonts w:ascii="Calibri" w:hAnsi="Calibri" w:cs="Calibri"/>
                <w:color w:val="000000"/>
              </w:rPr>
              <w:t xml:space="preserve">B.; </w:t>
            </w:r>
            <w:proofErr w:type="spellStart"/>
            <w:r>
              <w:rPr>
                <w:rFonts w:ascii="Calibri" w:hAnsi="Calibri" w:cs="Calibri"/>
                <w:color w:val="000000"/>
              </w:rPr>
              <w:t>Tsoh</w:t>
            </w:r>
            <w:proofErr w:type="spellEnd"/>
            <w:r>
              <w:rPr>
                <w:rFonts w:ascii="Calibri" w:hAnsi="Calibri" w:cs="Calibri"/>
                <w:color w:val="000000"/>
              </w:rPr>
              <w:t>, J</w:t>
            </w:r>
            <w:r w:rsidR="002A778A">
              <w:rPr>
                <w:rFonts w:ascii="Calibri" w:hAnsi="Calibri" w:cs="Calibri"/>
                <w:color w:val="000000"/>
              </w:rPr>
              <w:t>.</w:t>
            </w:r>
            <w:r>
              <w:rPr>
                <w:rFonts w:ascii="Calibri" w:hAnsi="Calibri" w:cs="Calibri"/>
                <w:color w:val="000000"/>
              </w:rPr>
              <w:t xml:space="preserve"> Y.; </w:t>
            </w:r>
            <w:proofErr w:type="spellStart"/>
            <w:r>
              <w:rPr>
                <w:rFonts w:ascii="Calibri" w:hAnsi="Calibri" w:cs="Calibri"/>
                <w:color w:val="000000"/>
              </w:rPr>
              <w:t>Delucchi</w:t>
            </w:r>
            <w:proofErr w:type="spellEnd"/>
            <w:r>
              <w:rPr>
                <w:rFonts w:ascii="Calibri" w:hAnsi="Calibri" w:cs="Calibri"/>
                <w:color w:val="000000"/>
              </w:rPr>
              <w:t>, K</w:t>
            </w:r>
            <w:r w:rsidR="002A778A">
              <w:rPr>
                <w:rFonts w:ascii="Calibri" w:hAnsi="Calibri" w:cs="Calibri"/>
                <w:color w:val="000000"/>
              </w:rPr>
              <w:t>.</w:t>
            </w:r>
            <w:r>
              <w:rPr>
                <w:rFonts w:ascii="Calibri" w:hAnsi="Calibri" w:cs="Calibri"/>
                <w:color w:val="000000"/>
              </w:rPr>
              <w:t xml:space="preserve"> (2018)</w:t>
            </w:r>
          </w:p>
          <w:p w14:paraId="3641D7C9" w14:textId="2FF00AD3" w:rsidR="00341F52" w:rsidRPr="00341F52" w:rsidRDefault="00341F52" w:rsidP="00A00A54">
            <w:pPr>
              <w:rPr>
                <w:rFonts w:ascii="Calibri" w:hAnsi="Calibri" w:cs="Calibri"/>
                <w:color w:val="000000"/>
              </w:rPr>
            </w:pPr>
          </w:p>
        </w:tc>
        <w:tc>
          <w:tcPr>
            <w:tcW w:w="4882" w:type="dxa"/>
            <w:tcBorders>
              <w:top w:val="nil"/>
              <w:left w:val="nil"/>
              <w:bottom w:val="nil"/>
              <w:right w:val="nil"/>
            </w:tcBorders>
          </w:tcPr>
          <w:p w14:paraId="007A112F" w14:textId="77777777" w:rsidR="00341F52" w:rsidRDefault="00341F52" w:rsidP="00341F52">
            <w:pPr>
              <w:rPr>
                <w:rFonts w:ascii="Calibri" w:hAnsi="Calibri" w:cs="Calibri"/>
                <w:color w:val="000000"/>
              </w:rPr>
            </w:pPr>
            <w:r>
              <w:rPr>
                <w:rFonts w:ascii="Calibri" w:hAnsi="Calibri" w:cs="Calibri"/>
                <w:color w:val="000000"/>
              </w:rPr>
              <w:t>Randomised clinical trial of community-based peer-led and psychologist-led group treatment for hoarding disorder</w:t>
            </w:r>
          </w:p>
          <w:p w14:paraId="170013B6" w14:textId="77777777" w:rsidR="00A00A54" w:rsidRDefault="00A00A54" w:rsidP="00A00A54"/>
        </w:tc>
        <w:tc>
          <w:tcPr>
            <w:tcW w:w="4883" w:type="dxa"/>
            <w:tcBorders>
              <w:top w:val="nil"/>
              <w:left w:val="nil"/>
              <w:bottom w:val="nil"/>
              <w:right w:val="nil"/>
            </w:tcBorders>
          </w:tcPr>
          <w:p w14:paraId="1D91A502" w14:textId="5F99D994" w:rsidR="00134959" w:rsidRDefault="00134959" w:rsidP="00134959">
            <w:pPr>
              <w:rPr>
                <w:rFonts w:ascii="Calibri" w:hAnsi="Calibri" w:cs="Calibri"/>
                <w:color w:val="000000"/>
              </w:rPr>
            </w:pPr>
            <w:r>
              <w:rPr>
                <w:rFonts w:ascii="Calibri" w:hAnsi="Calibri" w:cs="Calibri"/>
                <w:color w:val="000000"/>
              </w:rPr>
              <w:t>Wrong intervention</w:t>
            </w:r>
          </w:p>
          <w:p w14:paraId="7900F0D9" w14:textId="77777777" w:rsidR="00A00A54" w:rsidRDefault="00A00A54" w:rsidP="00A00A54"/>
        </w:tc>
      </w:tr>
      <w:tr w:rsidR="00A00A54" w14:paraId="2966943D" w14:textId="77777777" w:rsidTr="00341F52">
        <w:tc>
          <w:tcPr>
            <w:tcW w:w="4882" w:type="dxa"/>
            <w:tcBorders>
              <w:top w:val="nil"/>
              <w:left w:val="nil"/>
              <w:bottom w:val="nil"/>
              <w:right w:val="nil"/>
            </w:tcBorders>
          </w:tcPr>
          <w:p w14:paraId="006CDE92" w14:textId="03A8304F" w:rsidR="00A00A54" w:rsidRPr="00341F52" w:rsidRDefault="00341F52" w:rsidP="00A00A54">
            <w:pPr>
              <w:rPr>
                <w:rFonts w:ascii="Calibri" w:hAnsi="Calibri" w:cs="Calibri"/>
                <w:color w:val="000000"/>
              </w:rPr>
            </w:pPr>
            <w:proofErr w:type="spellStart"/>
            <w:r>
              <w:rPr>
                <w:rFonts w:ascii="Calibri" w:hAnsi="Calibri" w:cs="Calibri"/>
                <w:color w:val="000000"/>
              </w:rPr>
              <w:t>Muroff</w:t>
            </w:r>
            <w:proofErr w:type="spellEnd"/>
            <w:r>
              <w:rPr>
                <w:rFonts w:ascii="Calibri" w:hAnsi="Calibri" w:cs="Calibri"/>
                <w:color w:val="000000"/>
              </w:rPr>
              <w:t xml:space="preserve">, J.; </w:t>
            </w:r>
            <w:proofErr w:type="spellStart"/>
            <w:r>
              <w:rPr>
                <w:rFonts w:ascii="Calibri" w:hAnsi="Calibri" w:cs="Calibri"/>
                <w:color w:val="000000"/>
              </w:rPr>
              <w:t>Steketee</w:t>
            </w:r>
            <w:proofErr w:type="spellEnd"/>
            <w:r>
              <w:rPr>
                <w:rFonts w:ascii="Calibri" w:hAnsi="Calibri" w:cs="Calibri"/>
                <w:color w:val="000000"/>
              </w:rPr>
              <w:t xml:space="preserve">, G.; </w:t>
            </w:r>
            <w:proofErr w:type="spellStart"/>
            <w:r>
              <w:rPr>
                <w:rFonts w:ascii="Calibri" w:hAnsi="Calibri" w:cs="Calibri"/>
                <w:color w:val="000000"/>
              </w:rPr>
              <w:t>Bratiotis</w:t>
            </w:r>
            <w:proofErr w:type="spellEnd"/>
            <w:r>
              <w:rPr>
                <w:rFonts w:ascii="Calibri" w:hAnsi="Calibri" w:cs="Calibri"/>
                <w:color w:val="000000"/>
              </w:rPr>
              <w:t>, C.; Ross, A. (2012)</w:t>
            </w:r>
          </w:p>
        </w:tc>
        <w:tc>
          <w:tcPr>
            <w:tcW w:w="4882" w:type="dxa"/>
            <w:tcBorders>
              <w:top w:val="nil"/>
              <w:left w:val="nil"/>
              <w:bottom w:val="nil"/>
              <w:right w:val="nil"/>
            </w:tcBorders>
          </w:tcPr>
          <w:p w14:paraId="6CC1E6B1" w14:textId="77777777" w:rsidR="00341F52" w:rsidRDefault="00341F52" w:rsidP="00341F52">
            <w:pPr>
              <w:rPr>
                <w:rFonts w:ascii="Calibri" w:hAnsi="Calibri" w:cs="Calibri"/>
                <w:color w:val="000000"/>
              </w:rPr>
            </w:pPr>
            <w:r>
              <w:rPr>
                <w:rFonts w:ascii="Calibri" w:hAnsi="Calibri" w:cs="Calibri"/>
                <w:color w:val="000000"/>
              </w:rPr>
              <w:t xml:space="preserve">Group cognitive and </w:t>
            </w:r>
            <w:proofErr w:type="spellStart"/>
            <w:r>
              <w:rPr>
                <w:rFonts w:ascii="Calibri" w:hAnsi="Calibri" w:cs="Calibri"/>
                <w:color w:val="000000"/>
              </w:rPr>
              <w:t>behavioral</w:t>
            </w:r>
            <w:proofErr w:type="spellEnd"/>
            <w:r>
              <w:rPr>
                <w:rFonts w:ascii="Calibri" w:hAnsi="Calibri" w:cs="Calibri"/>
                <w:color w:val="000000"/>
              </w:rPr>
              <w:t xml:space="preserve"> therapy and bibliotherapy for hoarding: A pilot trial</w:t>
            </w:r>
          </w:p>
          <w:p w14:paraId="6BA33A70" w14:textId="77777777" w:rsidR="00A00A54" w:rsidRDefault="00A00A54" w:rsidP="00A00A54"/>
        </w:tc>
        <w:tc>
          <w:tcPr>
            <w:tcW w:w="4883" w:type="dxa"/>
            <w:tcBorders>
              <w:top w:val="nil"/>
              <w:left w:val="nil"/>
              <w:bottom w:val="nil"/>
              <w:right w:val="nil"/>
            </w:tcBorders>
          </w:tcPr>
          <w:p w14:paraId="4F89EC68" w14:textId="7B6FCB23" w:rsidR="00134959" w:rsidRDefault="00134959" w:rsidP="00134959">
            <w:pPr>
              <w:rPr>
                <w:rFonts w:ascii="Calibri" w:hAnsi="Calibri" w:cs="Calibri"/>
                <w:color w:val="000000"/>
              </w:rPr>
            </w:pPr>
            <w:r>
              <w:rPr>
                <w:rFonts w:ascii="Calibri" w:hAnsi="Calibri" w:cs="Calibri"/>
                <w:color w:val="000000"/>
              </w:rPr>
              <w:t>Wrong intervention</w:t>
            </w:r>
          </w:p>
          <w:p w14:paraId="7005CBC1" w14:textId="77777777" w:rsidR="00A00A54" w:rsidRDefault="00A00A54" w:rsidP="00A00A54"/>
        </w:tc>
      </w:tr>
      <w:tr w:rsidR="00A00A54" w14:paraId="3BF5CDC3" w14:textId="77777777" w:rsidTr="00341F52">
        <w:tc>
          <w:tcPr>
            <w:tcW w:w="4882" w:type="dxa"/>
            <w:tcBorders>
              <w:top w:val="nil"/>
              <w:left w:val="nil"/>
              <w:bottom w:val="nil"/>
              <w:right w:val="nil"/>
            </w:tcBorders>
          </w:tcPr>
          <w:p w14:paraId="707CF560" w14:textId="0ED35E1E" w:rsidR="00A00A54" w:rsidRPr="00341F52" w:rsidRDefault="00341F52" w:rsidP="00A00A54">
            <w:pPr>
              <w:rPr>
                <w:rFonts w:ascii="Calibri" w:hAnsi="Calibri" w:cs="Calibri"/>
                <w:color w:val="000000"/>
              </w:rPr>
            </w:pPr>
            <w:proofErr w:type="spellStart"/>
            <w:r>
              <w:rPr>
                <w:rFonts w:ascii="Calibri" w:hAnsi="Calibri" w:cs="Calibri"/>
                <w:color w:val="000000"/>
              </w:rPr>
              <w:t>Muroff</w:t>
            </w:r>
            <w:proofErr w:type="spellEnd"/>
            <w:r>
              <w:rPr>
                <w:rFonts w:ascii="Calibri" w:hAnsi="Calibri" w:cs="Calibri"/>
                <w:color w:val="000000"/>
              </w:rPr>
              <w:t>, J</w:t>
            </w:r>
            <w:r w:rsidR="002A778A">
              <w:rPr>
                <w:rFonts w:ascii="Calibri" w:hAnsi="Calibri" w:cs="Calibri"/>
                <w:color w:val="000000"/>
              </w:rPr>
              <w:t>.</w:t>
            </w:r>
            <w:r>
              <w:rPr>
                <w:rFonts w:ascii="Calibri" w:hAnsi="Calibri" w:cs="Calibri"/>
                <w:color w:val="000000"/>
              </w:rPr>
              <w:t>; Underwood, P</w:t>
            </w:r>
            <w:r w:rsidR="002A778A">
              <w:rPr>
                <w:rFonts w:ascii="Calibri" w:hAnsi="Calibri" w:cs="Calibri"/>
                <w:color w:val="000000"/>
              </w:rPr>
              <w:t>.</w:t>
            </w:r>
            <w:r>
              <w:rPr>
                <w:rFonts w:ascii="Calibri" w:hAnsi="Calibri" w:cs="Calibri"/>
                <w:color w:val="000000"/>
              </w:rPr>
              <w:t xml:space="preserve"> (2016)</w:t>
            </w:r>
          </w:p>
        </w:tc>
        <w:tc>
          <w:tcPr>
            <w:tcW w:w="4882" w:type="dxa"/>
            <w:tcBorders>
              <w:top w:val="nil"/>
              <w:left w:val="nil"/>
              <w:bottom w:val="nil"/>
              <w:right w:val="nil"/>
            </w:tcBorders>
          </w:tcPr>
          <w:p w14:paraId="4A8EEB38" w14:textId="77777777" w:rsidR="00341F52" w:rsidRDefault="00341F52" w:rsidP="00341F52">
            <w:pPr>
              <w:rPr>
                <w:rFonts w:ascii="Calibri" w:hAnsi="Calibri" w:cs="Calibri"/>
                <w:color w:val="000000"/>
              </w:rPr>
            </w:pPr>
            <w:r>
              <w:rPr>
                <w:rFonts w:ascii="Calibri" w:hAnsi="Calibri" w:cs="Calibri"/>
                <w:color w:val="000000"/>
              </w:rPr>
              <w:t>Treatment of an adult with hoarding disorder</w:t>
            </w:r>
          </w:p>
          <w:p w14:paraId="04DE632F" w14:textId="77777777" w:rsidR="00A00A54" w:rsidRDefault="00A00A54" w:rsidP="00A00A54"/>
        </w:tc>
        <w:tc>
          <w:tcPr>
            <w:tcW w:w="4883" w:type="dxa"/>
            <w:tcBorders>
              <w:top w:val="nil"/>
              <w:left w:val="nil"/>
              <w:bottom w:val="nil"/>
              <w:right w:val="nil"/>
            </w:tcBorders>
          </w:tcPr>
          <w:p w14:paraId="628FA690" w14:textId="0E95D2F4" w:rsidR="00A00A54" w:rsidRDefault="00134959" w:rsidP="00A00A54">
            <w:r w:rsidRPr="00134959">
              <w:t>Wrong intervention</w:t>
            </w:r>
          </w:p>
        </w:tc>
      </w:tr>
      <w:tr w:rsidR="00A00A54" w14:paraId="48AC4F40" w14:textId="77777777" w:rsidTr="00341F52">
        <w:tc>
          <w:tcPr>
            <w:tcW w:w="4882" w:type="dxa"/>
            <w:tcBorders>
              <w:top w:val="nil"/>
              <w:left w:val="nil"/>
              <w:bottom w:val="nil"/>
              <w:right w:val="nil"/>
            </w:tcBorders>
          </w:tcPr>
          <w:p w14:paraId="5FE37772" w14:textId="2BED7E28" w:rsidR="00A00A54" w:rsidRPr="00341F52" w:rsidRDefault="00341F52" w:rsidP="00A00A54">
            <w:pPr>
              <w:rPr>
                <w:rFonts w:ascii="Calibri" w:hAnsi="Calibri" w:cs="Calibri"/>
                <w:color w:val="000000"/>
              </w:rPr>
            </w:pPr>
            <w:r>
              <w:rPr>
                <w:rFonts w:ascii="Calibri" w:hAnsi="Calibri" w:cs="Calibri"/>
                <w:color w:val="000000"/>
              </w:rPr>
              <w:t>Murphy, K. (2014)</w:t>
            </w:r>
          </w:p>
        </w:tc>
        <w:tc>
          <w:tcPr>
            <w:tcW w:w="4882" w:type="dxa"/>
            <w:tcBorders>
              <w:top w:val="nil"/>
              <w:left w:val="nil"/>
              <w:bottom w:val="nil"/>
              <w:right w:val="nil"/>
            </w:tcBorders>
          </w:tcPr>
          <w:p w14:paraId="5C64F0A0" w14:textId="77777777" w:rsidR="00341F52" w:rsidRDefault="00341F52" w:rsidP="00341F52">
            <w:pPr>
              <w:rPr>
                <w:rFonts w:ascii="Calibri" w:hAnsi="Calibri" w:cs="Calibri"/>
                <w:color w:val="000000"/>
              </w:rPr>
            </w:pPr>
            <w:r>
              <w:rPr>
                <w:rFonts w:ascii="Calibri" w:hAnsi="Calibri" w:cs="Calibri"/>
                <w:color w:val="000000"/>
              </w:rPr>
              <w:t>Hoarding: A life-threatening disorder: Diagnosing, treating and surviving this hazardous condition</w:t>
            </w:r>
          </w:p>
          <w:p w14:paraId="346A46CD" w14:textId="77777777" w:rsidR="00A00A54" w:rsidRDefault="00A00A54" w:rsidP="00A00A54"/>
        </w:tc>
        <w:tc>
          <w:tcPr>
            <w:tcW w:w="4883" w:type="dxa"/>
            <w:tcBorders>
              <w:top w:val="nil"/>
              <w:left w:val="nil"/>
              <w:bottom w:val="nil"/>
              <w:right w:val="nil"/>
            </w:tcBorders>
          </w:tcPr>
          <w:p w14:paraId="64DB3DB9" w14:textId="179744F9" w:rsidR="00134959" w:rsidRDefault="00134959" w:rsidP="00134959">
            <w:pPr>
              <w:rPr>
                <w:rFonts w:ascii="Calibri" w:hAnsi="Calibri" w:cs="Calibri"/>
                <w:color w:val="000000"/>
              </w:rPr>
            </w:pPr>
            <w:r>
              <w:rPr>
                <w:rFonts w:ascii="Calibri" w:hAnsi="Calibri" w:cs="Calibri"/>
                <w:color w:val="000000"/>
              </w:rPr>
              <w:t>No Treatment Delivered</w:t>
            </w:r>
          </w:p>
          <w:p w14:paraId="6C2B0002" w14:textId="77777777" w:rsidR="00A00A54" w:rsidRDefault="00A00A54" w:rsidP="00A00A54"/>
        </w:tc>
      </w:tr>
      <w:tr w:rsidR="00A00A54" w14:paraId="00C593DA" w14:textId="77777777" w:rsidTr="00341F52">
        <w:tc>
          <w:tcPr>
            <w:tcW w:w="4882" w:type="dxa"/>
            <w:tcBorders>
              <w:top w:val="nil"/>
              <w:left w:val="nil"/>
              <w:bottom w:val="nil"/>
              <w:right w:val="nil"/>
            </w:tcBorders>
          </w:tcPr>
          <w:p w14:paraId="15693447" w14:textId="70DB0817" w:rsidR="00A00A54" w:rsidRPr="00341F52" w:rsidRDefault="00341F52" w:rsidP="00A00A54">
            <w:pPr>
              <w:rPr>
                <w:rFonts w:ascii="Calibri" w:hAnsi="Calibri" w:cs="Calibri"/>
                <w:color w:val="000000"/>
              </w:rPr>
            </w:pPr>
            <w:proofErr w:type="spellStart"/>
            <w:r>
              <w:rPr>
                <w:rFonts w:ascii="Calibri" w:hAnsi="Calibri" w:cs="Calibri"/>
                <w:color w:val="000000"/>
              </w:rPr>
              <w:t>Nordsletten</w:t>
            </w:r>
            <w:proofErr w:type="spellEnd"/>
            <w:r>
              <w:rPr>
                <w:rFonts w:ascii="Calibri" w:hAnsi="Calibri" w:cs="Calibri"/>
                <w:color w:val="000000"/>
              </w:rPr>
              <w:t>, A</w:t>
            </w:r>
            <w:r w:rsidR="002A778A">
              <w:rPr>
                <w:rFonts w:ascii="Calibri" w:hAnsi="Calibri" w:cs="Calibri"/>
                <w:color w:val="000000"/>
              </w:rPr>
              <w:t>.</w:t>
            </w:r>
            <w:r>
              <w:rPr>
                <w:rFonts w:ascii="Calibri" w:hAnsi="Calibri" w:cs="Calibri"/>
                <w:color w:val="000000"/>
              </w:rPr>
              <w:t xml:space="preserve">E.; </w:t>
            </w:r>
            <w:proofErr w:type="spellStart"/>
            <w:r>
              <w:rPr>
                <w:rFonts w:ascii="Calibri" w:hAnsi="Calibri" w:cs="Calibri"/>
                <w:color w:val="000000"/>
              </w:rPr>
              <w:t>Mataix</w:t>
            </w:r>
            <w:proofErr w:type="spellEnd"/>
            <w:r>
              <w:rPr>
                <w:rFonts w:ascii="Calibri" w:hAnsi="Calibri" w:cs="Calibri"/>
                <w:color w:val="000000"/>
              </w:rPr>
              <w:t>-Cols, D</w:t>
            </w:r>
            <w:r w:rsidR="002A778A">
              <w:rPr>
                <w:rFonts w:ascii="Calibri" w:hAnsi="Calibri" w:cs="Calibri"/>
                <w:color w:val="000000"/>
              </w:rPr>
              <w:t>.</w:t>
            </w:r>
            <w:r w:rsidR="006909A4">
              <w:rPr>
                <w:rFonts w:ascii="Calibri" w:hAnsi="Calibri" w:cs="Calibri"/>
                <w:color w:val="000000"/>
              </w:rPr>
              <w:t xml:space="preserve"> </w:t>
            </w:r>
            <w:r>
              <w:rPr>
                <w:rFonts w:ascii="Calibri" w:hAnsi="Calibri" w:cs="Calibri"/>
                <w:color w:val="000000"/>
              </w:rPr>
              <w:t>(2015)</w:t>
            </w:r>
          </w:p>
        </w:tc>
        <w:tc>
          <w:tcPr>
            <w:tcW w:w="4882" w:type="dxa"/>
            <w:tcBorders>
              <w:top w:val="nil"/>
              <w:left w:val="nil"/>
              <w:bottom w:val="nil"/>
              <w:right w:val="nil"/>
            </w:tcBorders>
          </w:tcPr>
          <w:p w14:paraId="618AE8FF" w14:textId="77777777" w:rsidR="00341F52" w:rsidRDefault="00341F52" w:rsidP="00341F52">
            <w:pPr>
              <w:rPr>
                <w:rFonts w:ascii="Calibri" w:hAnsi="Calibri" w:cs="Calibri"/>
                <w:color w:val="000000"/>
              </w:rPr>
            </w:pPr>
            <w:r>
              <w:rPr>
                <w:rFonts w:ascii="Calibri" w:hAnsi="Calibri" w:cs="Calibri"/>
                <w:color w:val="000000"/>
              </w:rPr>
              <w:t>Hoarding disorder</w:t>
            </w:r>
          </w:p>
          <w:p w14:paraId="00073C19" w14:textId="77777777" w:rsidR="00A00A54" w:rsidRDefault="00A00A54" w:rsidP="00A00A54"/>
        </w:tc>
        <w:tc>
          <w:tcPr>
            <w:tcW w:w="4883" w:type="dxa"/>
            <w:tcBorders>
              <w:top w:val="nil"/>
              <w:left w:val="nil"/>
              <w:bottom w:val="nil"/>
              <w:right w:val="nil"/>
            </w:tcBorders>
          </w:tcPr>
          <w:p w14:paraId="30993651" w14:textId="5A10831D" w:rsidR="00A00A54" w:rsidRDefault="00134959" w:rsidP="002A778A">
            <w:r>
              <w:rPr>
                <w:rFonts w:ascii="Calibri" w:hAnsi="Calibri" w:cs="Calibri"/>
                <w:color w:val="000000"/>
              </w:rPr>
              <w:t>No Treatment Delivered</w:t>
            </w:r>
          </w:p>
        </w:tc>
      </w:tr>
      <w:tr w:rsidR="00A00A54" w14:paraId="6ED9ACD3" w14:textId="77777777" w:rsidTr="00341F52">
        <w:tc>
          <w:tcPr>
            <w:tcW w:w="4882" w:type="dxa"/>
            <w:tcBorders>
              <w:top w:val="nil"/>
              <w:left w:val="nil"/>
              <w:bottom w:val="nil"/>
              <w:right w:val="nil"/>
            </w:tcBorders>
          </w:tcPr>
          <w:p w14:paraId="1D6D29A7" w14:textId="79458B2C" w:rsidR="00A00A54" w:rsidRPr="00341F52" w:rsidRDefault="00341F52" w:rsidP="00A00A54">
            <w:pPr>
              <w:rPr>
                <w:rFonts w:ascii="Calibri" w:hAnsi="Calibri" w:cs="Calibri"/>
                <w:color w:val="000000"/>
              </w:rPr>
            </w:pPr>
            <w:r>
              <w:rPr>
                <w:rFonts w:ascii="Calibri" w:hAnsi="Calibri" w:cs="Calibri"/>
                <w:color w:val="000000"/>
              </w:rPr>
              <w:t xml:space="preserve">Roane, D. M.; Landers, A.; </w:t>
            </w:r>
            <w:proofErr w:type="spellStart"/>
            <w:r>
              <w:rPr>
                <w:rFonts w:ascii="Calibri" w:hAnsi="Calibri" w:cs="Calibri"/>
                <w:color w:val="000000"/>
              </w:rPr>
              <w:t>Sherratt</w:t>
            </w:r>
            <w:proofErr w:type="spellEnd"/>
            <w:r>
              <w:rPr>
                <w:rFonts w:ascii="Calibri" w:hAnsi="Calibri" w:cs="Calibri"/>
                <w:color w:val="000000"/>
              </w:rPr>
              <w:t>, J. (2018)</w:t>
            </w:r>
          </w:p>
        </w:tc>
        <w:tc>
          <w:tcPr>
            <w:tcW w:w="4882" w:type="dxa"/>
            <w:tcBorders>
              <w:top w:val="nil"/>
              <w:left w:val="nil"/>
              <w:bottom w:val="nil"/>
              <w:right w:val="nil"/>
            </w:tcBorders>
          </w:tcPr>
          <w:p w14:paraId="4E478495" w14:textId="77777777" w:rsidR="00341F52" w:rsidRDefault="00341F52" w:rsidP="00341F52">
            <w:pPr>
              <w:rPr>
                <w:rFonts w:ascii="Calibri" w:hAnsi="Calibri" w:cs="Calibri"/>
                <w:color w:val="000000"/>
              </w:rPr>
            </w:pPr>
            <w:r>
              <w:rPr>
                <w:rFonts w:ascii="Calibri" w:hAnsi="Calibri" w:cs="Calibri"/>
                <w:color w:val="000000"/>
              </w:rPr>
              <w:t>Addressing the challenge of hoarding in older adults</w:t>
            </w:r>
          </w:p>
          <w:p w14:paraId="7FE3A2BD" w14:textId="77777777" w:rsidR="00A00A54" w:rsidRDefault="00A00A54" w:rsidP="00A00A54"/>
        </w:tc>
        <w:tc>
          <w:tcPr>
            <w:tcW w:w="4883" w:type="dxa"/>
            <w:tcBorders>
              <w:top w:val="nil"/>
              <w:left w:val="nil"/>
              <w:bottom w:val="nil"/>
              <w:right w:val="nil"/>
            </w:tcBorders>
          </w:tcPr>
          <w:p w14:paraId="5AE719E8" w14:textId="28004E19" w:rsidR="00A00A54" w:rsidRDefault="00134959" w:rsidP="002A778A">
            <w:r>
              <w:rPr>
                <w:rFonts w:ascii="Calibri" w:hAnsi="Calibri" w:cs="Calibri"/>
                <w:color w:val="000000"/>
              </w:rPr>
              <w:t>Abstract of presentation - no data provided</w:t>
            </w:r>
          </w:p>
        </w:tc>
      </w:tr>
      <w:tr w:rsidR="00A00A54" w14:paraId="42472CCB" w14:textId="77777777" w:rsidTr="00341F52">
        <w:tc>
          <w:tcPr>
            <w:tcW w:w="4882" w:type="dxa"/>
            <w:tcBorders>
              <w:top w:val="nil"/>
              <w:left w:val="nil"/>
              <w:bottom w:val="nil"/>
              <w:right w:val="nil"/>
            </w:tcBorders>
          </w:tcPr>
          <w:p w14:paraId="2FC808CC" w14:textId="175321BD" w:rsidR="00A00A54" w:rsidRPr="00341F52" w:rsidRDefault="00341F52" w:rsidP="00A00A54">
            <w:pPr>
              <w:rPr>
                <w:rFonts w:ascii="Calibri" w:hAnsi="Calibri" w:cs="Calibri"/>
                <w:color w:val="000000"/>
              </w:rPr>
            </w:pPr>
            <w:r>
              <w:rPr>
                <w:rFonts w:ascii="Calibri" w:hAnsi="Calibri" w:cs="Calibri"/>
                <w:color w:val="000000"/>
              </w:rPr>
              <w:t xml:space="preserve">Roane, D. M.; Landers, A.; </w:t>
            </w:r>
            <w:proofErr w:type="spellStart"/>
            <w:r>
              <w:rPr>
                <w:rFonts w:ascii="Calibri" w:hAnsi="Calibri" w:cs="Calibri"/>
                <w:color w:val="000000"/>
              </w:rPr>
              <w:t>Todman</w:t>
            </w:r>
            <w:proofErr w:type="spellEnd"/>
            <w:r>
              <w:rPr>
                <w:rFonts w:ascii="Calibri" w:hAnsi="Calibri" w:cs="Calibri"/>
                <w:color w:val="000000"/>
              </w:rPr>
              <w:t xml:space="preserve">, M.; </w:t>
            </w:r>
            <w:proofErr w:type="spellStart"/>
            <w:r>
              <w:rPr>
                <w:rFonts w:ascii="Calibri" w:hAnsi="Calibri" w:cs="Calibri"/>
                <w:color w:val="000000"/>
              </w:rPr>
              <w:t>Petrovska</w:t>
            </w:r>
            <w:proofErr w:type="spellEnd"/>
            <w:r>
              <w:rPr>
                <w:rFonts w:ascii="Calibri" w:hAnsi="Calibri" w:cs="Calibri"/>
                <w:color w:val="000000"/>
              </w:rPr>
              <w:t>, E. (2019)</w:t>
            </w:r>
          </w:p>
        </w:tc>
        <w:tc>
          <w:tcPr>
            <w:tcW w:w="4882" w:type="dxa"/>
            <w:tcBorders>
              <w:top w:val="nil"/>
              <w:left w:val="nil"/>
              <w:bottom w:val="nil"/>
              <w:right w:val="nil"/>
            </w:tcBorders>
          </w:tcPr>
          <w:p w14:paraId="4EA01069" w14:textId="77777777" w:rsidR="00341F52" w:rsidRDefault="00341F52" w:rsidP="00341F52">
            <w:pPr>
              <w:rPr>
                <w:rFonts w:ascii="Calibri" w:hAnsi="Calibri" w:cs="Calibri"/>
                <w:color w:val="000000"/>
              </w:rPr>
            </w:pPr>
            <w:r>
              <w:rPr>
                <w:rFonts w:ascii="Calibri" w:hAnsi="Calibri" w:cs="Calibri"/>
                <w:color w:val="000000"/>
              </w:rPr>
              <w:t>Combining cognitive-</w:t>
            </w:r>
            <w:proofErr w:type="spellStart"/>
            <w:r>
              <w:rPr>
                <w:rFonts w:ascii="Calibri" w:hAnsi="Calibri" w:cs="Calibri"/>
                <w:color w:val="000000"/>
              </w:rPr>
              <w:t>behavioral</w:t>
            </w:r>
            <w:proofErr w:type="spellEnd"/>
            <w:r>
              <w:rPr>
                <w:rFonts w:ascii="Calibri" w:hAnsi="Calibri" w:cs="Calibri"/>
                <w:color w:val="000000"/>
              </w:rPr>
              <w:t xml:space="preserve"> therapy and social support for older adults with hoarding disorder</w:t>
            </w:r>
          </w:p>
          <w:p w14:paraId="2806548D" w14:textId="77777777" w:rsidR="00A00A54" w:rsidRDefault="00A00A54" w:rsidP="00A00A54"/>
        </w:tc>
        <w:tc>
          <w:tcPr>
            <w:tcW w:w="4883" w:type="dxa"/>
            <w:tcBorders>
              <w:top w:val="nil"/>
              <w:left w:val="nil"/>
              <w:bottom w:val="nil"/>
              <w:right w:val="nil"/>
            </w:tcBorders>
          </w:tcPr>
          <w:p w14:paraId="53E3F975" w14:textId="3322FD5C" w:rsidR="00134959" w:rsidRDefault="00134959" w:rsidP="00134959">
            <w:pPr>
              <w:rPr>
                <w:rFonts w:ascii="Calibri" w:hAnsi="Calibri" w:cs="Calibri"/>
                <w:color w:val="000000"/>
              </w:rPr>
            </w:pPr>
            <w:r>
              <w:rPr>
                <w:rFonts w:ascii="Calibri" w:hAnsi="Calibri" w:cs="Calibri"/>
                <w:color w:val="000000"/>
              </w:rPr>
              <w:lastRenderedPageBreak/>
              <w:t>Abstract of presentation - no data provided</w:t>
            </w:r>
          </w:p>
          <w:p w14:paraId="15E661EB" w14:textId="77777777" w:rsidR="00A00A54" w:rsidRDefault="00A00A54" w:rsidP="00A00A54"/>
        </w:tc>
      </w:tr>
      <w:tr w:rsidR="002B03E8" w14:paraId="7D4B96F1" w14:textId="77777777" w:rsidTr="00341F52">
        <w:tc>
          <w:tcPr>
            <w:tcW w:w="4882" w:type="dxa"/>
            <w:tcBorders>
              <w:top w:val="nil"/>
              <w:left w:val="nil"/>
              <w:bottom w:val="nil"/>
              <w:right w:val="nil"/>
            </w:tcBorders>
          </w:tcPr>
          <w:p w14:paraId="7F486FFB" w14:textId="284CD317" w:rsidR="002B03E8" w:rsidRDefault="002B03E8" w:rsidP="002B03E8">
            <w:pPr>
              <w:rPr>
                <w:rFonts w:ascii="Calibri" w:hAnsi="Calibri" w:cs="Calibri"/>
                <w:color w:val="000000"/>
              </w:rPr>
            </w:pPr>
            <w:r>
              <w:rPr>
                <w:rFonts w:ascii="Calibri" w:hAnsi="Calibri" w:cs="Calibri"/>
                <w:color w:val="000000"/>
              </w:rPr>
              <w:t xml:space="preserve">Rodriguez, C.; </w:t>
            </w:r>
            <w:proofErr w:type="spellStart"/>
            <w:r>
              <w:rPr>
                <w:rFonts w:ascii="Calibri" w:hAnsi="Calibri" w:cs="Calibri"/>
                <w:color w:val="000000"/>
              </w:rPr>
              <w:t>Panero</w:t>
            </w:r>
            <w:proofErr w:type="spellEnd"/>
            <w:r>
              <w:rPr>
                <w:rFonts w:ascii="Calibri" w:hAnsi="Calibri" w:cs="Calibri"/>
                <w:color w:val="000000"/>
              </w:rPr>
              <w:t>, L.; Tannen, A. (2010)</w:t>
            </w:r>
          </w:p>
        </w:tc>
        <w:tc>
          <w:tcPr>
            <w:tcW w:w="4882" w:type="dxa"/>
            <w:tcBorders>
              <w:top w:val="nil"/>
              <w:left w:val="nil"/>
              <w:bottom w:val="nil"/>
              <w:right w:val="nil"/>
            </w:tcBorders>
          </w:tcPr>
          <w:p w14:paraId="264AE542" w14:textId="77777777" w:rsidR="002B03E8" w:rsidRDefault="002B03E8" w:rsidP="002B03E8">
            <w:pPr>
              <w:rPr>
                <w:rFonts w:ascii="Calibri" w:hAnsi="Calibri" w:cs="Calibri"/>
                <w:color w:val="000000"/>
              </w:rPr>
            </w:pPr>
            <w:r>
              <w:rPr>
                <w:rFonts w:ascii="Calibri" w:hAnsi="Calibri" w:cs="Calibri"/>
                <w:color w:val="000000"/>
              </w:rPr>
              <w:t>Personalized intervention for hoarders at risk of eviction</w:t>
            </w:r>
          </w:p>
          <w:p w14:paraId="18FCDABC" w14:textId="77777777" w:rsidR="002B03E8" w:rsidRDefault="002B03E8" w:rsidP="002B03E8">
            <w:pPr>
              <w:rPr>
                <w:rFonts w:ascii="Calibri" w:hAnsi="Calibri" w:cs="Calibri"/>
                <w:color w:val="000000"/>
              </w:rPr>
            </w:pPr>
          </w:p>
        </w:tc>
        <w:tc>
          <w:tcPr>
            <w:tcW w:w="4883" w:type="dxa"/>
            <w:tcBorders>
              <w:top w:val="nil"/>
              <w:left w:val="nil"/>
              <w:bottom w:val="nil"/>
              <w:right w:val="nil"/>
            </w:tcBorders>
          </w:tcPr>
          <w:p w14:paraId="2249EEE5" w14:textId="77777777" w:rsidR="002B03E8" w:rsidRDefault="002B03E8" w:rsidP="002B03E8">
            <w:pPr>
              <w:rPr>
                <w:rFonts w:ascii="Calibri" w:hAnsi="Calibri" w:cs="Calibri"/>
                <w:color w:val="000000"/>
              </w:rPr>
            </w:pPr>
            <w:r>
              <w:rPr>
                <w:rFonts w:ascii="Calibri" w:hAnsi="Calibri" w:cs="Calibri"/>
                <w:color w:val="000000"/>
              </w:rPr>
              <w:t>Wrong intervention</w:t>
            </w:r>
          </w:p>
          <w:p w14:paraId="37601D2A" w14:textId="77777777" w:rsidR="002B03E8" w:rsidRDefault="002B03E8" w:rsidP="002B03E8">
            <w:pPr>
              <w:rPr>
                <w:rFonts w:ascii="Calibri" w:hAnsi="Calibri" w:cs="Calibri"/>
                <w:color w:val="000000"/>
              </w:rPr>
            </w:pPr>
          </w:p>
        </w:tc>
      </w:tr>
      <w:tr w:rsidR="002B03E8" w14:paraId="528BAC36" w14:textId="77777777" w:rsidTr="00341F52">
        <w:tc>
          <w:tcPr>
            <w:tcW w:w="4882" w:type="dxa"/>
            <w:tcBorders>
              <w:top w:val="nil"/>
              <w:left w:val="nil"/>
              <w:bottom w:val="nil"/>
              <w:right w:val="nil"/>
            </w:tcBorders>
          </w:tcPr>
          <w:p w14:paraId="2C4CBE0C" w14:textId="77777777" w:rsidR="002B03E8" w:rsidRDefault="002B03E8" w:rsidP="002B03E8">
            <w:pPr>
              <w:rPr>
                <w:rFonts w:ascii="Calibri" w:hAnsi="Calibri" w:cs="Calibri"/>
                <w:color w:val="000000"/>
              </w:rPr>
            </w:pPr>
            <w:r>
              <w:rPr>
                <w:rFonts w:ascii="Calibri" w:hAnsi="Calibri" w:cs="Calibri"/>
                <w:color w:val="000000"/>
              </w:rPr>
              <w:t xml:space="preserve">Rodriguez, C.; Levinson, A.; Patel, S.; </w:t>
            </w:r>
            <w:proofErr w:type="spellStart"/>
            <w:r>
              <w:rPr>
                <w:rFonts w:ascii="Calibri" w:hAnsi="Calibri" w:cs="Calibri"/>
                <w:color w:val="000000"/>
              </w:rPr>
              <w:t>Rottier</w:t>
            </w:r>
            <w:proofErr w:type="spellEnd"/>
            <w:r>
              <w:rPr>
                <w:rFonts w:ascii="Calibri" w:hAnsi="Calibri" w:cs="Calibri"/>
                <w:color w:val="000000"/>
              </w:rPr>
              <w:t xml:space="preserve">, K.; </w:t>
            </w:r>
            <w:proofErr w:type="spellStart"/>
            <w:r>
              <w:rPr>
                <w:rFonts w:ascii="Calibri" w:hAnsi="Calibri" w:cs="Calibri"/>
                <w:color w:val="000000"/>
              </w:rPr>
              <w:t>Zwerling</w:t>
            </w:r>
            <w:proofErr w:type="spellEnd"/>
            <w:r>
              <w:rPr>
                <w:rFonts w:ascii="Calibri" w:hAnsi="Calibri" w:cs="Calibri"/>
                <w:color w:val="000000"/>
              </w:rPr>
              <w:t xml:space="preserve">, J.; </w:t>
            </w:r>
            <w:proofErr w:type="spellStart"/>
            <w:r>
              <w:rPr>
                <w:rFonts w:ascii="Calibri" w:hAnsi="Calibri" w:cs="Calibri"/>
                <w:color w:val="000000"/>
              </w:rPr>
              <w:t>Essock</w:t>
            </w:r>
            <w:proofErr w:type="spellEnd"/>
            <w:r>
              <w:rPr>
                <w:rFonts w:ascii="Calibri" w:hAnsi="Calibri" w:cs="Calibri"/>
                <w:color w:val="000000"/>
              </w:rPr>
              <w:t xml:space="preserve">, S.; </w:t>
            </w:r>
            <w:proofErr w:type="spellStart"/>
            <w:r>
              <w:rPr>
                <w:rFonts w:ascii="Calibri" w:hAnsi="Calibri" w:cs="Calibri"/>
                <w:color w:val="000000"/>
              </w:rPr>
              <w:t>Shuer</w:t>
            </w:r>
            <w:proofErr w:type="spellEnd"/>
            <w:r>
              <w:rPr>
                <w:rFonts w:ascii="Calibri" w:hAnsi="Calibri" w:cs="Calibri"/>
                <w:color w:val="000000"/>
              </w:rPr>
              <w:t>, L.; Frost, R.; Simpson, B. (2014)</w:t>
            </w:r>
          </w:p>
          <w:p w14:paraId="3F8E38F8" w14:textId="4E444660" w:rsidR="002B03E8" w:rsidRPr="00341F52" w:rsidRDefault="002B03E8" w:rsidP="002B03E8">
            <w:pPr>
              <w:rPr>
                <w:rFonts w:ascii="Calibri" w:hAnsi="Calibri" w:cs="Calibri"/>
                <w:color w:val="000000"/>
              </w:rPr>
            </w:pPr>
          </w:p>
        </w:tc>
        <w:tc>
          <w:tcPr>
            <w:tcW w:w="4882" w:type="dxa"/>
            <w:tcBorders>
              <w:top w:val="nil"/>
              <w:left w:val="nil"/>
              <w:bottom w:val="nil"/>
              <w:right w:val="nil"/>
            </w:tcBorders>
          </w:tcPr>
          <w:p w14:paraId="74AC920D" w14:textId="77777777" w:rsidR="002B03E8" w:rsidRDefault="002B03E8" w:rsidP="002B03E8">
            <w:pPr>
              <w:rPr>
                <w:rFonts w:ascii="Calibri" w:hAnsi="Calibri" w:cs="Calibri"/>
                <w:color w:val="000000"/>
              </w:rPr>
            </w:pPr>
            <w:r>
              <w:rPr>
                <w:rFonts w:ascii="Calibri" w:hAnsi="Calibri" w:cs="Calibri"/>
                <w:color w:val="000000"/>
              </w:rPr>
              <w:t xml:space="preserve">Acceptability of treatments and services for individuals with hoarding </w:t>
            </w:r>
            <w:proofErr w:type="spellStart"/>
            <w:r>
              <w:rPr>
                <w:rFonts w:ascii="Calibri" w:hAnsi="Calibri" w:cs="Calibri"/>
                <w:color w:val="000000"/>
              </w:rPr>
              <w:t>behaviors</w:t>
            </w:r>
            <w:proofErr w:type="spellEnd"/>
          </w:p>
          <w:p w14:paraId="4E2C5809" w14:textId="77777777" w:rsidR="002B03E8" w:rsidRDefault="002B03E8" w:rsidP="002B03E8"/>
        </w:tc>
        <w:tc>
          <w:tcPr>
            <w:tcW w:w="4883" w:type="dxa"/>
            <w:tcBorders>
              <w:top w:val="nil"/>
              <w:left w:val="nil"/>
              <w:bottom w:val="nil"/>
              <w:right w:val="nil"/>
            </w:tcBorders>
          </w:tcPr>
          <w:p w14:paraId="2A5B7C65" w14:textId="700D3971" w:rsidR="002B03E8" w:rsidRDefault="002B03E8" w:rsidP="002B03E8">
            <w:pPr>
              <w:rPr>
                <w:rFonts w:ascii="Calibri" w:hAnsi="Calibri" w:cs="Calibri"/>
                <w:color w:val="000000"/>
              </w:rPr>
            </w:pPr>
            <w:r>
              <w:rPr>
                <w:rFonts w:ascii="Calibri" w:hAnsi="Calibri" w:cs="Calibri"/>
                <w:color w:val="000000"/>
              </w:rPr>
              <w:t>No Treatment Delivered</w:t>
            </w:r>
          </w:p>
          <w:p w14:paraId="163A3839" w14:textId="77777777" w:rsidR="002B03E8" w:rsidRDefault="002B03E8" w:rsidP="002B03E8"/>
        </w:tc>
      </w:tr>
      <w:tr w:rsidR="002B03E8" w14:paraId="0FCE2A8F" w14:textId="77777777" w:rsidTr="00341F52">
        <w:tc>
          <w:tcPr>
            <w:tcW w:w="4882" w:type="dxa"/>
            <w:tcBorders>
              <w:top w:val="nil"/>
              <w:left w:val="nil"/>
              <w:bottom w:val="nil"/>
              <w:right w:val="nil"/>
            </w:tcBorders>
          </w:tcPr>
          <w:p w14:paraId="7FD12F63" w14:textId="5081CE8D" w:rsidR="002B03E8" w:rsidRDefault="002B03E8" w:rsidP="002B03E8">
            <w:pPr>
              <w:rPr>
                <w:rFonts w:ascii="Calibri" w:hAnsi="Calibri" w:cs="Calibri"/>
                <w:color w:val="000000"/>
              </w:rPr>
            </w:pPr>
            <w:r>
              <w:rPr>
                <w:rFonts w:ascii="Calibri" w:hAnsi="Calibri" w:cs="Calibri"/>
                <w:color w:val="000000"/>
              </w:rPr>
              <w:t xml:space="preserve">Rodriguez, C.I.; Levinson, A.; Patel, S.R.; </w:t>
            </w:r>
            <w:proofErr w:type="spellStart"/>
            <w:r>
              <w:rPr>
                <w:rFonts w:ascii="Calibri" w:hAnsi="Calibri" w:cs="Calibri"/>
                <w:color w:val="000000"/>
              </w:rPr>
              <w:t>Rottier</w:t>
            </w:r>
            <w:proofErr w:type="spellEnd"/>
            <w:r>
              <w:rPr>
                <w:rFonts w:ascii="Calibri" w:hAnsi="Calibri" w:cs="Calibri"/>
                <w:color w:val="000000"/>
              </w:rPr>
              <w:t xml:space="preserve">, K.; </w:t>
            </w:r>
            <w:proofErr w:type="spellStart"/>
            <w:r>
              <w:rPr>
                <w:rFonts w:ascii="Calibri" w:hAnsi="Calibri" w:cs="Calibri"/>
                <w:color w:val="000000"/>
              </w:rPr>
              <w:t>Zwerling</w:t>
            </w:r>
            <w:proofErr w:type="spellEnd"/>
            <w:r>
              <w:rPr>
                <w:rFonts w:ascii="Calibri" w:hAnsi="Calibri" w:cs="Calibri"/>
                <w:color w:val="000000"/>
              </w:rPr>
              <w:t xml:space="preserve">, J.; </w:t>
            </w:r>
            <w:proofErr w:type="spellStart"/>
            <w:r>
              <w:rPr>
                <w:rFonts w:ascii="Calibri" w:hAnsi="Calibri" w:cs="Calibri"/>
                <w:color w:val="000000"/>
              </w:rPr>
              <w:t>Essock</w:t>
            </w:r>
            <w:proofErr w:type="spellEnd"/>
            <w:r>
              <w:rPr>
                <w:rFonts w:ascii="Calibri" w:hAnsi="Calibri" w:cs="Calibri"/>
                <w:color w:val="000000"/>
              </w:rPr>
              <w:t xml:space="preserve">, S.; </w:t>
            </w:r>
            <w:proofErr w:type="spellStart"/>
            <w:r>
              <w:rPr>
                <w:rFonts w:ascii="Calibri" w:hAnsi="Calibri" w:cs="Calibri"/>
                <w:color w:val="000000"/>
              </w:rPr>
              <w:t>Shuer</w:t>
            </w:r>
            <w:proofErr w:type="spellEnd"/>
            <w:r>
              <w:rPr>
                <w:rFonts w:ascii="Calibri" w:hAnsi="Calibri" w:cs="Calibri"/>
                <w:color w:val="000000"/>
              </w:rPr>
              <w:t>, L.; Frost, R.O.; Simpson, H.B. (2016)</w:t>
            </w:r>
          </w:p>
          <w:p w14:paraId="535A74B9" w14:textId="1638102C" w:rsidR="002B03E8" w:rsidRPr="00341F52" w:rsidRDefault="002B03E8" w:rsidP="002B03E8">
            <w:pPr>
              <w:rPr>
                <w:rFonts w:ascii="Calibri" w:hAnsi="Calibri" w:cs="Calibri"/>
                <w:color w:val="000000"/>
              </w:rPr>
            </w:pPr>
          </w:p>
        </w:tc>
        <w:tc>
          <w:tcPr>
            <w:tcW w:w="4882" w:type="dxa"/>
            <w:tcBorders>
              <w:top w:val="nil"/>
              <w:left w:val="nil"/>
              <w:bottom w:val="nil"/>
              <w:right w:val="nil"/>
            </w:tcBorders>
          </w:tcPr>
          <w:p w14:paraId="7C8A8D9E" w14:textId="77777777" w:rsidR="002B03E8" w:rsidRDefault="002B03E8" w:rsidP="002B03E8">
            <w:pPr>
              <w:rPr>
                <w:rFonts w:ascii="Calibri" w:hAnsi="Calibri" w:cs="Calibri"/>
                <w:color w:val="000000"/>
              </w:rPr>
            </w:pPr>
            <w:r>
              <w:rPr>
                <w:rFonts w:ascii="Calibri" w:hAnsi="Calibri" w:cs="Calibri"/>
                <w:color w:val="000000"/>
              </w:rPr>
              <w:t xml:space="preserve">Acceptability of treatments and services for individuals with hoarding </w:t>
            </w:r>
            <w:proofErr w:type="spellStart"/>
            <w:r>
              <w:rPr>
                <w:rFonts w:ascii="Calibri" w:hAnsi="Calibri" w:cs="Calibri"/>
                <w:color w:val="000000"/>
              </w:rPr>
              <w:t>behaviors</w:t>
            </w:r>
            <w:proofErr w:type="spellEnd"/>
          </w:p>
          <w:p w14:paraId="503CC6A1" w14:textId="77777777" w:rsidR="002B03E8" w:rsidRDefault="002B03E8" w:rsidP="002B03E8"/>
        </w:tc>
        <w:tc>
          <w:tcPr>
            <w:tcW w:w="4883" w:type="dxa"/>
            <w:tcBorders>
              <w:top w:val="nil"/>
              <w:left w:val="nil"/>
              <w:bottom w:val="nil"/>
              <w:right w:val="nil"/>
            </w:tcBorders>
          </w:tcPr>
          <w:p w14:paraId="586D1EA2" w14:textId="2BB35472" w:rsidR="002B03E8" w:rsidRDefault="002B03E8" w:rsidP="002B03E8">
            <w:pPr>
              <w:rPr>
                <w:rFonts w:ascii="Calibri" w:hAnsi="Calibri" w:cs="Calibri"/>
                <w:color w:val="000000"/>
              </w:rPr>
            </w:pPr>
            <w:r>
              <w:rPr>
                <w:rFonts w:ascii="Calibri" w:hAnsi="Calibri" w:cs="Calibri"/>
                <w:color w:val="000000"/>
              </w:rPr>
              <w:t>No Treatment Delivered</w:t>
            </w:r>
          </w:p>
          <w:p w14:paraId="469CFE22" w14:textId="77777777" w:rsidR="002B03E8" w:rsidRDefault="002B03E8" w:rsidP="002B03E8"/>
        </w:tc>
      </w:tr>
      <w:tr w:rsidR="002B03E8" w14:paraId="0095A87F" w14:textId="77777777" w:rsidTr="00341F52">
        <w:tc>
          <w:tcPr>
            <w:tcW w:w="4882" w:type="dxa"/>
            <w:tcBorders>
              <w:top w:val="nil"/>
              <w:left w:val="nil"/>
              <w:bottom w:val="nil"/>
              <w:right w:val="nil"/>
            </w:tcBorders>
          </w:tcPr>
          <w:p w14:paraId="73435902" w14:textId="50F08137" w:rsidR="002B03E8" w:rsidRPr="00341F52" w:rsidRDefault="002B03E8" w:rsidP="002B03E8">
            <w:pPr>
              <w:rPr>
                <w:rFonts w:ascii="Calibri" w:hAnsi="Calibri" w:cs="Calibri"/>
                <w:color w:val="000000"/>
              </w:rPr>
            </w:pPr>
            <w:r>
              <w:rPr>
                <w:rFonts w:ascii="Calibri" w:hAnsi="Calibri" w:cs="Calibri"/>
                <w:color w:val="000000"/>
              </w:rPr>
              <w:t>Seniors Association of Greater Edmonton (2013)</w:t>
            </w:r>
          </w:p>
        </w:tc>
        <w:tc>
          <w:tcPr>
            <w:tcW w:w="4882" w:type="dxa"/>
            <w:tcBorders>
              <w:top w:val="nil"/>
              <w:left w:val="nil"/>
              <w:bottom w:val="nil"/>
              <w:right w:val="nil"/>
            </w:tcBorders>
          </w:tcPr>
          <w:p w14:paraId="7F1269BB" w14:textId="77777777" w:rsidR="002B03E8" w:rsidRDefault="002B03E8" w:rsidP="002B03E8">
            <w:r w:rsidRPr="00341F52">
              <w:t>A Proposal for an Integrated Community Response to Hoarding in Edmonton</w:t>
            </w:r>
          </w:p>
          <w:p w14:paraId="79BA903E" w14:textId="6D8AC0C6" w:rsidR="002B03E8" w:rsidRDefault="002B03E8" w:rsidP="002B03E8"/>
        </w:tc>
        <w:tc>
          <w:tcPr>
            <w:tcW w:w="4883" w:type="dxa"/>
            <w:tcBorders>
              <w:top w:val="nil"/>
              <w:left w:val="nil"/>
              <w:bottom w:val="nil"/>
              <w:right w:val="nil"/>
            </w:tcBorders>
          </w:tcPr>
          <w:p w14:paraId="2746F073" w14:textId="6FA495E0" w:rsidR="002B03E8" w:rsidRDefault="002B03E8" w:rsidP="002B03E8">
            <w:pPr>
              <w:rPr>
                <w:rFonts w:ascii="Calibri" w:hAnsi="Calibri" w:cs="Calibri"/>
                <w:color w:val="000000"/>
              </w:rPr>
            </w:pPr>
            <w:r>
              <w:rPr>
                <w:rFonts w:ascii="Calibri" w:hAnsi="Calibri" w:cs="Calibri"/>
                <w:color w:val="000000"/>
              </w:rPr>
              <w:t>No Treatment Delivered</w:t>
            </w:r>
          </w:p>
          <w:p w14:paraId="053C97BC" w14:textId="77777777" w:rsidR="002B03E8" w:rsidRDefault="002B03E8" w:rsidP="002B03E8"/>
        </w:tc>
      </w:tr>
      <w:tr w:rsidR="002B03E8" w14:paraId="54E36A7F" w14:textId="77777777" w:rsidTr="00341F52">
        <w:tc>
          <w:tcPr>
            <w:tcW w:w="4882" w:type="dxa"/>
            <w:tcBorders>
              <w:top w:val="nil"/>
              <w:left w:val="nil"/>
              <w:bottom w:val="nil"/>
              <w:right w:val="nil"/>
            </w:tcBorders>
          </w:tcPr>
          <w:p w14:paraId="086DAF29" w14:textId="5359935A" w:rsidR="002B03E8" w:rsidRPr="00341F52" w:rsidRDefault="002B03E8" w:rsidP="002B03E8">
            <w:pPr>
              <w:rPr>
                <w:rFonts w:ascii="Calibri" w:hAnsi="Calibri" w:cs="Calibri"/>
                <w:color w:val="000000"/>
              </w:rPr>
            </w:pPr>
            <w:r>
              <w:rPr>
                <w:rFonts w:ascii="Calibri" w:hAnsi="Calibri" w:cs="Calibri"/>
                <w:color w:val="000000"/>
              </w:rPr>
              <w:t>Snowdon, J. &amp; Halliday, G. (2009)</w:t>
            </w:r>
          </w:p>
        </w:tc>
        <w:tc>
          <w:tcPr>
            <w:tcW w:w="4882" w:type="dxa"/>
            <w:tcBorders>
              <w:top w:val="nil"/>
              <w:left w:val="nil"/>
              <w:bottom w:val="nil"/>
              <w:right w:val="nil"/>
            </w:tcBorders>
          </w:tcPr>
          <w:p w14:paraId="64CF61C8" w14:textId="77777777" w:rsidR="002B03E8" w:rsidRDefault="002B03E8" w:rsidP="002B03E8">
            <w:pPr>
              <w:rPr>
                <w:rFonts w:ascii="Calibri" w:hAnsi="Calibri" w:cs="Calibri"/>
                <w:color w:val="000000"/>
              </w:rPr>
            </w:pPr>
            <w:r>
              <w:rPr>
                <w:rFonts w:ascii="Calibri" w:hAnsi="Calibri" w:cs="Calibri"/>
                <w:color w:val="000000"/>
              </w:rPr>
              <w:t>How and when to intervene in cases of severe domestic squalor</w:t>
            </w:r>
          </w:p>
          <w:p w14:paraId="72E57303" w14:textId="77777777" w:rsidR="002B03E8" w:rsidRDefault="002B03E8" w:rsidP="002B03E8"/>
        </w:tc>
        <w:tc>
          <w:tcPr>
            <w:tcW w:w="4883" w:type="dxa"/>
            <w:tcBorders>
              <w:top w:val="nil"/>
              <w:left w:val="nil"/>
              <w:bottom w:val="nil"/>
              <w:right w:val="nil"/>
            </w:tcBorders>
          </w:tcPr>
          <w:p w14:paraId="53E94E05" w14:textId="188C6F9C" w:rsidR="002B03E8" w:rsidRDefault="002B03E8" w:rsidP="002B03E8">
            <w:pPr>
              <w:rPr>
                <w:rFonts w:ascii="Calibri" w:hAnsi="Calibri" w:cs="Calibri"/>
                <w:color w:val="000000"/>
              </w:rPr>
            </w:pPr>
            <w:r>
              <w:rPr>
                <w:rFonts w:ascii="Calibri" w:hAnsi="Calibri" w:cs="Calibri"/>
                <w:color w:val="000000"/>
              </w:rPr>
              <w:t>No Treatment Delivered</w:t>
            </w:r>
          </w:p>
          <w:p w14:paraId="677A2B7E" w14:textId="77777777" w:rsidR="002B03E8" w:rsidRDefault="002B03E8" w:rsidP="002B03E8"/>
        </w:tc>
      </w:tr>
      <w:tr w:rsidR="002B03E8" w14:paraId="3EB8CE1A" w14:textId="77777777" w:rsidTr="00341F52">
        <w:tc>
          <w:tcPr>
            <w:tcW w:w="4882" w:type="dxa"/>
            <w:tcBorders>
              <w:top w:val="nil"/>
              <w:left w:val="nil"/>
              <w:bottom w:val="nil"/>
              <w:right w:val="nil"/>
            </w:tcBorders>
          </w:tcPr>
          <w:p w14:paraId="33796F4A" w14:textId="2694F4E2" w:rsidR="002B03E8" w:rsidRPr="00341F52" w:rsidRDefault="002B03E8" w:rsidP="002B03E8">
            <w:pPr>
              <w:rPr>
                <w:rFonts w:ascii="Calibri" w:hAnsi="Calibri" w:cs="Calibri"/>
                <w:color w:val="000000"/>
              </w:rPr>
            </w:pPr>
            <w:r>
              <w:rPr>
                <w:rFonts w:ascii="Calibri" w:hAnsi="Calibri" w:cs="Calibri"/>
                <w:color w:val="000000"/>
              </w:rPr>
              <w:t>Sorrell, J. M. (2012)</w:t>
            </w:r>
          </w:p>
        </w:tc>
        <w:tc>
          <w:tcPr>
            <w:tcW w:w="4882" w:type="dxa"/>
            <w:tcBorders>
              <w:top w:val="nil"/>
              <w:left w:val="nil"/>
              <w:bottom w:val="nil"/>
              <w:right w:val="nil"/>
            </w:tcBorders>
          </w:tcPr>
          <w:p w14:paraId="0E2F0317" w14:textId="77777777" w:rsidR="002B03E8" w:rsidRDefault="002B03E8" w:rsidP="002B03E8">
            <w:pPr>
              <w:rPr>
                <w:rFonts w:ascii="Calibri" w:hAnsi="Calibri" w:cs="Calibri"/>
                <w:color w:val="000000"/>
              </w:rPr>
            </w:pPr>
            <w:r>
              <w:rPr>
                <w:rFonts w:ascii="Calibri" w:hAnsi="Calibri" w:cs="Calibri"/>
                <w:color w:val="000000"/>
              </w:rPr>
              <w:t>Understanding hoarding in older adults</w:t>
            </w:r>
          </w:p>
          <w:p w14:paraId="54AF4BF7" w14:textId="77777777" w:rsidR="002B03E8" w:rsidRDefault="002B03E8" w:rsidP="002B03E8"/>
        </w:tc>
        <w:tc>
          <w:tcPr>
            <w:tcW w:w="4883" w:type="dxa"/>
            <w:tcBorders>
              <w:top w:val="nil"/>
              <w:left w:val="nil"/>
              <w:bottom w:val="nil"/>
              <w:right w:val="nil"/>
            </w:tcBorders>
          </w:tcPr>
          <w:p w14:paraId="22020B77" w14:textId="17E02888" w:rsidR="002B03E8" w:rsidRDefault="002B03E8" w:rsidP="002B03E8">
            <w:pPr>
              <w:rPr>
                <w:rFonts w:ascii="Calibri" w:hAnsi="Calibri" w:cs="Calibri"/>
                <w:color w:val="000000"/>
              </w:rPr>
            </w:pPr>
            <w:r>
              <w:rPr>
                <w:rFonts w:ascii="Calibri" w:hAnsi="Calibri" w:cs="Calibri"/>
                <w:color w:val="000000"/>
              </w:rPr>
              <w:t xml:space="preserve">Abstract of presentation - no data provided </w:t>
            </w:r>
          </w:p>
          <w:p w14:paraId="640213A7" w14:textId="77777777" w:rsidR="002B03E8" w:rsidRDefault="002B03E8" w:rsidP="002B03E8"/>
        </w:tc>
      </w:tr>
      <w:tr w:rsidR="002B03E8" w14:paraId="55FE864D" w14:textId="77777777" w:rsidTr="00341F52">
        <w:tc>
          <w:tcPr>
            <w:tcW w:w="4882" w:type="dxa"/>
            <w:tcBorders>
              <w:top w:val="nil"/>
              <w:left w:val="nil"/>
              <w:bottom w:val="nil"/>
              <w:right w:val="nil"/>
            </w:tcBorders>
          </w:tcPr>
          <w:p w14:paraId="52C78C84" w14:textId="1A91D63F" w:rsidR="002B03E8" w:rsidRPr="00341F52" w:rsidRDefault="002B03E8" w:rsidP="002B03E8">
            <w:pPr>
              <w:rPr>
                <w:rFonts w:ascii="Calibri" w:hAnsi="Calibri" w:cs="Calibri"/>
                <w:color w:val="000000"/>
              </w:rPr>
            </w:pPr>
            <w:proofErr w:type="spellStart"/>
            <w:r>
              <w:rPr>
                <w:rFonts w:ascii="Calibri" w:hAnsi="Calibri" w:cs="Calibri"/>
                <w:color w:val="000000"/>
              </w:rPr>
              <w:t>Steketee</w:t>
            </w:r>
            <w:proofErr w:type="spellEnd"/>
            <w:r>
              <w:rPr>
                <w:rFonts w:ascii="Calibri" w:hAnsi="Calibri" w:cs="Calibri"/>
                <w:color w:val="000000"/>
              </w:rPr>
              <w:t>, G. (2018)</w:t>
            </w:r>
          </w:p>
        </w:tc>
        <w:tc>
          <w:tcPr>
            <w:tcW w:w="4882" w:type="dxa"/>
            <w:tcBorders>
              <w:top w:val="nil"/>
              <w:left w:val="nil"/>
              <w:bottom w:val="nil"/>
              <w:right w:val="nil"/>
            </w:tcBorders>
          </w:tcPr>
          <w:p w14:paraId="20CB1DB7" w14:textId="77777777" w:rsidR="002B03E8" w:rsidRDefault="002B03E8" w:rsidP="002B03E8">
            <w:pPr>
              <w:rPr>
                <w:rFonts w:ascii="Calibri" w:hAnsi="Calibri" w:cs="Calibri"/>
                <w:color w:val="000000"/>
              </w:rPr>
            </w:pPr>
            <w:r>
              <w:rPr>
                <w:rFonts w:ascii="Calibri" w:hAnsi="Calibri" w:cs="Calibri"/>
                <w:color w:val="000000"/>
              </w:rPr>
              <w:t>Presidential address: Team science across disciplines: Advancing CBT research and practice on hoarding</w:t>
            </w:r>
          </w:p>
          <w:p w14:paraId="4C669252" w14:textId="77777777" w:rsidR="002B03E8" w:rsidRDefault="002B03E8" w:rsidP="002B03E8"/>
        </w:tc>
        <w:tc>
          <w:tcPr>
            <w:tcW w:w="4883" w:type="dxa"/>
            <w:tcBorders>
              <w:top w:val="nil"/>
              <w:left w:val="nil"/>
              <w:bottom w:val="nil"/>
              <w:right w:val="nil"/>
            </w:tcBorders>
          </w:tcPr>
          <w:p w14:paraId="61DC2F81" w14:textId="731181B1" w:rsidR="002B03E8" w:rsidRDefault="002B03E8" w:rsidP="002B03E8">
            <w:pPr>
              <w:rPr>
                <w:rFonts w:ascii="Calibri" w:hAnsi="Calibri" w:cs="Calibri"/>
                <w:color w:val="000000"/>
              </w:rPr>
            </w:pPr>
            <w:r>
              <w:rPr>
                <w:rFonts w:ascii="Calibri" w:hAnsi="Calibri" w:cs="Calibri"/>
                <w:color w:val="000000"/>
              </w:rPr>
              <w:t>No Treatment Delivered</w:t>
            </w:r>
          </w:p>
          <w:p w14:paraId="160842FC" w14:textId="77777777" w:rsidR="002B03E8" w:rsidRDefault="002B03E8" w:rsidP="002B03E8"/>
        </w:tc>
      </w:tr>
      <w:tr w:rsidR="002B03E8" w14:paraId="42B6EB64" w14:textId="77777777" w:rsidTr="00341F52">
        <w:tc>
          <w:tcPr>
            <w:tcW w:w="4882" w:type="dxa"/>
            <w:tcBorders>
              <w:top w:val="nil"/>
              <w:left w:val="nil"/>
              <w:bottom w:val="nil"/>
              <w:right w:val="nil"/>
            </w:tcBorders>
          </w:tcPr>
          <w:p w14:paraId="20732020" w14:textId="4467C248" w:rsidR="002B03E8" w:rsidRPr="00341F52" w:rsidRDefault="002B03E8" w:rsidP="002B03E8">
            <w:pPr>
              <w:rPr>
                <w:rFonts w:ascii="Calibri" w:hAnsi="Calibri" w:cs="Calibri"/>
                <w:color w:val="000000"/>
              </w:rPr>
            </w:pPr>
            <w:proofErr w:type="spellStart"/>
            <w:r>
              <w:rPr>
                <w:rFonts w:ascii="Calibri" w:hAnsi="Calibri" w:cs="Calibri"/>
                <w:color w:val="000000"/>
              </w:rPr>
              <w:t>Tolin</w:t>
            </w:r>
            <w:proofErr w:type="spellEnd"/>
            <w:r>
              <w:rPr>
                <w:rFonts w:ascii="Calibri" w:hAnsi="Calibri" w:cs="Calibri"/>
                <w:color w:val="000000"/>
              </w:rPr>
              <w:t>, D. F. (2011)</w:t>
            </w:r>
          </w:p>
        </w:tc>
        <w:tc>
          <w:tcPr>
            <w:tcW w:w="4882" w:type="dxa"/>
            <w:tcBorders>
              <w:top w:val="nil"/>
              <w:left w:val="nil"/>
              <w:bottom w:val="nil"/>
              <w:right w:val="nil"/>
            </w:tcBorders>
          </w:tcPr>
          <w:p w14:paraId="1E860279" w14:textId="77777777" w:rsidR="002B03E8" w:rsidRDefault="002B03E8" w:rsidP="002B03E8">
            <w:pPr>
              <w:rPr>
                <w:rFonts w:ascii="Calibri" w:hAnsi="Calibri" w:cs="Calibri"/>
                <w:color w:val="000000"/>
              </w:rPr>
            </w:pPr>
            <w:r>
              <w:rPr>
                <w:rFonts w:ascii="Calibri" w:hAnsi="Calibri" w:cs="Calibri"/>
                <w:color w:val="000000"/>
              </w:rPr>
              <w:t>Understanding and treating hoarding: A Biopsychosocial perspective</w:t>
            </w:r>
          </w:p>
          <w:p w14:paraId="7BA43188" w14:textId="77777777" w:rsidR="002B03E8" w:rsidRDefault="002B03E8" w:rsidP="002B03E8"/>
        </w:tc>
        <w:tc>
          <w:tcPr>
            <w:tcW w:w="4883" w:type="dxa"/>
            <w:tcBorders>
              <w:top w:val="nil"/>
              <w:left w:val="nil"/>
              <w:bottom w:val="nil"/>
              <w:right w:val="nil"/>
            </w:tcBorders>
          </w:tcPr>
          <w:p w14:paraId="650D1A4D" w14:textId="59F96202" w:rsidR="002B03E8" w:rsidRDefault="002B03E8" w:rsidP="002B03E8">
            <w:r w:rsidRPr="00134959">
              <w:t>No Treatment Delivered</w:t>
            </w:r>
          </w:p>
        </w:tc>
      </w:tr>
      <w:tr w:rsidR="002B03E8" w14:paraId="3E94B7A7" w14:textId="77777777" w:rsidTr="00C73EAC">
        <w:tc>
          <w:tcPr>
            <w:tcW w:w="4882" w:type="dxa"/>
            <w:tcBorders>
              <w:top w:val="nil"/>
              <w:left w:val="nil"/>
              <w:bottom w:val="nil"/>
              <w:right w:val="nil"/>
            </w:tcBorders>
          </w:tcPr>
          <w:p w14:paraId="7E7138FC" w14:textId="58A6D03C" w:rsidR="002B03E8" w:rsidRPr="00341F52" w:rsidRDefault="002B03E8" w:rsidP="002B03E8">
            <w:pPr>
              <w:rPr>
                <w:rFonts w:ascii="Calibri" w:hAnsi="Calibri" w:cs="Calibri"/>
                <w:color w:val="000000"/>
              </w:rPr>
            </w:pPr>
            <w:r>
              <w:rPr>
                <w:rFonts w:ascii="Calibri" w:hAnsi="Calibri" w:cs="Calibri"/>
                <w:color w:val="000000"/>
              </w:rPr>
              <w:t xml:space="preserve">Uhm, S. Y.; </w:t>
            </w:r>
            <w:proofErr w:type="spellStart"/>
            <w:r>
              <w:rPr>
                <w:rFonts w:ascii="Calibri" w:hAnsi="Calibri" w:cs="Calibri"/>
                <w:color w:val="000000"/>
              </w:rPr>
              <w:t>Tsoh</w:t>
            </w:r>
            <w:proofErr w:type="spellEnd"/>
            <w:r>
              <w:rPr>
                <w:rFonts w:ascii="Calibri" w:hAnsi="Calibri" w:cs="Calibri"/>
                <w:color w:val="000000"/>
              </w:rPr>
              <w:t xml:space="preserve">, J. Y.; </w:t>
            </w:r>
            <w:proofErr w:type="spellStart"/>
            <w:r>
              <w:rPr>
                <w:rFonts w:ascii="Calibri" w:hAnsi="Calibri" w:cs="Calibri"/>
                <w:color w:val="000000"/>
              </w:rPr>
              <w:t>Mackin</w:t>
            </w:r>
            <w:proofErr w:type="spellEnd"/>
            <w:r>
              <w:rPr>
                <w:rFonts w:ascii="Calibri" w:hAnsi="Calibri" w:cs="Calibri"/>
                <w:color w:val="000000"/>
              </w:rPr>
              <w:t xml:space="preserve">, R. S.; </w:t>
            </w:r>
            <w:proofErr w:type="spellStart"/>
            <w:r>
              <w:rPr>
                <w:rFonts w:ascii="Calibri" w:hAnsi="Calibri" w:cs="Calibri"/>
                <w:color w:val="000000"/>
              </w:rPr>
              <w:t>Gause</w:t>
            </w:r>
            <w:proofErr w:type="spellEnd"/>
            <w:r>
              <w:rPr>
                <w:rFonts w:ascii="Calibri" w:hAnsi="Calibri" w:cs="Calibri"/>
                <w:color w:val="000000"/>
              </w:rPr>
              <w:t xml:space="preserve">, M.; Chan, J.; Franklin, J.; </w:t>
            </w:r>
            <w:proofErr w:type="spellStart"/>
            <w:r>
              <w:rPr>
                <w:rFonts w:ascii="Calibri" w:hAnsi="Calibri" w:cs="Calibri"/>
                <w:color w:val="000000"/>
              </w:rPr>
              <w:t>Eckfield</w:t>
            </w:r>
            <w:proofErr w:type="spellEnd"/>
            <w:r>
              <w:rPr>
                <w:rFonts w:ascii="Calibri" w:hAnsi="Calibri" w:cs="Calibri"/>
                <w:color w:val="000000"/>
              </w:rPr>
              <w:t xml:space="preserve">, M.; Salazar, M.; Vigil, O.; Bain, D.; Stark, S.; Vega, E.; </w:t>
            </w:r>
            <w:proofErr w:type="spellStart"/>
            <w:r>
              <w:rPr>
                <w:rFonts w:ascii="Calibri" w:hAnsi="Calibri" w:cs="Calibri"/>
                <w:color w:val="000000"/>
              </w:rPr>
              <w:t>Delucchi</w:t>
            </w:r>
            <w:proofErr w:type="spellEnd"/>
            <w:r>
              <w:rPr>
                <w:rFonts w:ascii="Calibri" w:hAnsi="Calibri" w:cs="Calibri"/>
                <w:color w:val="000000"/>
              </w:rPr>
              <w:t>, K. L.; Mathews, C. A. (2016)</w:t>
            </w:r>
          </w:p>
        </w:tc>
        <w:tc>
          <w:tcPr>
            <w:tcW w:w="4882" w:type="dxa"/>
            <w:tcBorders>
              <w:top w:val="nil"/>
              <w:left w:val="nil"/>
              <w:bottom w:val="nil"/>
              <w:right w:val="nil"/>
            </w:tcBorders>
          </w:tcPr>
          <w:p w14:paraId="58A41DB2" w14:textId="23D51AE3" w:rsidR="002B03E8" w:rsidRDefault="002B03E8" w:rsidP="002B03E8">
            <w:r w:rsidRPr="00341F52">
              <w:t xml:space="preserve">Comparison of a peer facilitated support group to cognitive </w:t>
            </w:r>
            <w:proofErr w:type="spellStart"/>
            <w:r w:rsidRPr="00341F52">
              <w:t>behavior</w:t>
            </w:r>
            <w:proofErr w:type="spellEnd"/>
            <w:r w:rsidRPr="00341F52">
              <w:t xml:space="preserve"> therapy: Study protocol for a randomized controlled trial for hoarding disorder</w:t>
            </w:r>
          </w:p>
        </w:tc>
        <w:tc>
          <w:tcPr>
            <w:tcW w:w="4883" w:type="dxa"/>
            <w:tcBorders>
              <w:top w:val="nil"/>
              <w:left w:val="nil"/>
              <w:bottom w:val="nil"/>
              <w:right w:val="nil"/>
            </w:tcBorders>
          </w:tcPr>
          <w:p w14:paraId="5F1A01D2" w14:textId="0EEEF3E3" w:rsidR="002B03E8" w:rsidRDefault="002B03E8" w:rsidP="002B03E8">
            <w:pPr>
              <w:rPr>
                <w:rFonts w:ascii="Calibri" w:hAnsi="Calibri" w:cs="Calibri"/>
                <w:color w:val="000000"/>
              </w:rPr>
            </w:pPr>
            <w:r>
              <w:rPr>
                <w:rFonts w:ascii="Calibri" w:hAnsi="Calibri" w:cs="Calibri"/>
                <w:color w:val="000000"/>
              </w:rPr>
              <w:t>Wrong intervention</w:t>
            </w:r>
          </w:p>
          <w:p w14:paraId="2B142323" w14:textId="77777777" w:rsidR="002B03E8" w:rsidRDefault="002B03E8" w:rsidP="002B03E8"/>
        </w:tc>
      </w:tr>
      <w:tr w:rsidR="002B03E8" w14:paraId="656E1049" w14:textId="77777777" w:rsidTr="00341F52">
        <w:tc>
          <w:tcPr>
            <w:tcW w:w="4882" w:type="dxa"/>
            <w:tcBorders>
              <w:top w:val="nil"/>
              <w:left w:val="nil"/>
              <w:bottom w:val="single" w:sz="4" w:space="0" w:color="auto"/>
              <w:right w:val="nil"/>
            </w:tcBorders>
          </w:tcPr>
          <w:p w14:paraId="2CA0ACF5" w14:textId="77777777" w:rsidR="002B03E8" w:rsidRDefault="002B03E8" w:rsidP="002B03E8">
            <w:pPr>
              <w:rPr>
                <w:rFonts w:ascii="Calibri" w:hAnsi="Calibri" w:cs="Calibri"/>
                <w:color w:val="000000"/>
              </w:rPr>
            </w:pPr>
            <w:proofErr w:type="spellStart"/>
            <w:r>
              <w:rPr>
                <w:rFonts w:ascii="Calibri" w:hAnsi="Calibri" w:cs="Calibri"/>
                <w:color w:val="000000"/>
              </w:rPr>
              <w:lastRenderedPageBreak/>
              <w:t>Zakrzewski</w:t>
            </w:r>
            <w:proofErr w:type="spellEnd"/>
            <w:r>
              <w:rPr>
                <w:rFonts w:ascii="Calibri" w:hAnsi="Calibri" w:cs="Calibri"/>
                <w:color w:val="000000"/>
              </w:rPr>
              <w:t xml:space="preserve"> J.J.; Gillett D.A.; Vigil O.R.; Smith L.C.; </w:t>
            </w:r>
            <w:proofErr w:type="spellStart"/>
            <w:r>
              <w:rPr>
                <w:rFonts w:ascii="Calibri" w:hAnsi="Calibri" w:cs="Calibri"/>
                <w:color w:val="000000"/>
              </w:rPr>
              <w:t>Komaiko</w:t>
            </w:r>
            <w:proofErr w:type="spellEnd"/>
            <w:r>
              <w:rPr>
                <w:rFonts w:ascii="Calibri" w:hAnsi="Calibri" w:cs="Calibri"/>
                <w:color w:val="000000"/>
              </w:rPr>
              <w:t xml:space="preserve">, K.; Chou, C.Y.; Y. Uhm S; Bain, L.D.; Stark S.J.; </w:t>
            </w:r>
            <w:proofErr w:type="spellStart"/>
            <w:r>
              <w:rPr>
                <w:rFonts w:ascii="Calibri" w:hAnsi="Calibri" w:cs="Calibri"/>
                <w:color w:val="000000"/>
              </w:rPr>
              <w:t>Gause</w:t>
            </w:r>
            <w:proofErr w:type="spellEnd"/>
            <w:r>
              <w:rPr>
                <w:rFonts w:ascii="Calibri" w:hAnsi="Calibri" w:cs="Calibri"/>
                <w:color w:val="000000"/>
              </w:rPr>
              <w:t xml:space="preserve">, M.; Howell, G.; Vega, E.; Chan, J.; </w:t>
            </w:r>
            <w:proofErr w:type="spellStart"/>
            <w:r>
              <w:rPr>
                <w:rFonts w:ascii="Calibri" w:hAnsi="Calibri" w:cs="Calibri"/>
                <w:color w:val="000000"/>
              </w:rPr>
              <w:t>Eckfield</w:t>
            </w:r>
            <w:proofErr w:type="spellEnd"/>
            <w:r>
              <w:rPr>
                <w:rFonts w:ascii="Calibri" w:hAnsi="Calibri" w:cs="Calibri"/>
                <w:color w:val="000000"/>
              </w:rPr>
              <w:t xml:space="preserve"> M.B.; </w:t>
            </w:r>
            <w:proofErr w:type="spellStart"/>
            <w:r>
              <w:rPr>
                <w:rFonts w:ascii="Calibri" w:hAnsi="Calibri" w:cs="Calibri"/>
                <w:color w:val="000000"/>
              </w:rPr>
              <w:t>Tsoh</w:t>
            </w:r>
            <w:proofErr w:type="spellEnd"/>
            <w:r>
              <w:rPr>
                <w:rFonts w:ascii="Calibri" w:hAnsi="Calibri" w:cs="Calibri"/>
                <w:color w:val="000000"/>
              </w:rPr>
              <w:t xml:space="preserve"> J.Y.; </w:t>
            </w:r>
            <w:proofErr w:type="spellStart"/>
            <w:r>
              <w:rPr>
                <w:rFonts w:ascii="Calibri" w:hAnsi="Calibri" w:cs="Calibri"/>
                <w:color w:val="000000"/>
              </w:rPr>
              <w:t>Delucchi</w:t>
            </w:r>
            <w:proofErr w:type="spellEnd"/>
            <w:r>
              <w:rPr>
                <w:rFonts w:ascii="Calibri" w:hAnsi="Calibri" w:cs="Calibri"/>
                <w:color w:val="000000"/>
              </w:rPr>
              <w:t xml:space="preserve">, K.; </w:t>
            </w:r>
            <w:proofErr w:type="spellStart"/>
            <w:r>
              <w:rPr>
                <w:rFonts w:ascii="Calibri" w:hAnsi="Calibri" w:cs="Calibri"/>
                <w:color w:val="000000"/>
              </w:rPr>
              <w:t>Mackin</w:t>
            </w:r>
            <w:proofErr w:type="spellEnd"/>
            <w:r>
              <w:rPr>
                <w:rFonts w:ascii="Calibri" w:hAnsi="Calibri" w:cs="Calibri"/>
                <w:color w:val="000000"/>
              </w:rPr>
              <w:t>, R. S.; Mathews C.A. (2020)</w:t>
            </w:r>
          </w:p>
          <w:p w14:paraId="2AAC00B2" w14:textId="77777777" w:rsidR="002B03E8" w:rsidRDefault="002B03E8" w:rsidP="002B03E8">
            <w:pPr>
              <w:rPr>
                <w:rFonts w:ascii="Calibri" w:hAnsi="Calibri" w:cs="Calibri"/>
                <w:color w:val="000000"/>
              </w:rPr>
            </w:pPr>
          </w:p>
        </w:tc>
        <w:tc>
          <w:tcPr>
            <w:tcW w:w="4882" w:type="dxa"/>
            <w:tcBorders>
              <w:top w:val="nil"/>
              <w:left w:val="nil"/>
              <w:bottom w:val="single" w:sz="4" w:space="0" w:color="auto"/>
              <w:right w:val="nil"/>
            </w:tcBorders>
          </w:tcPr>
          <w:p w14:paraId="2B17F76A" w14:textId="77777777" w:rsidR="002B03E8" w:rsidRDefault="002B03E8" w:rsidP="002B03E8">
            <w:pPr>
              <w:rPr>
                <w:rFonts w:ascii="Calibri" w:hAnsi="Calibri" w:cs="Calibri"/>
                <w:color w:val="000000"/>
              </w:rPr>
            </w:pPr>
            <w:r>
              <w:rPr>
                <w:rFonts w:ascii="Calibri" w:hAnsi="Calibri" w:cs="Calibri"/>
                <w:color w:val="000000"/>
              </w:rPr>
              <w:t>Visually mediated functioning improves following treatment of hoarding disorder</w:t>
            </w:r>
          </w:p>
          <w:p w14:paraId="517B7121" w14:textId="77777777" w:rsidR="002B03E8" w:rsidRDefault="002B03E8" w:rsidP="002B03E8">
            <w:pPr>
              <w:rPr>
                <w:rFonts w:ascii="Calibri" w:hAnsi="Calibri" w:cs="Calibri"/>
                <w:color w:val="000000"/>
              </w:rPr>
            </w:pPr>
          </w:p>
          <w:p w14:paraId="23A36FCD" w14:textId="77777777" w:rsidR="002B03E8" w:rsidRPr="00341F52" w:rsidRDefault="002B03E8" w:rsidP="002B03E8"/>
        </w:tc>
        <w:tc>
          <w:tcPr>
            <w:tcW w:w="4883" w:type="dxa"/>
            <w:tcBorders>
              <w:top w:val="nil"/>
              <w:left w:val="nil"/>
              <w:bottom w:val="single" w:sz="4" w:space="0" w:color="auto"/>
              <w:right w:val="nil"/>
            </w:tcBorders>
          </w:tcPr>
          <w:p w14:paraId="5004DBB8" w14:textId="07AFCDBE" w:rsidR="002B03E8" w:rsidRDefault="002B03E8" w:rsidP="002B03E8">
            <w:pPr>
              <w:rPr>
                <w:rFonts w:ascii="Calibri" w:hAnsi="Calibri" w:cs="Calibri"/>
                <w:color w:val="000000"/>
              </w:rPr>
            </w:pPr>
            <w:r w:rsidRPr="00134959">
              <w:t>Wrong intervention</w:t>
            </w:r>
          </w:p>
        </w:tc>
      </w:tr>
    </w:tbl>
    <w:p w14:paraId="620AD32D" w14:textId="77777777" w:rsidR="003D6066" w:rsidRDefault="003D6066">
      <w:pPr>
        <w:sectPr w:rsidR="003D6066" w:rsidSect="007E733F">
          <w:headerReference w:type="even" r:id="rId16"/>
          <w:headerReference w:type="default" r:id="rId17"/>
          <w:footerReference w:type="even" r:id="rId18"/>
          <w:pgSz w:w="16817" w:h="11901" w:orient="landscape"/>
          <w:pgMar w:top="1440" w:right="1080" w:bottom="1440" w:left="1080" w:header="709" w:footer="709" w:gutter="284"/>
          <w:cols w:space="708"/>
          <w:docGrid w:linePitch="360"/>
        </w:sectPr>
      </w:pPr>
    </w:p>
    <w:p w14:paraId="059B4554" w14:textId="73886AFC" w:rsidR="00405024" w:rsidRDefault="003D6066">
      <w:pPr>
        <w:rPr>
          <w:b/>
          <w:bCs/>
        </w:rPr>
      </w:pPr>
      <w:r w:rsidRPr="003D6066">
        <w:rPr>
          <w:b/>
          <w:bCs/>
        </w:rPr>
        <w:lastRenderedPageBreak/>
        <w:t xml:space="preserve">Supplementary Materials </w:t>
      </w:r>
      <w:r w:rsidR="004B00AA">
        <w:rPr>
          <w:b/>
          <w:bCs/>
        </w:rPr>
        <w:t>9</w:t>
      </w:r>
      <w:r w:rsidRPr="003D6066">
        <w:rPr>
          <w:b/>
          <w:bCs/>
        </w:rPr>
        <w:t>S: References</w:t>
      </w:r>
    </w:p>
    <w:p w14:paraId="35B3C0FE" w14:textId="77777777" w:rsidR="00C61819" w:rsidRPr="003D6066" w:rsidRDefault="00C61819">
      <w:pPr>
        <w:rPr>
          <w:b/>
          <w:bCs/>
        </w:rPr>
      </w:pPr>
    </w:p>
    <w:p w14:paraId="14D52624" w14:textId="2975ACA0" w:rsidR="00F46B3F" w:rsidRDefault="00F46B3F" w:rsidP="00C61819">
      <w:pPr>
        <w:spacing w:line="480" w:lineRule="auto"/>
        <w:ind w:left="993" w:hanging="993"/>
        <w:rPr>
          <w:rFonts w:cstheme="minorHAnsi"/>
          <w:sz w:val="22"/>
          <w:szCs w:val="22"/>
        </w:rPr>
      </w:pPr>
      <w:proofErr w:type="spellStart"/>
      <w:r w:rsidRPr="00F46B3F">
        <w:rPr>
          <w:rFonts w:cstheme="minorHAnsi"/>
          <w:sz w:val="22"/>
          <w:szCs w:val="22"/>
        </w:rPr>
        <w:t>Aso</w:t>
      </w:r>
      <w:proofErr w:type="spellEnd"/>
      <w:r w:rsidRPr="00F46B3F">
        <w:rPr>
          <w:rFonts w:cstheme="minorHAnsi"/>
          <w:sz w:val="22"/>
          <w:szCs w:val="22"/>
        </w:rPr>
        <w:t xml:space="preserve">, Y., Yamaoka, K., </w:t>
      </w:r>
      <w:proofErr w:type="spellStart"/>
      <w:r w:rsidRPr="00F46B3F">
        <w:rPr>
          <w:rFonts w:cstheme="minorHAnsi"/>
          <w:sz w:val="22"/>
          <w:szCs w:val="22"/>
        </w:rPr>
        <w:t>Nemoto</w:t>
      </w:r>
      <w:proofErr w:type="spellEnd"/>
      <w:r w:rsidRPr="00F46B3F">
        <w:rPr>
          <w:rFonts w:cstheme="minorHAnsi"/>
          <w:sz w:val="22"/>
          <w:szCs w:val="22"/>
        </w:rPr>
        <w:t xml:space="preserve">, A., </w:t>
      </w:r>
      <w:proofErr w:type="spellStart"/>
      <w:r w:rsidRPr="00F46B3F">
        <w:rPr>
          <w:rFonts w:cstheme="minorHAnsi"/>
          <w:sz w:val="22"/>
          <w:szCs w:val="22"/>
        </w:rPr>
        <w:t>Naganuma</w:t>
      </w:r>
      <w:proofErr w:type="spellEnd"/>
      <w:r w:rsidRPr="00F46B3F">
        <w:rPr>
          <w:rFonts w:cstheme="minorHAnsi"/>
          <w:sz w:val="22"/>
          <w:szCs w:val="22"/>
        </w:rPr>
        <w:t xml:space="preserve">, Y., &amp; Saito, M. (2017). Effectiveness of a 'Workshop on Decluttering and Organising' programme for teens and middle-aged adults with difficulty decluttering: a study protocol of an open-label, randomised, parallel-group, superiority trial in Japan. </w:t>
      </w:r>
      <w:r w:rsidRPr="00F46B3F">
        <w:rPr>
          <w:rFonts w:cstheme="minorHAnsi"/>
          <w:i/>
          <w:iCs/>
          <w:sz w:val="22"/>
          <w:szCs w:val="22"/>
        </w:rPr>
        <w:t>BMJ Open, 7(6)</w:t>
      </w:r>
      <w:r w:rsidRPr="00F46B3F">
        <w:rPr>
          <w:rFonts w:cstheme="minorHAnsi"/>
          <w:sz w:val="22"/>
          <w:szCs w:val="22"/>
        </w:rPr>
        <w:t xml:space="preserve">, e014687. </w:t>
      </w:r>
      <w:r>
        <w:rPr>
          <w:rFonts w:cstheme="minorHAnsi"/>
          <w:sz w:val="22"/>
          <w:szCs w:val="22"/>
        </w:rPr>
        <w:t xml:space="preserve">DOI: </w:t>
      </w:r>
      <w:hyperlink r:id="rId19" w:history="1">
        <w:r w:rsidRPr="00E95139">
          <w:rPr>
            <w:rStyle w:val="Hyperlink"/>
            <w:rFonts w:cstheme="minorHAnsi"/>
            <w:sz w:val="22"/>
            <w:szCs w:val="22"/>
          </w:rPr>
          <w:t>https://doi.org/10.1136/bmjopen-2016-014687</w:t>
        </w:r>
      </w:hyperlink>
      <w:r w:rsidRPr="00F46B3F">
        <w:rPr>
          <w:rFonts w:cstheme="minorHAnsi"/>
          <w:sz w:val="22"/>
          <w:szCs w:val="22"/>
        </w:rPr>
        <w:t xml:space="preserve"> </w:t>
      </w:r>
    </w:p>
    <w:p w14:paraId="7667F9DD" w14:textId="0E7E8B9D" w:rsidR="00F46B3F" w:rsidRDefault="00F46B3F" w:rsidP="00C61819">
      <w:pPr>
        <w:spacing w:line="480" w:lineRule="auto"/>
        <w:ind w:left="993" w:hanging="993"/>
        <w:rPr>
          <w:rFonts w:cstheme="minorHAnsi"/>
          <w:sz w:val="22"/>
          <w:szCs w:val="22"/>
        </w:rPr>
      </w:pPr>
      <w:r w:rsidRPr="00F46B3F">
        <w:rPr>
          <w:rFonts w:cstheme="minorHAnsi"/>
          <w:sz w:val="22"/>
          <w:szCs w:val="22"/>
        </w:rPr>
        <w:t xml:space="preserve">Ayers, C., </w:t>
      </w:r>
      <w:proofErr w:type="spellStart"/>
      <w:r w:rsidRPr="00F46B3F">
        <w:rPr>
          <w:rFonts w:cstheme="minorHAnsi"/>
          <w:sz w:val="22"/>
          <w:szCs w:val="22"/>
        </w:rPr>
        <w:t>Eckfield</w:t>
      </w:r>
      <w:proofErr w:type="spellEnd"/>
      <w:r w:rsidRPr="00F46B3F">
        <w:rPr>
          <w:rFonts w:cstheme="minorHAnsi"/>
          <w:sz w:val="22"/>
          <w:szCs w:val="22"/>
        </w:rPr>
        <w:t xml:space="preserve">, M., </w:t>
      </w:r>
      <w:proofErr w:type="spellStart"/>
      <w:r w:rsidRPr="00F46B3F">
        <w:rPr>
          <w:rFonts w:cstheme="minorHAnsi"/>
          <w:sz w:val="22"/>
          <w:szCs w:val="22"/>
        </w:rPr>
        <w:t>Mackin</w:t>
      </w:r>
      <w:proofErr w:type="spellEnd"/>
      <w:r w:rsidRPr="00F46B3F">
        <w:rPr>
          <w:rFonts w:cstheme="minorHAnsi"/>
          <w:sz w:val="22"/>
          <w:szCs w:val="22"/>
        </w:rPr>
        <w:t xml:space="preserve">, S., &amp; Mathews, C. A. (2013). Hoarding disorder in older adults: A multidisciplinary team approach [Conference Abstract]. American Journal of Geriatric Psychiatry, 21(3), S18-S19. </w:t>
      </w:r>
      <w:hyperlink r:id="rId20" w:history="1">
        <w:r w:rsidRPr="00E95139">
          <w:rPr>
            <w:rStyle w:val="Hyperlink"/>
            <w:rFonts w:cstheme="minorHAnsi"/>
            <w:sz w:val="22"/>
            <w:szCs w:val="22"/>
          </w:rPr>
          <w:t>https://doi.org/10.1016/j.jagp.2012.12.048</w:t>
        </w:r>
      </w:hyperlink>
    </w:p>
    <w:p w14:paraId="27BEB34B" w14:textId="258889D4" w:rsidR="00F46B3F" w:rsidRDefault="00F46B3F" w:rsidP="00C61819">
      <w:pPr>
        <w:spacing w:line="480" w:lineRule="auto"/>
        <w:ind w:left="993" w:hanging="993"/>
        <w:rPr>
          <w:rFonts w:cstheme="minorHAnsi"/>
          <w:sz w:val="22"/>
          <w:szCs w:val="22"/>
        </w:rPr>
      </w:pPr>
      <w:proofErr w:type="spellStart"/>
      <w:r w:rsidRPr="00F46B3F">
        <w:rPr>
          <w:rFonts w:cstheme="minorHAnsi"/>
          <w:sz w:val="22"/>
          <w:szCs w:val="22"/>
        </w:rPr>
        <w:t>Bodryzlova</w:t>
      </w:r>
      <w:proofErr w:type="spellEnd"/>
      <w:r w:rsidRPr="00F46B3F">
        <w:rPr>
          <w:rFonts w:cstheme="minorHAnsi"/>
          <w:sz w:val="22"/>
          <w:szCs w:val="22"/>
        </w:rPr>
        <w:t xml:space="preserve">, Y., &amp; O'Connor, K. (2018, Aug). Factors Affecting the Referral Rate of the Hoarding Disorder at Primary Mental Health Care in Quebec. </w:t>
      </w:r>
      <w:r w:rsidRPr="00F46B3F">
        <w:rPr>
          <w:rFonts w:cstheme="minorHAnsi"/>
          <w:i/>
          <w:iCs/>
          <w:sz w:val="22"/>
          <w:szCs w:val="22"/>
        </w:rPr>
        <w:t xml:space="preserve">Community </w:t>
      </w:r>
      <w:proofErr w:type="spellStart"/>
      <w:r w:rsidRPr="00F46B3F">
        <w:rPr>
          <w:rFonts w:cstheme="minorHAnsi"/>
          <w:i/>
          <w:iCs/>
          <w:sz w:val="22"/>
          <w:szCs w:val="22"/>
        </w:rPr>
        <w:t>Ment</w:t>
      </w:r>
      <w:proofErr w:type="spellEnd"/>
      <w:r w:rsidRPr="00F46B3F">
        <w:rPr>
          <w:rFonts w:cstheme="minorHAnsi"/>
          <w:i/>
          <w:iCs/>
          <w:sz w:val="22"/>
          <w:szCs w:val="22"/>
        </w:rPr>
        <w:t xml:space="preserve"> Health J, 54(6)</w:t>
      </w:r>
      <w:r w:rsidRPr="00F46B3F">
        <w:rPr>
          <w:rFonts w:cstheme="minorHAnsi"/>
          <w:sz w:val="22"/>
          <w:szCs w:val="22"/>
        </w:rPr>
        <w:t xml:space="preserve">, 773-781. </w:t>
      </w:r>
      <w:hyperlink r:id="rId21" w:history="1">
        <w:r w:rsidRPr="00E95139">
          <w:rPr>
            <w:rStyle w:val="Hyperlink"/>
            <w:rFonts w:cstheme="minorHAnsi"/>
            <w:sz w:val="22"/>
            <w:szCs w:val="22"/>
          </w:rPr>
          <w:t>https://doi.org/10.1007/s10597-018-0234-z</w:t>
        </w:r>
      </w:hyperlink>
    </w:p>
    <w:p w14:paraId="4BFBABA7" w14:textId="021C63DC" w:rsidR="00C61819" w:rsidRDefault="00C61819" w:rsidP="00F46B3F">
      <w:pPr>
        <w:spacing w:line="480" w:lineRule="auto"/>
        <w:ind w:left="993" w:hanging="993"/>
        <w:rPr>
          <w:rFonts w:cstheme="minorHAnsi"/>
          <w:sz w:val="22"/>
          <w:szCs w:val="22"/>
        </w:rPr>
      </w:pPr>
      <w:proofErr w:type="spellStart"/>
      <w:r w:rsidRPr="005A2A7C">
        <w:rPr>
          <w:rFonts w:cstheme="minorHAnsi"/>
          <w:sz w:val="22"/>
          <w:szCs w:val="22"/>
        </w:rPr>
        <w:t>Bratiotis</w:t>
      </w:r>
      <w:proofErr w:type="spellEnd"/>
      <w:r w:rsidRPr="005A2A7C">
        <w:rPr>
          <w:rFonts w:cstheme="minorHAnsi"/>
          <w:sz w:val="22"/>
          <w:szCs w:val="22"/>
        </w:rPr>
        <w:t xml:space="preserve">, C., Sorrentino </w:t>
      </w:r>
      <w:proofErr w:type="spellStart"/>
      <w:r w:rsidRPr="005A2A7C">
        <w:rPr>
          <w:rFonts w:cstheme="minorHAnsi"/>
          <w:sz w:val="22"/>
          <w:szCs w:val="22"/>
        </w:rPr>
        <w:t>Schmalisch</w:t>
      </w:r>
      <w:proofErr w:type="spellEnd"/>
      <w:r w:rsidRPr="005A2A7C">
        <w:rPr>
          <w:rFonts w:cstheme="minorHAnsi"/>
          <w:sz w:val="22"/>
          <w:szCs w:val="22"/>
        </w:rPr>
        <w:t xml:space="preserve">, C., &amp; </w:t>
      </w:r>
      <w:proofErr w:type="spellStart"/>
      <w:r w:rsidRPr="005A2A7C">
        <w:rPr>
          <w:rFonts w:cstheme="minorHAnsi"/>
          <w:sz w:val="22"/>
          <w:szCs w:val="22"/>
        </w:rPr>
        <w:t>Steketee</w:t>
      </w:r>
      <w:proofErr w:type="spellEnd"/>
      <w:r w:rsidRPr="005A2A7C">
        <w:rPr>
          <w:rFonts w:cstheme="minorHAnsi"/>
          <w:sz w:val="22"/>
          <w:szCs w:val="22"/>
        </w:rPr>
        <w:t xml:space="preserve">, G. (2011). </w:t>
      </w:r>
      <w:r w:rsidRPr="005A2A7C">
        <w:rPr>
          <w:rFonts w:cstheme="minorHAnsi"/>
          <w:i/>
          <w:iCs/>
          <w:sz w:val="22"/>
          <w:szCs w:val="22"/>
        </w:rPr>
        <w:t>The Hoarding Handbook: A Guide for Human Service Professionals</w:t>
      </w:r>
      <w:r w:rsidRPr="005A2A7C">
        <w:rPr>
          <w:rFonts w:cstheme="minorHAnsi"/>
          <w:sz w:val="22"/>
          <w:szCs w:val="22"/>
        </w:rPr>
        <w:t xml:space="preserve">. Oxford University Press. </w:t>
      </w:r>
    </w:p>
    <w:p w14:paraId="162F9A3C" w14:textId="7A0DC035" w:rsidR="00F46B3F" w:rsidRDefault="00F46B3F" w:rsidP="00F46B3F">
      <w:pPr>
        <w:spacing w:line="480" w:lineRule="auto"/>
        <w:ind w:left="993" w:hanging="993"/>
        <w:rPr>
          <w:rFonts w:cstheme="minorHAnsi"/>
          <w:sz w:val="22"/>
          <w:szCs w:val="22"/>
        </w:rPr>
      </w:pPr>
      <w:proofErr w:type="spellStart"/>
      <w:r w:rsidRPr="00F46B3F">
        <w:rPr>
          <w:rFonts w:cstheme="minorHAnsi"/>
          <w:sz w:val="22"/>
          <w:szCs w:val="22"/>
        </w:rPr>
        <w:t>Bratiotis</w:t>
      </w:r>
      <w:proofErr w:type="spellEnd"/>
      <w:r w:rsidRPr="00F46B3F">
        <w:rPr>
          <w:rFonts w:cstheme="minorHAnsi"/>
          <w:sz w:val="22"/>
          <w:szCs w:val="22"/>
        </w:rPr>
        <w:t xml:space="preserve">, C. (2013). Community Hoarding Task Forces: A comparative case study of five task forces in the United States. </w:t>
      </w:r>
      <w:r w:rsidRPr="00F46B3F">
        <w:rPr>
          <w:rFonts w:cstheme="minorHAnsi"/>
          <w:i/>
          <w:iCs/>
          <w:sz w:val="22"/>
          <w:szCs w:val="22"/>
        </w:rPr>
        <w:t>Health &amp; Social Care in the Community, 21</w:t>
      </w:r>
      <w:r w:rsidRPr="00F46B3F">
        <w:rPr>
          <w:rFonts w:cstheme="minorHAnsi"/>
          <w:sz w:val="22"/>
          <w:szCs w:val="22"/>
        </w:rPr>
        <w:t xml:space="preserve">, 245-253. </w:t>
      </w:r>
      <w:hyperlink r:id="rId22" w:history="1">
        <w:r w:rsidRPr="00F46B3F">
          <w:rPr>
            <w:rStyle w:val="Hyperlink"/>
            <w:rFonts w:cstheme="minorHAnsi"/>
            <w:sz w:val="22"/>
            <w:szCs w:val="22"/>
          </w:rPr>
          <w:t>https://doi.org/https://doi.org/10.1111/hsc.12010</w:t>
        </w:r>
      </w:hyperlink>
      <w:r w:rsidRPr="00F46B3F">
        <w:rPr>
          <w:rFonts w:cstheme="minorHAnsi"/>
          <w:sz w:val="22"/>
          <w:szCs w:val="22"/>
        </w:rPr>
        <w:t xml:space="preserve"> </w:t>
      </w:r>
    </w:p>
    <w:p w14:paraId="7C93BD4B" w14:textId="5E1569B6" w:rsidR="00F46B3F" w:rsidRDefault="00F46B3F" w:rsidP="00F46B3F">
      <w:pPr>
        <w:spacing w:line="480" w:lineRule="auto"/>
        <w:ind w:left="993" w:hanging="993"/>
        <w:rPr>
          <w:rFonts w:cstheme="minorHAnsi"/>
          <w:sz w:val="22"/>
          <w:szCs w:val="22"/>
        </w:rPr>
      </w:pPr>
      <w:proofErr w:type="spellStart"/>
      <w:r w:rsidRPr="00F46B3F">
        <w:rPr>
          <w:rFonts w:cstheme="minorHAnsi"/>
          <w:sz w:val="22"/>
          <w:szCs w:val="22"/>
        </w:rPr>
        <w:t>Bratiotis</w:t>
      </w:r>
      <w:proofErr w:type="spellEnd"/>
      <w:r w:rsidRPr="00F46B3F">
        <w:rPr>
          <w:rFonts w:cstheme="minorHAnsi"/>
          <w:sz w:val="22"/>
          <w:szCs w:val="22"/>
        </w:rPr>
        <w:t xml:space="preserve">, C., Woody, S. R., &amp; </w:t>
      </w:r>
      <w:proofErr w:type="spellStart"/>
      <w:r w:rsidRPr="00F46B3F">
        <w:rPr>
          <w:rFonts w:cstheme="minorHAnsi"/>
          <w:sz w:val="22"/>
          <w:szCs w:val="22"/>
        </w:rPr>
        <w:t>Lauster</w:t>
      </w:r>
      <w:proofErr w:type="spellEnd"/>
      <w:r w:rsidRPr="00F46B3F">
        <w:rPr>
          <w:rFonts w:cstheme="minorHAnsi"/>
          <w:sz w:val="22"/>
          <w:szCs w:val="22"/>
        </w:rPr>
        <w:t xml:space="preserve">, N. (2019). Coordinated community-based hoarding interventions: Evidence of case management practices. </w:t>
      </w:r>
      <w:r w:rsidRPr="00F46B3F">
        <w:rPr>
          <w:rFonts w:cstheme="minorHAnsi"/>
          <w:i/>
          <w:iCs/>
          <w:sz w:val="22"/>
          <w:szCs w:val="22"/>
        </w:rPr>
        <w:t>Families in Society: The Journal of Contemporary Human Services, 100</w:t>
      </w:r>
      <w:r w:rsidRPr="00F46B3F">
        <w:rPr>
          <w:rFonts w:cstheme="minorHAnsi"/>
          <w:sz w:val="22"/>
          <w:szCs w:val="22"/>
        </w:rPr>
        <w:t xml:space="preserve">, 93-105. </w:t>
      </w:r>
      <w:hyperlink r:id="rId23" w:history="1">
        <w:r w:rsidRPr="00F46B3F">
          <w:rPr>
            <w:rStyle w:val="Hyperlink"/>
            <w:rFonts w:cstheme="minorHAnsi"/>
            <w:sz w:val="22"/>
            <w:szCs w:val="22"/>
          </w:rPr>
          <w:t>https://doi.org/https://doi.org/10.1177/1044389418802450</w:t>
        </w:r>
      </w:hyperlink>
      <w:r w:rsidRPr="00F46B3F">
        <w:rPr>
          <w:rFonts w:cstheme="minorHAnsi"/>
          <w:sz w:val="22"/>
          <w:szCs w:val="22"/>
        </w:rPr>
        <w:t xml:space="preserve"> </w:t>
      </w:r>
    </w:p>
    <w:p w14:paraId="5883C7FA" w14:textId="25FA0312" w:rsidR="00F46B3F" w:rsidRDefault="00F46B3F" w:rsidP="00F46B3F">
      <w:pPr>
        <w:spacing w:line="480" w:lineRule="auto"/>
        <w:ind w:left="993" w:hanging="993"/>
        <w:rPr>
          <w:rFonts w:cstheme="minorHAnsi"/>
          <w:sz w:val="22"/>
          <w:szCs w:val="22"/>
        </w:rPr>
      </w:pPr>
      <w:proofErr w:type="spellStart"/>
      <w:r w:rsidRPr="00F46B3F">
        <w:rPr>
          <w:rFonts w:cstheme="minorHAnsi"/>
          <w:sz w:val="22"/>
          <w:szCs w:val="22"/>
        </w:rPr>
        <w:t>Bratiotis</w:t>
      </w:r>
      <w:proofErr w:type="spellEnd"/>
      <w:r w:rsidRPr="00F46B3F">
        <w:rPr>
          <w:rFonts w:cstheme="minorHAnsi"/>
          <w:sz w:val="22"/>
          <w:szCs w:val="22"/>
        </w:rPr>
        <w:t xml:space="preserve">, C., &amp; Woody, S. R. (2020). What's so complicated about hoarding? A view from the nexus of psychology and social work. </w:t>
      </w:r>
      <w:r w:rsidRPr="00F46B3F">
        <w:rPr>
          <w:rFonts w:cstheme="minorHAnsi"/>
          <w:i/>
          <w:iCs/>
          <w:sz w:val="22"/>
          <w:szCs w:val="22"/>
        </w:rPr>
        <w:t>Journal of Obsessive-Compulsive and Related Disorders, 24</w:t>
      </w:r>
      <w:r w:rsidRPr="00F46B3F">
        <w:rPr>
          <w:rFonts w:cstheme="minorHAnsi"/>
          <w:sz w:val="22"/>
          <w:szCs w:val="22"/>
        </w:rPr>
        <w:t xml:space="preserve">. </w:t>
      </w:r>
      <w:hyperlink r:id="rId24" w:history="1">
        <w:r w:rsidRPr="00F46B3F">
          <w:rPr>
            <w:rStyle w:val="Hyperlink"/>
            <w:rFonts w:cstheme="minorHAnsi"/>
            <w:sz w:val="22"/>
            <w:szCs w:val="22"/>
          </w:rPr>
          <w:t>https://doi.org/10.1016/j.jocrd.2019.100496</w:t>
        </w:r>
      </w:hyperlink>
      <w:r w:rsidRPr="00F46B3F">
        <w:rPr>
          <w:rFonts w:cstheme="minorHAnsi"/>
          <w:sz w:val="22"/>
          <w:szCs w:val="22"/>
        </w:rPr>
        <w:t xml:space="preserve"> </w:t>
      </w:r>
    </w:p>
    <w:p w14:paraId="1A89C172" w14:textId="77777777" w:rsidR="00F46B3F" w:rsidRPr="00F46B3F" w:rsidRDefault="00F46B3F" w:rsidP="00F46B3F">
      <w:pPr>
        <w:spacing w:line="480" w:lineRule="auto"/>
        <w:ind w:left="993" w:hanging="993"/>
        <w:rPr>
          <w:rFonts w:cstheme="minorHAnsi"/>
          <w:sz w:val="22"/>
          <w:szCs w:val="22"/>
        </w:rPr>
      </w:pPr>
      <w:r w:rsidRPr="00F46B3F">
        <w:rPr>
          <w:rFonts w:cstheme="minorHAnsi"/>
          <w:sz w:val="22"/>
          <w:szCs w:val="22"/>
        </w:rPr>
        <w:t xml:space="preserve">Calamari, J. E., Wilkes, C. M., &amp; </w:t>
      </w:r>
      <w:proofErr w:type="spellStart"/>
      <w:r w:rsidRPr="00F46B3F">
        <w:rPr>
          <w:rFonts w:cstheme="minorHAnsi"/>
          <w:sz w:val="22"/>
          <w:szCs w:val="22"/>
        </w:rPr>
        <w:t>Prouvost</w:t>
      </w:r>
      <w:proofErr w:type="spellEnd"/>
      <w:r w:rsidRPr="00F46B3F">
        <w:rPr>
          <w:rFonts w:cstheme="minorHAnsi"/>
          <w:sz w:val="22"/>
          <w:szCs w:val="22"/>
        </w:rPr>
        <w:t xml:space="preserve">, C. (2017). The nature and management of older adults' obsessive-compulsive and obsessive-compulsive-related disorders. In </w:t>
      </w:r>
      <w:r w:rsidRPr="00F46B3F">
        <w:rPr>
          <w:rFonts w:cstheme="minorHAnsi"/>
          <w:i/>
          <w:iCs/>
          <w:sz w:val="22"/>
          <w:szCs w:val="22"/>
        </w:rPr>
        <w:t>The Wiley handbook of obsessive compulsive disorders, Vol. 1-2</w:t>
      </w:r>
      <w:r w:rsidRPr="00F46B3F">
        <w:rPr>
          <w:rFonts w:cstheme="minorHAnsi"/>
          <w:sz w:val="22"/>
          <w:szCs w:val="22"/>
        </w:rPr>
        <w:t xml:space="preserve"> (pp. 1097-1118). Wiley Blackwell. </w:t>
      </w:r>
      <w:hyperlink r:id="rId25" w:history="1">
        <w:r w:rsidRPr="00F46B3F">
          <w:rPr>
            <w:rStyle w:val="Hyperlink"/>
            <w:rFonts w:cstheme="minorHAnsi"/>
            <w:sz w:val="22"/>
            <w:szCs w:val="22"/>
          </w:rPr>
          <w:t>https://doi.org/10.1002/9781118890233.ch61</w:t>
        </w:r>
      </w:hyperlink>
      <w:r w:rsidRPr="00F46B3F">
        <w:rPr>
          <w:rFonts w:cstheme="minorHAnsi"/>
          <w:sz w:val="22"/>
          <w:szCs w:val="22"/>
        </w:rPr>
        <w:t xml:space="preserve"> </w:t>
      </w:r>
    </w:p>
    <w:p w14:paraId="72BE90A5" w14:textId="77777777" w:rsidR="00F46B3F" w:rsidRDefault="00F46B3F" w:rsidP="00F46B3F">
      <w:pPr>
        <w:spacing w:line="480" w:lineRule="auto"/>
        <w:ind w:left="993" w:hanging="993"/>
        <w:rPr>
          <w:rFonts w:cstheme="minorHAnsi"/>
          <w:sz w:val="22"/>
          <w:szCs w:val="22"/>
        </w:rPr>
      </w:pPr>
    </w:p>
    <w:p w14:paraId="5E70FEBD" w14:textId="19D61171" w:rsidR="00F46B3F" w:rsidRDefault="00263AE1" w:rsidP="00F46B3F">
      <w:pPr>
        <w:spacing w:line="480" w:lineRule="auto"/>
        <w:ind w:left="993" w:hanging="993"/>
        <w:rPr>
          <w:rFonts w:cstheme="minorHAnsi"/>
          <w:sz w:val="22"/>
          <w:szCs w:val="22"/>
        </w:rPr>
      </w:pPr>
      <w:r w:rsidRPr="005A2A7C">
        <w:rPr>
          <w:rFonts w:cstheme="minorHAnsi"/>
          <w:sz w:val="22"/>
          <w:szCs w:val="22"/>
        </w:rPr>
        <w:t xml:space="preserve">Campbell, M., McKenzie, J. E., Sowden, A., </w:t>
      </w:r>
      <w:proofErr w:type="spellStart"/>
      <w:r w:rsidRPr="005A2A7C">
        <w:rPr>
          <w:rFonts w:cstheme="minorHAnsi"/>
          <w:sz w:val="22"/>
          <w:szCs w:val="22"/>
        </w:rPr>
        <w:t>Katikireddi</w:t>
      </w:r>
      <w:proofErr w:type="spellEnd"/>
      <w:r w:rsidRPr="005A2A7C">
        <w:rPr>
          <w:rFonts w:cstheme="minorHAnsi"/>
          <w:sz w:val="22"/>
          <w:szCs w:val="22"/>
        </w:rPr>
        <w:t>, S. V., Brennan, S. E., Ellis, S., Hartmann-Boyce, J., Ryan, R., Shepperd, S., Thomas, J., Welch, V., &amp; Thomson, H. (2020). Synthesis without meta-analysis (</w:t>
      </w:r>
      <w:proofErr w:type="spellStart"/>
      <w:r w:rsidRPr="005A2A7C">
        <w:rPr>
          <w:rFonts w:cstheme="minorHAnsi"/>
          <w:sz w:val="22"/>
          <w:szCs w:val="22"/>
        </w:rPr>
        <w:t>SWiM</w:t>
      </w:r>
      <w:proofErr w:type="spellEnd"/>
      <w:r w:rsidRPr="005A2A7C">
        <w:rPr>
          <w:rFonts w:cstheme="minorHAnsi"/>
          <w:sz w:val="22"/>
          <w:szCs w:val="22"/>
        </w:rPr>
        <w:t xml:space="preserve">) in systematic reviews: reporting guideline. </w:t>
      </w:r>
      <w:r w:rsidRPr="005A2A7C">
        <w:rPr>
          <w:rFonts w:cstheme="minorHAnsi"/>
          <w:i/>
          <w:iCs/>
          <w:sz w:val="22"/>
          <w:szCs w:val="22"/>
        </w:rPr>
        <w:t>BMJ, 368,</w:t>
      </w:r>
      <w:r w:rsidRPr="005A2A7C">
        <w:rPr>
          <w:rFonts w:cstheme="minorHAnsi"/>
          <w:sz w:val="22"/>
          <w:szCs w:val="22"/>
        </w:rPr>
        <w:t xml:space="preserve"> l6890. </w:t>
      </w:r>
      <w:hyperlink r:id="rId26" w:history="1">
        <w:r w:rsidR="00F46B3F" w:rsidRPr="00E95139">
          <w:rPr>
            <w:rStyle w:val="Hyperlink"/>
            <w:rFonts w:cstheme="minorHAnsi"/>
            <w:sz w:val="22"/>
            <w:szCs w:val="22"/>
          </w:rPr>
          <w:t>https://doi.org/10.1136/bmj.l6890</w:t>
        </w:r>
      </w:hyperlink>
    </w:p>
    <w:p w14:paraId="4467DC7D" w14:textId="33B3557D" w:rsidR="00F46B3F" w:rsidRDefault="00F46B3F" w:rsidP="00F46B3F">
      <w:pPr>
        <w:spacing w:line="480" w:lineRule="auto"/>
        <w:ind w:left="993" w:hanging="993"/>
        <w:rPr>
          <w:rFonts w:cstheme="minorHAnsi"/>
          <w:sz w:val="22"/>
          <w:szCs w:val="22"/>
        </w:rPr>
      </w:pPr>
      <w:proofErr w:type="spellStart"/>
      <w:r w:rsidRPr="00F46B3F">
        <w:rPr>
          <w:rFonts w:cstheme="minorHAnsi"/>
          <w:sz w:val="22"/>
          <w:szCs w:val="22"/>
        </w:rPr>
        <w:t>Chater</w:t>
      </w:r>
      <w:proofErr w:type="spellEnd"/>
      <w:r w:rsidRPr="00F46B3F">
        <w:rPr>
          <w:rFonts w:cstheme="minorHAnsi"/>
          <w:sz w:val="22"/>
          <w:szCs w:val="22"/>
        </w:rPr>
        <w:t xml:space="preserve">, C., Shaw, J., &amp; McKay, S. M. (2013). Hoarding in the Home: A toolkit for the home health care provider. </w:t>
      </w:r>
      <w:r w:rsidRPr="00F46B3F">
        <w:rPr>
          <w:rFonts w:cstheme="minorHAnsi"/>
          <w:i/>
          <w:iCs/>
          <w:sz w:val="22"/>
          <w:szCs w:val="22"/>
        </w:rPr>
        <w:t>Home Healthcare Nurse, 31</w:t>
      </w:r>
      <w:r w:rsidRPr="00F46B3F">
        <w:rPr>
          <w:rFonts w:cstheme="minorHAnsi"/>
          <w:sz w:val="22"/>
          <w:szCs w:val="22"/>
        </w:rPr>
        <w:t xml:space="preserve">, 144-154. </w:t>
      </w:r>
      <w:hyperlink r:id="rId27" w:history="1">
        <w:r w:rsidRPr="00F46B3F">
          <w:rPr>
            <w:rStyle w:val="Hyperlink"/>
            <w:rFonts w:cstheme="minorHAnsi"/>
            <w:sz w:val="22"/>
            <w:szCs w:val="22"/>
          </w:rPr>
          <w:t>https://doi.org/10.1097/NHH.0b013e3182838847</w:t>
        </w:r>
      </w:hyperlink>
      <w:r w:rsidRPr="00F46B3F">
        <w:rPr>
          <w:rFonts w:cstheme="minorHAnsi"/>
          <w:sz w:val="22"/>
          <w:szCs w:val="22"/>
        </w:rPr>
        <w:t xml:space="preserve"> </w:t>
      </w:r>
    </w:p>
    <w:p w14:paraId="01E36804" w14:textId="1050E108" w:rsidR="00922EB3" w:rsidRDefault="00922EB3" w:rsidP="00922EB3">
      <w:pPr>
        <w:spacing w:line="480" w:lineRule="auto"/>
        <w:ind w:left="993" w:hanging="993"/>
        <w:rPr>
          <w:rFonts w:cstheme="minorHAnsi"/>
          <w:sz w:val="22"/>
          <w:szCs w:val="22"/>
        </w:rPr>
      </w:pPr>
      <w:r w:rsidRPr="00922EB3">
        <w:rPr>
          <w:rFonts w:cstheme="minorHAnsi"/>
          <w:sz w:val="22"/>
          <w:szCs w:val="22"/>
        </w:rPr>
        <w:t xml:space="preserve">Crone, C., Angel, Z., </w:t>
      </w:r>
      <w:proofErr w:type="spellStart"/>
      <w:r w:rsidRPr="00922EB3">
        <w:rPr>
          <w:rFonts w:cstheme="minorHAnsi"/>
          <w:sz w:val="22"/>
          <w:szCs w:val="22"/>
        </w:rPr>
        <w:t>Isemann</w:t>
      </w:r>
      <w:proofErr w:type="spellEnd"/>
      <w:r w:rsidRPr="00922EB3">
        <w:rPr>
          <w:rFonts w:cstheme="minorHAnsi"/>
          <w:sz w:val="22"/>
          <w:szCs w:val="22"/>
        </w:rPr>
        <w:t xml:space="preserve">, S., &amp; Norberg, M. M. (2020). Clutter-Buddies: A volunteer program to assist clients undergoing group cognitive behavioural therapy. </w:t>
      </w:r>
      <w:r w:rsidRPr="00922EB3">
        <w:rPr>
          <w:rFonts w:cstheme="minorHAnsi"/>
          <w:i/>
          <w:iCs/>
          <w:sz w:val="22"/>
          <w:szCs w:val="22"/>
        </w:rPr>
        <w:t>Journal of Obsessive-Compulsive and Related Disorders, 27</w:t>
      </w:r>
      <w:r w:rsidRPr="00922EB3">
        <w:rPr>
          <w:rFonts w:cstheme="minorHAnsi"/>
          <w:sz w:val="22"/>
          <w:szCs w:val="22"/>
        </w:rPr>
        <w:t xml:space="preserve">. </w:t>
      </w:r>
      <w:hyperlink r:id="rId28" w:history="1">
        <w:r w:rsidRPr="00922EB3">
          <w:rPr>
            <w:rStyle w:val="Hyperlink"/>
            <w:rFonts w:cstheme="minorHAnsi"/>
            <w:sz w:val="22"/>
            <w:szCs w:val="22"/>
          </w:rPr>
          <w:t>https://doi.org/10.1016/j.jocrd.2020.100559</w:t>
        </w:r>
      </w:hyperlink>
      <w:r w:rsidRPr="00922EB3">
        <w:rPr>
          <w:rFonts w:cstheme="minorHAnsi"/>
          <w:sz w:val="22"/>
          <w:szCs w:val="22"/>
        </w:rPr>
        <w:t xml:space="preserve"> </w:t>
      </w:r>
    </w:p>
    <w:p w14:paraId="09D59E24" w14:textId="15C930D4" w:rsidR="00922EB3" w:rsidRDefault="00922EB3" w:rsidP="00922EB3">
      <w:pPr>
        <w:spacing w:line="480" w:lineRule="auto"/>
        <w:ind w:left="993" w:hanging="993"/>
        <w:rPr>
          <w:rFonts w:cstheme="minorHAnsi"/>
          <w:sz w:val="22"/>
          <w:szCs w:val="22"/>
        </w:rPr>
      </w:pPr>
      <w:r w:rsidRPr="00922EB3">
        <w:rPr>
          <w:rFonts w:cstheme="minorHAnsi"/>
          <w:sz w:val="22"/>
          <w:szCs w:val="22"/>
        </w:rPr>
        <w:t xml:space="preserve">Frank, C., &amp; </w:t>
      </w:r>
      <w:proofErr w:type="spellStart"/>
      <w:r w:rsidRPr="00922EB3">
        <w:rPr>
          <w:rFonts w:cstheme="minorHAnsi"/>
          <w:sz w:val="22"/>
          <w:szCs w:val="22"/>
        </w:rPr>
        <w:t>Misiaszek</w:t>
      </w:r>
      <w:proofErr w:type="spellEnd"/>
      <w:r w:rsidRPr="00922EB3">
        <w:rPr>
          <w:rFonts w:cstheme="minorHAnsi"/>
          <w:sz w:val="22"/>
          <w:szCs w:val="22"/>
        </w:rPr>
        <w:t xml:space="preserve">, B. (2012). Approach to hoarding in family medicine: Beyond reality television. </w:t>
      </w:r>
      <w:r w:rsidRPr="00922EB3">
        <w:rPr>
          <w:rFonts w:cstheme="minorHAnsi"/>
          <w:i/>
          <w:iCs/>
          <w:sz w:val="22"/>
          <w:szCs w:val="22"/>
        </w:rPr>
        <w:t>Canadian Family Physician, 58</w:t>
      </w:r>
      <w:r w:rsidRPr="00922EB3">
        <w:rPr>
          <w:rFonts w:cstheme="minorHAnsi"/>
          <w:sz w:val="22"/>
          <w:szCs w:val="22"/>
        </w:rPr>
        <w:t xml:space="preserve">(10), 1087-1091. </w:t>
      </w:r>
    </w:p>
    <w:p w14:paraId="62630124" w14:textId="57FB2333" w:rsidR="00922EB3" w:rsidRDefault="00922EB3" w:rsidP="00922EB3">
      <w:pPr>
        <w:spacing w:line="480" w:lineRule="auto"/>
        <w:ind w:left="993" w:hanging="993"/>
        <w:rPr>
          <w:rFonts w:cstheme="minorHAnsi"/>
          <w:sz w:val="22"/>
          <w:szCs w:val="22"/>
        </w:rPr>
      </w:pPr>
      <w:proofErr w:type="spellStart"/>
      <w:r w:rsidRPr="00922EB3">
        <w:rPr>
          <w:rFonts w:cstheme="minorHAnsi"/>
          <w:sz w:val="22"/>
          <w:szCs w:val="22"/>
        </w:rPr>
        <w:t>Freimund</w:t>
      </w:r>
      <w:proofErr w:type="spellEnd"/>
      <w:r w:rsidRPr="00922EB3">
        <w:rPr>
          <w:rFonts w:cstheme="minorHAnsi"/>
          <w:sz w:val="22"/>
          <w:szCs w:val="22"/>
        </w:rPr>
        <w:t xml:space="preserve">, J., &amp; </w:t>
      </w:r>
      <w:proofErr w:type="spellStart"/>
      <w:r w:rsidRPr="00922EB3">
        <w:rPr>
          <w:rFonts w:cstheme="minorHAnsi"/>
          <w:sz w:val="22"/>
          <w:szCs w:val="22"/>
        </w:rPr>
        <w:t>Maiaroto</w:t>
      </w:r>
      <w:proofErr w:type="spellEnd"/>
      <w:r w:rsidRPr="00922EB3">
        <w:rPr>
          <w:rFonts w:cstheme="minorHAnsi"/>
          <w:sz w:val="22"/>
          <w:szCs w:val="22"/>
        </w:rPr>
        <w:t xml:space="preserve">, M. (2020). Hoarding </w:t>
      </w:r>
      <w:proofErr w:type="spellStart"/>
      <w:r w:rsidRPr="00922EB3">
        <w:rPr>
          <w:rFonts w:cstheme="minorHAnsi"/>
          <w:sz w:val="22"/>
          <w:szCs w:val="22"/>
        </w:rPr>
        <w:t>behavior</w:t>
      </w:r>
      <w:proofErr w:type="spellEnd"/>
      <w:r w:rsidRPr="00922EB3">
        <w:rPr>
          <w:rFonts w:cstheme="minorHAnsi"/>
          <w:sz w:val="22"/>
          <w:szCs w:val="22"/>
        </w:rPr>
        <w:t xml:space="preserve"> in late-life [Conference Abstract]. </w:t>
      </w:r>
      <w:r w:rsidRPr="00922EB3">
        <w:rPr>
          <w:rFonts w:cstheme="minorHAnsi"/>
          <w:i/>
          <w:iCs/>
          <w:sz w:val="22"/>
          <w:szCs w:val="22"/>
        </w:rPr>
        <w:t>Journal of the American Geriatrics Society, 68</w:t>
      </w:r>
      <w:r w:rsidRPr="00922EB3">
        <w:rPr>
          <w:rFonts w:cstheme="minorHAnsi"/>
          <w:sz w:val="22"/>
          <w:szCs w:val="22"/>
        </w:rPr>
        <w:t xml:space="preserve">(SUPPL 1), S192. </w:t>
      </w:r>
      <w:hyperlink r:id="rId29" w:history="1">
        <w:r w:rsidRPr="00922EB3">
          <w:rPr>
            <w:rStyle w:val="Hyperlink"/>
            <w:rFonts w:cstheme="minorHAnsi"/>
            <w:sz w:val="22"/>
            <w:szCs w:val="22"/>
          </w:rPr>
          <w:t>https://doi.org/10.1111/jgs.16431</w:t>
        </w:r>
      </w:hyperlink>
      <w:r w:rsidRPr="00922EB3">
        <w:rPr>
          <w:rFonts w:cstheme="minorHAnsi"/>
          <w:sz w:val="22"/>
          <w:szCs w:val="22"/>
        </w:rPr>
        <w:t xml:space="preserve"> </w:t>
      </w:r>
    </w:p>
    <w:p w14:paraId="58823C2F" w14:textId="6BAE84F8" w:rsidR="00922EB3" w:rsidRDefault="00922EB3" w:rsidP="00922EB3">
      <w:pPr>
        <w:spacing w:line="480" w:lineRule="auto"/>
        <w:ind w:left="993" w:hanging="993"/>
        <w:rPr>
          <w:rFonts w:cstheme="minorHAnsi"/>
          <w:sz w:val="22"/>
          <w:szCs w:val="22"/>
        </w:rPr>
      </w:pPr>
      <w:r w:rsidRPr="00922EB3">
        <w:rPr>
          <w:rFonts w:cstheme="minorHAnsi"/>
          <w:sz w:val="22"/>
          <w:szCs w:val="22"/>
        </w:rPr>
        <w:t xml:space="preserve">Frost, R. O., Ruby, D., &amp; </w:t>
      </w:r>
      <w:proofErr w:type="spellStart"/>
      <w:r w:rsidRPr="00922EB3">
        <w:rPr>
          <w:rFonts w:cstheme="minorHAnsi"/>
          <w:sz w:val="22"/>
          <w:szCs w:val="22"/>
        </w:rPr>
        <w:t>Shuer</w:t>
      </w:r>
      <w:proofErr w:type="spellEnd"/>
      <w:r w:rsidRPr="00922EB3">
        <w:rPr>
          <w:rFonts w:cstheme="minorHAnsi"/>
          <w:sz w:val="22"/>
          <w:szCs w:val="22"/>
        </w:rPr>
        <w:t xml:space="preserve">, L. J. (2012, Nov). The Buried in Treasures Workshop: waitlist control trial of facilitated support groups for hoarding. </w:t>
      </w:r>
      <w:proofErr w:type="spellStart"/>
      <w:r w:rsidRPr="00922EB3">
        <w:rPr>
          <w:rFonts w:cstheme="minorHAnsi"/>
          <w:i/>
          <w:iCs/>
          <w:sz w:val="22"/>
          <w:szCs w:val="22"/>
        </w:rPr>
        <w:t>Behav</w:t>
      </w:r>
      <w:proofErr w:type="spellEnd"/>
      <w:r w:rsidRPr="00922EB3">
        <w:rPr>
          <w:rFonts w:cstheme="minorHAnsi"/>
          <w:i/>
          <w:iCs/>
          <w:sz w:val="22"/>
          <w:szCs w:val="22"/>
        </w:rPr>
        <w:t xml:space="preserve"> Res </w:t>
      </w:r>
      <w:proofErr w:type="spellStart"/>
      <w:r w:rsidRPr="00922EB3">
        <w:rPr>
          <w:rFonts w:cstheme="minorHAnsi"/>
          <w:i/>
          <w:iCs/>
          <w:sz w:val="22"/>
          <w:szCs w:val="22"/>
        </w:rPr>
        <w:t>Ther</w:t>
      </w:r>
      <w:proofErr w:type="spellEnd"/>
      <w:r w:rsidRPr="00922EB3">
        <w:rPr>
          <w:rFonts w:cstheme="minorHAnsi"/>
          <w:i/>
          <w:iCs/>
          <w:sz w:val="22"/>
          <w:szCs w:val="22"/>
        </w:rPr>
        <w:t>, 50</w:t>
      </w:r>
      <w:r w:rsidRPr="00922EB3">
        <w:rPr>
          <w:rFonts w:cstheme="minorHAnsi"/>
          <w:sz w:val="22"/>
          <w:szCs w:val="22"/>
        </w:rPr>
        <w:t xml:space="preserve">(11), 661-667. </w:t>
      </w:r>
      <w:hyperlink r:id="rId30" w:history="1">
        <w:r w:rsidRPr="00922EB3">
          <w:rPr>
            <w:rStyle w:val="Hyperlink"/>
            <w:rFonts w:cstheme="minorHAnsi"/>
            <w:sz w:val="22"/>
            <w:szCs w:val="22"/>
          </w:rPr>
          <w:t>https://doi.org/10.1016/j.brat.2012.08.004</w:t>
        </w:r>
      </w:hyperlink>
      <w:r w:rsidRPr="00922EB3">
        <w:rPr>
          <w:rFonts w:cstheme="minorHAnsi"/>
          <w:sz w:val="22"/>
          <w:szCs w:val="22"/>
        </w:rPr>
        <w:t xml:space="preserve"> </w:t>
      </w:r>
    </w:p>
    <w:p w14:paraId="675DD5A5" w14:textId="27846CF6" w:rsidR="00922EB3" w:rsidRDefault="00C61819" w:rsidP="00922EB3">
      <w:pPr>
        <w:spacing w:line="480" w:lineRule="auto"/>
        <w:ind w:left="993" w:hanging="993"/>
        <w:rPr>
          <w:rFonts w:cstheme="minorHAnsi"/>
          <w:sz w:val="22"/>
          <w:szCs w:val="22"/>
        </w:rPr>
      </w:pPr>
      <w:r w:rsidRPr="005A2A7C">
        <w:rPr>
          <w:rFonts w:cstheme="minorHAnsi"/>
          <w:sz w:val="22"/>
          <w:szCs w:val="22"/>
        </w:rPr>
        <w:t xml:space="preserve">Frost, R., </w:t>
      </w:r>
      <w:proofErr w:type="spellStart"/>
      <w:r w:rsidRPr="005A2A7C">
        <w:rPr>
          <w:rFonts w:cstheme="minorHAnsi"/>
          <w:sz w:val="22"/>
          <w:szCs w:val="22"/>
        </w:rPr>
        <w:t>Steketee</w:t>
      </w:r>
      <w:proofErr w:type="spellEnd"/>
      <w:r w:rsidRPr="005A2A7C">
        <w:rPr>
          <w:rFonts w:cstheme="minorHAnsi"/>
          <w:sz w:val="22"/>
          <w:szCs w:val="22"/>
        </w:rPr>
        <w:t xml:space="preserve">, G., &amp; Grisham, J. (2004). Measurement of compulsive hoarding: saving inventory - revised. </w:t>
      </w:r>
      <w:proofErr w:type="spellStart"/>
      <w:r w:rsidRPr="005A2A7C">
        <w:rPr>
          <w:rFonts w:cstheme="minorHAnsi"/>
          <w:i/>
          <w:iCs/>
          <w:sz w:val="22"/>
          <w:szCs w:val="22"/>
        </w:rPr>
        <w:t>Behav</w:t>
      </w:r>
      <w:proofErr w:type="spellEnd"/>
      <w:r w:rsidRPr="005A2A7C">
        <w:rPr>
          <w:rFonts w:cstheme="minorHAnsi"/>
          <w:i/>
          <w:iCs/>
          <w:sz w:val="22"/>
          <w:szCs w:val="22"/>
        </w:rPr>
        <w:t xml:space="preserve"> Res </w:t>
      </w:r>
      <w:proofErr w:type="spellStart"/>
      <w:r w:rsidRPr="005A2A7C">
        <w:rPr>
          <w:rFonts w:cstheme="minorHAnsi"/>
          <w:i/>
          <w:iCs/>
          <w:sz w:val="22"/>
          <w:szCs w:val="22"/>
        </w:rPr>
        <w:t>Ther</w:t>
      </w:r>
      <w:proofErr w:type="spellEnd"/>
      <w:r w:rsidRPr="005A2A7C">
        <w:rPr>
          <w:rFonts w:cstheme="minorHAnsi"/>
          <w:i/>
          <w:iCs/>
          <w:sz w:val="22"/>
          <w:szCs w:val="22"/>
        </w:rPr>
        <w:t>, 42(10)</w:t>
      </w:r>
      <w:r w:rsidRPr="005A2A7C">
        <w:rPr>
          <w:rFonts w:cstheme="minorHAnsi"/>
          <w:sz w:val="22"/>
          <w:szCs w:val="22"/>
        </w:rPr>
        <w:t xml:space="preserve">, 1163-1182. </w:t>
      </w:r>
      <w:hyperlink r:id="rId31" w:history="1">
        <w:r w:rsidR="00922EB3" w:rsidRPr="00E95139">
          <w:rPr>
            <w:rStyle w:val="Hyperlink"/>
            <w:rFonts w:cstheme="minorHAnsi"/>
            <w:sz w:val="22"/>
            <w:szCs w:val="22"/>
          </w:rPr>
          <w:t>https://doi.org/10.1016/j.brat.2003.07.006</w:t>
        </w:r>
      </w:hyperlink>
    </w:p>
    <w:p w14:paraId="5DC2824B" w14:textId="0A777015" w:rsidR="00C61819" w:rsidRDefault="00C61819" w:rsidP="00922EB3">
      <w:pPr>
        <w:spacing w:line="480" w:lineRule="auto"/>
        <w:ind w:left="993" w:hanging="993"/>
        <w:rPr>
          <w:rFonts w:cstheme="minorHAnsi"/>
          <w:sz w:val="22"/>
          <w:szCs w:val="22"/>
        </w:rPr>
      </w:pPr>
      <w:r w:rsidRPr="005A2A7C">
        <w:rPr>
          <w:rFonts w:cstheme="minorHAnsi"/>
          <w:sz w:val="22"/>
          <w:szCs w:val="22"/>
        </w:rPr>
        <w:t xml:space="preserve">Frost, R., </w:t>
      </w:r>
      <w:proofErr w:type="spellStart"/>
      <w:r w:rsidRPr="005A2A7C">
        <w:rPr>
          <w:rFonts w:cstheme="minorHAnsi"/>
          <w:sz w:val="22"/>
          <w:szCs w:val="22"/>
        </w:rPr>
        <w:t>Steketee</w:t>
      </w:r>
      <w:proofErr w:type="spellEnd"/>
      <w:r w:rsidRPr="005A2A7C">
        <w:rPr>
          <w:rFonts w:cstheme="minorHAnsi"/>
          <w:sz w:val="22"/>
          <w:szCs w:val="22"/>
        </w:rPr>
        <w:t xml:space="preserve">, G., </w:t>
      </w:r>
      <w:proofErr w:type="spellStart"/>
      <w:r w:rsidRPr="005A2A7C">
        <w:rPr>
          <w:rFonts w:cstheme="minorHAnsi"/>
          <w:sz w:val="22"/>
          <w:szCs w:val="22"/>
        </w:rPr>
        <w:t>Tolin</w:t>
      </w:r>
      <w:proofErr w:type="spellEnd"/>
      <w:r w:rsidRPr="005A2A7C">
        <w:rPr>
          <w:rFonts w:cstheme="minorHAnsi"/>
          <w:sz w:val="22"/>
          <w:szCs w:val="22"/>
        </w:rPr>
        <w:t xml:space="preserve">, D. F., &amp; Renaud, S. (2008). Development and validation of the Clutter Image Rating. </w:t>
      </w:r>
      <w:r w:rsidRPr="005A2A7C">
        <w:rPr>
          <w:rFonts w:cstheme="minorHAnsi"/>
          <w:i/>
          <w:iCs/>
          <w:sz w:val="22"/>
          <w:szCs w:val="22"/>
        </w:rPr>
        <w:t xml:space="preserve">Journal of Psychopathology and </w:t>
      </w:r>
      <w:proofErr w:type="spellStart"/>
      <w:r w:rsidRPr="005A2A7C">
        <w:rPr>
          <w:rFonts w:cstheme="minorHAnsi"/>
          <w:i/>
          <w:iCs/>
          <w:sz w:val="22"/>
          <w:szCs w:val="22"/>
        </w:rPr>
        <w:t>Behavioral</w:t>
      </w:r>
      <w:proofErr w:type="spellEnd"/>
      <w:r w:rsidRPr="005A2A7C">
        <w:rPr>
          <w:rFonts w:cstheme="minorHAnsi"/>
          <w:i/>
          <w:iCs/>
          <w:sz w:val="22"/>
          <w:szCs w:val="22"/>
        </w:rPr>
        <w:t xml:space="preserve"> Assessment, 32,</w:t>
      </w:r>
      <w:r w:rsidRPr="005A2A7C">
        <w:rPr>
          <w:rFonts w:cstheme="minorHAnsi"/>
          <w:sz w:val="22"/>
          <w:szCs w:val="22"/>
        </w:rPr>
        <w:t xml:space="preserve"> 401-417. </w:t>
      </w:r>
      <w:hyperlink r:id="rId32" w:tgtFrame="_blank" w:history="1">
        <w:r w:rsidR="00922EB3" w:rsidRPr="00922EB3">
          <w:rPr>
            <w:rStyle w:val="Hyperlink"/>
            <w:rFonts w:cstheme="minorHAnsi"/>
            <w:sz w:val="22"/>
            <w:szCs w:val="22"/>
          </w:rPr>
          <w:t>https://doi.org/10.1007/s10862-007-9068-7</w:t>
        </w:r>
      </w:hyperlink>
    </w:p>
    <w:p w14:paraId="36CE593A" w14:textId="09B6DD4F" w:rsidR="00922EB3" w:rsidRDefault="00922EB3" w:rsidP="00922EB3">
      <w:pPr>
        <w:spacing w:line="480" w:lineRule="auto"/>
        <w:ind w:left="993" w:hanging="993"/>
        <w:rPr>
          <w:rFonts w:cstheme="minorHAnsi"/>
          <w:sz w:val="22"/>
          <w:szCs w:val="22"/>
        </w:rPr>
      </w:pPr>
      <w:r w:rsidRPr="00922EB3">
        <w:rPr>
          <w:rFonts w:cstheme="minorHAnsi"/>
          <w:sz w:val="22"/>
          <w:szCs w:val="22"/>
        </w:rPr>
        <w:t xml:space="preserve">Gonzalez, L. S., Wu, T., &amp; Baweja, R. (2016). Treatment Implications in a Geriatric Schizophrenia Patient with Hoarding [Article]. </w:t>
      </w:r>
      <w:proofErr w:type="spellStart"/>
      <w:r w:rsidRPr="00922EB3">
        <w:rPr>
          <w:rFonts w:cstheme="minorHAnsi"/>
          <w:i/>
          <w:iCs/>
          <w:sz w:val="22"/>
          <w:szCs w:val="22"/>
        </w:rPr>
        <w:t>GeroPsych</w:t>
      </w:r>
      <w:proofErr w:type="spellEnd"/>
      <w:r w:rsidRPr="00922EB3">
        <w:rPr>
          <w:rFonts w:cstheme="minorHAnsi"/>
          <w:i/>
          <w:iCs/>
          <w:sz w:val="22"/>
          <w:szCs w:val="22"/>
        </w:rPr>
        <w:t xml:space="preserve">: The Journal of </w:t>
      </w:r>
      <w:proofErr w:type="spellStart"/>
      <w:r w:rsidRPr="00922EB3">
        <w:rPr>
          <w:rFonts w:cstheme="minorHAnsi"/>
          <w:i/>
          <w:iCs/>
          <w:sz w:val="22"/>
          <w:szCs w:val="22"/>
        </w:rPr>
        <w:t>Gerontopsychology</w:t>
      </w:r>
      <w:proofErr w:type="spellEnd"/>
      <w:r w:rsidRPr="00922EB3">
        <w:rPr>
          <w:rFonts w:cstheme="minorHAnsi"/>
          <w:i/>
          <w:iCs/>
          <w:sz w:val="22"/>
          <w:szCs w:val="22"/>
        </w:rPr>
        <w:t xml:space="preserve"> and Geriatric Psychiatry, 29</w:t>
      </w:r>
      <w:r w:rsidRPr="00922EB3">
        <w:rPr>
          <w:rFonts w:cstheme="minorHAnsi"/>
          <w:sz w:val="22"/>
          <w:szCs w:val="22"/>
        </w:rPr>
        <w:t xml:space="preserve">(3), 163-168. </w:t>
      </w:r>
      <w:hyperlink r:id="rId33" w:history="1">
        <w:r w:rsidRPr="00922EB3">
          <w:rPr>
            <w:rStyle w:val="Hyperlink"/>
            <w:rFonts w:cstheme="minorHAnsi"/>
            <w:sz w:val="22"/>
            <w:szCs w:val="22"/>
          </w:rPr>
          <w:t>https://doi.org/10.1024/1662-9647/a000152</w:t>
        </w:r>
      </w:hyperlink>
      <w:r w:rsidRPr="00922EB3">
        <w:rPr>
          <w:rFonts w:cstheme="minorHAnsi"/>
          <w:sz w:val="22"/>
          <w:szCs w:val="22"/>
        </w:rPr>
        <w:t xml:space="preserve"> </w:t>
      </w:r>
    </w:p>
    <w:p w14:paraId="4754C5FD" w14:textId="6A128CE6" w:rsidR="00BA7725" w:rsidRDefault="00BA7725" w:rsidP="00BA7725">
      <w:pPr>
        <w:spacing w:line="480" w:lineRule="auto"/>
        <w:ind w:left="993" w:hanging="993"/>
        <w:rPr>
          <w:rFonts w:cstheme="minorHAnsi"/>
          <w:sz w:val="22"/>
          <w:szCs w:val="22"/>
        </w:rPr>
      </w:pPr>
      <w:r w:rsidRPr="00BA7725">
        <w:rPr>
          <w:rFonts w:cstheme="minorHAnsi"/>
          <w:sz w:val="22"/>
          <w:szCs w:val="22"/>
        </w:rPr>
        <w:lastRenderedPageBreak/>
        <w:t xml:space="preserve">Grisham, J. (2013). Defining and treating hoarding disorder [Conference Abstract]. </w:t>
      </w:r>
      <w:r w:rsidRPr="00BA7725">
        <w:rPr>
          <w:rFonts w:cstheme="minorHAnsi"/>
          <w:i/>
          <w:iCs/>
          <w:sz w:val="22"/>
          <w:szCs w:val="22"/>
        </w:rPr>
        <w:t>Australian and New Zealand Journal of Psychiatry, 47</w:t>
      </w:r>
      <w:r w:rsidRPr="00BA7725">
        <w:rPr>
          <w:rFonts w:cstheme="minorHAnsi"/>
          <w:sz w:val="22"/>
          <w:szCs w:val="22"/>
        </w:rPr>
        <w:t xml:space="preserve">, 34. </w:t>
      </w:r>
      <w:hyperlink r:id="rId34" w:history="1">
        <w:r w:rsidRPr="00BA7725">
          <w:rPr>
            <w:rStyle w:val="Hyperlink"/>
            <w:rFonts w:cstheme="minorHAnsi"/>
            <w:sz w:val="22"/>
            <w:szCs w:val="22"/>
          </w:rPr>
          <w:t>https://doi.org/10.1177/0004867412486854</w:t>
        </w:r>
      </w:hyperlink>
      <w:r w:rsidRPr="00BA7725">
        <w:rPr>
          <w:rFonts w:cstheme="minorHAnsi"/>
          <w:sz w:val="22"/>
          <w:szCs w:val="22"/>
        </w:rPr>
        <w:t xml:space="preserve"> </w:t>
      </w:r>
    </w:p>
    <w:p w14:paraId="64B4558E" w14:textId="53C74272" w:rsidR="00BA7725" w:rsidRDefault="00BA7725" w:rsidP="00BA7725">
      <w:pPr>
        <w:spacing w:line="480" w:lineRule="auto"/>
        <w:ind w:left="993" w:hanging="993"/>
        <w:rPr>
          <w:rFonts w:cstheme="minorHAnsi"/>
          <w:sz w:val="22"/>
          <w:szCs w:val="22"/>
        </w:rPr>
      </w:pPr>
      <w:proofErr w:type="spellStart"/>
      <w:r w:rsidRPr="00BA7725">
        <w:rPr>
          <w:rFonts w:cstheme="minorHAnsi"/>
          <w:sz w:val="22"/>
          <w:szCs w:val="22"/>
        </w:rPr>
        <w:t>Huege</w:t>
      </w:r>
      <w:proofErr w:type="spellEnd"/>
      <w:r w:rsidRPr="00BA7725">
        <w:rPr>
          <w:rFonts w:cstheme="minorHAnsi"/>
          <w:sz w:val="22"/>
          <w:szCs w:val="22"/>
        </w:rPr>
        <w:t xml:space="preserve">, S., Davidson, E., &amp; Mayes, T. (2020). Session 301 [Conference Abstract]. </w:t>
      </w:r>
      <w:r w:rsidRPr="00BA7725">
        <w:rPr>
          <w:rFonts w:cstheme="minorHAnsi"/>
          <w:i/>
          <w:iCs/>
          <w:sz w:val="22"/>
          <w:szCs w:val="22"/>
        </w:rPr>
        <w:t>American Journal of Geriatric Psychiatry, 28</w:t>
      </w:r>
      <w:r w:rsidRPr="00BA7725">
        <w:rPr>
          <w:rFonts w:cstheme="minorHAnsi"/>
          <w:sz w:val="22"/>
          <w:szCs w:val="22"/>
        </w:rPr>
        <w:t xml:space="preserve">(4), S24. </w:t>
      </w:r>
      <w:hyperlink r:id="rId35" w:history="1">
        <w:r w:rsidRPr="00BA7725">
          <w:rPr>
            <w:rStyle w:val="Hyperlink"/>
            <w:rFonts w:cstheme="minorHAnsi"/>
            <w:sz w:val="22"/>
            <w:szCs w:val="22"/>
          </w:rPr>
          <w:t>https://doi.org/10.1016/j.jagp.2020.01.046</w:t>
        </w:r>
      </w:hyperlink>
      <w:r w:rsidRPr="00BA7725">
        <w:rPr>
          <w:rFonts w:cstheme="minorHAnsi"/>
          <w:sz w:val="22"/>
          <w:szCs w:val="22"/>
        </w:rPr>
        <w:t xml:space="preserve"> </w:t>
      </w:r>
    </w:p>
    <w:p w14:paraId="1CD7F92A" w14:textId="1E4CDFE4" w:rsidR="007D7456" w:rsidRDefault="007D7456" w:rsidP="007D7456">
      <w:pPr>
        <w:spacing w:line="480" w:lineRule="auto"/>
        <w:ind w:left="993" w:hanging="993"/>
        <w:rPr>
          <w:rFonts w:cstheme="minorHAnsi"/>
          <w:sz w:val="22"/>
          <w:szCs w:val="22"/>
        </w:rPr>
      </w:pPr>
      <w:r w:rsidRPr="005A2A7C">
        <w:rPr>
          <w:rFonts w:cstheme="minorHAnsi"/>
          <w:sz w:val="22"/>
          <w:szCs w:val="22"/>
        </w:rPr>
        <w:t xml:space="preserve">Hong, Q.N., </w:t>
      </w:r>
      <w:proofErr w:type="spellStart"/>
      <w:r w:rsidRPr="005A2A7C">
        <w:rPr>
          <w:rFonts w:cstheme="minorHAnsi"/>
          <w:sz w:val="22"/>
          <w:szCs w:val="22"/>
        </w:rPr>
        <w:t>Pluye</w:t>
      </w:r>
      <w:proofErr w:type="spellEnd"/>
      <w:r w:rsidRPr="005A2A7C">
        <w:rPr>
          <w:rFonts w:cstheme="minorHAnsi"/>
          <w:sz w:val="22"/>
          <w:szCs w:val="22"/>
        </w:rPr>
        <w:t xml:space="preserve">, P., </w:t>
      </w:r>
      <w:proofErr w:type="spellStart"/>
      <w:r w:rsidRPr="005A2A7C">
        <w:rPr>
          <w:rFonts w:cstheme="minorHAnsi"/>
          <w:sz w:val="22"/>
          <w:szCs w:val="22"/>
        </w:rPr>
        <w:t>Fàbregues</w:t>
      </w:r>
      <w:proofErr w:type="spellEnd"/>
      <w:r w:rsidRPr="005A2A7C">
        <w:rPr>
          <w:rFonts w:cstheme="minorHAnsi"/>
          <w:sz w:val="22"/>
          <w:szCs w:val="22"/>
        </w:rPr>
        <w:t xml:space="preserve">, S., Bartlett, G., Boardman, F., Cargo, M., </w:t>
      </w:r>
      <w:proofErr w:type="spellStart"/>
      <w:r w:rsidRPr="005A2A7C">
        <w:rPr>
          <w:rFonts w:cstheme="minorHAnsi"/>
          <w:sz w:val="22"/>
          <w:szCs w:val="22"/>
        </w:rPr>
        <w:t>Dagenais</w:t>
      </w:r>
      <w:proofErr w:type="spellEnd"/>
      <w:r w:rsidRPr="005A2A7C">
        <w:rPr>
          <w:rFonts w:cstheme="minorHAnsi"/>
          <w:sz w:val="22"/>
          <w:szCs w:val="22"/>
        </w:rPr>
        <w:t xml:space="preserve">, P., Gagnon, M-P., Griffiths, F., </w:t>
      </w:r>
      <w:proofErr w:type="spellStart"/>
      <w:r w:rsidRPr="005A2A7C">
        <w:rPr>
          <w:rFonts w:cstheme="minorHAnsi"/>
          <w:sz w:val="22"/>
          <w:szCs w:val="22"/>
        </w:rPr>
        <w:t>Nicolau</w:t>
      </w:r>
      <w:proofErr w:type="spellEnd"/>
      <w:r w:rsidRPr="005A2A7C">
        <w:rPr>
          <w:rFonts w:cstheme="minorHAnsi"/>
          <w:sz w:val="22"/>
          <w:szCs w:val="22"/>
        </w:rPr>
        <w:t xml:space="preserve">, B., </w:t>
      </w:r>
      <w:proofErr w:type="spellStart"/>
      <w:r w:rsidRPr="005A2A7C">
        <w:rPr>
          <w:rFonts w:cstheme="minorHAnsi"/>
          <w:sz w:val="22"/>
          <w:szCs w:val="22"/>
        </w:rPr>
        <w:t>O’Cathain</w:t>
      </w:r>
      <w:proofErr w:type="spellEnd"/>
      <w:r w:rsidRPr="005A2A7C">
        <w:rPr>
          <w:rFonts w:cstheme="minorHAnsi"/>
          <w:sz w:val="22"/>
          <w:szCs w:val="22"/>
        </w:rPr>
        <w:t>, A., Rousseau, M-C., Vedel, I. (2018)</w:t>
      </w:r>
      <w:r>
        <w:rPr>
          <w:rFonts w:cstheme="minorHAnsi"/>
          <w:sz w:val="22"/>
          <w:szCs w:val="22"/>
        </w:rPr>
        <w:t>.</w:t>
      </w:r>
      <w:r w:rsidRPr="005A2A7C">
        <w:rPr>
          <w:rFonts w:cstheme="minorHAnsi"/>
          <w:sz w:val="22"/>
          <w:szCs w:val="22"/>
        </w:rPr>
        <w:t xml:space="preserve"> </w:t>
      </w:r>
      <w:r w:rsidRPr="00C9650F">
        <w:rPr>
          <w:rFonts w:cstheme="minorHAnsi"/>
          <w:i/>
          <w:iCs/>
          <w:sz w:val="22"/>
          <w:szCs w:val="22"/>
        </w:rPr>
        <w:t>Mixed Methods Appraisal Tool (MMAT)</w:t>
      </w:r>
      <w:r w:rsidRPr="005A2A7C">
        <w:rPr>
          <w:rFonts w:cstheme="minorHAnsi"/>
          <w:sz w:val="22"/>
          <w:szCs w:val="22"/>
        </w:rPr>
        <w:t xml:space="preserve">. Registration of Copyright (#1148552), Canadian Intellectual Property Office, Industry Canada. </w:t>
      </w:r>
    </w:p>
    <w:p w14:paraId="39489F54" w14:textId="32152FAF" w:rsidR="00BA7725" w:rsidRDefault="00BA7725" w:rsidP="00C61819">
      <w:pPr>
        <w:spacing w:line="480" w:lineRule="auto"/>
        <w:ind w:left="993" w:hanging="993"/>
        <w:rPr>
          <w:rFonts w:cstheme="minorHAnsi"/>
          <w:sz w:val="22"/>
          <w:szCs w:val="22"/>
        </w:rPr>
      </w:pPr>
      <w:r w:rsidRPr="00BA7725">
        <w:rPr>
          <w:rFonts w:cstheme="minorHAnsi"/>
          <w:sz w:val="22"/>
          <w:szCs w:val="22"/>
        </w:rPr>
        <w:t xml:space="preserve">Iqbal, Y. S. (2016). </w:t>
      </w:r>
      <w:r w:rsidRPr="00BA7725">
        <w:rPr>
          <w:rFonts w:cstheme="minorHAnsi"/>
          <w:i/>
          <w:iCs/>
          <w:sz w:val="22"/>
          <w:szCs w:val="22"/>
        </w:rPr>
        <w:t>The effect of group based cognitive rehabilitation and exposure therapy on executive functioning in adults with hoarding disorder: A randomized controlled trial pilot study</w:t>
      </w:r>
      <w:r>
        <w:rPr>
          <w:rFonts w:cstheme="minorHAnsi"/>
          <w:i/>
          <w:iCs/>
          <w:sz w:val="22"/>
          <w:szCs w:val="22"/>
        </w:rPr>
        <w:t>.</w:t>
      </w:r>
      <w:r w:rsidRPr="00BA7725">
        <w:rPr>
          <w:rFonts w:cstheme="minorHAnsi"/>
          <w:sz w:val="22"/>
          <w:szCs w:val="22"/>
        </w:rPr>
        <w:t xml:space="preserve"> ProQuest Information &amp; Learning. US. </w:t>
      </w:r>
    </w:p>
    <w:p w14:paraId="71D32211" w14:textId="175020ED" w:rsidR="00BA7725" w:rsidRDefault="00BA7725" w:rsidP="00BA7725">
      <w:pPr>
        <w:spacing w:line="480" w:lineRule="auto"/>
        <w:ind w:left="993" w:hanging="993"/>
        <w:rPr>
          <w:rFonts w:cstheme="minorHAnsi"/>
          <w:sz w:val="22"/>
          <w:szCs w:val="22"/>
        </w:rPr>
      </w:pPr>
      <w:proofErr w:type="spellStart"/>
      <w:r w:rsidRPr="00BA7725">
        <w:rPr>
          <w:rFonts w:cstheme="minorHAnsi"/>
          <w:sz w:val="22"/>
          <w:szCs w:val="22"/>
        </w:rPr>
        <w:t>Kiosses</w:t>
      </w:r>
      <w:proofErr w:type="spellEnd"/>
      <w:r w:rsidRPr="00BA7725">
        <w:rPr>
          <w:rFonts w:cstheme="minorHAnsi"/>
          <w:sz w:val="22"/>
          <w:szCs w:val="22"/>
        </w:rPr>
        <w:t xml:space="preserve">, D. N., Ayers, C. R., Wetherell, J. L., &amp; </w:t>
      </w:r>
      <w:proofErr w:type="spellStart"/>
      <w:r w:rsidRPr="00BA7725">
        <w:rPr>
          <w:rFonts w:cstheme="minorHAnsi"/>
          <w:sz w:val="22"/>
          <w:szCs w:val="22"/>
        </w:rPr>
        <w:t>Sirey</w:t>
      </w:r>
      <w:proofErr w:type="spellEnd"/>
      <w:r w:rsidRPr="00BA7725">
        <w:rPr>
          <w:rFonts w:cstheme="minorHAnsi"/>
          <w:sz w:val="22"/>
          <w:szCs w:val="22"/>
        </w:rPr>
        <w:t xml:space="preserve">, J. A. (2014). Moving psychosocial interventions to populations with challenging problems [Conference Abstract]. </w:t>
      </w:r>
      <w:r w:rsidRPr="00BA7725">
        <w:rPr>
          <w:rFonts w:cstheme="minorHAnsi"/>
          <w:i/>
          <w:iCs/>
          <w:sz w:val="22"/>
          <w:szCs w:val="22"/>
        </w:rPr>
        <w:t>American Journal of Geriatric Psychiatry, 22</w:t>
      </w:r>
      <w:r w:rsidRPr="00BA7725">
        <w:rPr>
          <w:rFonts w:cstheme="minorHAnsi"/>
          <w:sz w:val="22"/>
          <w:szCs w:val="22"/>
        </w:rPr>
        <w:t>(3), S24-S25. DOI:</w:t>
      </w:r>
      <w:r>
        <w:rPr>
          <w:rFonts w:cstheme="minorHAnsi"/>
          <w:sz w:val="22"/>
          <w:szCs w:val="22"/>
        </w:rPr>
        <w:t xml:space="preserve"> </w:t>
      </w:r>
      <w:r w:rsidRPr="00BA7725">
        <w:rPr>
          <w:rFonts w:cstheme="minorHAnsi"/>
          <w:sz w:val="22"/>
          <w:szCs w:val="22"/>
        </w:rPr>
        <w:t>10.1016/j.jagp.2013.12.035</w:t>
      </w:r>
    </w:p>
    <w:p w14:paraId="780BD027" w14:textId="25CC5133" w:rsidR="00BA7725" w:rsidRDefault="00BA7725" w:rsidP="00BA7725">
      <w:pPr>
        <w:spacing w:line="480" w:lineRule="auto"/>
        <w:ind w:left="993" w:hanging="993"/>
        <w:rPr>
          <w:rFonts w:cstheme="minorHAnsi"/>
          <w:sz w:val="22"/>
          <w:szCs w:val="22"/>
        </w:rPr>
      </w:pPr>
      <w:r w:rsidRPr="00BA7725">
        <w:rPr>
          <w:rFonts w:cstheme="minorHAnsi"/>
          <w:sz w:val="22"/>
          <w:szCs w:val="22"/>
        </w:rPr>
        <w:t xml:space="preserve">Kress, V. E., </w:t>
      </w:r>
      <w:proofErr w:type="spellStart"/>
      <w:r w:rsidRPr="00BA7725">
        <w:rPr>
          <w:rFonts w:cstheme="minorHAnsi"/>
          <w:sz w:val="22"/>
          <w:szCs w:val="22"/>
        </w:rPr>
        <w:t>Stargell</w:t>
      </w:r>
      <w:proofErr w:type="spellEnd"/>
      <w:r w:rsidRPr="00BA7725">
        <w:rPr>
          <w:rFonts w:cstheme="minorHAnsi"/>
          <w:sz w:val="22"/>
          <w:szCs w:val="22"/>
        </w:rPr>
        <w:t xml:space="preserve">, N. A., </w:t>
      </w:r>
      <w:proofErr w:type="spellStart"/>
      <w:r w:rsidRPr="00BA7725">
        <w:rPr>
          <w:rFonts w:cstheme="minorHAnsi"/>
          <w:sz w:val="22"/>
          <w:szCs w:val="22"/>
        </w:rPr>
        <w:t>Zoldan</w:t>
      </w:r>
      <w:proofErr w:type="spellEnd"/>
      <w:r w:rsidRPr="00BA7725">
        <w:rPr>
          <w:rFonts w:cstheme="minorHAnsi"/>
          <w:sz w:val="22"/>
          <w:szCs w:val="22"/>
        </w:rPr>
        <w:t xml:space="preserve">, C. A., &amp; </w:t>
      </w:r>
      <w:proofErr w:type="spellStart"/>
      <w:r w:rsidRPr="00BA7725">
        <w:rPr>
          <w:rFonts w:cstheme="minorHAnsi"/>
          <w:sz w:val="22"/>
          <w:szCs w:val="22"/>
        </w:rPr>
        <w:t>Paylo</w:t>
      </w:r>
      <w:proofErr w:type="spellEnd"/>
      <w:r w:rsidRPr="00BA7725">
        <w:rPr>
          <w:rFonts w:cstheme="minorHAnsi"/>
          <w:sz w:val="22"/>
          <w:szCs w:val="22"/>
        </w:rPr>
        <w:t xml:space="preserve">, M. J. (2016). Hoarding disorder: Diagnosis, assessment, and treatment. </w:t>
      </w:r>
      <w:r w:rsidRPr="00BA7725">
        <w:rPr>
          <w:rFonts w:cstheme="minorHAnsi"/>
          <w:i/>
          <w:iCs/>
          <w:sz w:val="22"/>
          <w:szCs w:val="22"/>
        </w:rPr>
        <w:t>Journal of Counselling &amp; Development, 94</w:t>
      </w:r>
      <w:r w:rsidRPr="00BA7725">
        <w:rPr>
          <w:rFonts w:cstheme="minorHAnsi"/>
          <w:sz w:val="22"/>
          <w:szCs w:val="22"/>
        </w:rPr>
        <w:t xml:space="preserve">(1), 83-90. </w:t>
      </w:r>
      <w:hyperlink r:id="rId36" w:history="1">
        <w:r w:rsidRPr="00BA7725">
          <w:rPr>
            <w:rStyle w:val="Hyperlink"/>
            <w:rFonts w:cstheme="minorHAnsi"/>
            <w:sz w:val="22"/>
            <w:szCs w:val="22"/>
          </w:rPr>
          <w:t>https://doi.org/10.1002/jcad.12064</w:t>
        </w:r>
      </w:hyperlink>
      <w:r w:rsidRPr="00BA7725">
        <w:rPr>
          <w:rFonts w:cstheme="minorHAnsi"/>
          <w:sz w:val="22"/>
          <w:szCs w:val="22"/>
        </w:rPr>
        <w:t xml:space="preserve"> </w:t>
      </w:r>
    </w:p>
    <w:p w14:paraId="44E2407A" w14:textId="61E6E0CA" w:rsidR="00C61819" w:rsidRDefault="00C61819" w:rsidP="00C61819">
      <w:pPr>
        <w:spacing w:line="480" w:lineRule="auto"/>
        <w:ind w:left="993" w:hanging="993"/>
        <w:rPr>
          <w:rFonts w:cstheme="minorHAnsi"/>
          <w:sz w:val="22"/>
          <w:szCs w:val="22"/>
        </w:rPr>
      </w:pPr>
      <w:r w:rsidRPr="000855AA">
        <w:rPr>
          <w:rFonts w:cstheme="minorHAnsi"/>
          <w:sz w:val="22"/>
          <w:szCs w:val="22"/>
        </w:rPr>
        <w:t xml:space="preserve">Kwok, N., </w:t>
      </w:r>
      <w:proofErr w:type="spellStart"/>
      <w:r w:rsidRPr="000855AA">
        <w:rPr>
          <w:rFonts w:cstheme="minorHAnsi"/>
          <w:sz w:val="22"/>
          <w:szCs w:val="22"/>
        </w:rPr>
        <w:t>Bratiotis</w:t>
      </w:r>
      <w:proofErr w:type="spellEnd"/>
      <w:r w:rsidRPr="000855AA">
        <w:rPr>
          <w:rFonts w:cstheme="minorHAnsi"/>
          <w:sz w:val="22"/>
          <w:szCs w:val="22"/>
        </w:rPr>
        <w:t xml:space="preserve">, C., Luu, M., </w:t>
      </w:r>
      <w:proofErr w:type="spellStart"/>
      <w:r w:rsidRPr="000855AA">
        <w:rPr>
          <w:rFonts w:cstheme="minorHAnsi"/>
          <w:sz w:val="22"/>
          <w:szCs w:val="22"/>
        </w:rPr>
        <w:t>Lauster</w:t>
      </w:r>
      <w:proofErr w:type="spellEnd"/>
      <w:r w:rsidRPr="000855AA">
        <w:rPr>
          <w:rFonts w:cstheme="minorHAnsi"/>
          <w:sz w:val="22"/>
          <w:szCs w:val="22"/>
        </w:rPr>
        <w:t xml:space="preserve">, N., </w:t>
      </w:r>
      <w:proofErr w:type="spellStart"/>
      <w:r w:rsidRPr="000855AA">
        <w:rPr>
          <w:rFonts w:cstheme="minorHAnsi"/>
          <w:sz w:val="22"/>
          <w:szCs w:val="22"/>
        </w:rPr>
        <w:t>Kysow</w:t>
      </w:r>
      <w:proofErr w:type="spellEnd"/>
      <w:r w:rsidRPr="000855AA">
        <w:rPr>
          <w:rFonts w:cstheme="minorHAnsi"/>
          <w:sz w:val="22"/>
          <w:szCs w:val="22"/>
        </w:rPr>
        <w:t xml:space="preserve">, K., &amp; Woody, S. R. (2018). Examining the role of fire prevention on hoarding response teams: Vancouver fire and rescue services as a case study. </w:t>
      </w:r>
      <w:r w:rsidRPr="001B5EE7">
        <w:rPr>
          <w:rFonts w:cstheme="minorHAnsi"/>
          <w:i/>
          <w:iCs/>
          <w:sz w:val="22"/>
          <w:szCs w:val="22"/>
        </w:rPr>
        <w:t>Fire technology, 54(1),</w:t>
      </w:r>
      <w:r w:rsidRPr="000855AA">
        <w:rPr>
          <w:rFonts w:cstheme="minorHAnsi"/>
          <w:sz w:val="22"/>
          <w:szCs w:val="22"/>
        </w:rPr>
        <w:t xml:space="preserve"> 57-73.</w:t>
      </w:r>
      <w:r w:rsidR="00C2427B">
        <w:rPr>
          <w:rFonts w:cstheme="minorHAnsi"/>
          <w:sz w:val="22"/>
          <w:szCs w:val="22"/>
        </w:rPr>
        <w:t xml:space="preserve"> </w:t>
      </w:r>
      <w:hyperlink r:id="rId37" w:history="1">
        <w:r w:rsidR="00FA13F1" w:rsidRPr="00E95139">
          <w:rPr>
            <w:rStyle w:val="Hyperlink"/>
            <w:rFonts w:cstheme="minorHAnsi"/>
            <w:sz w:val="22"/>
            <w:szCs w:val="22"/>
          </w:rPr>
          <w:t>https://doi.org/10.1007/s10694-017-0672-0</w:t>
        </w:r>
      </w:hyperlink>
    </w:p>
    <w:p w14:paraId="36D05652" w14:textId="291B8277" w:rsidR="00C61819" w:rsidRDefault="00C61819" w:rsidP="00C61819">
      <w:pPr>
        <w:spacing w:line="480" w:lineRule="auto"/>
        <w:ind w:left="993" w:hanging="993"/>
        <w:rPr>
          <w:rFonts w:cstheme="minorHAnsi"/>
          <w:sz w:val="22"/>
          <w:szCs w:val="22"/>
        </w:rPr>
      </w:pPr>
      <w:proofErr w:type="spellStart"/>
      <w:r w:rsidRPr="000855AA">
        <w:rPr>
          <w:rFonts w:cstheme="minorHAnsi"/>
          <w:sz w:val="22"/>
          <w:szCs w:val="22"/>
        </w:rPr>
        <w:t>Kysow</w:t>
      </w:r>
      <w:proofErr w:type="spellEnd"/>
      <w:r w:rsidRPr="000855AA">
        <w:rPr>
          <w:rFonts w:cstheme="minorHAnsi"/>
          <w:sz w:val="22"/>
          <w:szCs w:val="22"/>
        </w:rPr>
        <w:t xml:space="preserve">, K., </w:t>
      </w:r>
      <w:proofErr w:type="spellStart"/>
      <w:r w:rsidRPr="000855AA">
        <w:rPr>
          <w:rFonts w:cstheme="minorHAnsi"/>
          <w:sz w:val="22"/>
          <w:szCs w:val="22"/>
        </w:rPr>
        <w:t>Bratiotis</w:t>
      </w:r>
      <w:proofErr w:type="spellEnd"/>
      <w:r w:rsidRPr="000855AA">
        <w:rPr>
          <w:rFonts w:cstheme="minorHAnsi"/>
          <w:sz w:val="22"/>
          <w:szCs w:val="22"/>
        </w:rPr>
        <w:t xml:space="preserve">, C., </w:t>
      </w:r>
      <w:proofErr w:type="spellStart"/>
      <w:r w:rsidRPr="000855AA">
        <w:rPr>
          <w:rFonts w:cstheme="minorHAnsi"/>
          <w:sz w:val="22"/>
          <w:szCs w:val="22"/>
        </w:rPr>
        <w:t>Lauster</w:t>
      </w:r>
      <w:proofErr w:type="spellEnd"/>
      <w:r w:rsidRPr="000855AA">
        <w:rPr>
          <w:rFonts w:cstheme="minorHAnsi"/>
          <w:sz w:val="22"/>
          <w:szCs w:val="22"/>
        </w:rPr>
        <w:t xml:space="preserve">, N. &amp; Woody, S.R. (2020). How can cities tackle hoarding? Examining an intervention program bringing together fire and health authorities in Vancouver. </w:t>
      </w:r>
      <w:r w:rsidRPr="001B5EE7">
        <w:rPr>
          <w:rFonts w:cstheme="minorHAnsi"/>
          <w:i/>
          <w:iCs/>
          <w:sz w:val="22"/>
          <w:szCs w:val="22"/>
        </w:rPr>
        <w:t>Health and Social Care Community, 28,</w:t>
      </w:r>
      <w:r w:rsidRPr="000855AA">
        <w:rPr>
          <w:rFonts w:cstheme="minorHAnsi"/>
          <w:sz w:val="22"/>
          <w:szCs w:val="22"/>
        </w:rPr>
        <w:t xml:space="preserve"> 1160-1169.</w:t>
      </w:r>
      <w:r w:rsidR="00C2427B">
        <w:rPr>
          <w:rFonts w:cstheme="minorHAnsi"/>
          <w:sz w:val="22"/>
          <w:szCs w:val="22"/>
        </w:rPr>
        <w:t xml:space="preserve"> </w:t>
      </w:r>
      <w:hyperlink r:id="rId38" w:history="1">
        <w:r w:rsidR="00C2427B" w:rsidRPr="00C2427B">
          <w:rPr>
            <w:rStyle w:val="Hyperlink"/>
            <w:rFonts w:cstheme="minorHAnsi"/>
            <w:sz w:val="22"/>
            <w:szCs w:val="22"/>
          </w:rPr>
          <w:t>https://doi.org/10.1111/hsc.12948</w:t>
        </w:r>
      </w:hyperlink>
    </w:p>
    <w:p w14:paraId="3D6EAE9D" w14:textId="714A8211" w:rsidR="00C2427B" w:rsidRDefault="00C2427B" w:rsidP="00C2427B">
      <w:pPr>
        <w:spacing w:line="480" w:lineRule="auto"/>
        <w:ind w:left="993" w:hanging="993"/>
        <w:rPr>
          <w:rFonts w:cstheme="minorHAnsi"/>
          <w:sz w:val="22"/>
          <w:szCs w:val="22"/>
        </w:rPr>
      </w:pPr>
      <w:r w:rsidRPr="00C2427B">
        <w:rPr>
          <w:rFonts w:cstheme="minorHAnsi"/>
          <w:sz w:val="22"/>
          <w:szCs w:val="22"/>
        </w:rPr>
        <w:t xml:space="preserve">Lacombe, M. C., &amp; Cossette, B. (2018, Aug). The Role of Public Health in the Development of a Collaborative Agreement with Rural and Semi-urban Partners in Cases of Severe Domestic </w:t>
      </w:r>
      <w:r w:rsidRPr="00C2427B">
        <w:rPr>
          <w:rFonts w:cstheme="minorHAnsi"/>
          <w:sz w:val="22"/>
          <w:szCs w:val="22"/>
        </w:rPr>
        <w:lastRenderedPageBreak/>
        <w:t xml:space="preserve">Squalor and Hoarding. </w:t>
      </w:r>
      <w:r w:rsidRPr="00C2427B">
        <w:rPr>
          <w:rFonts w:cstheme="minorHAnsi"/>
          <w:i/>
          <w:iCs/>
          <w:sz w:val="22"/>
          <w:szCs w:val="22"/>
        </w:rPr>
        <w:t xml:space="preserve">Community </w:t>
      </w:r>
      <w:proofErr w:type="spellStart"/>
      <w:r w:rsidRPr="00C2427B">
        <w:rPr>
          <w:rFonts w:cstheme="minorHAnsi"/>
          <w:i/>
          <w:iCs/>
          <w:sz w:val="22"/>
          <w:szCs w:val="22"/>
        </w:rPr>
        <w:t>Ment</w:t>
      </w:r>
      <w:proofErr w:type="spellEnd"/>
      <w:r w:rsidRPr="00C2427B">
        <w:rPr>
          <w:rFonts w:cstheme="minorHAnsi"/>
          <w:i/>
          <w:iCs/>
          <w:sz w:val="22"/>
          <w:szCs w:val="22"/>
        </w:rPr>
        <w:t xml:space="preserve"> Health J, 54</w:t>
      </w:r>
      <w:r w:rsidRPr="00C2427B">
        <w:rPr>
          <w:rFonts w:cstheme="minorHAnsi"/>
          <w:sz w:val="22"/>
          <w:szCs w:val="22"/>
        </w:rPr>
        <w:t xml:space="preserve">(6), 766-772. </w:t>
      </w:r>
      <w:hyperlink r:id="rId39" w:history="1">
        <w:r w:rsidRPr="00C2427B">
          <w:rPr>
            <w:rStyle w:val="Hyperlink"/>
            <w:rFonts w:cstheme="minorHAnsi"/>
            <w:sz w:val="22"/>
            <w:szCs w:val="22"/>
          </w:rPr>
          <w:t>https://doi.org/10.1007/s10597-017-0192-x</w:t>
        </w:r>
      </w:hyperlink>
      <w:r w:rsidRPr="00C2427B">
        <w:rPr>
          <w:rFonts w:cstheme="minorHAnsi"/>
          <w:sz w:val="22"/>
          <w:szCs w:val="22"/>
        </w:rPr>
        <w:t xml:space="preserve"> </w:t>
      </w:r>
    </w:p>
    <w:p w14:paraId="526CBA77" w14:textId="20C42E41" w:rsidR="00FA13F1" w:rsidRDefault="00FA13F1" w:rsidP="00FA13F1">
      <w:pPr>
        <w:spacing w:line="480" w:lineRule="auto"/>
        <w:ind w:left="993" w:hanging="993"/>
        <w:rPr>
          <w:rFonts w:cstheme="minorHAnsi"/>
          <w:sz w:val="22"/>
          <w:szCs w:val="22"/>
        </w:rPr>
      </w:pPr>
      <w:r w:rsidRPr="00FA13F1">
        <w:rPr>
          <w:rFonts w:cstheme="minorHAnsi"/>
          <w:sz w:val="22"/>
          <w:szCs w:val="22"/>
        </w:rPr>
        <w:t xml:space="preserve">Lenders, T., </w:t>
      </w:r>
      <w:proofErr w:type="spellStart"/>
      <w:r w:rsidRPr="00FA13F1">
        <w:rPr>
          <w:rFonts w:cstheme="minorHAnsi"/>
          <w:sz w:val="22"/>
          <w:szCs w:val="22"/>
        </w:rPr>
        <w:t>Kuster</w:t>
      </w:r>
      <w:proofErr w:type="spellEnd"/>
      <w:r w:rsidRPr="00FA13F1">
        <w:rPr>
          <w:rFonts w:cstheme="minorHAnsi"/>
          <w:sz w:val="22"/>
          <w:szCs w:val="22"/>
        </w:rPr>
        <w:t xml:space="preserve">, J., &amp; </w:t>
      </w:r>
      <w:proofErr w:type="spellStart"/>
      <w:r w:rsidRPr="00FA13F1">
        <w:rPr>
          <w:rFonts w:cstheme="minorHAnsi"/>
          <w:sz w:val="22"/>
          <w:szCs w:val="22"/>
        </w:rPr>
        <w:t>Bispinck</w:t>
      </w:r>
      <w:proofErr w:type="spellEnd"/>
      <w:r w:rsidRPr="00FA13F1">
        <w:rPr>
          <w:rFonts w:cstheme="minorHAnsi"/>
          <w:sz w:val="22"/>
          <w:szCs w:val="22"/>
        </w:rPr>
        <w:t xml:space="preserve">, R. (2015). Management of Uninhabitable Homes - Investigation of 186 Cases of Hoarding, Domestic Neglect and Squalor in Dortmund (Germany). </w:t>
      </w:r>
      <w:proofErr w:type="spellStart"/>
      <w:r w:rsidRPr="00FA13F1">
        <w:rPr>
          <w:rFonts w:cstheme="minorHAnsi"/>
          <w:i/>
          <w:iCs/>
          <w:sz w:val="22"/>
          <w:szCs w:val="22"/>
        </w:rPr>
        <w:t>Fortschritte</w:t>
      </w:r>
      <w:proofErr w:type="spellEnd"/>
      <w:r w:rsidRPr="00FA13F1">
        <w:rPr>
          <w:rFonts w:cstheme="minorHAnsi"/>
          <w:i/>
          <w:iCs/>
          <w:sz w:val="22"/>
          <w:szCs w:val="22"/>
        </w:rPr>
        <w:t xml:space="preserve"> der </w:t>
      </w:r>
      <w:proofErr w:type="spellStart"/>
      <w:r w:rsidRPr="00FA13F1">
        <w:rPr>
          <w:rFonts w:cstheme="minorHAnsi"/>
          <w:i/>
          <w:iCs/>
          <w:sz w:val="22"/>
          <w:szCs w:val="22"/>
        </w:rPr>
        <w:t>Neurologie</w:t>
      </w:r>
      <w:proofErr w:type="spellEnd"/>
      <w:r w:rsidRPr="00FA13F1">
        <w:rPr>
          <w:rFonts w:cstheme="minorHAnsi"/>
          <w:i/>
          <w:iCs/>
          <w:sz w:val="22"/>
          <w:szCs w:val="22"/>
        </w:rPr>
        <w:t xml:space="preserve"> </w:t>
      </w:r>
      <w:proofErr w:type="spellStart"/>
      <w:r w:rsidRPr="00FA13F1">
        <w:rPr>
          <w:rFonts w:cstheme="minorHAnsi"/>
          <w:i/>
          <w:iCs/>
          <w:sz w:val="22"/>
          <w:szCs w:val="22"/>
        </w:rPr>
        <w:t>Psychiatrie</w:t>
      </w:r>
      <w:proofErr w:type="spellEnd"/>
      <w:r w:rsidRPr="00FA13F1">
        <w:rPr>
          <w:rFonts w:cstheme="minorHAnsi"/>
          <w:i/>
          <w:iCs/>
          <w:sz w:val="22"/>
          <w:szCs w:val="22"/>
        </w:rPr>
        <w:t>, 83</w:t>
      </w:r>
      <w:r w:rsidRPr="00FA13F1">
        <w:rPr>
          <w:rFonts w:cstheme="minorHAnsi"/>
          <w:sz w:val="22"/>
          <w:szCs w:val="22"/>
        </w:rPr>
        <w:t xml:space="preserve">(12), 695-701. </w:t>
      </w:r>
      <w:hyperlink r:id="rId40" w:history="1">
        <w:r w:rsidRPr="00FA13F1">
          <w:rPr>
            <w:rStyle w:val="Hyperlink"/>
            <w:rFonts w:cstheme="minorHAnsi"/>
            <w:sz w:val="22"/>
            <w:szCs w:val="22"/>
          </w:rPr>
          <w:t>https://doi.org/10.1055/s-0041-109577</w:t>
        </w:r>
      </w:hyperlink>
      <w:r w:rsidRPr="00FA13F1">
        <w:rPr>
          <w:rFonts w:cstheme="minorHAnsi"/>
          <w:sz w:val="22"/>
          <w:szCs w:val="22"/>
        </w:rPr>
        <w:t xml:space="preserve"> </w:t>
      </w:r>
    </w:p>
    <w:p w14:paraId="212F3E2B" w14:textId="775F8E31" w:rsidR="00FA13F1" w:rsidRDefault="00FA13F1" w:rsidP="00FA13F1">
      <w:pPr>
        <w:spacing w:line="480" w:lineRule="auto"/>
        <w:ind w:left="993" w:hanging="993"/>
        <w:rPr>
          <w:rFonts w:cstheme="minorHAnsi"/>
          <w:sz w:val="22"/>
          <w:szCs w:val="22"/>
        </w:rPr>
      </w:pPr>
      <w:r w:rsidRPr="00FA13F1">
        <w:rPr>
          <w:rFonts w:cstheme="minorHAnsi"/>
          <w:sz w:val="22"/>
          <w:szCs w:val="22"/>
        </w:rPr>
        <w:t xml:space="preserve">Marquis, P., &amp; </w:t>
      </w:r>
      <w:proofErr w:type="spellStart"/>
      <w:r w:rsidRPr="00FA13F1">
        <w:rPr>
          <w:rFonts w:cstheme="minorHAnsi"/>
          <w:sz w:val="22"/>
          <w:szCs w:val="22"/>
        </w:rPr>
        <w:t>Sprowls</w:t>
      </w:r>
      <w:proofErr w:type="spellEnd"/>
      <w:r w:rsidRPr="00FA13F1">
        <w:rPr>
          <w:rFonts w:cstheme="minorHAnsi"/>
          <w:sz w:val="22"/>
          <w:szCs w:val="22"/>
        </w:rPr>
        <w:t xml:space="preserve">, C. (2016). EMDR therapy and hoarding: The hoarding protocol. In </w:t>
      </w:r>
      <w:r w:rsidRPr="00FA13F1">
        <w:rPr>
          <w:rFonts w:cstheme="minorHAnsi"/>
          <w:i/>
          <w:iCs/>
          <w:sz w:val="22"/>
          <w:szCs w:val="22"/>
        </w:rPr>
        <w:t>Eye movement desensitization and reprocessing (EMDR) therapy scripted protocols and summary sheets: Treating anxiety, obsessive-compulsive, and mood-related conditions.</w:t>
      </w:r>
      <w:r w:rsidRPr="00FA13F1">
        <w:rPr>
          <w:rFonts w:cstheme="minorHAnsi"/>
          <w:sz w:val="22"/>
          <w:szCs w:val="22"/>
        </w:rPr>
        <w:t xml:space="preserve"> (pp. 171-200). Springer Publishing Co. </w:t>
      </w:r>
    </w:p>
    <w:p w14:paraId="27DED6B4" w14:textId="4DFB87A3" w:rsidR="00FA13F1" w:rsidRPr="005A2A7C" w:rsidRDefault="00FA13F1" w:rsidP="00FA13F1">
      <w:pPr>
        <w:spacing w:line="480" w:lineRule="auto"/>
        <w:ind w:left="993" w:hanging="993"/>
        <w:rPr>
          <w:rFonts w:cstheme="minorHAnsi"/>
          <w:sz w:val="22"/>
          <w:szCs w:val="22"/>
        </w:rPr>
      </w:pPr>
      <w:r w:rsidRPr="00FA13F1">
        <w:rPr>
          <w:rFonts w:cstheme="minorHAnsi"/>
          <w:sz w:val="22"/>
          <w:szCs w:val="22"/>
        </w:rPr>
        <w:t xml:space="preserve">Mathews, C. A., </w:t>
      </w:r>
      <w:proofErr w:type="spellStart"/>
      <w:r w:rsidRPr="00FA13F1">
        <w:rPr>
          <w:rFonts w:cstheme="minorHAnsi"/>
          <w:sz w:val="22"/>
          <w:szCs w:val="22"/>
        </w:rPr>
        <w:t>Mackin</w:t>
      </w:r>
      <w:proofErr w:type="spellEnd"/>
      <w:r w:rsidRPr="00FA13F1">
        <w:rPr>
          <w:rFonts w:cstheme="minorHAnsi"/>
          <w:sz w:val="22"/>
          <w:szCs w:val="22"/>
        </w:rPr>
        <w:t xml:space="preserve">, R. S., Chou, C. Y., Uhm, S. Y., Bain, L. D., Stark, S. J., </w:t>
      </w:r>
      <w:proofErr w:type="spellStart"/>
      <w:r w:rsidRPr="00FA13F1">
        <w:rPr>
          <w:rFonts w:cstheme="minorHAnsi"/>
          <w:sz w:val="22"/>
          <w:szCs w:val="22"/>
        </w:rPr>
        <w:t>Gause</w:t>
      </w:r>
      <w:proofErr w:type="spellEnd"/>
      <w:r w:rsidRPr="00FA13F1">
        <w:rPr>
          <w:rFonts w:cstheme="minorHAnsi"/>
          <w:sz w:val="22"/>
          <w:szCs w:val="22"/>
        </w:rPr>
        <w:t xml:space="preserve">, M., Vigil, O. R., Franklin, J., Salazar, M., Plumadore, J., Smith, L. C., </w:t>
      </w:r>
      <w:proofErr w:type="spellStart"/>
      <w:r w:rsidRPr="00FA13F1">
        <w:rPr>
          <w:rFonts w:cstheme="minorHAnsi"/>
          <w:sz w:val="22"/>
          <w:szCs w:val="22"/>
        </w:rPr>
        <w:t>Komaiko</w:t>
      </w:r>
      <w:proofErr w:type="spellEnd"/>
      <w:r w:rsidRPr="00FA13F1">
        <w:rPr>
          <w:rFonts w:cstheme="minorHAnsi"/>
          <w:sz w:val="22"/>
          <w:szCs w:val="22"/>
        </w:rPr>
        <w:t xml:space="preserve">, K., Howell, G., Vega, E., Chan, J., </w:t>
      </w:r>
      <w:proofErr w:type="spellStart"/>
      <w:r w:rsidRPr="00FA13F1">
        <w:rPr>
          <w:rFonts w:cstheme="minorHAnsi"/>
          <w:sz w:val="22"/>
          <w:szCs w:val="22"/>
        </w:rPr>
        <w:t>Eckfield</w:t>
      </w:r>
      <w:proofErr w:type="spellEnd"/>
      <w:r w:rsidRPr="00FA13F1">
        <w:rPr>
          <w:rFonts w:cstheme="minorHAnsi"/>
          <w:sz w:val="22"/>
          <w:szCs w:val="22"/>
        </w:rPr>
        <w:t xml:space="preserve">, M. B., </w:t>
      </w:r>
      <w:proofErr w:type="spellStart"/>
      <w:r w:rsidRPr="00FA13F1">
        <w:rPr>
          <w:rFonts w:cstheme="minorHAnsi"/>
          <w:sz w:val="22"/>
          <w:szCs w:val="22"/>
        </w:rPr>
        <w:t>Tsoh</w:t>
      </w:r>
      <w:proofErr w:type="spellEnd"/>
      <w:r w:rsidRPr="00FA13F1">
        <w:rPr>
          <w:rFonts w:cstheme="minorHAnsi"/>
          <w:sz w:val="22"/>
          <w:szCs w:val="22"/>
        </w:rPr>
        <w:t xml:space="preserve">, J. Y., &amp; </w:t>
      </w:r>
      <w:proofErr w:type="spellStart"/>
      <w:r w:rsidRPr="00FA13F1">
        <w:rPr>
          <w:rFonts w:cstheme="minorHAnsi"/>
          <w:sz w:val="22"/>
          <w:szCs w:val="22"/>
        </w:rPr>
        <w:t>Delucchi</w:t>
      </w:r>
      <w:proofErr w:type="spellEnd"/>
      <w:r w:rsidRPr="00FA13F1">
        <w:rPr>
          <w:rFonts w:cstheme="minorHAnsi"/>
          <w:sz w:val="22"/>
          <w:szCs w:val="22"/>
        </w:rPr>
        <w:t xml:space="preserve">, K. (2018). Randomised clinical trial of community-based peer-led and psychologist-led group treatment for hoarding disorder. </w:t>
      </w:r>
      <w:proofErr w:type="spellStart"/>
      <w:r w:rsidRPr="00FA13F1">
        <w:rPr>
          <w:rFonts w:cstheme="minorHAnsi"/>
          <w:i/>
          <w:iCs/>
          <w:sz w:val="22"/>
          <w:szCs w:val="22"/>
        </w:rPr>
        <w:t>BJPsych</w:t>
      </w:r>
      <w:proofErr w:type="spellEnd"/>
      <w:r w:rsidRPr="00FA13F1">
        <w:rPr>
          <w:rFonts w:cstheme="minorHAnsi"/>
          <w:i/>
          <w:iCs/>
          <w:sz w:val="22"/>
          <w:szCs w:val="22"/>
        </w:rPr>
        <w:t xml:space="preserve"> Open, 4</w:t>
      </w:r>
      <w:r w:rsidRPr="00FA13F1">
        <w:rPr>
          <w:rFonts w:cstheme="minorHAnsi"/>
          <w:sz w:val="22"/>
          <w:szCs w:val="22"/>
        </w:rPr>
        <w:t xml:space="preserve">(4), 285-293. </w:t>
      </w:r>
      <w:hyperlink r:id="rId41" w:history="1">
        <w:r w:rsidRPr="00FA13F1">
          <w:rPr>
            <w:rStyle w:val="Hyperlink"/>
            <w:rFonts w:cstheme="minorHAnsi"/>
            <w:sz w:val="22"/>
            <w:szCs w:val="22"/>
          </w:rPr>
          <w:t>https://doi.org/10.1192/bjo.2018.30</w:t>
        </w:r>
      </w:hyperlink>
      <w:r w:rsidRPr="00FA13F1">
        <w:rPr>
          <w:rFonts w:cstheme="minorHAnsi"/>
          <w:sz w:val="22"/>
          <w:szCs w:val="22"/>
        </w:rPr>
        <w:t xml:space="preserve"> </w:t>
      </w:r>
    </w:p>
    <w:p w14:paraId="4E079481" w14:textId="77777777" w:rsidR="007D7456" w:rsidRPr="005A2A7C" w:rsidRDefault="007D7456" w:rsidP="007D7456">
      <w:pPr>
        <w:spacing w:line="480" w:lineRule="auto"/>
        <w:ind w:left="993" w:hanging="993"/>
        <w:rPr>
          <w:rFonts w:cstheme="minorHAnsi"/>
          <w:sz w:val="22"/>
          <w:szCs w:val="22"/>
        </w:rPr>
      </w:pPr>
      <w:r w:rsidRPr="005A2A7C">
        <w:rPr>
          <w:rFonts w:cstheme="minorHAnsi"/>
          <w:sz w:val="22"/>
          <w:szCs w:val="22"/>
        </w:rPr>
        <w:t xml:space="preserve">Metropolitan Boston Housing Partnership (2015). Rethinking Hoarding Intervention: MBHP’s analysis of the Hoarding Intervention and Tenancy Preservation Project. </w:t>
      </w:r>
    </w:p>
    <w:p w14:paraId="13D9043D" w14:textId="06E025D9" w:rsidR="007D7456" w:rsidRDefault="007D7456" w:rsidP="006909A4">
      <w:pPr>
        <w:spacing w:line="480" w:lineRule="auto"/>
        <w:ind w:left="993" w:hanging="993"/>
        <w:rPr>
          <w:rFonts w:cstheme="minorHAnsi"/>
          <w:sz w:val="22"/>
          <w:szCs w:val="22"/>
        </w:rPr>
      </w:pPr>
      <w:r w:rsidRPr="000855AA">
        <w:rPr>
          <w:rFonts w:cstheme="minorHAnsi"/>
          <w:sz w:val="22"/>
          <w:szCs w:val="22"/>
        </w:rPr>
        <w:t xml:space="preserve">Millen, A.M., Levinson, A., </w:t>
      </w:r>
      <w:proofErr w:type="spellStart"/>
      <w:r w:rsidRPr="000855AA">
        <w:rPr>
          <w:rFonts w:cstheme="minorHAnsi"/>
          <w:sz w:val="22"/>
          <w:szCs w:val="22"/>
        </w:rPr>
        <w:t>Linkovski</w:t>
      </w:r>
      <w:proofErr w:type="spellEnd"/>
      <w:r w:rsidRPr="000855AA">
        <w:rPr>
          <w:rFonts w:cstheme="minorHAnsi"/>
          <w:sz w:val="22"/>
          <w:szCs w:val="22"/>
        </w:rPr>
        <w:t xml:space="preserve">, O., Sauer, L., Thaler, T., Nick, G.A., Johns, G.K., Vargas, S.M., </w:t>
      </w:r>
      <w:proofErr w:type="spellStart"/>
      <w:r w:rsidRPr="000855AA">
        <w:rPr>
          <w:rFonts w:cstheme="minorHAnsi"/>
          <w:sz w:val="22"/>
          <w:szCs w:val="22"/>
        </w:rPr>
        <w:t>Rottier</w:t>
      </w:r>
      <w:proofErr w:type="spellEnd"/>
      <w:r w:rsidRPr="000855AA">
        <w:rPr>
          <w:rFonts w:cstheme="minorHAnsi"/>
          <w:sz w:val="22"/>
          <w:szCs w:val="22"/>
        </w:rPr>
        <w:t xml:space="preserve">, K.A., Joyner, E., Gibson, R.B., </w:t>
      </w:r>
      <w:proofErr w:type="spellStart"/>
      <w:r w:rsidRPr="000855AA">
        <w:rPr>
          <w:rFonts w:cstheme="minorHAnsi"/>
          <w:sz w:val="22"/>
          <w:szCs w:val="22"/>
        </w:rPr>
        <w:t>Zierling</w:t>
      </w:r>
      <w:proofErr w:type="spellEnd"/>
      <w:r w:rsidRPr="000855AA">
        <w:rPr>
          <w:rFonts w:cstheme="minorHAnsi"/>
          <w:sz w:val="22"/>
          <w:szCs w:val="22"/>
        </w:rPr>
        <w:t xml:space="preserve">, J., Sonnenfeld, D., Shapiro, A.M., Tannen, A., Conover, S., </w:t>
      </w:r>
      <w:proofErr w:type="spellStart"/>
      <w:r w:rsidRPr="000855AA">
        <w:rPr>
          <w:rFonts w:cstheme="minorHAnsi"/>
          <w:sz w:val="22"/>
          <w:szCs w:val="22"/>
        </w:rPr>
        <w:t>Essock</w:t>
      </w:r>
      <w:proofErr w:type="spellEnd"/>
      <w:r w:rsidRPr="000855AA">
        <w:rPr>
          <w:rFonts w:cstheme="minorHAnsi"/>
          <w:sz w:val="22"/>
          <w:szCs w:val="22"/>
        </w:rPr>
        <w:t>, S., Herman, D., Simpson, H.B. &amp; Rodriguez, C.I. (2020). Pilot Study Evaluating Critical Time Intervention for</w:t>
      </w:r>
      <w:r>
        <w:rPr>
          <w:rFonts w:cstheme="minorHAnsi"/>
          <w:sz w:val="22"/>
          <w:szCs w:val="22"/>
        </w:rPr>
        <w:t xml:space="preserve"> </w:t>
      </w:r>
      <w:r w:rsidRPr="000855AA">
        <w:rPr>
          <w:rFonts w:cstheme="minorHAnsi"/>
          <w:sz w:val="22"/>
          <w:szCs w:val="22"/>
        </w:rPr>
        <w:t xml:space="preserve">Individuals With Hoarding Disorder at Risk for Eviction. </w:t>
      </w:r>
      <w:r w:rsidRPr="001B5EE7">
        <w:rPr>
          <w:rFonts w:cstheme="minorHAnsi"/>
          <w:i/>
          <w:iCs/>
          <w:sz w:val="22"/>
          <w:szCs w:val="22"/>
        </w:rPr>
        <w:t>Psychiatric Services, 71</w:t>
      </w:r>
      <w:r w:rsidRPr="000855AA">
        <w:rPr>
          <w:rFonts w:cstheme="minorHAnsi"/>
          <w:sz w:val="22"/>
          <w:szCs w:val="22"/>
        </w:rPr>
        <w:t>, 405-408</w:t>
      </w:r>
      <w:r>
        <w:rPr>
          <w:rFonts w:cstheme="minorHAnsi"/>
          <w:sz w:val="22"/>
          <w:szCs w:val="22"/>
        </w:rPr>
        <w:t>.</w:t>
      </w:r>
      <w:r w:rsidR="006909A4">
        <w:rPr>
          <w:rFonts w:cstheme="minorHAnsi"/>
          <w:sz w:val="22"/>
          <w:szCs w:val="22"/>
        </w:rPr>
        <w:t xml:space="preserve"> </w:t>
      </w:r>
      <w:hyperlink r:id="rId42" w:history="1">
        <w:r w:rsidR="006909A4" w:rsidRPr="006909A4">
          <w:rPr>
            <w:rStyle w:val="Hyperlink"/>
            <w:rFonts w:cstheme="minorHAnsi"/>
            <w:sz w:val="22"/>
            <w:szCs w:val="22"/>
          </w:rPr>
          <w:t>https://doi.org/10.1176/appi.ps.201900447</w:t>
        </w:r>
      </w:hyperlink>
    </w:p>
    <w:p w14:paraId="7EBC2360" w14:textId="072F78A7" w:rsidR="006909A4" w:rsidRDefault="006909A4" w:rsidP="006909A4">
      <w:pPr>
        <w:spacing w:line="480" w:lineRule="auto"/>
        <w:ind w:left="993" w:hanging="993"/>
        <w:rPr>
          <w:rFonts w:cstheme="minorHAnsi"/>
          <w:sz w:val="22"/>
          <w:szCs w:val="22"/>
        </w:rPr>
      </w:pPr>
      <w:proofErr w:type="spellStart"/>
      <w:r w:rsidRPr="006909A4">
        <w:rPr>
          <w:rFonts w:cstheme="minorHAnsi"/>
          <w:sz w:val="22"/>
          <w:szCs w:val="22"/>
        </w:rPr>
        <w:t>Muroff</w:t>
      </w:r>
      <w:proofErr w:type="spellEnd"/>
      <w:r w:rsidRPr="006909A4">
        <w:rPr>
          <w:rFonts w:cstheme="minorHAnsi"/>
          <w:sz w:val="22"/>
          <w:szCs w:val="22"/>
        </w:rPr>
        <w:t xml:space="preserve">, J., </w:t>
      </w:r>
      <w:proofErr w:type="spellStart"/>
      <w:r w:rsidRPr="006909A4">
        <w:rPr>
          <w:rFonts w:cstheme="minorHAnsi"/>
          <w:sz w:val="22"/>
          <w:szCs w:val="22"/>
        </w:rPr>
        <w:t>Steketee</w:t>
      </w:r>
      <w:proofErr w:type="spellEnd"/>
      <w:r w:rsidRPr="006909A4">
        <w:rPr>
          <w:rFonts w:cstheme="minorHAnsi"/>
          <w:sz w:val="22"/>
          <w:szCs w:val="22"/>
        </w:rPr>
        <w:t xml:space="preserve">, G., </w:t>
      </w:r>
      <w:proofErr w:type="spellStart"/>
      <w:r w:rsidRPr="006909A4">
        <w:rPr>
          <w:rFonts w:cstheme="minorHAnsi"/>
          <w:sz w:val="22"/>
          <w:szCs w:val="22"/>
        </w:rPr>
        <w:t>Bratiotis</w:t>
      </w:r>
      <w:proofErr w:type="spellEnd"/>
      <w:r w:rsidRPr="006909A4">
        <w:rPr>
          <w:rFonts w:cstheme="minorHAnsi"/>
          <w:sz w:val="22"/>
          <w:szCs w:val="22"/>
        </w:rPr>
        <w:t xml:space="preserve">, C., &amp; Ross, A. (2012). Group cognitive and </w:t>
      </w:r>
      <w:proofErr w:type="spellStart"/>
      <w:r w:rsidRPr="006909A4">
        <w:rPr>
          <w:rFonts w:cstheme="minorHAnsi"/>
          <w:sz w:val="22"/>
          <w:szCs w:val="22"/>
        </w:rPr>
        <w:t>behavioral</w:t>
      </w:r>
      <w:proofErr w:type="spellEnd"/>
      <w:r w:rsidRPr="006909A4">
        <w:rPr>
          <w:rFonts w:cstheme="minorHAnsi"/>
          <w:sz w:val="22"/>
          <w:szCs w:val="22"/>
        </w:rPr>
        <w:t xml:space="preserve"> therapy and bibliotherapy for hoarding: A pilot trial. </w:t>
      </w:r>
      <w:r w:rsidRPr="006909A4">
        <w:rPr>
          <w:rFonts w:cstheme="minorHAnsi"/>
          <w:i/>
          <w:iCs/>
          <w:sz w:val="22"/>
          <w:szCs w:val="22"/>
        </w:rPr>
        <w:t>Depression and Anxiety, 29</w:t>
      </w:r>
      <w:r w:rsidRPr="006909A4">
        <w:rPr>
          <w:rFonts w:cstheme="minorHAnsi"/>
          <w:sz w:val="22"/>
          <w:szCs w:val="22"/>
        </w:rPr>
        <w:t xml:space="preserve">(7), 597-604. </w:t>
      </w:r>
      <w:hyperlink r:id="rId43" w:history="1">
        <w:r w:rsidRPr="006909A4">
          <w:rPr>
            <w:rStyle w:val="Hyperlink"/>
            <w:rFonts w:cstheme="minorHAnsi"/>
            <w:sz w:val="22"/>
            <w:szCs w:val="22"/>
          </w:rPr>
          <w:t>https://doi.org/10.1002/da.21923</w:t>
        </w:r>
      </w:hyperlink>
      <w:r w:rsidRPr="006909A4">
        <w:rPr>
          <w:rFonts w:cstheme="minorHAnsi"/>
          <w:sz w:val="22"/>
          <w:szCs w:val="22"/>
        </w:rPr>
        <w:t xml:space="preserve"> </w:t>
      </w:r>
    </w:p>
    <w:p w14:paraId="372D1307" w14:textId="17615E76" w:rsidR="006909A4" w:rsidRDefault="006909A4" w:rsidP="006909A4">
      <w:pPr>
        <w:spacing w:line="480" w:lineRule="auto"/>
        <w:ind w:left="993" w:hanging="993"/>
        <w:rPr>
          <w:rFonts w:cstheme="minorHAnsi"/>
          <w:sz w:val="22"/>
          <w:szCs w:val="22"/>
        </w:rPr>
      </w:pPr>
      <w:proofErr w:type="spellStart"/>
      <w:r w:rsidRPr="006909A4">
        <w:rPr>
          <w:rFonts w:cstheme="minorHAnsi"/>
          <w:sz w:val="22"/>
          <w:szCs w:val="22"/>
        </w:rPr>
        <w:t>Muroff</w:t>
      </w:r>
      <w:proofErr w:type="spellEnd"/>
      <w:r w:rsidRPr="006909A4">
        <w:rPr>
          <w:rFonts w:cstheme="minorHAnsi"/>
          <w:sz w:val="22"/>
          <w:szCs w:val="22"/>
        </w:rPr>
        <w:t xml:space="preserve">, J., &amp; Underwood, P. (2016). Treatment of an adult with hoarding disorder. In </w:t>
      </w:r>
      <w:r w:rsidRPr="006909A4">
        <w:rPr>
          <w:rFonts w:cstheme="minorHAnsi"/>
          <w:i/>
          <w:iCs/>
          <w:sz w:val="22"/>
          <w:szCs w:val="22"/>
        </w:rPr>
        <w:t xml:space="preserve">Clinical handbook of obsessive-compulsive and related disorders: A case-based approach to treating </w:t>
      </w:r>
      <w:proofErr w:type="spellStart"/>
      <w:r w:rsidRPr="006909A4">
        <w:rPr>
          <w:rFonts w:cstheme="minorHAnsi"/>
          <w:i/>
          <w:iCs/>
          <w:sz w:val="22"/>
          <w:szCs w:val="22"/>
        </w:rPr>
        <w:t>pediatric</w:t>
      </w:r>
      <w:proofErr w:type="spellEnd"/>
      <w:r w:rsidRPr="006909A4">
        <w:rPr>
          <w:rFonts w:cstheme="minorHAnsi"/>
          <w:i/>
          <w:iCs/>
          <w:sz w:val="22"/>
          <w:szCs w:val="22"/>
        </w:rPr>
        <w:t xml:space="preserve"> and </w:t>
      </w:r>
      <w:r w:rsidRPr="006909A4">
        <w:rPr>
          <w:rFonts w:cstheme="minorHAnsi"/>
          <w:i/>
          <w:iCs/>
          <w:sz w:val="22"/>
          <w:szCs w:val="22"/>
        </w:rPr>
        <w:lastRenderedPageBreak/>
        <w:t>adult populations.</w:t>
      </w:r>
      <w:r w:rsidRPr="006909A4">
        <w:rPr>
          <w:rFonts w:cstheme="minorHAnsi"/>
          <w:sz w:val="22"/>
          <w:szCs w:val="22"/>
        </w:rPr>
        <w:t xml:space="preserve"> (pp. 241-258). Springer International Publishing AG. </w:t>
      </w:r>
      <w:hyperlink r:id="rId44" w:history="1">
        <w:r w:rsidRPr="006909A4">
          <w:rPr>
            <w:rStyle w:val="Hyperlink"/>
            <w:rFonts w:cstheme="minorHAnsi"/>
            <w:sz w:val="22"/>
            <w:szCs w:val="22"/>
          </w:rPr>
          <w:t>https://doi.org/10.1007/978-3-319-17139-5_17</w:t>
        </w:r>
      </w:hyperlink>
      <w:r w:rsidRPr="006909A4">
        <w:rPr>
          <w:rFonts w:cstheme="minorHAnsi"/>
          <w:sz w:val="22"/>
          <w:szCs w:val="22"/>
        </w:rPr>
        <w:t xml:space="preserve"> </w:t>
      </w:r>
    </w:p>
    <w:p w14:paraId="0D71A319" w14:textId="03BD0B6F" w:rsidR="006909A4" w:rsidRDefault="006909A4" w:rsidP="006909A4">
      <w:pPr>
        <w:spacing w:line="480" w:lineRule="auto"/>
        <w:ind w:left="993" w:hanging="993"/>
        <w:rPr>
          <w:rFonts w:cstheme="minorHAnsi"/>
          <w:sz w:val="22"/>
          <w:szCs w:val="22"/>
        </w:rPr>
      </w:pPr>
      <w:r w:rsidRPr="006909A4">
        <w:rPr>
          <w:rFonts w:cstheme="minorHAnsi"/>
          <w:sz w:val="22"/>
          <w:szCs w:val="22"/>
        </w:rPr>
        <w:t xml:space="preserve">Murphy, K. (2014). Hoarding: A life-threatening disorder: Diagnosing, treating and surviving this hazardous condition. </w:t>
      </w:r>
      <w:r w:rsidRPr="006909A4">
        <w:rPr>
          <w:rFonts w:cstheme="minorHAnsi"/>
          <w:i/>
          <w:iCs/>
          <w:sz w:val="22"/>
          <w:szCs w:val="22"/>
        </w:rPr>
        <w:t>Nursing Critical Care, 9</w:t>
      </w:r>
      <w:r w:rsidRPr="006909A4">
        <w:rPr>
          <w:rFonts w:cstheme="minorHAnsi"/>
          <w:sz w:val="22"/>
          <w:szCs w:val="22"/>
        </w:rPr>
        <w:t xml:space="preserve">(6), 42-47. </w:t>
      </w:r>
      <w:hyperlink r:id="rId45" w:history="1">
        <w:r w:rsidRPr="006909A4">
          <w:rPr>
            <w:rStyle w:val="Hyperlink"/>
            <w:rFonts w:cstheme="minorHAnsi"/>
            <w:sz w:val="22"/>
            <w:szCs w:val="22"/>
          </w:rPr>
          <w:t>https://doi.org/10.1097/01.NUMA.0000449759.68876.6e</w:t>
        </w:r>
      </w:hyperlink>
      <w:r w:rsidRPr="006909A4">
        <w:rPr>
          <w:rFonts w:cstheme="minorHAnsi"/>
          <w:sz w:val="22"/>
          <w:szCs w:val="22"/>
        </w:rPr>
        <w:t xml:space="preserve"> </w:t>
      </w:r>
    </w:p>
    <w:p w14:paraId="26767953" w14:textId="04461737" w:rsidR="006909A4" w:rsidRDefault="006909A4" w:rsidP="006909A4">
      <w:pPr>
        <w:spacing w:line="480" w:lineRule="auto"/>
        <w:ind w:left="993" w:hanging="993"/>
        <w:rPr>
          <w:rFonts w:cstheme="minorHAnsi"/>
          <w:sz w:val="22"/>
          <w:szCs w:val="22"/>
        </w:rPr>
      </w:pPr>
      <w:proofErr w:type="spellStart"/>
      <w:r w:rsidRPr="006909A4">
        <w:rPr>
          <w:rFonts w:cstheme="minorHAnsi"/>
          <w:sz w:val="22"/>
          <w:szCs w:val="22"/>
        </w:rPr>
        <w:t>Nordsletten</w:t>
      </w:r>
      <w:proofErr w:type="spellEnd"/>
      <w:r w:rsidRPr="006909A4">
        <w:rPr>
          <w:rFonts w:cstheme="minorHAnsi"/>
          <w:sz w:val="22"/>
          <w:szCs w:val="22"/>
        </w:rPr>
        <w:t xml:space="preserve">, A. E., &amp; </w:t>
      </w:r>
      <w:proofErr w:type="spellStart"/>
      <w:r w:rsidRPr="006909A4">
        <w:rPr>
          <w:rFonts w:cstheme="minorHAnsi"/>
          <w:sz w:val="22"/>
          <w:szCs w:val="22"/>
        </w:rPr>
        <w:t>Mataix</w:t>
      </w:r>
      <w:proofErr w:type="spellEnd"/>
      <w:r w:rsidRPr="006909A4">
        <w:rPr>
          <w:rFonts w:cstheme="minorHAnsi"/>
          <w:sz w:val="22"/>
          <w:szCs w:val="22"/>
        </w:rPr>
        <w:t xml:space="preserve">-Cols, D. (2015). Hoarding disorder. In </w:t>
      </w:r>
      <w:r w:rsidRPr="006909A4">
        <w:rPr>
          <w:rFonts w:cstheme="minorHAnsi"/>
          <w:i/>
          <w:iCs/>
          <w:sz w:val="22"/>
          <w:szCs w:val="22"/>
        </w:rPr>
        <w:t>Handbook on obsessive-compulsive and related disorders.</w:t>
      </w:r>
      <w:r w:rsidRPr="006909A4">
        <w:rPr>
          <w:rFonts w:cstheme="minorHAnsi"/>
          <w:sz w:val="22"/>
          <w:szCs w:val="22"/>
        </w:rPr>
        <w:t xml:space="preserve"> (pp. 99-134). American Psychiatric Publishing, Inc. </w:t>
      </w:r>
    </w:p>
    <w:p w14:paraId="435ED26A" w14:textId="1C6EE796" w:rsidR="00263AE1" w:rsidRDefault="00263AE1" w:rsidP="006909A4">
      <w:pPr>
        <w:spacing w:line="480" w:lineRule="auto"/>
        <w:ind w:left="993" w:hanging="993"/>
        <w:rPr>
          <w:rFonts w:cstheme="minorHAnsi"/>
          <w:sz w:val="22"/>
          <w:szCs w:val="22"/>
        </w:rPr>
      </w:pPr>
      <w:r w:rsidRPr="005A2A7C">
        <w:rPr>
          <w:rFonts w:cstheme="minorHAnsi"/>
          <w:sz w:val="22"/>
          <w:szCs w:val="22"/>
        </w:rPr>
        <w:t xml:space="preserve">Page, M. J., McKenzie, J. E., </w:t>
      </w:r>
      <w:proofErr w:type="spellStart"/>
      <w:r w:rsidRPr="005A2A7C">
        <w:rPr>
          <w:rFonts w:cstheme="minorHAnsi"/>
          <w:sz w:val="22"/>
          <w:szCs w:val="22"/>
        </w:rPr>
        <w:t>Bossuyt</w:t>
      </w:r>
      <w:proofErr w:type="spellEnd"/>
      <w:r w:rsidRPr="005A2A7C">
        <w:rPr>
          <w:rFonts w:cstheme="minorHAnsi"/>
          <w:sz w:val="22"/>
          <w:szCs w:val="22"/>
        </w:rPr>
        <w:t xml:space="preserve">, P. M., </w:t>
      </w:r>
      <w:proofErr w:type="spellStart"/>
      <w:r w:rsidRPr="005A2A7C">
        <w:rPr>
          <w:rFonts w:cstheme="minorHAnsi"/>
          <w:sz w:val="22"/>
          <w:szCs w:val="22"/>
        </w:rPr>
        <w:t>Boutron</w:t>
      </w:r>
      <w:proofErr w:type="spellEnd"/>
      <w:r w:rsidRPr="005A2A7C">
        <w:rPr>
          <w:rFonts w:cstheme="minorHAnsi"/>
          <w:sz w:val="22"/>
          <w:szCs w:val="22"/>
        </w:rPr>
        <w:t xml:space="preserve">, I., Hoffman, T. C., Mulrow, C. D., </w:t>
      </w:r>
      <w:proofErr w:type="spellStart"/>
      <w:r w:rsidRPr="005A2A7C">
        <w:rPr>
          <w:rFonts w:cstheme="minorHAnsi"/>
          <w:sz w:val="22"/>
          <w:szCs w:val="22"/>
        </w:rPr>
        <w:t>Shamseer</w:t>
      </w:r>
      <w:proofErr w:type="spellEnd"/>
      <w:r w:rsidRPr="005A2A7C">
        <w:rPr>
          <w:rFonts w:cstheme="minorHAnsi"/>
          <w:sz w:val="22"/>
          <w:szCs w:val="22"/>
        </w:rPr>
        <w:t xml:space="preserve">, L., </w:t>
      </w:r>
      <w:proofErr w:type="spellStart"/>
      <w:r w:rsidRPr="005A2A7C">
        <w:rPr>
          <w:rFonts w:cstheme="minorHAnsi"/>
          <w:sz w:val="22"/>
          <w:szCs w:val="22"/>
        </w:rPr>
        <w:t>Tetzladd</w:t>
      </w:r>
      <w:proofErr w:type="spellEnd"/>
      <w:r w:rsidRPr="005A2A7C">
        <w:rPr>
          <w:rFonts w:cstheme="minorHAnsi"/>
          <w:sz w:val="22"/>
          <w:szCs w:val="22"/>
        </w:rPr>
        <w:t xml:space="preserve">, J. M., </w:t>
      </w:r>
      <w:proofErr w:type="spellStart"/>
      <w:r w:rsidRPr="005A2A7C">
        <w:rPr>
          <w:rFonts w:cstheme="minorHAnsi"/>
          <w:sz w:val="22"/>
          <w:szCs w:val="22"/>
        </w:rPr>
        <w:t>Akl</w:t>
      </w:r>
      <w:proofErr w:type="spellEnd"/>
      <w:r w:rsidRPr="005A2A7C">
        <w:rPr>
          <w:rFonts w:cstheme="minorHAnsi"/>
          <w:sz w:val="22"/>
          <w:szCs w:val="22"/>
        </w:rPr>
        <w:t xml:space="preserve">, E. A., Brennan, S. E., Chou, R., Glanville, J., Grimshaw, J. M., </w:t>
      </w:r>
      <w:proofErr w:type="spellStart"/>
      <w:r w:rsidRPr="005A2A7C">
        <w:rPr>
          <w:rFonts w:cstheme="minorHAnsi"/>
          <w:sz w:val="22"/>
          <w:szCs w:val="22"/>
        </w:rPr>
        <w:t>Hróbjartsson</w:t>
      </w:r>
      <w:proofErr w:type="spellEnd"/>
      <w:r w:rsidRPr="005A2A7C">
        <w:rPr>
          <w:rFonts w:cstheme="minorHAnsi"/>
          <w:sz w:val="22"/>
          <w:szCs w:val="22"/>
        </w:rPr>
        <w:t xml:space="preserve">, A., Lalu, M. M., Li, T., Loder, E. W., Mayo-Wilson, E., McDonald, S., McGuinness, L. A., Stewart, L. A., Thomas, J., </w:t>
      </w:r>
      <w:proofErr w:type="spellStart"/>
      <w:r w:rsidRPr="005A2A7C">
        <w:rPr>
          <w:rFonts w:cstheme="minorHAnsi"/>
          <w:sz w:val="22"/>
          <w:szCs w:val="22"/>
        </w:rPr>
        <w:t>Tricco</w:t>
      </w:r>
      <w:proofErr w:type="spellEnd"/>
      <w:r w:rsidRPr="005A2A7C">
        <w:rPr>
          <w:rFonts w:cstheme="minorHAnsi"/>
          <w:sz w:val="22"/>
          <w:szCs w:val="22"/>
        </w:rPr>
        <w:t xml:space="preserve">, A. C., Welch, V., Whiting, P., &amp; Moher, D. (2021). The PRISMA 2020 statement: an updated guideline for reporting systematic reviews. </w:t>
      </w:r>
      <w:r w:rsidRPr="005A2A7C">
        <w:rPr>
          <w:rFonts w:cstheme="minorHAnsi"/>
          <w:i/>
          <w:iCs/>
          <w:sz w:val="22"/>
          <w:szCs w:val="22"/>
        </w:rPr>
        <w:t>Systematic Reviews, 10</w:t>
      </w:r>
      <w:r w:rsidRPr="005A2A7C">
        <w:rPr>
          <w:rFonts w:cstheme="minorHAnsi"/>
          <w:sz w:val="22"/>
          <w:szCs w:val="22"/>
        </w:rPr>
        <w:t xml:space="preserve">, Article 89. </w:t>
      </w:r>
      <w:hyperlink r:id="rId46" w:history="1">
        <w:r w:rsidR="006909A4" w:rsidRPr="006909A4">
          <w:rPr>
            <w:rStyle w:val="Hyperlink"/>
            <w:rFonts w:cstheme="minorHAnsi"/>
            <w:sz w:val="22"/>
            <w:szCs w:val="22"/>
          </w:rPr>
          <w:t>https://doi.org/10.1136/bmj.n71</w:t>
        </w:r>
      </w:hyperlink>
    </w:p>
    <w:p w14:paraId="3FA0FF58" w14:textId="095E7979" w:rsidR="007D7456" w:rsidRDefault="007D7456" w:rsidP="007D7456">
      <w:pPr>
        <w:spacing w:line="480" w:lineRule="auto"/>
        <w:ind w:left="993" w:hanging="993"/>
        <w:rPr>
          <w:rFonts w:cstheme="minorHAnsi"/>
          <w:sz w:val="22"/>
          <w:szCs w:val="22"/>
        </w:rPr>
      </w:pPr>
      <w:r w:rsidRPr="000855AA">
        <w:rPr>
          <w:rFonts w:cstheme="minorHAnsi"/>
          <w:sz w:val="22"/>
          <w:szCs w:val="22"/>
        </w:rPr>
        <w:t xml:space="preserve">Pittman, J. O., Davidson, E. J., Dozier, M. E., Blanco, B. H., Baer, K. A., </w:t>
      </w:r>
      <w:proofErr w:type="spellStart"/>
      <w:r w:rsidRPr="000855AA">
        <w:rPr>
          <w:rFonts w:cstheme="minorHAnsi"/>
          <w:sz w:val="22"/>
          <w:szCs w:val="22"/>
        </w:rPr>
        <w:t>Twamley</w:t>
      </w:r>
      <w:proofErr w:type="spellEnd"/>
      <w:r w:rsidRPr="000855AA">
        <w:rPr>
          <w:rFonts w:cstheme="minorHAnsi"/>
          <w:sz w:val="22"/>
          <w:szCs w:val="22"/>
        </w:rPr>
        <w:t xml:space="preserve">, E. W., </w:t>
      </w:r>
      <w:r>
        <w:rPr>
          <w:rFonts w:cstheme="minorHAnsi"/>
          <w:sz w:val="22"/>
          <w:szCs w:val="22"/>
        </w:rPr>
        <w:t xml:space="preserve">Mayes, T.L., Sommerfeld, D.H., </w:t>
      </w:r>
      <w:proofErr w:type="spellStart"/>
      <w:r>
        <w:rPr>
          <w:rFonts w:cstheme="minorHAnsi"/>
          <w:sz w:val="22"/>
          <w:szCs w:val="22"/>
        </w:rPr>
        <w:t>Lagare</w:t>
      </w:r>
      <w:proofErr w:type="spellEnd"/>
      <w:r>
        <w:rPr>
          <w:rFonts w:cstheme="minorHAnsi"/>
          <w:sz w:val="22"/>
          <w:szCs w:val="22"/>
        </w:rPr>
        <w:t>, T.</w:t>
      </w:r>
      <w:r w:rsidRPr="000855AA">
        <w:rPr>
          <w:rFonts w:cstheme="minorHAnsi"/>
          <w:sz w:val="22"/>
          <w:szCs w:val="22"/>
        </w:rPr>
        <w:t xml:space="preserve"> &amp; Ayers, C. R. (202</w:t>
      </w:r>
      <w:r>
        <w:rPr>
          <w:rFonts w:cstheme="minorHAnsi"/>
          <w:sz w:val="22"/>
          <w:szCs w:val="22"/>
        </w:rPr>
        <w:t>1</w:t>
      </w:r>
      <w:r w:rsidRPr="000855AA">
        <w:rPr>
          <w:rFonts w:cstheme="minorHAnsi"/>
          <w:sz w:val="22"/>
          <w:szCs w:val="22"/>
        </w:rPr>
        <w:t xml:space="preserve">). Implementation and evaluation of a community-based treatment for late-life hoarding. </w:t>
      </w:r>
      <w:r w:rsidRPr="001B5EE7">
        <w:rPr>
          <w:rFonts w:cstheme="minorHAnsi"/>
          <w:i/>
          <w:iCs/>
          <w:sz w:val="22"/>
          <w:szCs w:val="22"/>
        </w:rPr>
        <w:t>International Psychogeriatrics, 33(9),</w:t>
      </w:r>
      <w:r>
        <w:rPr>
          <w:rFonts w:cstheme="minorHAnsi"/>
          <w:sz w:val="22"/>
          <w:szCs w:val="22"/>
        </w:rPr>
        <w:t xml:space="preserve"> 977-986.</w:t>
      </w:r>
      <w:r w:rsidR="006909A4">
        <w:rPr>
          <w:rFonts w:cstheme="minorHAnsi"/>
          <w:sz w:val="22"/>
          <w:szCs w:val="22"/>
        </w:rPr>
        <w:t xml:space="preserve"> </w:t>
      </w:r>
      <w:r w:rsidR="006909A4" w:rsidRPr="006909A4">
        <w:rPr>
          <w:rFonts w:cstheme="minorHAnsi"/>
          <w:sz w:val="22"/>
          <w:szCs w:val="22"/>
        </w:rPr>
        <w:t>DOI: 10.1017/S1041610220000241</w:t>
      </w:r>
    </w:p>
    <w:p w14:paraId="0866C5DE" w14:textId="4D8CC446" w:rsidR="002B03E8" w:rsidRDefault="002B03E8" w:rsidP="002B03E8">
      <w:pPr>
        <w:spacing w:line="480" w:lineRule="auto"/>
        <w:ind w:left="993" w:hanging="993"/>
        <w:rPr>
          <w:rFonts w:cstheme="minorHAnsi"/>
          <w:sz w:val="22"/>
          <w:szCs w:val="22"/>
        </w:rPr>
      </w:pPr>
      <w:r w:rsidRPr="002B03E8">
        <w:rPr>
          <w:rFonts w:cstheme="minorHAnsi"/>
          <w:sz w:val="22"/>
          <w:szCs w:val="22"/>
        </w:rPr>
        <w:t xml:space="preserve">Roane, D. M., Landers, A., &amp; </w:t>
      </w:r>
      <w:proofErr w:type="spellStart"/>
      <w:r w:rsidRPr="002B03E8">
        <w:rPr>
          <w:rFonts w:cstheme="minorHAnsi"/>
          <w:sz w:val="22"/>
          <w:szCs w:val="22"/>
        </w:rPr>
        <w:t>Sherratt</w:t>
      </w:r>
      <w:proofErr w:type="spellEnd"/>
      <w:r w:rsidRPr="002B03E8">
        <w:rPr>
          <w:rFonts w:cstheme="minorHAnsi"/>
          <w:sz w:val="22"/>
          <w:szCs w:val="22"/>
        </w:rPr>
        <w:t xml:space="preserve">, J. (2018). Addressing the challenge of hoarding in older adults [Conference Abstract]. </w:t>
      </w:r>
      <w:r w:rsidRPr="002B03E8">
        <w:rPr>
          <w:rFonts w:cstheme="minorHAnsi"/>
          <w:i/>
          <w:iCs/>
          <w:sz w:val="22"/>
          <w:szCs w:val="22"/>
        </w:rPr>
        <w:t>American Journal of Geriatric Psychiatry, 26</w:t>
      </w:r>
      <w:r w:rsidRPr="002B03E8">
        <w:rPr>
          <w:rFonts w:cstheme="minorHAnsi"/>
          <w:sz w:val="22"/>
          <w:szCs w:val="22"/>
        </w:rPr>
        <w:t xml:space="preserve">(3), S10. </w:t>
      </w:r>
      <w:hyperlink r:id="rId47" w:history="1">
        <w:r w:rsidRPr="002B03E8">
          <w:rPr>
            <w:rStyle w:val="Hyperlink"/>
            <w:rFonts w:cstheme="minorHAnsi"/>
            <w:sz w:val="22"/>
            <w:szCs w:val="22"/>
          </w:rPr>
          <w:t>https://doi.org/10.1016/j.jagp.2018.01.018</w:t>
        </w:r>
      </w:hyperlink>
    </w:p>
    <w:p w14:paraId="2C529144" w14:textId="2ECCAAB0" w:rsidR="002B03E8" w:rsidRDefault="002B03E8" w:rsidP="002B03E8">
      <w:pPr>
        <w:spacing w:line="480" w:lineRule="auto"/>
        <w:ind w:left="993" w:hanging="993"/>
        <w:rPr>
          <w:rFonts w:cstheme="minorHAnsi"/>
          <w:sz w:val="22"/>
          <w:szCs w:val="22"/>
        </w:rPr>
      </w:pPr>
      <w:r w:rsidRPr="002B03E8">
        <w:rPr>
          <w:rFonts w:cstheme="minorHAnsi"/>
          <w:sz w:val="22"/>
          <w:szCs w:val="22"/>
        </w:rPr>
        <w:t xml:space="preserve">Roane, D. M., Landers, A., </w:t>
      </w:r>
      <w:proofErr w:type="spellStart"/>
      <w:r w:rsidRPr="002B03E8">
        <w:rPr>
          <w:rFonts w:cstheme="minorHAnsi"/>
          <w:sz w:val="22"/>
          <w:szCs w:val="22"/>
        </w:rPr>
        <w:t>Todman</w:t>
      </w:r>
      <w:proofErr w:type="spellEnd"/>
      <w:r w:rsidRPr="002B03E8">
        <w:rPr>
          <w:rFonts w:cstheme="minorHAnsi"/>
          <w:sz w:val="22"/>
          <w:szCs w:val="22"/>
        </w:rPr>
        <w:t xml:space="preserve">, M., &amp; </w:t>
      </w:r>
      <w:proofErr w:type="spellStart"/>
      <w:r w:rsidRPr="002B03E8">
        <w:rPr>
          <w:rFonts w:cstheme="minorHAnsi"/>
          <w:sz w:val="22"/>
          <w:szCs w:val="22"/>
        </w:rPr>
        <w:t>Petrovska</w:t>
      </w:r>
      <w:proofErr w:type="spellEnd"/>
      <w:r w:rsidRPr="002B03E8">
        <w:rPr>
          <w:rFonts w:cstheme="minorHAnsi"/>
          <w:sz w:val="22"/>
          <w:szCs w:val="22"/>
        </w:rPr>
        <w:t>, E. (2019). Combining cognitive-</w:t>
      </w:r>
      <w:proofErr w:type="spellStart"/>
      <w:r w:rsidRPr="002B03E8">
        <w:rPr>
          <w:rFonts w:cstheme="minorHAnsi"/>
          <w:sz w:val="22"/>
          <w:szCs w:val="22"/>
        </w:rPr>
        <w:t>behavioral</w:t>
      </w:r>
      <w:proofErr w:type="spellEnd"/>
      <w:r w:rsidRPr="002B03E8">
        <w:rPr>
          <w:rFonts w:cstheme="minorHAnsi"/>
          <w:sz w:val="22"/>
          <w:szCs w:val="22"/>
        </w:rPr>
        <w:t xml:space="preserve"> therapy and social support for older adults with hoarding disorder [Conference Abstract]. </w:t>
      </w:r>
      <w:r w:rsidRPr="002B03E8">
        <w:rPr>
          <w:rFonts w:cstheme="minorHAnsi"/>
          <w:i/>
          <w:iCs/>
          <w:sz w:val="22"/>
          <w:szCs w:val="22"/>
        </w:rPr>
        <w:t>Journal of the American Geriatrics Society, 67</w:t>
      </w:r>
      <w:r w:rsidRPr="002B03E8">
        <w:rPr>
          <w:rFonts w:cstheme="minorHAnsi"/>
          <w:sz w:val="22"/>
          <w:szCs w:val="22"/>
        </w:rPr>
        <w:t xml:space="preserve">, S256. </w:t>
      </w:r>
      <w:hyperlink r:id="rId48" w:history="1">
        <w:r w:rsidRPr="002B03E8">
          <w:rPr>
            <w:rStyle w:val="Hyperlink"/>
            <w:rFonts w:cstheme="minorHAnsi"/>
            <w:sz w:val="22"/>
            <w:szCs w:val="22"/>
          </w:rPr>
          <w:t>https://doi.org/10.1111/jgs.15898</w:t>
        </w:r>
      </w:hyperlink>
      <w:r w:rsidRPr="002B03E8">
        <w:rPr>
          <w:rFonts w:cstheme="minorHAnsi"/>
          <w:sz w:val="22"/>
          <w:szCs w:val="22"/>
        </w:rPr>
        <w:t xml:space="preserve"> </w:t>
      </w:r>
    </w:p>
    <w:p w14:paraId="76827EF1" w14:textId="26C32929" w:rsidR="006909A4" w:rsidRDefault="006909A4" w:rsidP="006909A4">
      <w:pPr>
        <w:spacing w:line="480" w:lineRule="auto"/>
        <w:ind w:left="993" w:hanging="993"/>
        <w:rPr>
          <w:rFonts w:cstheme="minorHAnsi"/>
          <w:sz w:val="22"/>
          <w:szCs w:val="22"/>
        </w:rPr>
      </w:pPr>
      <w:r w:rsidRPr="006909A4">
        <w:rPr>
          <w:rFonts w:cstheme="minorHAnsi"/>
          <w:sz w:val="22"/>
          <w:szCs w:val="22"/>
        </w:rPr>
        <w:t>R</w:t>
      </w:r>
      <w:r>
        <w:rPr>
          <w:rFonts w:cstheme="minorHAnsi"/>
          <w:sz w:val="22"/>
          <w:szCs w:val="22"/>
        </w:rPr>
        <w:t>o</w:t>
      </w:r>
      <w:r w:rsidRPr="006909A4">
        <w:rPr>
          <w:rFonts w:cstheme="minorHAnsi"/>
          <w:sz w:val="22"/>
          <w:szCs w:val="22"/>
        </w:rPr>
        <w:t xml:space="preserve">driguez, C., </w:t>
      </w:r>
      <w:proofErr w:type="spellStart"/>
      <w:r w:rsidRPr="006909A4">
        <w:rPr>
          <w:rFonts w:cstheme="minorHAnsi"/>
          <w:sz w:val="22"/>
          <w:szCs w:val="22"/>
        </w:rPr>
        <w:t>Panero</w:t>
      </w:r>
      <w:proofErr w:type="spellEnd"/>
      <w:r w:rsidRPr="006909A4">
        <w:rPr>
          <w:rFonts w:cstheme="minorHAnsi"/>
          <w:sz w:val="22"/>
          <w:szCs w:val="22"/>
        </w:rPr>
        <w:t xml:space="preserve">, L., &amp; Tannen, A. (2010). Personalized intervention for hoarders at risk of eviction. </w:t>
      </w:r>
      <w:proofErr w:type="spellStart"/>
      <w:r w:rsidRPr="006909A4">
        <w:rPr>
          <w:rFonts w:cstheme="minorHAnsi"/>
          <w:i/>
          <w:iCs/>
          <w:sz w:val="22"/>
          <w:szCs w:val="22"/>
        </w:rPr>
        <w:t>Psychiatr</w:t>
      </w:r>
      <w:proofErr w:type="spellEnd"/>
      <w:r w:rsidRPr="006909A4">
        <w:rPr>
          <w:rFonts w:cstheme="minorHAnsi"/>
          <w:i/>
          <w:iCs/>
          <w:sz w:val="22"/>
          <w:szCs w:val="22"/>
        </w:rPr>
        <w:t xml:space="preserve"> </w:t>
      </w:r>
      <w:proofErr w:type="spellStart"/>
      <w:r w:rsidRPr="006909A4">
        <w:rPr>
          <w:rFonts w:cstheme="minorHAnsi"/>
          <w:i/>
          <w:iCs/>
          <w:sz w:val="22"/>
          <w:szCs w:val="22"/>
        </w:rPr>
        <w:t>Serv</w:t>
      </w:r>
      <w:proofErr w:type="spellEnd"/>
      <w:r w:rsidRPr="006909A4">
        <w:rPr>
          <w:rFonts w:cstheme="minorHAnsi"/>
          <w:i/>
          <w:iCs/>
          <w:sz w:val="22"/>
          <w:szCs w:val="22"/>
        </w:rPr>
        <w:t>, 61</w:t>
      </w:r>
      <w:r w:rsidRPr="006909A4">
        <w:rPr>
          <w:rFonts w:cstheme="minorHAnsi"/>
          <w:sz w:val="22"/>
          <w:szCs w:val="22"/>
        </w:rPr>
        <w:t xml:space="preserve">, 205. </w:t>
      </w:r>
      <w:hyperlink r:id="rId49" w:history="1">
        <w:r w:rsidRPr="00E95139">
          <w:rPr>
            <w:rStyle w:val="Hyperlink"/>
            <w:rFonts w:cstheme="minorHAnsi"/>
            <w:sz w:val="22"/>
            <w:szCs w:val="22"/>
          </w:rPr>
          <w:t>https://doi.org/10.1176/ps.2010.61.2.205</w:t>
        </w:r>
      </w:hyperlink>
    </w:p>
    <w:p w14:paraId="0CDCDDE1" w14:textId="77777777" w:rsidR="007E624E" w:rsidRPr="007E624E" w:rsidRDefault="007E624E" w:rsidP="007E624E">
      <w:pPr>
        <w:spacing w:line="480" w:lineRule="auto"/>
        <w:ind w:left="993" w:hanging="993"/>
        <w:rPr>
          <w:rFonts w:cstheme="minorHAnsi"/>
          <w:sz w:val="22"/>
          <w:szCs w:val="22"/>
        </w:rPr>
      </w:pPr>
      <w:r w:rsidRPr="007E624E">
        <w:rPr>
          <w:rFonts w:cstheme="minorHAnsi"/>
          <w:sz w:val="22"/>
          <w:szCs w:val="22"/>
        </w:rPr>
        <w:lastRenderedPageBreak/>
        <w:t xml:space="preserve">Rodriguez, C., Levinson, A., Patel, S., </w:t>
      </w:r>
      <w:proofErr w:type="spellStart"/>
      <w:r w:rsidRPr="007E624E">
        <w:rPr>
          <w:rFonts w:cstheme="minorHAnsi"/>
          <w:sz w:val="22"/>
          <w:szCs w:val="22"/>
        </w:rPr>
        <w:t>Rottier</w:t>
      </w:r>
      <w:proofErr w:type="spellEnd"/>
      <w:r w:rsidRPr="007E624E">
        <w:rPr>
          <w:rFonts w:cstheme="minorHAnsi"/>
          <w:sz w:val="22"/>
          <w:szCs w:val="22"/>
        </w:rPr>
        <w:t xml:space="preserve">, K., </w:t>
      </w:r>
      <w:proofErr w:type="spellStart"/>
      <w:r w:rsidRPr="007E624E">
        <w:rPr>
          <w:rFonts w:cstheme="minorHAnsi"/>
          <w:sz w:val="22"/>
          <w:szCs w:val="22"/>
        </w:rPr>
        <w:t>Zwerling</w:t>
      </w:r>
      <w:proofErr w:type="spellEnd"/>
      <w:r w:rsidRPr="007E624E">
        <w:rPr>
          <w:rFonts w:cstheme="minorHAnsi"/>
          <w:sz w:val="22"/>
          <w:szCs w:val="22"/>
        </w:rPr>
        <w:t xml:space="preserve">, J., </w:t>
      </w:r>
      <w:proofErr w:type="spellStart"/>
      <w:r w:rsidRPr="007E624E">
        <w:rPr>
          <w:rFonts w:cstheme="minorHAnsi"/>
          <w:sz w:val="22"/>
          <w:szCs w:val="22"/>
        </w:rPr>
        <w:t>Essock</w:t>
      </w:r>
      <w:proofErr w:type="spellEnd"/>
      <w:r w:rsidRPr="007E624E">
        <w:rPr>
          <w:rFonts w:cstheme="minorHAnsi"/>
          <w:sz w:val="22"/>
          <w:szCs w:val="22"/>
        </w:rPr>
        <w:t xml:space="preserve">, S., </w:t>
      </w:r>
      <w:proofErr w:type="spellStart"/>
      <w:r w:rsidRPr="007E624E">
        <w:rPr>
          <w:rFonts w:cstheme="minorHAnsi"/>
          <w:sz w:val="22"/>
          <w:szCs w:val="22"/>
        </w:rPr>
        <w:t>Shuer</w:t>
      </w:r>
      <w:proofErr w:type="spellEnd"/>
      <w:r w:rsidRPr="007E624E">
        <w:rPr>
          <w:rFonts w:cstheme="minorHAnsi"/>
          <w:sz w:val="22"/>
          <w:szCs w:val="22"/>
        </w:rPr>
        <w:t xml:space="preserve">, L., Frost, R., &amp; Simpson, B. (2014). Acceptability of treatments and services for individuals with hoarding </w:t>
      </w:r>
      <w:proofErr w:type="spellStart"/>
      <w:r w:rsidRPr="007E624E">
        <w:rPr>
          <w:rFonts w:cstheme="minorHAnsi"/>
          <w:sz w:val="22"/>
          <w:szCs w:val="22"/>
        </w:rPr>
        <w:t>behaviors</w:t>
      </w:r>
      <w:proofErr w:type="spellEnd"/>
      <w:r w:rsidRPr="007E624E">
        <w:rPr>
          <w:rFonts w:cstheme="minorHAnsi"/>
          <w:sz w:val="22"/>
          <w:szCs w:val="22"/>
        </w:rPr>
        <w:t xml:space="preserve"> [Conference Abstract]. </w:t>
      </w:r>
      <w:r w:rsidRPr="007E624E">
        <w:rPr>
          <w:rFonts w:cstheme="minorHAnsi"/>
          <w:i/>
          <w:iCs/>
          <w:sz w:val="22"/>
          <w:szCs w:val="22"/>
        </w:rPr>
        <w:t>Neuropsychopharmacology, 39</w:t>
      </w:r>
      <w:r w:rsidRPr="007E624E">
        <w:rPr>
          <w:rFonts w:cstheme="minorHAnsi"/>
          <w:sz w:val="22"/>
          <w:szCs w:val="22"/>
        </w:rPr>
        <w:t xml:space="preserve">, S395. </w:t>
      </w:r>
      <w:hyperlink r:id="rId50" w:history="1">
        <w:r w:rsidRPr="007E624E">
          <w:rPr>
            <w:rStyle w:val="Hyperlink"/>
            <w:rFonts w:cstheme="minorHAnsi"/>
            <w:sz w:val="22"/>
            <w:szCs w:val="22"/>
          </w:rPr>
          <w:t>https://doi.org/10.1038/npp.2014.281</w:t>
        </w:r>
      </w:hyperlink>
      <w:r w:rsidRPr="007E624E">
        <w:rPr>
          <w:rFonts w:cstheme="minorHAnsi"/>
          <w:sz w:val="22"/>
          <w:szCs w:val="22"/>
        </w:rPr>
        <w:t xml:space="preserve"> </w:t>
      </w:r>
    </w:p>
    <w:p w14:paraId="1D71496D" w14:textId="77777777" w:rsidR="007E624E" w:rsidRPr="007E624E" w:rsidRDefault="007E624E" w:rsidP="007E624E">
      <w:pPr>
        <w:spacing w:line="480" w:lineRule="auto"/>
        <w:ind w:left="993" w:hanging="993"/>
        <w:rPr>
          <w:rFonts w:cstheme="minorHAnsi"/>
          <w:sz w:val="22"/>
          <w:szCs w:val="22"/>
        </w:rPr>
      </w:pPr>
      <w:r w:rsidRPr="007E624E">
        <w:rPr>
          <w:rFonts w:cstheme="minorHAnsi"/>
          <w:sz w:val="22"/>
          <w:szCs w:val="22"/>
        </w:rPr>
        <w:t xml:space="preserve">Rodriguez, C. I., Levinson, A., Patel, S. R., </w:t>
      </w:r>
      <w:proofErr w:type="spellStart"/>
      <w:r w:rsidRPr="007E624E">
        <w:rPr>
          <w:rFonts w:cstheme="minorHAnsi"/>
          <w:sz w:val="22"/>
          <w:szCs w:val="22"/>
        </w:rPr>
        <w:t>Rottier</w:t>
      </w:r>
      <w:proofErr w:type="spellEnd"/>
      <w:r w:rsidRPr="007E624E">
        <w:rPr>
          <w:rFonts w:cstheme="minorHAnsi"/>
          <w:sz w:val="22"/>
          <w:szCs w:val="22"/>
        </w:rPr>
        <w:t xml:space="preserve">, K., </w:t>
      </w:r>
      <w:proofErr w:type="spellStart"/>
      <w:r w:rsidRPr="007E624E">
        <w:rPr>
          <w:rFonts w:cstheme="minorHAnsi"/>
          <w:sz w:val="22"/>
          <w:szCs w:val="22"/>
        </w:rPr>
        <w:t>Zwerling</w:t>
      </w:r>
      <w:proofErr w:type="spellEnd"/>
      <w:r w:rsidRPr="007E624E">
        <w:rPr>
          <w:rFonts w:cstheme="minorHAnsi"/>
          <w:sz w:val="22"/>
          <w:szCs w:val="22"/>
        </w:rPr>
        <w:t xml:space="preserve">, J., </w:t>
      </w:r>
      <w:proofErr w:type="spellStart"/>
      <w:r w:rsidRPr="007E624E">
        <w:rPr>
          <w:rFonts w:cstheme="minorHAnsi"/>
          <w:sz w:val="22"/>
          <w:szCs w:val="22"/>
        </w:rPr>
        <w:t>Essock</w:t>
      </w:r>
      <w:proofErr w:type="spellEnd"/>
      <w:r w:rsidRPr="007E624E">
        <w:rPr>
          <w:rFonts w:cstheme="minorHAnsi"/>
          <w:sz w:val="22"/>
          <w:szCs w:val="22"/>
        </w:rPr>
        <w:t xml:space="preserve">, S., </w:t>
      </w:r>
      <w:proofErr w:type="spellStart"/>
      <w:r w:rsidRPr="007E624E">
        <w:rPr>
          <w:rFonts w:cstheme="minorHAnsi"/>
          <w:sz w:val="22"/>
          <w:szCs w:val="22"/>
        </w:rPr>
        <w:t>Shuer</w:t>
      </w:r>
      <w:proofErr w:type="spellEnd"/>
      <w:r w:rsidRPr="007E624E">
        <w:rPr>
          <w:rFonts w:cstheme="minorHAnsi"/>
          <w:sz w:val="22"/>
          <w:szCs w:val="22"/>
        </w:rPr>
        <w:t xml:space="preserve">, L., Frost, R. O., &amp; Simpson, H. B. (2016). Acceptability of treatments and services for individuals with hoarding </w:t>
      </w:r>
      <w:proofErr w:type="spellStart"/>
      <w:r w:rsidRPr="007E624E">
        <w:rPr>
          <w:rFonts w:cstheme="minorHAnsi"/>
          <w:sz w:val="22"/>
          <w:szCs w:val="22"/>
        </w:rPr>
        <w:t>behaviors</w:t>
      </w:r>
      <w:proofErr w:type="spellEnd"/>
      <w:r w:rsidRPr="007E624E">
        <w:rPr>
          <w:rFonts w:cstheme="minorHAnsi"/>
          <w:sz w:val="22"/>
          <w:szCs w:val="22"/>
        </w:rPr>
        <w:t xml:space="preserve">. </w:t>
      </w:r>
      <w:r w:rsidRPr="007E624E">
        <w:rPr>
          <w:rFonts w:cstheme="minorHAnsi"/>
          <w:i/>
          <w:iCs/>
          <w:sz w:val="22"/>
          <w:szCs w:val="22"/>
        </w:rPr>
        <w:t>Journal of Obsessive-Compulsive and Related Disorders, 11</w:t>
      </w:r>
      <w:r w:rsidRPr="007E624E">
        <w:rPr>
          <w:rFonts w:cstheme="minorHAnsi"/>
          <w:sz w:val="22"/>
          <w:szCs w:val="22"/>
        </w:rPr>
        <w:t xml:space="preserve">, 1-8. </w:t>
      </w:r>
      <w:hyperlink r:id="rId51" w:history="1">
        <w:r w:rsidRPr="007E624E">
          <w:rPr>
            <w:rStyle w:val="Hyperlink"/>
            <w:rFonts w:cstheme="minorHAnsi"/>
            <w:sz w:val="22"/>
            <w:szCs w:val="22"/>
          </w:rPr>
          <w:t>https://doi.org/10.1016/j.jocrd.2016.07.001</w:t>
        </w:r>
      </w:hyperlink>
      <w:r w:rsidRPr="007E624E">
        <w:rPr>
          <w:rFonts w:cstheme="minorHAnsi"/>
          <w:sz w:val="22"/>
          <w:szCs w:val="22"/>
        </w:rPr>
        <w:t xml:space="preserve"> </w:t>
      </w:r>
    </w:p>
    <w:p w14:paraId="797ACDEC" w14:textId="71B5AA2E" w:rsidR="007E624E" w:rsidRPr="007E624E" w:rsidRDefault="007E624E" w:rsidP="007E624E">
      <w:pPr>
        <w:autoSpaceDE w:val="0"/>
        <w:autoSpaceDN w:val="0"/>
        <w:adjustRightInd w:val="0"/>
        <w:spacing w:line="480" w:lineRule="auto"/>
        <w:ind w:left="720" w:hanging="720"/>
        <w:rPr>
          <w:rFonts w:cstheme="minorHAnsi"/>
          <w:color w:val="000000"/>
          <w:sz w:val="22"/>
          <w:szCs w:val="22"/>
        </w:rPr>
      </w:pPr>
      <w:r w:rsidRPr="007E624E">
        <w:rPr>
          <w:rFonts w:cstheme="minorHAnsi"/>
          <w:color w:val="000000"/>
          <w:sz w:val="22"/>
          <w:szCs w:val="22"/>
        </w:rPr>
        <w:t xml:space="preserve">Seniors Association of Greater Edmonton (2013). A Proposal for an Integrated Community Response to Hoarding in Edmonton. </w:t>
      </w:r>
    </w:p>
    <w:p w14:paraId="49422968" w14:textId="77777777" w:rsidR="007E624E" w:rsidRPr="007E624E" w:rsidRDefault="007E624E" w:rsidP="007E624E">
      <w:pPr>
        <w:spacing w:line="480" w:lineRule="auto"/>
        <w:ind w:left="993" w:hanging="993"/>
        <w:rPr>
          <w:rFonts w:cstheme="minorHAnsi"/>
          <w:sz w:val="22"/>
          <w:szCs w:val="22"/>
        </w:rPr>
      </w:pPr>
      <w:r w:rsidRPr="007E624E">
        <w:rPr>
          <w:rFonts w:cstheme="minorHAnsi"/>
          <w:sz w:val="22"/>
          <w:szCs w:val="22"/>
        </w:rPr>
        <w:t xml:space="preserve">Snowdon, J., &amp; Halliday, G. (2011). A study of severe domestic squalor: 173 cases referred to an old age psychiatry service [Article]. </w:t>
      </w:r>
      <w:r w:rsidRPr="007E624E">
        <w:rPr>
          <w:rFonts w:cstheme="minorHAnsi"/>
          <w:i/>
          <w:iCs/>
          <w:sz w:val="22"/>
          <w:szCs w:val="22"/>
        </w:rPr>
        <w:t>International Psychogeriatrics, 23</w:t>
      </w:r>
      <w:r w:rsidRPr="007E624E">
        <w:rPr>
          <w:rFonts w:cstheme="minorHAnsi"/>
          <w:sz w:val="22"/>
          <w:szCs w:val="22"/>
        </w:rPr>
        <w:t xml:space="preserve">(2), 308-314. </w:t>
      </w:r>
      <w:hyperlink r:id="rId52" w:history="1">
        <w:r w:rsidRPr="007E624E">
          <w:rPr>
            <w:rStyle w:val="Hyperlink"/>
            <w:rFonts w:cstheme="minorHAnsi"/>
            <w:sz w:val="22"/>
            <w:szCs w:val="22"/>
          </w:rPr>
          <w:t>https://doi.org/10.1017/S1041610210000906</w:t>
        </w:r>
      </w:hyperlink>
      <w:r w:rsidRPr="007E624E">
        <w:rPr>
          <w:rFonts w:cstheme="minorHAnsi"/>
          <w:sz w:val="22"/>
          <w:szCs w:val="22"/>
        </w:rPr>
        <w:t xml:space="preserve"> </w:t>
      </w:r>
    </w:p>
    <w:p w14:paraId="56AC4F0D" w14:textId="77777777" w:rsidR="007E624E" w:rsidRPr="007E624E" w:rsidRDefault="007E624E" w:rsidP="007E624E">
      <w:pPr>
        <w:spacing w:line="480" w:lineRule="auto"/>
        <w:ind w:left="993" w:hanging="993"/>
        <w:rPr>
          <w:rFonts w:cstheme="minorHAnsi"/>
          <w:sz w:val="22"/>
          <w:szCs w:val="22"/>
        </w:rPr>
      </w:pPr>
      <w:r w:rsidRPr="007E624E">
        <w:rPr>
          <w:rFonts w:cstheme="minorHAnsi"/>
          <w:sz w:val="22"/>
          <w:szCs w:val="22"/>
        </w:rPr>
        <w:t xml:space="preserve">Sorrell, J. M. (2012, Mar). Understanding hoarding in older adults. </w:t>
      </w:r>
      <w:r w:rsidRPr="007E624E">
        <w:rPr>
          <w:rFonts w:cstheme="minorHAnsi"/>
          <w:i/>
          <w:iCs/>
          <w:sz w:val="22"/>
          <w:szCs w:val="22"/>
        </w:rPr>
        <w:t xml:space="preserve">J </w:t>
      </w:r>
      <w:proofErr w:type="spellStart"/>
      <w:r w:rsidRPr="007E624E">
        <w:rPr>
          <w:rFonts w:cstheme="minorHAnsi"/>
          <w:i/>
          <w:iCs/>
          <w:sz w:val="22"/>
          <w:szCs w:val="22"/>
        </w:rPr>
        <w:t>Psychosoc</w:t>
      </w:r>
      <w:proofErr w:type="spellEnd"/>
      <w:r w:rsidRPr="007E624E">
        <w:rPr>
          <w:rFonts w:cstheme="minorHAnsi"/>
          <w:i/>
          <w:iCs/>
          <w:sz w:val="22"/>
          <w:szCs w:val="22"/>
        </w:rPr>
        <w:t xml:space="preserve"> </w:t>
      </w:r>
      <w:proofErr w:type="spellStart"/>
      <w:r w:rsidRPr="007E624E">
        <w:rPr>
          <w:rFonts w:cstheme="minorHAnsi"/>
          <w:i/>
          <w:iCs/>
          <w:sz w:val="22"/>
          <w:szCs w:val="22"/>
        </w:rPr>
        <w:t>Nurs</w:t>
      </w:r>
      <w:proofErr w:type="spellEnd"/>
      <w:r w:rsidRPr="007E624E">
        <w:rPr>
          <w:rFonts w:cstheme="minorHAnsi"/>
          <w:i/>
          <w:iCs/>
          <w:sz w:val="22"/>
          <w:szCs w:val="22"/>
        </w:rPr>
        <w:t xml:space="preserve"> </w:t>
      </w:r>
      <w:proofErr w:type="spellStart"/>
      <w:r w:rsidRPr="007E624E">
        <w:rPr>
          <w:rFonts w:cstheme="minorHAnsi"/>
          <w:i/>
          <w:iCs/>
          <w:sz w:val="22"/>
          <w:szCs w:val="22"/>
        </w:rPr>
        <w:t>Ment</w:t>
      </w:r>
      <w:proofErr w:type="spellEnd"/>
      <w:r w:rsidRPr="007E624E">
        <w:rPr>
          <w:rFonts w:cstheme="minorHAnsi"/>
          <w:i/>
          <w:iCs/>
          <w:sz w:val="22"/>
          <w:szCs w:val="22"/>
        </w:rPr>
        <w:t xml:space="preserve"> Health </w:t>
      </w:r>
      <w:proofErr w:type="spellStart"/>
      <w:r w:rsidRPr="007E624E">
        <w:rPr>
          <w:rFonts w:cstheme="minorHAnsi"/>
          <w:i/>
          <w:iCs/>
          <w:sz w:val="22"/>
          <w:szCs w:val="22"/>
        </w:rPr>
        <w:t>Serv</w:t>
      </w:r>
      <w:proofErr w:type="spellEnd"/>
      <w:r w:rsidRPr="007E624E">
        <w:rPr>
          <w:rFonts w:cstheme="minorHAnsi"/>
          <w:i/>
          <w:iCs/>
          <w:sz w:val="22"/>
          <w:szCs w:val="22"/>
        </w:rPr>
        <w:t>, 50</w:t>
      </w:r>
      <w:r w:rsidRPr="007E624E">
        <w:rPr>
          <w:rFonts w:cstheme="minorHAnsi"/>
          <w:sz w:val="22"/>
          <w:szCs w:val="22"/>
        </w:rPr>
        <w:t xml:space="preserve">(3), 17-21. </w:t>
      </w:r>
      <w:hyperlink r:id="rId53" w:history="1">
        <w:r w:rsidRPr="007E624E">
          <w:rPr>
            <w:rStyle w:val="Hyperlink"/>
            <w:rFonts w:cstheme="minorHAnsi"/>
            <w:sz w:val="22"/>
            <w:szCs w:val="22"/>
          </w:rPr>
          <w:t>https://doi.org/10.3928/02793695-20120208-02</w:t>
        </w:r>
      </w:hyperlink>
      <w:r w:rsidRPr="007E624E">
        <w:rPr>
          <w:rFonts w:cstheme="minorHAnsi"/>
          <w:sz w:val="22"/>
          <w:szCs w:val="22"/>
        </w:rPr>
        <w:t xml:space="preserve"> </w:t>
      </w:r>
    </w:p>
    <w:p w14:paraId="17772A63" w14:textId="77777777" w:rsidR="007E624E" w:rsidRPr="007E624E" w:rsidRDefault="007E624E" w:rsidP="007E624E">
      <w:pPr>
        <w:spacing w:line="480" w:lineRule="auto"/>
        <w:ind w:left="993" w:hanging="993"/>
        <w:rPr>
          <w:rFonts w:cstheme="minorHAnsi"/>
          <w:sz w:val="22"/>
          <w:szCs w:val="22"/>
        </w:rPr>
      </w:pPr>
      <w:proofErr w:type="spellStart"/>
      <w:r w:rsidRPr="007E624E">
        <w:rPr>
          <w:rFonts w:cstheme="minorHAnsi"/>
          <w:sz w:val="22"/>
          <w:szCs w:val="22"/>
        </w:rPr>
        <w:t>Steketee</w:t>
      </w:r>
      <w:proofErr w:type="spellEnd"/>
      <w:r w:rsidRPr="007E624E">
        <w:rPr>
          <w:rFonts w:cstheme="minorHAnsi"/>
          <w:sz w:val="22"/>
          <w:szCs w:val="22"/>
        </w:rPr>
        <w:t xml:space="preserve">, G. (2018). Presidential address: Team science across disciplines: Advancing CBT research and practice on hoarding. </w:t>
      </w:r>
      <w:r w:rsidRPr="007E624E">
        <w:rPr>
          <w:rFonts w:cstheme="minorHAnsi"/>
          <w:i/>
          <w:iCs/>
          <w:sz w:val="22"/>
          <w:szCs w:val="22"/>
        </w:rPr>
        <w:t>Behavior Therapy, 49</w:t>
      </w:r>
      <w:r w:rsidRPr="007E624E">
        <w:rPr>
          <w:rFonts w:cstheme="minorHAnsi"/>
          <w:sz w:val="22"/>
          <w:szCs w:val="22"/>
        </w:rPr>
        <w:t xml:space="preserve">(5), 643-652. </w:t>
      </w:r>
      <w:hyperlink r:id="rId54" w:history="1">
        <w:r w:rsidRPr="007E624E">
          <w:rPr>
            <w:rStyle w:val="Hyperlink"/>
            <w:rFonts w:cstheme="minorHAnsi"/>
            <w:sz w:val="22"/>
            <w:szCs w:val="22"/>
          </w:rPr>
          <w:t>https://doi.org/10.1016/j.beth.2018.05.001</w:t>
        </w:r>
      </w:hyperlink>
      <w:r w:rsidRPr="007E624E">
        <w:rPr>
          <w:rFonts w:cstheme="minorHAnsi"/>
          <w:sz w:val="22"/>
          <w:szCs w:val="22"/>
        </w:rPr>
        <w:t xml:space="preserve"> </w:t>
      </w:r>
    </w:p>
    <w:p w14:paraId="280EDF64" w14:textId="7BCC432D" w:rsidR="007E624E" w:rsidRDefault="007E624E" w:rsidP="00742292">
      <w:pPr>
        <w:spacing w:line="480" w:lineRule="auto"/>
        <w:ind w:left="993" w:hanging="993"/>
        <w:rPr>
          <w:rFonts w:cstheme="minorHAnsi"/>
          <w:sz w:val="22"/>
          <w:szCs w:val="22"/>
        </w:rPr>
      </w:pPr>
      <w:proofErr w:type="spellStart"/>
      <w:r w:rsidRPr="007E624E">
        <w:rPr>
          <w:rFonts w:cstheme="minorHAnsi"/>
          <w:sz w:val="22"/>
          <w:szCs w:val="22"/>
        </w:rPr>
        <w:t>Tolin</w:t>
      </w:r>
      <w:proofErr w:type="spellEnd"/>
      <w:r w:rsidRPr="007E624E">
        <w:rPr>
          <w:rFonts w:cstheme="minorHAnsi"/>
          <w:sz w:val="22"/>
          <w:szCs w:val="22"/>
        </w:rPr>
        <w:t xml:space="preserve">, D. F. (2011). Understanding and treating hoarding: A Biopsychosocial perspective. </w:t>
      </w:r>
      <w:r w:rsidRPr="007E624E">
        <w:rPr>
          <w:rFonts w:cstheme="minorHAnsi"/>
          <w:i/>
          <w:iCs/>
          <w:sz w:val="22"/>
          <w:szCs w:val="22"/>
        </w:rPr>
        <w:t>Journal of Clinical Psychology, 67</w:t>
      </w:r>
      <w:r w:rsidRPr="007E624E">
        <w:rPr>
          <w:rFonts w:cstheme="minorHAnsi"/>
          <w:sz w:val="22"/>
          <w:szCs w:val="22"/>
        </w:rPr>
        <w:t xml:space="preserve">, 517-526. </w:t>
      </w:r>
      <w:hyperlink r:id="rId55" w:history="1">
        <w:r w:rsidRPr="007E624E">
          <w:rPr>
            <w:rStyle w:val="Hyperlink"/>
            <w:rFonts w:cstheme="minorHAnsi"/>
            <w:sz w:val="22"/>
            <w:szCs w:val="22"/>
          </w:rPr>
          <w:t>https://doi.org/https://doi.org/10.1002/jclp.20795</w:t>
        </w:r>
      </w:hyperlink>
      <w:r w:rsidRPr="007E624E">
        <w:rPr>
          <w:rFonts w:cstheme="minorHAnsi"/>
          <w:sz w:val="22"/>
          <w:szCs w:val="22"/>
        </w:rPr>
        <w:t xml:space="preserve"> </w:t>
      </w:r>
    </w:p>
    <w:p w14:paraId="74E5DAA4" w14:textId="6DF4BC4E" w:rsidR="007D7456" w:rsidRPr="005A2A7C" w:rsidRDefault="007D7456" w:rsidP="00742292">
      <w:pPr>
        <w:spacing w:line="480" w:lineRule="auto"/>
        <w:ind w:left="993" w:hanging="993"/>
        <w:rPr>
          <w:rFonts w:cstheme="minorHAnsi"/>
          <w:sz w:val="22"/>
          <w:szCs w:val="22"/>
        </w:rPr>
      </w:pPr>
      <w:proofErr w:type="spellStart"/>
      <w:r w:rsidRPr="005A2A7C">
        <w:rPr>
          <w:rFonts w:cstheme="minorHAnsi"/>
          <w:sz w:val="22"/>
          <w:szCs w:val="22"/>
        </w:rPr>
        <w:t>Tolin</w:t>
      </w:r>
      <w:proofErr w:type="spellEnd"/>
      <w:r w:rsidRPr="005A2A7C">
        <w:rPr>
          <w:rFonts w:cstheme="minorHAnsi"/>
          <w:sz w:val="22"/>
          <w:szCs w:val="22"/>
        </w:rPr>
        <w:t xml:space="preserve">, D. F., Meunier, S., Frost, R., &amp; </w:t>
      </w:r>
      <w:proofErr w:type="spellStart"/>
      <w:r w:rsidRPr="005A2A7C">
        <w:rPr>
          <w:rFonts w:cstheme="minorHAnsi"/>
          <w:sz w:val="22"/>
          <w:szCs w:val="22"/>
        </w:rPr>
        <w:t>Steketee</w:t>
      </w:r>
      <w:proofErr w:type="spellEnd"/>
      <w:r w:rsidRPr="005A2A7C">
        <w:rPr>
          <w:rFonts w:cstheme="minorHAnsi"/>
          <w:sz w:val="22"/>
          <w:szCs w:val="22"/>
        </w:rPr>
        <w:t xml:space="preserve">, G. (2010). Course of compulsive hoarding and its relationship to life events. </w:t>
      </w:r>
      <w:r w:rsidRPr="005A2A7C">
        <w:rPr>
          <w:rFonts w:cstheme="minorHAnsi"/>
          <w:i/>
          <w:iCs/>
          <w:sz w:val="22"/>
          <w:szCs w:val="22"/>
        </w:rPr>
        <w:t>Depression and Anxiety, 27(9)</w:t>
      </w:r>
      <w:r w:rsidRPr="005A2A7C">
        <w:rPr>
          <w:rFonts w:cstheme="minorHAnsi"/>
          <w:sz w:val="22"/>
          <w:szCs w:val="22"/>
        </w:rPr>
        <w:t xml:space="preserve">, 829-838. </w:t>
      </w:r>
      <w:r w:rsidR="00742292" w:rsidRPr="00742292">
        <w:rPr>
          <w:rFonts w:cstheme="minorHAnsi"/>
          <w:sz w:val="22"/>
          <w:szCs w:val="22"/>
        </w:rPr>
        <w:t>DOI: 10.1002/da.20684</w:t>
      </w:r>
    </w:p>
    <w:p w14:paraId="404B8E82" w14:textId="79C04A3B" w:rsidR="00742292" w:rsidRPr="00742292" w:rsidRDefault="00742292" w:rsidP="00742292">
      <w:pPr>
        <w:spacing w:line="480" w:lineRule="auto"/>
        <w:ind w:left="993" w:hanging="993"/>
        <w:rPr>
          <w:rFonts w:cstheme="minorHAnsi"/>
          <w:sz w:val="22"/>
          <w:szCs w:val="22"/>
        </w:rPr>
      </w:pPr>
      <w:r w:rsidRPr="00742292">
        <w:rPr>
          <w:rFonts w:cstheme="minorHAnsi"/>
          <w:sz w:val="22"/>
          <w:szCs w:val="22"/>
        </w:rPr>
        <w:t xml:space="preserve">Uhm, S. Y., </w:t>
      </w:r>
      <w:proofErr w:type="spellStart"/>
      <w:r w:rsidRPr="00742292">
        <w:rPr>
          <w:rFonts w:cstheme="minorHAnsi"/>
          <w:sz w:val="22"/>
          <w:szCs w:val="22"/>
        </w:rPr>
        <w:t>Tsoh</w:t>
      </w:r>
      <w:proofErr w:type="spellEnd"/>
      <w:r w:rsidRPr="00742292">
        <w:rPr>
          <w:rFonts w:cstheme="minorHAnsi"/>
          <w:sz w:val="22"/>
          <w:szCs w:val="22"/>
        </w:rPr>
        <w:t xml:space="preserve">, J. Y., </w:t>
      </w:r>
      <w:proofErr w:type="spellStart"/>
      <w:r w:rsidRPr="00742292">
        <w:rPr>
          <w:rFonts w:cstheme="minorHAnsi"/>
          <w:sz w:val="22"/>
          <w:szCs w:val="22"/>
        </w:rPr>
        <w:t>Mackin</w:t>
      </w:r>
      <w:proofErr w:type="spellEnd"/>
      <w:r w:rsidRPr="00742292">
        <w:rPr>
          <w:rFonts w:cstheme="minorHAnsi"/>
          <w:sz w:val="22"/>
          <w:szCs w:val="22"/>
        </w:rPr>
        <w:t xml:space="preserve">, R. S., </w:t>
      </w:r>
      <w:proofErr w:type="spellStart"/>
      <w:r w:rsidRPr="00742292">
        <w:rPr>
          <w:rFonts w:cstheme="minorHAnsi"/>
          <w:sz w:val="22"/>
          <w:szCs w:val="22"/>
        </w:rPr>
        <w:t>Gause</w:t>
      </w:r>
      <w:proofErr w:type="spellEnd"/>
      <w:r w:rsidRPr="00742292">
        <w:rPr>
          <w:rFonts w:cstheme="minorHAnsi"/>
          <w:sz w:val="22"/>
          <w:szCs w:val="22"/>
        </w:rPr>
        <w:t xml:space="preserve">, M., Chan, J., Franklin, J., </w:t>
      </w:r>
      <w:proofErr w:type="spellStart"/>
      <w:r w:rsidRPr="00742292">
        <w:rPr>
          <w:rFonts w:cstheme="minorHAnsi"/>
          <w:sz w:val="22"/>
          <w:szCs w:val="22"/>
        </w:rPr>
        <w:t>Eckfield</w:t>
      </w:r>
      <w:proofErr w:type="spellEnd"/>
      <w:r w:rsidRPr="00742292">
        <w:rPr>
          <w:rFonts w:cstheme="minorHAnsi"/>
          <w:sz w:val="22"/>
          <w:szCs w:val="22"/>
        </w:rPr>
        <w:t xml:space="preserve">, M., Salazar, M., Vigil, O., Bain, D., Stark, S., Vega, E., </w:t>
      </w:r>
      <w:proofErr w:type="spellStart"/>
      <w:r w:rsidRPr="00742292">
        <w:rPr>
          <w:rFonts w:cstheme="minorHAnsi"/>
          <w:sz w:val="22"/>
          <w:szCs w:val="22"/>
        </w:rPr>
        <w:t>Delucchi</w:t>
      </w:r>
      <w:proofErr w:type="spellEnd"/>
      <w:r w:rsidRPr="00742292">
        <w:rPr>
          <w:rFonts w:cstheme="minorHAnsi"/>
          <w:sz w:val="22"/>
          <w:szCs w:val="22"/>
        </w:rPr>
        <w:t xml:space="preserve">, K. L., &amp; Mathews, C. A. (2016). Comparison of a peer facilitated support group to cognitive </w:t>
      </w:r>
      <w:proofErr w:type="spellStart"/>
      <w:r w:rsidRPr="00742292">
        <w:rPr>
          <w:rFonts w:cstheme="minorHAnsi"/>
          <w:sz w:val="22"/>
          <w:szCs w:val="22"/>
        </w:rPr>
        <w:t>behavior</w:t>
      </w:r>
      <w:proofErr w:type="spellEnd"/>
      <w:r w:rsidRPr="00742292">
        <w:rPr>
          <w:rFonts w:cstheme="minorHAnsi"/>
          <w:sz w:val="22"/>
          <w:szCs w:val="22"/>
        </w:rPr>
        <w:t xml:space="preserve"> therapy: Study protocol for a randomized </w:t>
      </w:r>
      <w:r w:rsidRPr="00742292">
        <w:rPr>
          <w:rFonts w:cstheme="minorHAnsi"/>
          <w:sz w:val="22"/>
          <w:szCs w:val="22"/>
        </w:rPr>
        <w:lastRenderedPageBreak/>
        <w:t xml:space="preserve">controlled trial for hoarding disorder. </w:t>
      </w:r>
      <w:r w:rsidRPr="00742292">
        <w:rPr>
          <w:rFonts w:cstheme="minorHAnsi"/>
          <w:i/>
          <w:iCs/>
          <w:sz w:val="22"/>
          <w:szCs w:val="22"/>
        </w:rPr>
        <w:t>Contemporary Clinical Trials, 50</w:t>
      </w:r>
      <w:r w:rsidRPr="00742292">
        <w:rPr>
          <w:rFonts w:cstheme="minorHAnsi"/>
          <w:sz w:val="22"/>
          <w:szCs w:val="22"/>
        </w:rPr>
        <w:t xml:space="preserve">, 98-105. </w:t>
      </w:r>
      <w:hyperlink r:id="rId56" w:history="1">
        <w:r w:rsidRPr="00742292">
          <w:rPr>
            <w:rStyle w:val="Hyperlink"/>
            <w:rFonts w:cstheme="minorHAnsi"/>
            <w:sz w:val="22"/>
            <w:szCs w:val="22"/>
          </w:rPr>
          <w:t>https://doi.org/10.1016/j.cct.2016.07.018</w:t>
        </w:r>
      </w:hyperlink>
      <w:r w:rsidRPr="00742292">
        <w:rPr>
          <w:rFonts w:cstheme="minorHAnsi"/>
          <w:sz w:val="22"/>
          <w:szCs w:val="22"/>
        </w:rPr>
        <w:t xml:space="preserve"> </w:t>
      </w:r>
    </w:p>
    <w:p w14:paraId="4DC2EBE7" w14:textId="456880E6" w:rsidR="00742292" w:rsidRDefault="00742292" w:rsidP="00742292">
      <w:pPr>
        <w:spacing w:line="480" w:lineRule="auto"/>
        <w:ind w:left="993" w:hanging="993"/>
        <w:rPr>
          <w:rFonts w:cstheme="minorHAnsi"/>
          <w:sz w:val="22"/>
          <w:szCs w:val="22"/>
        </w:rPr>
      </w:pPr>
      <w:proofErr w:type="spellStart"/>
      <w:r w:rsidRPr="00742292">
        <w:rPr>
          <w:rFonts w:cstheme="minorHAnsi"/>
          <w:sz w:val="22"/>
          <w:szCs w:val="22"/>
        </w:rPr>
        <w:t>Zakrzewski</w:t>
      </w:r>
      <w:proofErr w:type="spellEnd"/>
      <w:r w:rsidRPr="00742292">
        <w:rPr>
          <w:rFonts w:cstheme="minorHAnsi"/>
          <w:sz w:val="22"/>
          <w:szCs w:val="22"/>
        </w:rPr>
        <w:t xml:space="preserve"> J.J.; Gillett D.A.; Vigil O.R.; Smith L.C.; </w:t>
      </w:r>
      <w:proofErr w:type="spellStart"/>
      <w:r w:rsidRPr="00742292">
        <w:rPr>
          <w:rFonts w:cstheme="minorHAnsi"/>
          <w:sz w:val="22"/>
          <w:szCs w:val="22"/>
        </w:rPr>
        <w:t>Komaiko</w:t>
      </w:r>
      <w:proofErr w:type="spellEnd"/>
      <w:r w:rsidRPr="00742292">
        <w:rPr>
          <w:rFonts w:cstheme="minorHAnsi"/>
          <w:sz w:val="22"/>
          <w:szCs w:val="22"/>
        </w:rPr>
        <w:t xml:space="preserve">, K.; Chou, C.Y.; Y. Uhm S; Bain, L.D.; Stark S.J.; </w:t>
      </w:r>
      <w:proofErr w:type="spellStart"/>
      <w:r w:rsidRPr="00742292">
        <w:rPr>
          <w:rFonts w:cstheme="minorHAnsi"/>
          <w:sz w:val="22"/>
          <w:szCs w:val="22"/>
        </w:rPr>
        <w:t>Gause</w:t>
      </w:r>
      <w:proofErr w:type="spellEnd"/>
      <w:r w:rsidRPr="00742292">
        <w:rPr>
          <w:rFonts w:cstheme="minorHAnsi"/>
          <w:sz w:val="22"/>
          <w:szCs w:val="22"/>
        </w:rPr>
        <w:t xml:space="preserve">, M.; Howell, G.; Vega, E.; Chan, J.; </w:t>
      </w:r>
      <w:proofErr w:type="spellStart"/>
      <w:r w:rsidRPr="00742292">
        <w:rPr>
          <w:rFonts w:cstheme="minorHAnsi"/>
          <w:sz w:val="22"/>
          <w:szCs w:val="22"/>
        </w:rPr>
        <w:t>Eckfield</w:t>
      </w:r>
      <w:proofErr w:type="spellEnd"/>
      <w:r w:rsidRPr="00742292">
        <w:rPr>
          <w:rFonts w:cstheme="minorHAnsi"/>
          <w:sz w:val="22"/>
          <w:szCs w:val="22"/>
        </w:rPr>
        <w:t xml:space="preserve"> M.B.; </w:t>
      </w:r>
      <w:proofErr w:type="spellStart"/>
      <w:r w:rsidRPr="00742292">
        <w:rPr>
          <w:rFonts w:cstheme="minorHAnsi"/>
          <w:sz w:val="22"/>
          <w:szCs w:val="22"/>
        </w:rPr>
        <w:t>Tsoh</w:t>
      </w:r>
      <w:proofErr w:type="spellEnd"/>
      <w:r w:rsidRPr="00742292">
        <w:rPr>
          <w:rFonts w:cstheme="minorHAnsi"/>
          <w:sz w:val="22"/>
          <w:szCs w:val="22"/>
        </w:rPr>
        <w:t xml:space="preserve"> J.Y.; </w:t>
      </w:r>
      <w:proofErr w:type="spellStart"/>
      <w:r w:rsidRPr="00742292">
        <w:rPr>
          <w:rFonts w:cstheme="minorHAnsi"/>
          <w:sz w:val="22"/>
          <w:szCs w:val="22"/>
        </w:rPr>
        <w:t>Delucchi</w:t>
      </w:r>
      <w:proofErr w:type="spellEnd"/>
      <w:r w:rsidRPr="00742292">
        <w:rPr>
          <w:rFonts w:cstheme="minorHAnsi"/>
          <w:sz w:val="22"/>
          <w:szCs w:val="22"/>
        </w:rPr>
        <w:t xml:space="preserve">, K.; </w:t>
      </w:r>
      <w:proofErr w:type="spellStart"/>
      <w:r w:rsidRPr="00742292">
        <w:rPr>
          <w:rFonts w:cstheme="minorHAnsi"/>
          <w:sz w:val="22"/>
          <w:szCs w:val="22"/>
        </w:rPr>
        <w:t>Mackin</w:t>
      </w:r>
      <w:proofErr w:type="spellEnd"/>
      <w:r w:rsidRPr="00742292">
        <w:rPr>
          <w:rFonts w:cstheme="minorHAnsi"/>
          <w:sz w:val="22"/>
          <w:szCs w:val="22"/>
        </w:rPr>
        <w:t>, R. S.; Mathews C.A. (2020)</w:t>
      </w:r>
      <w:r>
        <w:rPr>
          <w:rFonts w:cstheme="minorHAnsi"/>
          <w:sz w:val="22"/>
          <w:szCs w:val="22"/>
        </w:rPr>
        <w:t xml:space="preserve">. </w:t>
      </w:r>
      <w:r w:rsidRPr="00742292">
        <w:rPr>
          <w:rFonts w:cstheme="minorHAnsi"/>
          <w:sz w:val="22"/>
          <w:szCs w:val="22"/>
        </w:rPr>
        <w:t>Visually mediated functioning improves following treatment of hoarding disorder</w:t>
      </w:r>
      <w:r>
        <w:rPr>
          <w:rFonts w:cstheme="minorHAnsi"/>
          <w:sz w:val="22"/>
          <w:szCs w:val="22"/>
        </w:rPr>
        <w:t xml:space="preserve">. </w:t>
      </w:r>
      <w:r w:rsidRPr="00742292">
        <w:rPr>
          <w:rFonts w:cstheme="minorHAnsi"/>
          <w:i/>
          <w:iCs/>
          <w:sz w:val="22"/>
          <w:szCs w:val="22"/>
        </w:rPr>
        <w:t>Journal of Affective Disorders, 264,</w:t>
      </w:r>
      <w:r>
        <w:rPr>
          <w:rFonts w:cstheme="minorHAnsi"/>
          <w:sz w:val="22"/>
          <w:szCs w:val="22"/>
        </w:rPr>
        <w:t xml:space="preserve"> </w:t>
      </w:r>
      <w:r w:rsidRPr="00742292">
        <w:rPr>
          <w:rFonts w:cstheme="minorHAnsi"/>
          <w:sz w:val="22"/>
          <w:szCs w:val="22"/>
        </w:rPr>
        <w:t>310-317</w:t>
      </w:r>
      <w:r>
        <w:rPr>
          <w:rFonts w:cstheme="minorHAnsi"/>
          <w:sz w:val="22"/>
          <w:szCs w:val="22"/>
        </w:rPr>
        <w:t xml:space="preserve">. </w:t>
      </w:r>
      <w:hyperlink r:id="rId57" w:history="1">
        <w:r w:rsidRPr="00E95139">
          <w:rPr>
            <w:rStyle w:val="Hyperlink"/>
            <w:rFonts w:cstheme="minorHAnsi"/>
            <w:sz w:val="22"/>
            <w:szCs w:val="22"/>
          </w:rPr>
          <w:t>https://doi.org/10.1016/j.jad.2019.12.030</w:t>
        </w:r>
      </w:hyperlink>
      <w:r w:rsidRPr="00742292">
        <w:rPr>
          <w:rFonts w:cstheme="minorHAnsi"/>
          <w:sz w:val="22"/>
          <w:szCs w:val="22"/>
        </w:rPr>
        <w:t>.</w:t>
      </w:r>
    </w:p>
    <w:p w14:paraId="60DFD1C1" w14:textId="77777777" w:rsidR="00742292" w:rsidRPr="00742292" w:rsidRDefault="00742292" w:rsidP="00742292">
      <w:pPr>
        <w:spacing w:line="480" w:lineRule="auto"/>
        <w:ind w:left="993" w:hanging="993"/>
        <w:rPr>
          <w:rFonts w:cstheme="minorHAnsi"/>
          <w:sz w:val="22"/>
          <w:szCs w:val="22"/>
        </w:rPr>
      </w:pPr>
    </w:p>
    <w:p w14:paraId="3B732736" w14:textId="49E0DD80" w:rsidR="00742292" w:rsidRPr="00742292" w:rsidRDefault="00742292" w:rsidP="00742292">
      <w:pPr>
        <w:spacing w:line="480" w:lineRule="auto"/>
        <w:ind w:left="993" w:hanging="993"/>
        <w:rPr>
          <w:rFonts w:cstheme="minorHAnsi"/>
          <w:sz w:val="22"/>
          <w:szCs w:val="22"/>
        </w:rPr>
      </w:pPr>
    </w:p>
    <w:p w14:paraId="05965FCC" w14:textId="77777777" w:rsidR="007D7456" w:rsidRPr="005A2A7C" w:rsidRDefault="007D7456" w:rsidP="007D7456">
      <w:pPr>
        <w:spacing w:line="480" w:lineRule="auto"/>
        <w:ind w:left="993" w:hanging="993"/>
        <w:rPr>
          <w:rFonts w:cstheme="minorHAnsi"/>
          <w:sz w:val="22"/>
          <w:szCs w:val="22"/>
        </w:rPr>
      </w:pPr>
    </w:p>
    <w:p w14:paraId="70D10069" w14:textId="07A283B7" w:rsidR="002A34B4" w:rsidRPr="002A34B4" w:rsidRDefault="002A34B4">
      <w:pPr>
        <w:rPr>
          <w:sz w:val="22"/>
          <w:szCs w:val="22"/>
        </w:rPr>
      </w:pPr>
    </w:p>
    <w:sectPr w:rsidR="002A34B4" w:rsidRPr="002A34B4" w:rsidSect="003D6066">
      <w:pgSz w:w="11901" w:h="16817"/>
      <w:pgMar w:top="1440" w:right="1080" w:bottom="1440" w:left="1080" w:header="709" w:footer="709" w:gutter="28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A51D9C" w14:textId="77777777" w:rsidR="002D7211" w:rsidRDefault="002D7211">
      <w:r>
        <w:separator/>
      </w:r>
    </w:p>
  </w:endnote>
  <w:endnote w:type="continuationSeparator" w:id="0">
    <w:p w14:paraId="53CC697D" w14:textId="77777777" w:rsidR="002D7211" w:rsidRDefault="002D7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3117485"/>
      <w:docPartObj>
        <w:docPartGallery w:val="Page Numbers (Bottom of Page)"/>
        <w:docPartUnique/>
      </w:docPartObj>
    </w:sdtPr>
    <w:sdtContent>
      <w:p w14:paraId="728F12F0" w14:textId="41E3C301" w:rsidR="009B6808" w:rsidRDefault="009B6808" w:rsidP="00EC460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6D7CAB4" w14:textId="77777777" w:rsidR="009B6808" w:rsidRDefault="009B68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70130443"/>
      <w:docPartObj>
        <w:docPartGallery w:val="Page Numbers (Bottom of Page)"/>
        <w:docPartUnique/>
      </w:docPartObj>
    </w:sdtPr>
    <w:sdtContent>
      <w:p w14:paraId="1D6EF12A" w14:textId="6C34E4C8" w:rsidR="009B6808" w:rsidRDefault="009B6808" w:rsidP="00EC460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366F889" w14:textId="77777777" w:rsidR="009B6808" w:rsidRDefault="009B680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C10DC" w14:textId="77777777" w:rsidR="00000000" w:rsidRDefault="004C7AEB" w:rsidP="00C633B8">
    <w:pPr>
      <w:pStyle w:val="Footer"/>
      <w:framePr w:wrap="none" w:vAnchor="text" w:hAnchor="margin" w:xAlign="center" w:y="1"/>
      <w:rPr>
        <w:rStyle w:val="PageNumber"/>
      </w:rPr>
    </w:pPr>
    <w:r>
      <w:rPr>
        <w:rStyle w:val="PageNumber"/>
      </w:rPr>
      <w:t xml:space="preserve">Page </w:t>
    </w:r>
    <w:sdt>
      <w:sdtPr>
        <w:rPr>
          <w:rStyle w:val="PageNumber"/>
        </w:rPr>
        <w:id w:val="2047179327"/>
        <w:docPartObj>
          <w:docPartGallery w:val="Page Numbers (Bottom of Page)"/>
          <w:docPartUnique/>
        </w:docPartObj>
      </w:sdtPr>
      <w:sdtContent>
        <w:r>
          <w:rPr>
            <w:rStyle w:val="PageNumber"/>
          </w:rPr>
          <w:fldChar w:fldCharType="begin"/>
        </w:r>
        <w:r>
          <w:rPr>
            <w:rStyle w:val="PageNumber"/>
          </w:rPr>
          <w:instrText xml:space="preserve"> PAGE </w:instrText>
        </w:r>
        <w:r>
          <w:rPr>
            <w:rStyle w:val="PageNumber"/>
          </w:rPr>
          <w:fldChar w:fldCharType="separate"/>
        </w:r>
        <w:r>
          <w:rPr>
            <w:rStyle w:val="PageNumber"/>
            <w:noProof/>
          </w:rPr>
          <w:t>10</w:t>
        </w:r>
        <w:r>
          <w:rPr>
            <w:rStyle w:val="PageNumber"/>
          </w:rPr>
          <w:fldChar w:fldCharType="end"/>
        </w:r>
        <w:r>
          <w:rPr>
            <w:rStyle w:val="PageNumber"/>
          </w:rPr>
          <w:t xml:space="preserve"> of 149</w:t>
        </w:r>
      </w:sdtContent>
    </w:sdt>
  </w:p>
  <w:p w14:paraId="3C4F8D15" w14:textId="77777777" w:rsidR="00000000" w:rsidRDefault="004C7AEB" w:rsidP="007E733F">
    <w:pPr>
      <w:pStyle w:val="Footer"/>
      <w:tabs>
        <w:tab w:val="clear" w:pos="4513"/>
        <w:tab w:val="clear" w:pos="9026"/>
        <w:tab w:val="left" w:pos="5640"/>
      </w:tabs>
    </w:pPr>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A5C29" w14:textId="77777777" w:rsidR="00000000" w:rsidRDefault="004C7AEB" w:rsidP="001475BA">
    <w:pPr>
      <w:pStyle w:val="Footer"/>
      <w:framePr w:wrap="none" w:vAnchor="text" w:hAnchor="margin" w:xAlign="center" w:y="1"/>
      <w:rPr>
        <w:rStyle w:val="PageNumber"/>
      </w:rPr>
    </w:pPr>
    <w:r>
      <w:rPr>
        <w:rStyle w:val="PageNumber"/>
      </w:rPr>
      <w:t xml:space="preserve">Page </w:t>
    </w:r>
    <w:sdt>
      <w:sdtPr>
        <w:rPr>
          <w:rStyle w:val="PageNumber"/>
        </w:rPr>
        <w:id w:val="1809354451"/>
        <w:docPartObj>
          <w:docPartGallery w:val="Page Numbers (Bottom of Page)"/>
          <w:docPartUnique/>
        </w:docPartObj>
      </w:sdtPr>
      <w:sdtContent>
        <w:r>
          <w:rPr>
            <w:rStyle w:val="PageNumber"/>
          </w:rPr>
          <w:fldChar w:fldCharType="begin"/>
        </w:r>
        <w:r>
          <w:rPr>
            <w:rStyle w:val="PageNumber"/>
          </w:rPr>
          <w:instrText xml:space="preserve"> PAGE </w:instrText>
        </w:r>
        <w:r>
          <w:rPr>
            <w:rStyle w:val="PageNumber"/>
          </w:rPr>
          <w:fldChar w:fldCharType="separate"/>
        </w:r>
        <w:r>
          <w:rPr>
            <w:rStyle w:val="PageNumber"/>
            <w:noProof/>
          </w:rPr>
          <w:t>10</w:t>
        </w:r>
        <w:r>
          <w:rPr>
            <w:rStyle w:val="PageNumber"/>
          </w:rPr>
          <w:fldChar w:fldCharType="end"/>
        </w:r>
        <w:r>
          <w:rPr>
            <w:rStyle w:val="PageNumber"/>
          </w:rPr>
          <w:t xml:space="preserve"> of 146</w:t>
        </w:r>
      </w:sdtContent>
    </w:sdt>
  </w:p>
  <w:p w14:paraId="238E4472" w14:textId="77777777" w:rsidR="00000000" w:rsidRDefault="00000000" w:rsidP="001475B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9C85B" w14:textId="4C0E6B9C" w:rsidR="00000000" w:rsidRDefault="00000000" w:rsidP="00BC12C8">
    <w:pPr>
      <w:pStyle w:val="Footer"/>
      <w:framePr w:wrap="none" w:vAnchor="text" w:hAnchor="margin" w:xAlign="center" w:y="1"/>
      <w:rPr>
        <w:rStyle w:val="PageNumber"/>
      </w:rPr>
    </w:pPr>
    <w:sdt>
      <w:sdtPr>
        <w:rPr>
          <w:rStyle w:val="PageNumber"/>
        </w:rPr>
        <w:id w:val="-1228066542"/>
        <w:docPartObj>
          <w:docPartGallery w:val="Page Numbers (Bottom of Page)"/>
          <w:docPartUnique/>
        </w:docPartObj>
      </w:sdtPr>
      <w:sdtContent>
        <w:r w:rsidR="004C7AEB">
          <w:rPr>
            <w:rStyle w:val="PageNumber"/>
          </w:rPr>
          <w:fldChar w:fldCharType="begin"/>
        </w:r>
        <w:r w:rsidR="004C7AEB">
          <w:rPr>
            <w:rStyle w:val="PageNumber"/>
          </w:rPr>
          <w:instrText xml:space="preserve"> PAGE </w:instrText>
        </w:r>
        <w:r w:rsidR="004C7AEB">
          <w:rPr>
            <w:rStyle w:val="PageNumber"/>
          </w:rPr>
          <w:fldChar w:fldCharType="separate"/>
        </w:r>
        <w:r w:rsidR="004C7AEB">
          <w:rPr>
            <w:rStyle w:val="PageNumber"/>
            <w:noProof/>
          </w:rPr>
          <w:t>91</w:t>
        </w:r>
        <w:r w:rsidR="004C7AEB">
          <w:rPr>
            <w:rStyle w:val="PageNumber"/>
          </w:rPr>
          <w:fldChar w:fldCharType="end"/>
        </w:r>
      </w:sdtContent>
    </w:sdt>
  </w:p>
  <w:p w14:paraId="7EF819A8" w14:textId="77777777" w:rsidR="00000000" w:rsidRDefault="004C7AEB" w:rsidP="00FD4496">
    <w:pPr>
      <w:pStyle w:val="Footer"/>
      <w:tabs>
        <w:tab w:val="clear" w:pos="4513"/>
        <w:tab w:val="clear" w:pos="9026"/>
        <w:tab w:val="left" w:pos="2451"/>
      </w:tabs>
    </w:pPr>
    <w: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1CB6A" w14:textId="77777777" w:rsidR="00000000" w:rsidRDefault="004C7AEB" w:rsidP="001475BA">
    <w:pPr>
      <w:pStyle w:val="Footer"/>
      <w:framePr w:wrap="none" w:vAnchor="text" w:hAnchor="margin" w:xAlign="center" w:y="1"/>
      <w:rPr>
        <w:rStyle w:val="PageNumber"/>
      </w:rPr>
    </w:pPr>
    <w:r>
      <w:rPr>
        <w:rStyle w:val="PageNumber"/>
      </w:rPr>
      <w:t xml:space="preserve">Page </w:t>
    </w:r>
    <w:sdt>
      <w:sdtPr>
        <w:rPr>
          <w:rStyle w:val="PageNumber"/>
        </w:rPr>
        <w:id w:val="-351576245"/>
        <w:docPartObj>
          <w:docPartGallery w:val="Page Numbers (Bottom of Page)"/>
          <w:docPartUnique/>
        </w:docPartObj>
      </w:sdtPr>
      <w:sdtContent>
        <w:r>
          <w:rPr>
            <w:rStyle w:val="PageNumber"/>
          </w:rPr>
          <w:fldChar w:fldCharType="begin"/>
        </w:r>
        <w:r>
          <w:rPr>
            <w:rStyle w:val="PageNumber"/>
          </w:rPr>
          <w:instrText xml:space="preserve"> PAGE </w:instrText>
        </w:r>
        <w:r>
          <w:rPr>
            <w:rStyle w:val="PageNumber"/>
          </w:rPr>
          <w:fldChar w:fldCharType="separate"/>
        </w:r>
        <w:r>
          <w:rPr>
            <w:rStyle w:val="PageNumber"/>
            <w:noProof/>
          </w:rPr>
          <w:t>10</w:t>
        </w:r>
        <w:r>
          <w:rPr>
            <w:rStyle w:val="PageNumber"/>
          </w:rPr>
          <w:fldChar w:fldCharType="end"/>
        </w:r>
        <w:r>
          <w:rPr>
            <w:rStyle w:val="PageNumber"/>
          </w:rPr>
          <w:t xml:space="preserve"> of 146</w:t>
        </w:r>
      </w:sdtContent>
    </w:sdt>
  </w:p>
  <w:p w14:paraId="13C545B4" w14:textId="77777777" w:rsidR="00000000" w:rsidRDefault="00000000" w:rsidP="001475BA">
    <w:pPr>
      <w:pStyle w:val="Footer"/>
      <w:spacing w:after="21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9F109" w14:textId="331749F7" w:rsidR="00000000" w:rsidRDefault="00000000" w:rsidP="00BC12C8">
    <w:pPr>
      <w:pStyle w:val="Footer"/>
      <w:framePr w:wrap="none" w:vAnchor="text" w:hAnchor="margin" w:xAlign="center" w:y="1"/>
      <w:rPr>
        <w:rStyle w:val="PageNumber"/>
      </w:rPr>
    </w:pPr>
    <w:sdt>
      <w:sdtPr>
        <w:rPr>
          <w:rStyle w:val="PageNumber"/>
        </w:rPr>
        <w:id w:val="-1620136555"/>
        <w:docPartObj>
          <w:docPartGallery w:val="Page Numbers (Bottom of Page)"/>
          <w:docPartUnique/>
        </w:docPartObj>
      </w:sdtPr>
      <w:sdtContent>
        <w:r w:rsidR="004C7AEB">
          <w:rPr>
            <w:rStyle w:val="PageNumber"/>
          </w:rPr>
          <w:fldChar w:fldCharType="begin"/>
        </w:r>
        <w:r w:rsidR="004C7AEB">
          <w:rPr>
            <w:rStyle w:val="PageNumber"/>
          </w:rPr>
          <w:instrText xml:space="preserve"> PAGE </w:instrText>
        </w:r>
        <w:r w:rsidR="004C7AEB">
          <w:rPr>
            <w:rStyle w:val="PageNumber"/>
          </w:rPr>
          <w:fldChar w:fldCharType="separate"/>
        </w:r>
        <w:r w:rsidR="004C7AEB">
          <w:rPr>
            <w:rStyle w:val="PageNumber"/>
            <w:noProof/>
          </w:rPr>
          <w:t>95</w:t>
        </w:r>
        <w:r w:rsidR="004C7AEB">
          <w:rPr>
            <w:rStyle w:val="PageNumber"/>
          </w:rPr>
          <w:fldChar w:fldCharType="end"/>
        </w:r>
      </w:sdtContent>
    </w:sdt>
  </w:p>
  <w:p w14:paraId="1E50DB29" w14:textId="77777777" w:rsidR="00000000" w:rsidRDefault="004C7AEB" w:rsidP="00FD4496">
    <w:pPr>
      <w:pStyle w:val="Footer"/>
      <w:tabs>
        <w:tab w:val="clear" w:pos="4513"/>
        <w:tab w:val="clear" w:pos="9026"/>
        <w:tab w:val="left" w:pos="2451"/>
      </w:tabs>
    </w:pPr>
    <w:r>
      <w:tab/>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B82BD" w14:textId="77777777" w:rsidR="00000000" w:rsidRDefault="004C7AEB" w:rsidP="00D72130">
    <w:pPr>
      <w:pStyle w:val="Footer"/>
      <w:framePr w:wrap="none" w:vAnchor="text" w:hAnchor="margin" w:xAlign="center" w:y="1"/>
      <w:rPr>
        <w:rStyle w:val="PageNumber"/>
      </w:rPr>
    </w:pPr>
    <w:r>
      <w:rPr>
        <w:rStyle w:val="PageNumber"/>
      </w:rPr>
      <w:t xml:space="preserve">Page </w:t>
    </w:r>
    <w:sdt>
      <w:sdtPr>
        <w:rPr>
          <w:rStyle w:val="PageNumber"/>
        </w:rPr>
        <w:id w:val="2038697306"/>
        <w:docPartObj>
          <w:docPartGallery w:val="Page Numbers (Bottom of Page)"/>
          <w:docPartUnique/>
        </w:docPartObj>
      </w:sdtPr>
      <w:sdtContent>
        <w:r>
          <w:rPr>
            <w:rStyle w:val="PageNumber"/>
          </w:rPr>
          <w:fldChar w:fldCharType="begin"/>
        </w:r>
        <w:r>
          <w:rPr>
            <w:rStyle w:val="PageNumber"/>
          </w:rPr>
          <w:instrText xml:space="preserve"> PAGE </w:instrText>
        </w:r>
        <w:r>
          <w:rPr>
            <w:rStyle w:val="PageNumber"/>
          </w:rPr>
          <w:fldChar w:fldCharType="separate"/>
        </w:r>
        <w:r>
          <w:rPr>
            <w:rStyle w:val="PageNumber"/>
            <w:noProof/>
          </w:rPr>
          <w:t>10</w:t>
        </w:r>
        <w:r>
          <w:rPr>
            <w:rStyle w:val="PageNumber"/>
          </w:rPr>
          <w:fldChar w:fldCharType="end"/>
        </w:r>
        <w:r>
          <w:rPr>
            <w:rStyle w:val="PageNumber"/>
          </w:rPr>
          <w:t xml:space="preserve"> of 146</w:t>
        </w:r>
      </w:sdtContent>
    </w:sdt>
  </w:p>
  <w:p w14:paraId="24F36CF3" w14:textId="77777777" w:rsidR="00000000" w:rsidRDefault="00000000" w:rsidP="00AC76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4190CA" w14:textId="77777777" w:rsidR="002D7211" w:rsidRDefault="002D7211">
      <w:r>
        <w:separator/>
      </w:r>
    </w:p>
  </w:footnote>
  <w:footnote w:type="continuationSeparator" w:id="0">
    <w:p w14:paraId="5E26BAC2" w14:textId="77777777" w:rsidR="002D7211" w:rsidRDefault="002D72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3D539" w14:textId="77777777" w:rsidR="00000000" w:rsidRDefault="00000000" w:rsidP="007E733F">
    <w:pPr>
      <w:pStyle w:val="Header"/>
      <w:snapToGrid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F47DD" w14:textId="77777777" w:rsidR="00000000" w:rsidRDefault="00000000" w:rsidP="00FD449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4C71F" w14:textId="77777777" w:rsidR="00000000" w:rsidRDefault="00000000" w:rsidP="007E733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F6164" w14:textId="77777777" w:rsidR="00000000" w:rsidRDefault="00000000" w:rsidP="00FD449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C1DC3" w14:textId="77777777" w:rsidR="00000000" w:rsidRDefault="00000000" w:rsidP="00AC76D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597"/>
    <w:rsid w:val="00080FF8"/>
    <w:rsid w:val="000F6A68"/>
    <w:rsid w:val="00114C47"/>
    <w:rsid w:val="00134959"/>
    <w:rsid w:val="001701DB"/>
    <w:rsid w:val="00185139"/>
    <w:rsid w:val="0022717A"/>
    <w:rsid w:val="00237850"/>
    <w:rsid w:val="00263AE1"/>
    <w:rsid w:val="002A34B4"/>
    <w:rsid w:val="002A778A"/>
    <w:rsid w:val="002B03E8"/>
    <w:rsid w:val="002B69D5"/>
    <w:rsid w:val="002C6E76"/>
    <w:rsid w:val="002D7211"/>
    <w:rsid w:val="00322B55"/>
    <w:rsid w:val="00341F52"/>
    <w:rsid w:val="003A58C6"/>
    <w:rsid w:val="003D6066"/>
    <w:rsid w:val="00405024"/>
    <w:rsid w:val="004B00AA"/>
    <w:rsid w:val="004C7AEB"/>
    <w:rsid w:val="005345DA"/>
    <w:rsid w:val="00577419"/>
    <w:rsid w:val="006909A4"/>
    <w:rsid w:val="0069534C"/>
    <w:rsid w:val="006C1597"/>
    <w:rsid w:val="006C288D"/>
    <w:rsid w:val="006E7339"/>
    <w:rsid w:val="00742292"/>
    <w:rsid w:val="00774E0A"/>
    <w:rsid w:val="007C56F2"/>
    <w:rsid w:val="007D7456"/>
    <w:rsid w:val="007E624E"/>
    <w:rsid w:val="00805ED6"/>
    <w:rsid w:val="00821893"/>
    <w:rsid w:val="008B21BF"/>
    <w:rsid w:val="008B2A3A"/>
    <w:rsid w:val="00922EB3"/>
    <w:rsid w:val="00971444"/>
    <w:rsid w:val="00997AA1"/>
    <w:rsid w:val="009B6808"/>
    <w:rsid w:val="00A00A54"/>
    <w:rsid w:val="00A028AF"/>
    <w:rsid w:val="00A16E60"/>
    <w:rsid w:val="00A626B5"/>
    <w:rsid w:val="00AF1A96"/>
    <w:rsid w:val="00B22A93"/>
    <w:rsid w:val="00B44C4D"/>
    <w:rsid w:val="00BA7725"/>
    <w:rsid w:val="00BF1C3C"/>
    <w:rsid w:val="00C2427B"/>
    <w:rsid w:val="00C61819"/>
    <w:rsid w:val="00C73EAC"/>
    <w:rsid w:val="00CA24D2"/>
    <w:rsid w:val="00CA6ABD"/>
    <w:rsid w:val="00D1241A"/>
    <w:rsid w:val="00DD089A"/>
    <w:rsid w:val="00DF1ECF"/>
    <w:rsid w:val="00E2113C"/>
    <w:rsid w:val="00E224D7"/>
    <w:rsid w:val="00E462A1"/>
    <w:rsid w:val="00EA6F9D"/>
    <w:rsid w:val="00F21E0C"/>
    <w:rsid w:val="00F4656F"/>
    <w:rsid w:val="00F46B3F"/>
    <w:rsid w:val="00FA13F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09AE2"/>
  <w15:chartTrackingRefBased/>
  <w15:docId w15:val="{EB18B2F0-DEEA-BC4A-B325-A123BFFB1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7AEB"/>
  </w:style>
  <w:style w:type="paragraph" w:styleId="Heading1">
    <w:name w:val="heading 1"/>
    <w:basedOn w:val="Normal"/>
    <w:next w:val="Normal"/>
    <w:link w:val="Heading1Char"/>
    <w:uiPriority w:val="9"/>
    <w:qFormat/>
    <w:rsid w:val="00742292"/>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C7AEB"/>
    <w:pPr>
      <w:tabs>
        <w:tab w:val="center" w:pos="4513"/>
        <w:tab w:val="right" w:pos="9026"/>
      </w:tabs>
    </w:pPr>
  </w:style>
  <w:style w:type="character" w:customStyle="1" w:styleId="FooterChar">
    <w:name w:val="Footer Char"/>
    <w:basedOn w:val="DefaultParagraphFont"/>
    <w:link w:val="Footer"/>
    <w:uiPriority w:val="99"/>
    <w:rsid w:val="004C7AEB"/>
  </w:style>
  <w:style w:type="character" w:styleId="PageNumber">
    <w:name w:val="page number"/>
    <w:basedOn w:val="DefaultParagraphFont"/>
    <w:uiPriority w:val="99"/>
    <w:semiHidden/>
    <w:unhideWhenUsed/>
    <w:rsid w:val="004C7AEB"/>
  </w:style>
  <w:style w:type="paragraph" w:styleId="Header">
    <w:name w:val="header"/>
    <w:basedOn w:val="Normal"/>
    <w:link w:val="HeaderChar"/>
    <w:uiPriority w:val="99"/>
    <w:unhideWhenUsed/>
    <w:rsid w:val="004C7AEB"/>
    <w:pPr>
      <w:tabs>
        <w:tab w:val="center" w:pos="4513"/>
        <w:tab w:val="right" w:pos="9026"/>
      </w:tabs>
    </w:pPr>
  </w:style>
  <w:style w:type="character" w:customStyle="1" w:styleId="HeaderChar">
    <w:name w:val="Header Char"/>
    <w:basedOn w:val="DefaultParagraphFont"/>
    <w:link w:val="Header"/>
    <w:uiPriority w:val="99"/>
    <w:rsid w:val="004C7AEB"/>
  </w:style>
  <w:style w:type="table" w:styleId="TableGrid">
    <w:name w:val="Table Grid"/>
    <w:basedOn w:val="TableNormal"/>
    <w:uiPriority w:val="39"/>
    <w:rsid w:val="004C7AEB"/>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C7AEB"/>
    <w:pPr>
      <w:spacing w:before="100" w:beforeAutospacing="1" w:after="100" w:afterAutospacing="1"/>
    </w:pPr>
    <w:rPr>
      <w:rFonts w:ascii="Times New Roman" w:eastAsia="Times New Roman" w:hAnsi="Times New Roman" w:cs="Times New Roman"/>
    </w:rPr>
  </w:style>
  <w:style w:type="paragraph" w:styleId="PlainText">
    <w:name w:val="Plain Text"/>
    <w:basedOn w:val="Normal"/>
    <w:link w:val="PlainTextChar"/>
    <w:uiPriority w:val="99"/>
    <w:unhideWhenUsed/>
    <w:rsid w:val="004C7AEB"/>
    <w:rPr>
      <w:rFonts w:ascii="Calibri" w:eastAsiaTheme="minorHAnsi" w:hAnsi="Calibri" w:cs="Consolas"/>
      <w:sz w:val="22"/>
      <w:szCs w:val="21"/>
      <w:lang w:eastAsia="en-US"/>
    </w:rPr>
  </w:style>
  <w:style w:type="character" w:customStyle="1" w:styleId="PlainTextChar">
    <w:name w:val="Plain Text Char"/>
    <w:basedOn w:val="DefaultParagraphFont"/>
    <w:link w:val="PlainText"/>
    <w:uiPriority w:val="99"/>
    <w:rsid w:val="004C7AEB"/>
    <w:rPr>
      <w:rFonts w:ascii="Calibri" w:eastAsiaTheme="minorHAnsi" w:hAnsi="Calibri" w:cs="Consolas"/>
      <w:sz w:val="22"/>
      <w:szCs w:val="21"/>
      <w:lang w:eastAsia="en-US"/>
    </w:rPr>
  </w:style>
  <w:style w:type="table" w:styleId="GridTable1Light">
    <w:name w:val="Grid Table 1 Light"/>
    <w:basedOn w:val="TableNormal"/>
    <w:uiPriority w:val="46"/>
    <w:rsid w:val="004C7AEB"/>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Hyperlink">
    <w:name w:val="Hyperlink"/>
    <w:basedOn w:val="DefaultParagraphFont"/>
    <w:uiPriority w:val="99"/>
    <w:unhideWhenUsed/>
    <w:rsid w:val="00F46B3F"/>
    <w:rPr>
      <w:color w:val="0563C1" w:themeColor="hyperlink"/>
      <w:u w:val="single"/>
    </w:rPr>
  </w:style>
  <w:style w:type="character" w:styleId="UnresolvedMention">
    <w:name w:val="Unresolved Mention"/>
    <w:basedOn w:val="DefaultParagraphFont"/>
    <w:uiPriority w:val="99"/>
    <w:semiHidden/>
    <w:unhideWhenUsed/>
    <w:rsid w:val="00F46B3F"/>
    <w:rPr>
      <w:color w:val="605E5C"/>
      <w:shd w:val="clear" w:color="auto" w:fill="E1DFDD"/>
    </w:rPr>
  </w:style>
  <w:style w:type="character" w:styleId="FollowedHyperlink">
    <w:name w:val="FollowedHyperlink"/>
    <w:basedOn w:val="DefaultParagraphFont"/>
    <w:uiPriority w:val="99"/>
    <w:semiHidden/>
    <w:unhideWhenUsed/>
    <w:rsid w:val="006909A4"/>
    <w:rPr>
      <w:color w:val="954F72" w:themeColor="followedHyperlink"/>
      <w:u w:val="single"/>
    </w:rPr>
  </w:style>
  <w:style w:type="character" w:customStyle="1" w:styleId="Heading1Char">
    <w:name w:val="Heading 1 Char"/>
    <w:basedOn w:val="DefaultParagraphFont"/>
    <w:link w:val="Heading1"/>
    <w:uiPriority w:val="9"/>
    <w:rsid w:val="00742292"/>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37181">
      <w:bodyDiv w:val="1"/>
      <w:marLeft w:val="0"/>
      <w:marRight w:val="0"/>
      <w:marTop w:val="0"/>
      <w:marBottom w:val="0"/>
      <w:divBdr>
        <w:top w:val="none" w:sz="0" w:space="0" w:color="auto"/>
        <w:left w:val="none" w:sz="0" w:space="0" w:color="auto"/>
        <w:bottom w:val="none" w:sz="0" w:space="0" w:color="auto"/>
        <w:right w:val="none" w:sz="0" w:space="0" w:color="auto"/>
      </w:divBdr>
    </w:div>
    <w:div w:id="23753326">
      <w:bodyDiv w:val="1"/>
      <w:marLeft w:val="0"/>
      <w:marRight w:val="0"/>
      <w:marTop w:val="0"/>
      <w:marBottom w:val="0"/>
      <w:divBdr>
        <w:top w:val="none" w:sz="0" w:space="0" w:color="auto"/>
        <w:left w:val="none" w:sz="0" w:space="0" w:color="auto"/>
        <w:bottom w:val="none" w:sz="0" w:space="0" w:color="auto"/>
        <w:right w:val="none" w:sz="0" w:space="0" w:color="auto"/>
      </w:divBdr>
    </w:div>
    <w:div w:id="48460975">
      <w:bodyDiv w:val="1"/>
      <w:marLeft w:val="0"/>
      <w:marRight w:val="0"/>
      <w:marTop w:val="0"/>
      <w:marBottom w:val="0"/>
      <w:divBdr>
        <w:top w:val="none" w:sz="0" w:space="0" w:color="auto"/>
        <w:left w:val="none" w:sz="0" w:space="0" w:color="auto"/>
        <w:bottom w:val="none" w:sz="0" w:space="0" w:color="auto"/>
        <w:right w:val="none" w:sz="0" w:space="0" w:color="auto"/>
      </w:divBdr>
    </w:div>
    <w:div w:id="49042074">
      <w:bodyDiv w:val="1"/>
      <w:marLeft w:val="0"/>
      <w:marRight w:val="0"/>
      <w:marTop w:val="0"/>
      <w:marBottom w:val="0"/>
      <w:divBdr>
        <w:top w:val="none" w:sz="0" w:space="0" w:color="auto"/>
        <w:left w:val="none" w:sz="0" w:space="0" w:color="auto"/>
        <w:bottom w:val="none" w:sz="0" w:space="0" w:color="auto"/>
        <w:right w:val="none" w:sz="0" w:space="0" w:color="auto"/>
      </w:divBdr>
    </w:div>
    <w:div w:id="71317467">
      <w:bodyDiv w:val="1"/>
      <w:marLeft w:val="0"/>
      <w:marRight w:val="0"/>
      <w:marTop w:val="0"/>
      <w:marBottom w:val="0"/>
      <w:divBdr>
        <w:top w:val="none" w:sz="0" w:space="0" w:color="auto"/>
        <w:left w:val="none" w:sz="0" w:space="0" w:color="auto"/>
        <w:bottom w:val="none" w:sz="0" w:space="0" w:color="auto"/>
        <w:right w:val="none" w:sz="0" w:space="0" w:color="auto"/>
      </w:divBdr>
    </w:div>
    <w:div w:id="72356177">
      <w:bodyDiv w:val="1"/>
      <w:marLeft w:val="0"/>
      <w:marRight w:val="0"/>
      <w:marTop w:val="0"/>
      <w:marBottom w:val="0"/>
      <w:divBdr>
        <w:top w:val="none" w:sz="0" w:space="0" w:color="auto"/>
        <w:left w:val="none" w:sz="0" w:space="0" w:color="auto"/>
        <w:bottom w:val="none" w:sz="0" w:space="0" w:color="auto"/>
        <w:right w:val="none" w:sz="0" w:space="0" w:color="auto"/>
      </w:divBdr>
    </w:div>
    <w:div w:id="97601780">
      <w:bodyDiv w:val="1"/>
      <w:marLeft w:val="0"/>
      <w:marRight w:val="0"/>
      <w:marTop w:val="0"/>
      <w:marBottom w:val="0"/>
      <w:divBdr>
        <w:top w:val="none" w:sz="0" w:space="0" w:color="auto"/>
        <w:left w:val="none" w:sz="0" w:space="0" w:color="auto"/>
        <w:bottom w:val="none" w:sz="0" w:space="0" w:color="auto"/>
        <w:right w:val="none" w:sz="0" w:space="0" w:color="auto"/>
      </w:divBdr>
    </w:div>
    <w:div w:id="122122244">
      <w:bodyDiv w:val="1"/>
      <w:marLeft w:val="0"/>
      <w:marRight w:val="0"/>
      <w:marTop w:val="0"/>
      <w:marBottom w:val="0"/>
      <w:divBdr>
        <w:top w:val="none" w:sz="0" w:space="0" w:color="auto"/>
        <w:left w:val="none" w:sz="0" w:space="0" w:color="auto"/>
        <w:bottom w:val="none" w:sz="0" w:space="0" w:color="auto"/>
        <w:right w:val="none" w:sz="0" w:space="0" w:color="auto"/>
      </w:divBdr>
      <w:divsChild>
        <w:div w:id="1357776306">
          <w:marLeft w:val="0"/>
          <w:marRight w:val="0"/>
          <w:marTop w:val="0"/>
          <w:marBottom w:val="0"/>
          <w:divBdr>
            <w:top w:val="none" w:sz="0" w:space="0" w:color="auto"/>
            <w:left w:val="none" w:sz="0" w:space="0" w:color="auto"/>
            <w:bottom w:val="none" w:sz="0" w:space="0" w:color="auto"/>
            <w:right w:val="none" w:sz="0" w:space="0" w:color="auto"/>
          </w:divBdr>
          <w:divsChild>
            <w:div w:id="638657070">
              <w:marLeft w:val="0"/>
              <w:marRight w:val="0"/>
              <w:marTop w:val="0"/>
              <w:marBottom w:val="0"/>
              <w:divBdr>
                <w:top w:val="none" w:sz="0" w:space="0" w:color="auto"/>
                <w:left w:val="none" w:sz="0" w:space="0" w:color="auto"/>
                <w:bottom w:val="none" w:sz="0" w:space="0" w:color="auto"/>
                <w:right w:val="none" w:sz="0" w:space="0" w:color="auto"/>
              </w:divBdr>
              <w:divsChild>
                <w:div w:id="551967921">
                  <w:marLeft w:val="0"/>
                  <w:marRight w:val="0"/>
                  <w:marTop w:val="0"/>
                  <w:marBottom w:val="0"/>
                  <w:divBdr>
                    <w:top w:val="none" w:sz="0" w:space="0" w:color="auto"/>
                    <w:left w:val="none" w:sz="0" w:space="0" w:color="auto"/>
                    <w:bottom w:val="none" w:sz="0" w:space="0" w:color="auto"/>
                    <w:right w:val="none" w:sz="0" w:space="0" w:color="auto"/>
                  </w:divBdr>
                </w:div>
                <w:div w:id="416438452">
                  <w:marLeft w:val="0"/>
                  <w:marRight w:val="0"/>
                  <w:marTop w:val="0"/>
                  <w:marBottom w:val="0"/>
                  <w:divBdr>
                    <w:top w:val="none" w:sz="0" w:space="0" w:color="auto"/>
                    <w:left w:val="none" w:sz="0" w:space="0" w:color="auto"/>
                    <w:bottom w:val="none" w:sz="0" w:space="0" w:color="auto"/>
                    <w:right w:val="none" w:sz="0" w:space="0" w:color="auto"/>
                  </w:divBdr>
                </w:div>
                <w:div w:id="4105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84410">
      <w:bodyDiv w:val="1"/>
      <w:marLeft w:val="0"/>
      <w:marRight w:val="0"/>
      <w:marTop w:val="0"/>
      <w:marBottom w:val="0"/>
      <w:divBdr>
        <w:top w:val="none" w:sz="0" w:space="0" w:color="auto"/>
        <w:left w:val="none" w:sz="0" w:space="0" w:color="auto"/>
        <w:bottom w:val="none" w:sz="0" w:space="0" w:color="auto"/>
        <w:right w:val="none" w:sz="0" w:space="0" w:color="auto"/>
      </w:divBdr>
    </w:div>
    <w:div w:id="226846356">
      <w:bodyDiv w:val="1"/>
      <w:marLeft w:val="0"/>
      <w:marRight w:val="0"/>
      <w:marTop w:val="0"/>
      <w:marBottom w:val="0"/>
      <w:divBdr>
        <w:top w:val="none" w:sz="0" w:space="0" w:color="auto"/>
        <w:left w:val="none" w:sz="0" w:space="0" w:color="auto"/>
        <w:bottom w:val="none" w:sz="0" w:space="0" w:color="auto"/>
        <w:right w:val="none" w:sz="0" w:space="0" w:color="auto"/>
      </w:divBdr>
    </w:div>
    <w:div w:id="247037041">
      <w:bodyDiv w:val="1"/>
      <w:marLeft w:val="0"/>
      <w:marRight w:val="0"/>
      <w:marTop w:val="0"/>
      <w:marBottom w:val="0"/>
      <w:divBdr>
        <w:top w:val="none" w:sz="0" w:space="0" w:color="auto"/>
        <w:left w:val="none" w:sz="0" w:space="0" w:color="auto"/>
        <w:bottom w:val="none" w:sz="0" w:space="0" w:color="auto"/>
        <w:right w:val="none" w:sz="0" w:space="0" w:color="auto"/>
      </w:divBdr>
    </w:div>
    <w:div w:id="249237058">
      <w:bodyDiv w:val="1"/>
      <w:marLeft w:val="0"/>
      <w:marRight w:val="0"/>
      <w:marTop w:val="0"/>
      <w:marBottom w:val="0"/>
      <w:divBdr>
        <w:top w:val="none" w:sz="0" w:space="0" w:color="auto"/>
        <w:left w:val="none" w:sz="0" w:space="0" w:color="auto"/>
        <w:bottom w:val="none" w:sz="0" w:space="0" w:color="auto"/>
        <w:right w:val="none" w:sz="0" w:space="0" w:color="auto"/>
      </w:divBdr>
    </w:div>
    <w:div w:id="250626440">
      <w:bodyDiv w:val="1"/>
      <w:marLeft w:val="0"/>
      <w:marRight w:val="0"/>
      <w:marTop w:val="0"/>
      <w:marBottom w:val="0"/>
      <w:divBdr>
        <w:top w:val="none" w:sz="0" w:space="0" w:color="auto"/>
        <w:left w:val="none" w:sz="0" w:space="0" w:color="auto"/>
        <w:bottom w:val="none" w:sz="0" w:space="0" w:color="auto"/>
        <w:right w:val="none" w:sz="0" w:space="0" w:color="auto"/>
      </w:divBdr>
    </w:div>
    <w:div w:id="277224266">
      <w:bodyDiv w:val="1"/>
      <w:marLeft w:val="0"/>
      <w:marRight w:val="0"/>
      <w:marTop w:val="0"/>
      <w:marBottom w:val="0"/>
      <w:divBdr>
        <w:top w:val="none" w:sz="0" w:space="0" w:color="auto"/>
        <w:left w:val="none" w:sz="0" w:space="0" w:color="auto"/>
        <w:bottom w:val="none" w:sz="0" w:space="0" w:color="auto"/>
        <w:right w:val="none" w:sz="0" w:space="0" w:color="auto"/>
      </w:divBdr>
    </w:div>
    <w:div w:id="282272664">
      <w:bodyDiv w:val="1"/>
      <w:marLeft w:val="0"/>
      <w:marRight w:val="0"/>
      <w:marTop w:val="0"/>
      <w:marBottom w:val="0"/>
      <w:divBdr>
        <w:top w:val="none" w:sz="0" w:space="0" w:color="auto"/>
        <w:left w:val="none" w:sz="0" w:space="0" w:color="auto"/>
        <w:bottom w:val="none" w:sz="0" w:space="0" w:color="auto"/>
        <w:right w:val="none" w:sz="0" w:space="0" w:color="auto"/>
      </w:divBdr>
    </w:div>
    <w:div w:id="290400503">
      <w:bodyDiv w:val="1"/>
      <w:marLeft w:val="0"/>
      <w:marRight w:val="0"/>
      <w:marTop w:val="0"/>
      <w:marBottom w:val="0"/>
      <w:divBdr>
        <w:top w:val="none" w:sz="0" w:space="0" w:color="auto"/>
        <w:left w:val="none" w:sz="0" w:space="0" w:color="auto"/>
        <w:bottom w:val="none" w:sz="0" w:space="0" w:color="auto"/>
        <w:right w:val="none" w:sz="0" w:space="0" w:color="auto"/>
      </w:divBdr>
    </w:div>
    <w:div w:id="296110163">
      <w:bodyDiv w:val="1"/>
      <w:marLeft w:val="0"/>
      <w:marRight w:val="0"/>
      <w:marTop w:val="0"/>
      <w:marBottom w:val="0"/>
      <w:divBdr>
        <w:top w:val="none" w:sz="0" w:space="0" w:color="auto"/>
        <w:left w:val="none" w:sz="0" w:space="0" w:color="auto"/>
        <w:bottom w:val="none" w:sz="0" w:space="0" w:color="auto"/>
        <w:right w:val="none" w:sz="0" w:space="0" w:color="auto"/>
      </w:divBdr>
    </w:div>
    <w:div w:id="308217570">
      <w:bodyDiv w:val="1"/>
      <w:marLeft w:val="0"/>
      <w:marRight w:val="0"/>
      <w:marTop w:val="0"/>
      <w:marBottom w:val="0"/>
      <w:divBdr>
        <w:top w:val="none" w:sz="0" w:space="0" w:color="auto"/>
        <w:left w:val="none" w:sz="0" w:space="0" w:color="auto"/>
        <w:bottom w:val="none" w:sz="0" w:space="0" w:color="auto"/>
        <w:right w:val="none" w:sz="0" w:space="0" w:color="auto"/>
      </w:divBdr>
      <w:divsChild>
        <w:div w:id="1103648204">
          <w:marLeft w:val="0"/>
          <w:marRight w:val="0"/>
          <w:marTop w:val="0"/>
          <w:marBottom w:val="0"/>
          <w:divBdr>
            <w:top w:val="none" w:sz="0" w:space="0" w:color="auto"/>
            <w:left w:val="none" w:sz="0" w:space="0" w:color="auto"/>
            <w:bottom w:val="none" w:sz="0" w:space="0" w:color="auto"/>
            <w:right w:val="none" w:sz="0" w:space="0" w:color="auto"/>
          </w:divBdr>
          <w:divsChild>
            <w:div w:id="908661292">
              <w:marLeft w:val="0"/>
              <w:marRight w:val="0"/>
              <w:marTop w:val="0"/>
              <w:marBottom w:val="0"/>
              <w:divBdr>
                <w:top w:val="none" w:sz="0" w:space="0" w:color="auto"/>
                <w:left w:val="none" w:sz="0" w:space="0" w:color="auto"/>
                <w:bottom w:val="none" w:sz="0" w:space="0" w:color="auto"/>
                <w:right w:val="none" w:sz="0" w:space="0" w:color="auto"/>
              </w:divBdr>
              <w:divsChild>
                <w:div w:id="710498560">
                  <w:marLeft w:val="0"/>
                  <w:marRight w:val="0"/>
                  <w:marTop w:val="0"/>
                  <w:marBottom w:val="0"/>
                  <w:divBdr>
                    <w:top w:val="none" w:sz="0" w:space="0" w:color="auto"/>
                    <w:left w:val="none" w:sz="0" w:space="0" w:color="auto"/>
                    <w:bottom w:val="none" w:sz="0" w:space="0" w:color="auto"/>
                    <w:right w:val="none" w:sz="0" w:space="0" w:color="auto"/>
                  </w:divBdr>
                </w:div>
                <w:div w:id="1953901186">
                  <w:marLeft w:val="0"/>
                  <w:marRight w:val="0"/>
                  <w:marTop w:val="0"/>
                  <w:marBottom w:val="0"/>
                  <w:divBdr>
                    <w:top w:val="none" w:sz="0" w:space="0" w:color="auto"/>
                    <w:left w:val="none" w:sz="0" w:space="0" w:color="auto"/>
                    <w:bottom w:val="none" w:sz="0" w:space="0" w:color="auto"/>
                    <w:right w:val="none" w:sz="0" w:space="0" w:color="auto"/>
                  </w:divBdr>
                </w:div>
                <w:div w:id="107119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301401">
      <w:bodyDiv w:val="1"/>
      <w:marLeft w:val="0"/>
      <w:marRight w:val="0"/>
      <w:marTop w:val="0"/>
      <w:marBottom w:val="0"/>
      <w:divBdr>
        <w:top w:val="none" w:sz="0" w:space="0" w:color="auto"/>
        <w:left w:val="none" w:sz="0" w:space="0" w:color="auto"/>
        <w:bottom w:val="none" w:sz="0" w:space="0" w:color="auto"/>
        <w:right w:val="none" w:sz="0" w:space="0" w:color="auto"/>
      </w:divBdr>
    </w:div>
    <w:div w:id="312414113">
      <w:bodyDiv w:val="1"/>
      <w:marLeft w:val="0"/>
      <w:marRight w:val="0"/>
      <w:marTop w:val="0"/>
      <w:marBottom w:val="0"/>
      <w:divBdr>
        <w:top w:val="none" w:sz="0" w:space="0" w:color="auto"/>
        <w:left w:val="none" w:sz="0" w:space="0" w:color="auto"/>
        <w:bottom w:val="none" w:sz="0" w:space="0" w:color="auto"/>
        <w:right w:val="none" w:sz="0" w:space="0" w:color="auto"/>
      </w:divBdr>
    </w:div>
    <w:div w:id="315961687">
      <w:bodyDiv w:val="1"/>
      <w:marLeft w:val="0"/>
      <w:marRight w:val="0"/>
      <w:marTop w:val="0"/>
      <w:marBottom w:val="0"/>
      <w:divBdr>
        <w:top w:val="none" w:sz="0" w:space="0" w:color="auto"/>
        <w:left w:val="none" w:sz="0" w:space="0" w:color="auto"/>
        <w:bottom w:val="none" w:sz="0" w:space="0" w:color="auto"/>
        <w:right w:val="none" w:sz="0" w:space="0" w:color="auto"/>
      </w:divBdr>
    </w:div>
    <w:div w:id="318770802">
      <w:bodyDiv w:val="1"/>
      <w:marLeft w:val="0"/>
      <w:marRight w:val="0"/>
      <w:marTop w:val="0"/>
      <w:marBottom w:val="0"/>
      <w:divBdr>
        <w:top w:val="none" w:sz="0" w:space="0" w:color="auto"/>
        <w:left w:val="none" w:sz="0" w:space="0" w:color="auto"/>
        <w:bottom w:val="none" w:sz="0" w:space="0" w:color="auto"/>
        <w:right w:val="none" w:sz="0" w:space="0" w:color="auto"/>
      </w:divBdr>
    </w:div>
    <w:div w:id="325401748">
      <w:bodyDiv w:val="1"/>
      <w:marLeft w:val="0"/>
      <w:marRight w:val="0"/>
      <w:marTop w:val="0"/>
      <w:marBottom w:val="0"/>
      <w:divBdr>
        <w:top w:val="none" w:sz="0" w:space="0" w:color="auto"/>
        <w:left w:val="none" w:sz="0" w:space="0" w:color="auto"/>
        <w:bottom w:val="none" w:sz="0" w:space="0" w:color="auto"/>
        <w:right w:val="none" w:sz="0" w:space="0" w:color="auto"/>
      </w:divBdr>
    </w:div>
    <w:div w:id="350642440">
      <w:bodyDiv w:val="1"/>
      <w:marLeft w:val="0"/>
      <w:marRight w:val="0"/>
      <w:marTop w:val="0"/>
      <w:marBottom w:val="0"/>
      <w:divBdr>
        <w:top w:val="none" w:sz="0" w:space="0" w:color="auto"/>
        <w:left w:val="none" w:sz="0" w:space="0" w:color="auto"/>
        <w:bottom w:val="none" w:sz="0" w:space="0" w:color="auto"/>
        <w:right w:val="none" w:sz="0" w:space="0" w:color="auto"/>
      </w:divBdr>
    </w:div>
    <w:div w:id="383604757">
      <w:bodyDiv w:val="1"/>
      <w:marLeft w:val="0"/>
      <w:marRight w:val="0"/>
      <w:marTop w:val="0"/>
      <w:marBottom w:val="0"/>
      <w:divBdr>
        <w:top w:val="none" w:sz="0" w:space="0" w:color="auto"/>
        <w:left w:val="none" w:sz="0" w:space="0" w:color="auto"/>
        <w:bottom w:val="none" w:sz="0" w:space="0" w:color="auto"/>
        <w:right w:val="none" w:sz="0" w:space="0" w:color="auto"/>
      </w:divBdr>
    </w:div>
    <w:div w:id="418479669">
      <w:bodyDiv w:val="1"/>
      <w:marLeft w:val="0"/>
      <w:marRight w:val="0"/>
      <w:marTop w:val="0"/>
      <w:marBottom w:val="0"/>
      <w:divBdr>
        <w:top w:val="none" w:sz="0" w:space="0" w:color="auto"/>
        <w:left w:val="none" w:sz="0" w:space="0" w:color="auto"/>
        <w:bottom w:val="none" w:sz="0" w:space="0" w:color="auto"/>
        <w:right w:val="none" w:sz="0" w:space="0" w:color="auto"/>
      </w:divBdr>
    </w:div>
    <w:div w:id="458912832">
      <w:bodyDiv w:val="1"/>
      <w:marLeft w:val="0"/>
      <w:marRight w:val="0"/>
      <w:marTop w:val="0"/>
      <w:marBottom w:val="0"/>
      <w:divBdr>
        <w:top w:val="none" w:sz="0" w:space="0" w:color="auto"/>
        <w:left w:val="none" w:sz="0" w:space="0" w:color="auto"/>
        <w:bottom w:val="none" w:sz="0" w:space="0" w:color="auto"/>
        <w:right w:val="none" w:sz="0" w:space="0" w:color="auto"/>
      </w:divBdr>
    </w:div>
    <w:div w:id="470951733">
      <w:bodyDiv w:val="1"/>
      <w:marLeft w:val="0"/>
      <w:marRight w:val="0"/>
      <w:marTop w:val="0"/>
      <w:marBottom w:val="0"/>
      <w:divBdr>
        <w:top w:val="none" w:sz="0" w:space="0" w:color="auto"/>
        <w:left w:val="none" w:sz="0" w:space="0" w:color="auto"/>
        <w:bottom w:val="none" w:sz="0" w:space="0" w:color="auto"/>
        <w:right w:val="none" w:sz="0" w:space="0" w:color="auto"/>
      </w:divBdr>
    </w:div>
    <w:div w:id="495731946">
      <w:bodyDiv w:val="1"/>
      <w:marLeft w:val="0"/>
      <w:marRight w:val="0"/>
      <w:marTop w:val="0"/>
      <w:marBottom w:val="0"/>
      <w:divBdr>
        <w:top w:val="none" w:sz="0" w:space="0" w:color="auto"/>
        <w:left w:val="none" w:sz="0" w:space="0" w:color="auto"/>
        <w:bottom w:val="none" w:sz="0" w:space="0" w:color="auto"/>
        <w:right w:val="none" w:sz="0" w:space="0" w:color="auto"/>
      </w:divBdr>
    </w:div>
    <w:div w:id="495849689">
      <w:bodyDiv w:val="1"/>
      <w:marLeft w:val="0"/>
      <w:marRight w:val="0"/>
      <w:marTop w:val="0"/>
      <w:marBottom w:val="0"/>
      <w:divBdr>
        <w:top w:val="none" w:sz="0" w:space="0" w:color="auto"/>
        <w:left w:val="none" w:sz="0" w:space="0" w:color="auto"/>
        <w:bottom w:val="none" w:sz="0" w:space="0" w:color="auto"/>
        <w:right w:val="none" w:sz="0" w:space="0" w:color="auto"/>
      </w:divBdr>
    </w:div>
    <w:div w:id="522742868">
      <w:bodyDiv w:val="1"/>
      <w:marLeft w:val="0"/>
      <w:marRight w:val="0"/>
      <w:marTop w:val="0"/>
      <w:marBottom w:val="0"/>
      <w:divBdr>
        <w:top w:val="none" w:sz="0" w:space="0" w:color="auto"/>
        <w:left w:val="none" w:sz="0" w:space="0" w:color="auto"/>
        <w:bottom w:val="none" w:sz="0" w:space="0" w:color="auto"/>
        <w:right w:val="none" w:sz="0" w:space="0" w:color="auto"/>
      </w:divBdr>
    </w:div>
    <w:div w:id="525867471">
      <w:bodyDiv w:val="1"/>
      <w:marLeft w:val="0"/>
      <w:marRight w:val="0"/>
      <w:marTop w:val="0"/>
      <w:marBottom w:val="0"/>
      <w:divBdr>
        <w:top w:val="none" w:sz="0" w:space="0" w:color="auto"/>
        <w:left w:val="none" w:sz="0" w:space="0" w:color="auto"/>
        <w:bottom w:val="none" w:sz="0" w:space="0" w:color="auto"/>
        <w:right w:val="none" w:sz="0" w:space="0" w:color="auto"/>
      </w:divBdr>
    </w:div>
    <w:div w:id="528683164">
      <w:bodyDiv w:val="1"/>
      <w:marLeft w:val="0"/>
      <w:marRight w:val="0"/>
      <w:marTop w:val="0"/>
      <w:marBottom w:val="0"/>
      <w:divBdr>
        <w:top w:val="none" w:sz="0" w:space="0" w:color="auto"/>
        <w:left w:val="none" w:sz="0" w:space="0" w:color="auto"/>
        <w:bottom w:val="none" w:sz="0" w:space="0" w:color="auto"/>
        <w:right w:val="none" w:sz="0" w:space="0" w:color="auto"/>
      </w:divBdr>
    </w:div>
    <w:div w:id="567502229">
      <w:bodyDiv w:val="1"/>
      <w:marLeft w:val="0"/>
      <w:marRight w:val="0"/>
      <w:marTop w:val="0"/>
      <w:marBottom w:val="0"/>
      <w:divBdr>
        <w:top w:val="none" w:sz="0" w:space="0" w:color="auto"/>
        <w:left w:val="none" w:sz="0" w:space="0" w:color="auto"/>
        <w:bottom w:val="none" w:sz="0" w:space="0" w:color="auto"/>
        <w:right w:val="none" w:sz="0" w:space="0" w:color="auto"/>
      </w:divBdr>
    </w:div>
    <w:div w:id="617444536">
      <w:bodyDiv w:val="1"/>
      <w:marLeft w:val="0"/>
      <w:marRight w:val="0"/>
      <w:marTop w:val="0"/>
      <w:marBottom w:val="0"/>
      <w:divBdr>
        <w:top w:val="none" w:sz="0" w:space="0" w:color="auto"/>
        <w:left w:val="none" w:sz="0" w:space="0" w:color="auto"/>
        <w:bottom w:val="none" w:sz="0" w:space="0" w:color="auto"/>
        <w:right w:val="none" w:sz="0" w:space="0" w:color="auto"/>
      </w:divBdr>
    </w:div>
    <w:div w:id="628784321">
      <w:bodyDiv w:val="1"/>
      <w:marLeft w:val="0"/>
      <w:marRight w:val="0"/>
      <w:marTop w:val="0"/>
      <w:marBottom w:val="0"/>
      <w:divBdr>
        <w:top w:val="none" w:sz="0" w:space="0" w:color="auto"/>
        <w:left w:val="none" w:sz="0" w:space="0" w:color="auto"/>
        <w:bottom w:val="none" w:sz="0" w:space="0" w:color="auto"/>
        <w:right w:val="none" w:sz="0" w:space="0" w:color="auto"/>
      </w:divBdr>
    </w:div>
    <w:div w:id="632249837">
      <w:bodyDiv w:val="1"/>
      <w:marLeft w:val="0"/>
      <w:marRight w:val="0"/>
      <w:marTop w:val="0"/>
      <w:marBottom w:val="0"/>
      <w:divBdr>
        <w:top w:val="none" w:sz="0" w:space="0" w:color="auto"/>
        <w:left w:val="none" w:sz="0" w:space="0" w:color="auto"/>
        <w:bottom w:val="none" w:sz="0" w:space="0" w:color="auto"/>
        <w:right w:val="none" w:sz="0" w:space="0" w:color="auto"/>
      </w:divBdr>
    </w:div>
    <w:div w:id="652411210">
      <w:bodyDiv w:val="1"/>
      <w:marLeft w:val="0"/>
      <w:marRight w:val="0"/>
      <w:marTop w:val="0"/>
      <w:marBottom w:val="0"/>
      <w:divBdr>
        <w:top w:val="none" w:sz="0" w:space="0" w:color="auto"/>
        <w:left w:val="none" w:sz="0" w:space="0" w:color="auto"/>
        <w:bottom w:val="none" w:sz="0" w:space="0" w:color="auto"/>
        <w:right w:val="none" w:sz="0" w:space="0" w:color="auto"/>
      </w:divBdr>
    </w:div>
    <w:div w:id="683216240">
      <w:bodyDiv w:val="1"/>
      <w:marLeft w:val="0"/>
      <w:marRight w:val="0"/>
      <w:marTop w:val="0"/>
      <w:marBottom w:val="0"/>
      <w:divBdr>
        <w:top w:val="none" w:sz="0" w:space="0" w:color="auto"/>
        <w:left w:val="none" w:sz="0" w:space="0" w:color="auto"/>
        <w:bottom w:val="none" w:sz="0" w:space="0" w:color="auto"/>
        <w:right w:val="none" w:sz="0" w:space="0" w:color="auto"/>
      </w:divBdr>
    </w:div>
    <w:div w:id="709380990">
      <w:bodyDiv w:val="1"/>
      <w:marLeft w:val="0"/>
      <w:marRight w:val="0"/>
      <w:marTop w:val="0"/>
      <w:marBottom w:val="0"/>
      <w:divBdr>
        <w:top w:val="none" w:sz="0" w:space="0" w:color="auto"/>
        <w:left w:val="none" w:sz="0" w:space="0" w:color="auto"/>
        <w:bottom w:val="none" w:sz="0" w:space="0" w:color="auto"/>
        <w:right w:val="none" w:sz="0" w:space="0" w:color="auto"/>
      </w:divBdr>
    </w:div>
    <w:div w:id="739517478">
      <w:bodyDiv w:val="1"/>
      <w:marLeft w:val="0"/>
      <w:marRight w:val="0"/>
      <w:marTop w:val="0"/>
      <w:marBottom w:val="0"/>
      <w:divBdr>
        <w:top w:val="none" w:sz="0" w:space="0" w:color="auto"/>
        <w:left w:val="none" w:sz="0" w:space="0" w:color="auto"/>
        <w:bottom w:val="none" w:sz="0" w:space="0" w:color="auto"/>
        <w:right w:val="none" w:sz="0" w:space="0" w:color="auto"/>
      </w:divBdr>
    </w:div>
    <w:div w:id="744767498">
      <w:bodyDiv w:val="1"/>
      <w:marLeft w:val="0"/>
      <w:marRight w:val="0"/>
      <w:marTop w:val="0"/>
      <w:marBottom w:val="0"/>
      <w:divBdr>
        <w:top w:val="none" w:sz="0" w:space="0" w:color="auto"/>
        <w:left w:val="none" w:sz="0" w:space="0" w:color="auto"/>
        <w:bottom w:val="none" w:sz="0" w:space="0" w:color="auto"/>
        <w:right w:val="none" w:sz="0" w:space="0" w:color="auto"/>
      </w:divBdr>
    </w:div>
    <w:div w:id="764543300">
      <w:bodyDiv w:val="1"/>
      <w:marLeft w:val="0"/>
      <w:marRight w:val="0"/>
      <w:marTop w:val="0"/>
      <w:marBottom w:val="0"/>
      <w:divBdr>
        <w:top w:val="none" w:sz="0" w:space="0" w:color="auto"/>
        <w:left w:val="none" w:sz="0" w:space="0" w:color="auto"/>
        <w:bottom w:val="none" w:sz="0" w:space="0" w:color="auto"/>
        <w:right w:val="none" w:sz="0" w:space="0" w:color="auto"/>
      </w:divBdr>
    </w:div>
    <w:div w:id="766586188">
      <w:bodyDiv w:val="1"/>
      <w:marLeft w:val="0"/>
      <w:marRight w:val="0"/>
      <w:marTop w:val="0"/>
      <w:marBottom w:val="0"/>
      <w:divBdr>
        <w:top w:val="none" w:sz="0" w:space="0" w:color="auto"/>
        <w:left w:val="none" w:sz="0" w:space="0" w:color="auto"/>
        <w:bottom w:val="none" w:sz="0" w:space="0" w:color="auto"/>
        <w:right w:val="none" w:sz="0" w:space="0" w:color="auto"/>
      </w:divBdr>
    </w:div>
    <w:div w:id="781337897">
      <w:bodyDiv w:val="1"/>
      <w:marLeft w:val="0"/>
      <w:marRight w:val="0"/>
      <w:marTop w:val="0"/>
      <w:marBottom w:val="0"/>
      <w:divBdr>
        <w:top w:val="none" w:sz="0" w:space="0" w:color="auto"/>
        <w:left w:val="none" w:sz="0" w:space="0" w:color="auto"/>
        <w:bottom w:val="none" w:sz="0" w:space="0" w:color="auto"/>
        <w:right w:val="none" w:sz="0" w:space="0" w:color="auto"/>
      </w:divBdr>
    </w:div>
    <w:div w:id="783891603">
      <w:bodyDiv w:val="1"/>
      <w:marLeft w:val="0"/>
      <w:marRight w:val="0"/>
      <w:marTop w:val="0"/>
      <w:marBottom w:val="0"/>
      <w:divBdr>
        <w:top w:val="none" w:sz="0" w:space="0" w:color="auto"/>
        <w:left w:val="none" w:sz="0" w:space="0" w:color="auto"/>
        <w:bottom w:val="none" w:sz="0" w:space="0" w:color="auto"/>
        <w:right w:val="none" w:sz="0" w:space="0" w:color="auto"/>
      </w:divBdr>
    </w:div>
    <w:div w:id="791024528">
      <w:bodyDiv w:val="1"/>
      <w:marLeft w:val="0"/>
      <w:marRight w:val="0"/>
      <w:marTop w:val="0"/>
      <w:marBottom w:val="0"/>
      <w:divBdr>
        <w:top w:val="none" w:sz="0" w:space="0" w:color="auto"/>
        <w:left w:val="none" w:sz="0" w:space="0" w:color="auto"/>
        <w:bottom w:val="none" w:sz="0" w:space="0" w:color="auto"/>
        <w:right w:val="none" w:sz="0" w:space="0" w:color="auto"/>
      </w:divBdr>
    </w:div>
    <w:div w:id="817260737">
      <w:bodyDiv w:val="1"/>
      <w:marLeft w:val="0"/>
      <w:marRight w:val="0"/>
      <w:marTop w:val="0"/>
      <w:marBottom w:val="0"/>
      <w:divBdr>
        <w:top w:val="none" w:sz="0" w:space="0" w:color="auto"/>
        <w:left w:val="none" w:sz="0" w:space="0" w:color="auto"/>
        <w:bottom w:val="none" w:sz="0" w:space="0" w:color="auto"/>
        <w:right w:val="none" w:sz="0" w:space="0" w:color="auto"/>
      </w:divBdr>
    </w:div>
    <w:div w:id="835606339">
      <w:bodyDiv w:val="1"/>
      <w:marLeft w:val="0"/>
      <w:marRight w:val="0"/>
      <w:marTop w:val="0"/>
      <w:marBottom w:val="0"/>
      <w:divBdr>
        <w:top w:val="none" w:sz="0" w:space="0" w:color="auto"/>
        <w:left w:val="none" w:sz="0" w:space="0" w:color="auto"/>
        <w:bottom w:val="none" w:sz="0" w:space="0" w:color="auto"/>
        <w:right w:val="none" w:sz="0" w:space="0" w:color="auto"/>
      </w:divBdr>
    </w:div>
    <w:div w:id="862935806">
      <w:bodyDiv w:val="1"/>
      <w:marLeft w:val="0"/>
      <w:marRight w:val="0"/>
      <w:marTop w:val="0"/>
      <w:marBottom w:val="0"/>
      <w:divBdr>
        <w:top w:val="none" w:sz="0" w:space="0" w:color="auto"/>
        <w:left w:val="none" w:sz="0" w:space="0" w:color="auto"/>
        <w:bottom w:val="none" w:sz="0" w:space="0" w:color="auto"/>
        <w:right w:val="none" w:sz="0" w:space="0" w:color="auto"/>
      </w:divBdr>
    </w:div>
    <w:div w:id="867067823">
      <w:bodyDiv w:val="1"/>
      <w:marLeft w:val="0"/>
      <w:marRight w:val="0"/>
      <w:marTop w:val="0"/>
      <w:marBottom w:val="0"/>
      <w:divBdr>
        <w:top w:val="none" w:sz="0" w:space="0" w:color="auto"/>
        <w:left w:val="none" w:sz="0" w:space="0" w:color="auto"/>
        <w:bottom w:val="none" w:sz="0" w:space="0" w:color="auto"/>
        <w:right w:val="none" w:sz="0" w:space="0" w:color="auto"/>
      </w:divBdr>
    </w:div>
    <w:div w:id="891499497">
      <w:bodyDiv w:val="1"/>
      <w:marLeft w:val="0"/>
      <w:marRight w:val="0"/>
      <w:marTop w:val="0"/>
      <w:marBottom w:val="0"/>
      <w:divBdr>
        <w:top w:val="none" w:sz="0" w:space="0" w:color="auto"/>
        <w:left w:val="none" w:sz="0" w:space="0" w:color="auto"/>
        <w:bottom w:val="none" w:sz="0" w:space="0" w:color="auto"/>
        <w:right w:val="none" w:sz="0" w:space="0" w:color="auto"/>
      </w:divBdr>
    </w:div>
    <w:div w:id="907226277">
      <w:bodyDiv w:val="1"/>
      <w:marLeft w:val="0"/>
      <w:marRight w:val="0"/>
      <w:marTop w:val="0"/>
      <w:marBottom w:val="0"/>
      <w:divBdr>
        <w:top w:val="none" w:sz="0" w:space="0" w:color="auto"/>
        <w:left w:val="none" w:sz="0" w:space="0" w:color="auto"/>
        <w:bottom w:val="none" w:sz="0" w:space="0" w:color="auto"/>
        <w:right w:val="none" w:sz="0" w:space="0" w:color="auto"/>
      </w:divBdr>
    </w:div>
    <w:div w:id="918441009">
      <w:bodyDiv w:val="1"/>
      <w:marLeft w:val="0"/>
      <w:marRight w:val="0"/>
      <w:marTop w:val="0"/>
      <w:marBottom w:val="0"/>
      <w:divBdr>
        <w:top w:val="none" w:sz="0" w:space="0" w:color="auto"/>
        <w:left w:val="none" w:sz="0" w:space="0" w:color="auto"/>
        <w:bottom w:val="none" w:sz="0" w:space="0" w:color="auto"/>
        <w:right w:val="none" w:sz="0" w:space="0" w:color="auto"/>
      </w:divBdr>
    </w:div>
    <w:div w:id="922687529">
      <w:bodyDiv w:val="1"/>
      <w:marLeft w:val="0"/>
      <w:marRight w:val="0"/>
      <w:marTop w:val="0"/>
      <w:marBottom w:val="0"/>
      <w:divBdr>
        <w:top w:val="none" w:sz="0" w:space="0" w:color="auto"/>
        <w:left w:val="none" w:sz="0" w:space="0" w:color="auto"/>
        <w:bottom w:val="none" w:sz="0" w:space="0" w:color="auto"/>
        <w:right w:val="none" w:sz="0" w:space="0" w:color="auto"/>
      </w:divBdr>
    </w:div>
    <w:div w:id="923681729">
      <w:bodyDiv w:val="1"/>
      <w:marLeft w:val="0"/>
      <w:marRight w:val="0"/>
      <w:marTop w:val="0"/>
      <w:marBottom w:val="0"/>
      <w:divBdr>
        <w:top w:val="none" w:sz="0" w:space="0" w:color="auto"/>
        <w:left w:val="none" w:sz="0" w:space="0" w:color="auto"/>
        <w:bottom w:val="none" w:sz="0" w:space="0" w:color="auto"/>
        <w:right w:val="none" w:sz="0" w:space="0" w:color="auto"/>
      </w:divBdr>
    </w:div>
    <w:div w:id="935135674">
      <w:bodyDiv w:val="1"/>
      <w:marLeft w:val="0"/>
      <w:marRight w:val="0"/>
      <w:marTop w:val="0"/>
      <w:marBottom w:val="0"/>
      <w:divBdr>
        <w:top w:val="none" w:sz="0" w:space="0" w:color="auto"/>
        <w:left w:val="none" w:sz="0" w:space="0" w:color="auto"/>
        <w:bottom w:val="none" w:sz="0" w:space="0" w:color="auto"/>
        <w:right w:val="none" w:sz="0" w:space="0" w:color="auto"/>
      </w:divBdr>
    </w:div>
    <w:div w:id="947346774">
      <w:bodyDiv w:val="1"/>
      <w:marLeft w:val="0"/>
      <w:marRight w:val="0"/>
      <w:marTop w:val="0"/>
      <w:marBottom w:val="0"/>
      <w:divBdr>
        <w:top w:val="none" w:sz="0" w:space="0" w:color="auto"/>
        <w:left w:val="none" w:sz="0" w:space="0" w:color="auto"/>
        <w:bottom w:val="none" w:sz="0" w:space="0" w:color="auto"/>
        <w:right w:val="none" w:sz="0" w:space="0" w:color="auto"/>
      </w:divBdr>
    </w:div>
    <w:div w:id="955718809">
      <w:bodyDiv w:val="1"/>
      <w:marLeft w:val="0"/>
      <w:marRight w:val="0"/>
      <w:marTop w:val="0"/>
      <w:marBottom w:val="0"/>
      <w:divBdr>
        <w:top w:val="none" w:sz="0" w:space="0" w:color="auto"/>
        <w:left w:val="none" w:sz="0" w:space="0" w:color="auto"/>
        <w:bottom w:val="none" w:sz="0" w:space="0" w:color="auto"/>
        <w:right w:val="none" w:sz="0" w:space="0" w:color="auto"/>
      </w:divBdr>
    </w:div>
    <w:div w:id="982201698">
      <w:bodyDiv w:val="1"/>
      <w:marLeft w:val="0"/>
      <w:marRight w:val="0"/>
      <w:marTop w:val="0"/>
      <w:marBottom w:val="0"/>
      <w:divBdr>
        <w:top w:val="none" w:sz="0" w:space="0" w:color="auto"/>
        <w:left w:val="none" w:sz="0" w:space="0" w:color="auto"/>
        <w:bottom w:val="none" w:sz="0" w:space="0" w:color="auto"/>
        <w:right w:val="none" w:sz="0" w:space="0" w:color="auto"/>
      </w:divBdr>
    </w:div>
    <w:div w:id="1002047973">
      <w:bodyDiv w:val="1"/>
      <w:marLeft w:val="0"/>
      <w:marRight w:val="0"/>
      <w:marTop w:val="0"/>
      <w:marBottom w:val="0"/>
      <w:divBdr>
        <w:top w:val="none" w:sz="0" w:space="0" w:color="auto"/>
        <w:left w:val="none" w:sz="0" w:space="0" w:color="auto"/>
        <w:bottom w:val="none" w:sz="0" w:space="0" w:color="auto"/>
        <w:right w:val="none" w:sz="0" w:space="0" w:color="auto"/>
      </w:divBdr>
    </w:div>
    <w:div w:id="1008142407">
      <w:bodyDiv w:val="1"/>
      <w:marLeft w:val="0"/>
      <w:marRight w:val="0"/>
      <w:marTop w:val="0"/>
      <w:marBottom w:val="0"/>
      <w:divBdr>
        <w:top w:val="none" w:sz="0" w:space="0" w:color="auto"/>
        <w:left w:val="none" w:sz="0" w:space="0" w:color="auto"/>
        <w:bottom w:val="none" w:sz="0" w:space="0" w:color="auto"/>
        <w:right w:val="none" w:sz="0" w:space="0" w:color="auto"/>
      </w:divBdr>
    </w:div>
    <w:div w:id="1063673334">
      <w:bodyDiv w:val="1"/>
      <w:marLeft w:val="0"/>
      <w:marRight w:val="0"/>
      <w:marTop w:val="0"/>
      <w:marBottom w:val="0"/>
      <w:divBdr>
        <w:top w:val="none" w:sz="0" w:space="0" w:color="auto"/>
        <w:left w:val="none" w:sz="0" w:space="0" w:color="auto"/>
        <w:bottom w:val="none" w:sz="0" w:space="0" w:color="auto"/>
        <w:right w:val="none" w:sz="0" w:space="0" w:color="auto"/>
      </w:divBdr>
    </w:div>
    <w:div w:id="1071150920">
      <w:bodyDiv w:val="1"/>
      <w:marLeft w:val="0"/>
      <w:marRight w:val="0"/>
      <w:marTop w:val="0"/>
      <w:marBottom w:val="0"/>
      <w:divBdr>
        <w:top w:val="none" w:sz="0" w:space="0" w:color="auto"/>
        <w:left w:val="none" w:sz="0" w:space="0" w:color="auto"/>
        <w:bottom w:val="none" w:sz="0" w:space="0" w:color="auto"/>
        <w:right w:val="none" w:sz="0" w:space="0" w:color="auto"/>
      </w:divBdr>
    </w:div>
    <w:div w:id="1077826989">
      <w:bodyDiv w:val="1"/>
      <w:marLeft w:val="0"/>
      <w:marRight w:val="0"/>
      <w:marTop w:val="0"/>
      <w:marBottom w:val="0"/>
      <w:divBdr>
        <w:top w:val="none" w:sz="0" w:space="0" w:color="auto"/>
        <w:left w:val="none" w:sz="0" w:space="0" w:color="auto"/>
        <w:bottom w:val="none" w:sz="0" w:space="0" w:color="auto"/>
        <w:right w:val="none" w:sz="0" w:space="0" w:color="auto"/>
      </w:divBdr>
    </w:div>
    <w:div w:id="1093085898">
      <w:bodyDiv w:val="1"/>
      <w:marLeft w:val="0"/>
      <w:marRight w:val="0"/>
      <w:marTop w:val="0"/>
      <w:marBottom w:val="0"/>
      <w:divBdr>
        <w:top w:val="none" w:sz="0" w:space="0" w:color="auto"/>
        <w:left w:val="none" w:sz="0" w:space="0" w:color="auto"/>
        <w:bottom w:val="none" w:sz="0" w:space="0" w:color="auto"/>
        <w:right w:val="none" w:sz="0" w:space="0" w:color="auto"/>
      </w:divBdr>
    </w:div>
    <w:div w:id="1120878587">
      <w:bodyDiv w:val="1"/>
      <w:marLeft w:val="0"/>
      <w:marRight w:val="0"/>
      <w:marTop w:val="0"/>
      <w:marBottom w:val="0"/>
      <w:divBdr>
        <w:top w:val="none" w:sz="0" w:space="0" w:color="auto"/>
        <w:left w:val="none" w:sz="0" w:space="0" w:color="auto"/>
        <w:bottom w:val="none" w:sz="0" w:space="0" w:color="auto"/>
        <w:right w:val="none" w:sz="0" w:space="0" w:color="auto"/>
      </w:divBdr>
    </w:div>
    <w:div w:id="1127940188">
      <w:bodyDiv w:val="1"/>
      <w:marLeft w:val="0"/>
      <w:marRight w:val="0"/>
      <w:marTop w:val="0"/>
      <w:marBottom w:val="0"/>
      <w:divBdr>
        <w:top w:val="none" w:sz="0" w:space="0" w:color="auto"/>
        <w:left w:val="none" w:sz="0" w:space="0" w:color="auto"/>
        <w:bottom w:val="none" w:sz="0" w:space="0" w:color="auto"/>
        <w:right w:val="none" w:sz="0" w:space="0" w:color="auto"/>
      </w:divBdr>
    </w:div>
    <w:div w:id="1132135047">
      <w:bodyDiv w:val="1"/>
      <w:marLeft w:val="0"/>
      <w:marRight w:val="0"/>
      <w:marTop w:val="0"/>
      <w:marBottom w:val="0"/>
      <w:divBdr>
        <w:top w:val="none" w:sz="0" w:space="0" w:color="auto"/>
        <w:left w:val="none" w:sz="0" w:space="0" w:color="auto"/>
        <w:bottom w:val="none" w:sz="0" w:space="0" w:color="auto"/>
        <w:right w:val="none" w:sz="0" w:space="0" w:color="auto"/>
      </w:divBdr>
    </w:div>
    <w:div w:id="1133214774">
      <w:bodyDiv w:val="1"/>
      <w:marLeft w:val="0"/>
      <w:marRight w:val="0"/>
      <w:marTop w:val="0"/>
      <w:marBottom w:val="0"/>
      <w:divBdr>
        <w:top w:val="none" w:sz="0" w:space="0" w:color="auto"/>
        <w:left w:val="none" w:sz="0" w:space="0" w:color="auto"/>
        <w:bottom w:val="none" w:sz="0" w:space="0" w:color="auto"/>
        <w:right w:val="none" w:sz="0" w:space="0" w:color="auto"/>
      </w:divBdr>
    </w:div>
    <w:div w:id="1147697814">
      <w:bodyDiv w:val="1"/>
      <w:marLeft w:val="0"/>
      <w:marRight w:val="0"/>
      <w:marTop w:val="0"/>
      <w:marBottom w:val="0"/>
      <w:divBdr>
        <w:top w:val="none" w:sz="0" w:space="0" w:color="auto"/>
        <w:left w:val="none" w:sz="0" w:space="0" w:color="auto"/>
        <w:bottom w:val="none" w:sz="0" w:space="0" w:color="auto"/>
        <w:right w:val="none" w:sz="0" w:space="0" w:color="auto"/>
      </w:divBdr>
    </w:div>
    <w:div w:id="1211649758">
      <w:bodyDiv w:val="1"/>
      <w:marLeft w:val="0"/>
      <w:marRight w:val="0"/>
      <w:marTop w:val="0"/>
      <w:marBottom w:val="0"/>
      <w:divBdr>
        <w:top w:val="none" w:sz="0" w:space="0" w:color="auto"/>
        <w:left w:val="none" w:sz="0" w:space="0" w:color="auto"/>
        <w:bottom w:val="none" w:sz="0" w:space="0" w:color="auto"/>
        <w:right w:val="none" w:sz="0" w:space="0" w:color="auto"/>
      </w:divBdr>
    </w:div>
    <w:div w:id="1217818517">
      <w:bodyDiv w:val="1"/>
      <w:marLeft w:val="0"/>
      <w:marRight w:val="0"/>
      <w:marTop w:val="0"/>
      <w:marBottom w:val="0"/>
      <w:divBdr>
        <w:top w:val="none" w:sz="0" w:space="0" w:color="auto"/>
        <w:left w:val="none" w:sz="0" w:space="0" w:color="auto"/>
        <w:bottom w:val="none" w:sz="0" w:space="0" w:color="auto"/>
        <w:right w:val="none" w:sz="0" w:space="0" w:color="auto"/>
      </w:divBdr>
    </w:div>
    <w:div w:id="1243100838">
      <w:bodyDiv w:val="1"/>
      <w:marLeft w:val="0"/>
      <w:marRight w:val="0"/>
      <w:marTop w:val="0"/>
      <w:marBottom w:val="0"/>
      <w:divBdr>
        <w:top w:val="none" w:sz="0" w:space="0" w:color="auto"/>
        <w:left w:val="none" w:sz="0" w:space="0" w:color="auto"/>
        <w:bottom w:val="none" w:sz="0" w:space="0" w:color="auto"/>
        <w:right w:val="none" w:sz="0" w:space="0" w:color="auto"/>
      </w:divBdr>
    </w:div>
    <w:div w:id="1247688577">
      <w:bodyDiv w:val="1"/>
      <w:marLeft w:val="0"/>
      <w:marRight w:val="0"/>
      <w:marTop w:val="0"/>
      <w:marBottom w:val="0"/>
      <w:divBdr>
        <w:top w:val="none" w:sz="0" w:space="0" w:color="auto"/>
        <w:left w:val="none" w:sz="0" w:space="0" w:color="auto"/>
        <w:bottom w:val="none" w:sz="0" w:space="0" w:color="auto"/>
        <w:right w:val="none" w:sz="0" w:space="0" w:color="auto"/>
      </w:divBdr>
    </w:div>
    <w:div w:id="1260528715">
      <w:bodyDiv w:val="1"/>
      <w:marLeft w:val="0"/>
      <w:marRight w:val="0"/>
      <w:marTop w:val="0"/>
      <w:marBottom w:val="0"/>
      <w:divBdr>
        <w:top w:val="none" w:sz="0" w:space="0" w:color="auto"/>
        <w:left w:val="none" w:sz="0" w:space="0" w:color="auto"/>
        <w:bottom w:val="none" w:sz="0" w:space="0" w:color="auto"/>
        <w:right w:val="none" w:sz="0" w:space="0" w:color="auto"/>
      </w:divBdr>
    </w:div>
    <w:div w:id="1294602391">
      <w:bodyDiv w:val="1"/>
      <w:marLeft w:val="0"/>
      <w:marRight w:val="0"/>
      <w:marTop w:val="0"/>
      <w:marBottom w:val="0"/>
      <w:divBdr>
        <w:top w:val="none" w:sz="0" w:space="0" w:color="auto"/>
        <w:left w:val="none" w:sz="0" w:space="0" w:color="auto"/>
        <w:bottom w:val="none" w:sz="0" w:space="0" w:color="auto"/>
        <w:right w:val="none" w:sz="0" w:space="0" w:color="auto"/>
      </w:divBdr>
    </w:div>
    <w:div w:id="1302272257">
      <w:bodyDiv w:val="1"/>
      <w:marLeft w:val="0"/>
      <w:marRight w:val="0"/>
      <w:marTop w:val="0"/>
      <w:marBottom w:val="0"/>
      <w:divBdr>
        <w:top w:val="none" w:sz="0" w:space="0" w:color="auto"/>
        <w:left w:val="none" w:sz="0" w:space="0" w:color="auto"/>
        <w:bottom w:val="none" w:sz="0" w:space="0" w:color="auto"/>
        <w:right w:val="none" w:sz="0" w:space="0" w:color="auto"/>
      </w:divBdr>
    </w:div>
    <w:div w:id="1307205424">
      <w:bodyDiv w:val="1"/>
      <w:marLeft w:val="0"/>
      <w:marRight w:val="0"/>
      <w:marTop w:val="0"/>
      <w:marBottom w:val="0"/>
      <w:divBdr>
        <w:top w:val="none" w:sz="0" w:space="0" w:color="auto"/>
        <w:left w:val="none" w:sz="0" w:space="0" w:color="auto"/>
        <w:bottom w:val="none" w:sz="0" w:space="0" w:color="auto"/>
        <w:right w:val="none" w:sz="0" w:space="0" w:color="auto"/>
      </w:divBdr>
    </w:div>
    <w:div w:id="1372916834">
      <w:bodyDiv w:val="1"/>
      <w:marLeft w:val="0"/>
      <w:marRight w:val="0"/>
      <w:marTop w:val="0"/>
      <w:marBottom w:val="0"/>
      <w:divBdr>
        <w:top w:val="none" w:sz="0" w:space="0" w:color="auto"/>
        <w:left w:val="none" w:sz="0" w:space="0" w:color="auto"/>
        <w:bottom w:val="none" w:sz="0" w:space="0" w:color="auto"/>
        <w:right w:val="none" w:sz="0" w:space="0" w:color="auto"/>
      </w:divBdr>
    </w:div>
    <w:div w:id="1378048043">
      <w:bodyDiv w:val="1"/>
      <w:marLeft w:val="0"/>
      <w:marRight w:val="0"/>
      <w:marTop w:val="0"/>
      <w:marBottom w:val="0"/>
      <w:divBdr>
        <w:top w:val="none" w:sz="0" w:space="0" w:color="auto"/>
        <w:left w:val="none" w:sz="0" w:space="0" w:color="auto"/>
        <w:bottom w:val="none" w:sz="0" w:space="0" w:color="auto"/>
        <w:right w:val="none" w:sz="0" w:space="0" w:color="auto"/>
      </w:divBdr>
    </w:div>
    <w:div w:id="1382821226">
      <w:bodyDiv w:val="1"/>
      <w:marLeft w:val="0"/>
      <w:marRight w:val="0"/>
      <w:marTop w:val="0"/>
      <w:marBottom w:val="0"/>
      <w:divBdr>
        <w:top w:val="none" w:sz="0" w:space="0" w:color="auto"/>
        <w:left w:val="none" w:sz="0" w:space="0" w:color="auto"/>
        <w:bottom w:val="none" w:sz="0" w:space="0" w:color="auto"/>
        <w:right w:val="none" w:sz="0" w:space="0" w:color="auto"/>
      </w:divBdr>
    </w:div>
    <w:div w:id="1400055093">
      <w:bodyDiv w:val="1"/>
      <w:marLeft w:val="0"/>
      <w:marRight w:val="0"/>
      <w:marTop w:val="0"/>
      <w:marBottom w:val="0"/>
      <w:divBdr>
        <w:top w:val="none" w:sz="0" w:space="0" w:color="auto"/>
        <w:left w:val="none" w:sz="0" w:space="0" w:color="auto"/>
        <w:bottom w:val="none" w:sz="0" w:space="0" w:color="auto"/>
        <w:right w:val="none" w:sz="0" w:space="0" w:color="auto"/>
      </w:divBdr>
    </w:div>
    <w:div w:id="1402361607">
      <w:bodyDiv w:val="1"/>
      <w:marLeft w:val="0"/>
      <w:marRight w:val="0"/>
      <w:marTop w:val="0"/>
      <w:marBottom w:val="0"/>
      <w:divBdr>
        <w:top w:val="none" w:sz="0" w:space="0" w:color="auto"/>
        <w:left w:val="none" w:sz="0" w:space="0" w:color="auto"/>
        <w:bottom w:val="none" w:sz="0" w:space="0" w:color="auto"/>
        <w:right w:val="none" w:sz="0" w:space="0" w:color="auto"/>
      </w:divBdr>
    </w:div>
    <w:div w:id="1419015722">
      <w:bodyDiv w:val="1"/>
      <w:marLeft w:val="0"/>
      <w:marRight w:val="0"/>
      <w:marTop w:val="0"/>
      <w:marBottom w:val="0"/>
      <w:divBdr>
        <w:top w:val="none" w:sz="0" w:space="0" w:color="auto"/>
        <w:left w:val="none" w:sz="0" w:space="0" w:color="auto"/>
        <w:bottom w:val="none" w:sz="0" w:space="0" w:color="auto"/>
        <w:right w:val="none" w:sz="0" w:space="0" w:color="auto"/>
      </w:divBdr>
    </w:div>
    <w:div w:id="1434670232">
      <w:bodyDiv w:val="1"/>
      <w:marLeft w:val="0"/>
      <w:marRight w:val="0"/>
      <w:marTop w:val="0"/>
      <w:marBottom w:val="0"/>
      <w:divBdr>
        <w:top w:val="none" w:sz="0" w:space="0" w:color="auto"/>
        <w:left w:val="none" w:sz="0" w:space="0" w:color="auto"/>
        <w:bottom w:val="none" w:sz="0" w:space="0" w:color="auto"/>
        <w:right w:val="none" w:sz="0" w:space="0" w:color="auto"/>
      </w:divBdr>
    </w:div>
    <w:div w:id="1436246765">
      <w:bodyDiv w:val="1"/>
      <w:marLeft w:val="0"/>
      <w:marRight w:val="0"/>
      <w:marTop w:val="0"/>
      <w:marBottom w:val="0"/>
      <w:divBdr>
        <w:top w:val="none" w:sz="0" w:space="0" w:color="auto"/>
        <w:left w:val="none" w:sz="0" w:space="0" w:color="auto"/>
        <w:bottom w:val="none" w:sz="0" w:space="0" w:color="auto"/>
        <w:right w:val="none" w:sz="0" w:space="0" w:color="auto"/>
      </w:divBdr>
    </w:div>
    <w:div w:id="1492330562">
      <w:bodyDiv w:val="1"/>
      <w:marLeft w:val="0"/>
      <w:marRight w:val="0"/>
      <w:marTop w:val="0"/>
      <w:marBottom w:val="0"/>
      <w:divBdr>
        <w:top w:val="none" w:sz="0" w:space="0" w:color="auto"/>
        <w:left w:val="none" w:sz="0" w:space="0" w:color="auto"/>
        <w:bottom w:val="none" w:sz="0" w:space="0" w:color="auto"/>
        <w:right w:val="none" w:sz="0" w:space="0" w:color="auto"/>
      </w:divBdr>
    </w:div>
    <w:div w:id="1515224178">
      <w:bodyDiv w:val="1"/>
      <w:marLeft w:val="0"/>
      <w:marRight w:val="0"/>
      <w:marTop w:val="0"/>
      <w:marBottom w:val="0"/>
      <w:divBdr>
        <w:top w:val="none" w:sz="0" w:space="0" w:color="auto"/>
        <w:left w:val="none" w:sz="0" w:space="0" w:color="auto"/>
        <w:bottom w:val="none" w:sz="0" w:space="0" w:color="auto"/>
        <w:right w:val="none" w:sz="0" w:space="0" w:color="auto"/>
      </w:divBdr>
    </w:div>
    <w:div w:id="1525829240">
      <w:bodyDiv w:val="1"/>
      <w:marLeft w:val="0"/>
      <w:marRight w:val="0"/>
      <w:marTop w:val="0"/>
      <w:marBottom w:val="0"/>
      <w:divBdr>
        <w:top w:val="none" w:sz="0" w:space="0" w:color="auto"/>
        <w:left w:val="none" w:sz="0" w:space="0" w:color="auto"/>
        <w:bottom w:val="none" w:sz="0" w:space="0" w:color="auto"/>
        <w:right w:val="none" w:sz="0" w:space="0" w:color="auto"/>
      </w:divBdr>
    </w:div>
    <w:div w:id="1582370528">
      <w:bodyDiv w:val="1"/>
      <w:marLeft w:val="0"/>
      <w:marRight w:val="0"/>
      <w:marTop w:val="0"/>
      <w:marBottom w:val="0"/>
      <w:divBdr>
        <w:top w:val="none" w:sz="0" w:space="0" w:color="auto"/>
        <w:left w:val="none" w:sz="0" w:space="0" w:color="auto"/>
        <w:bottom w:val="none" w:sz="0" w:space="0" w:color="auto"/>
        <w:right w:val="none" w:sz="0" w:space="0" w:color="auto"/>
      </w:divBdr>
    </w:div>
    <w:div w:id="1592158385">
      <w:bodyDiv w:val="1"/>
      <w:marLeft w:val="0"/>
      <w:marRight w:val="0"/>
      <w:marTop w:val="0"/>
      <w:marBottom w:val="0"/>
      <w:divBdr>
        <w:top w:val="none" w:sz="0" w:space="0" w:color="auto"/>
        <w:left w:val="none" w:sz="0" w:space="0" w:color="auto"/>
        <w:bottom w:val="none" w:sz="0" w:space="0" w:color="auto"/>
        <w:right w:val="none" w:sz="0" w:space="0" w:color="auto"/>
      </w:divBdr>
    </w:div>
    <w:div w:id="1594822672">
      <w:bodyDiv w:val="1"/>
      <w:marLeft w:val="0"/>
      <w:marRight w:val="0"/>
      <w:marTop w:val="0"/>
      <w:marBottom w:val="0"/>
      <w:divBdr>
        <w:top w:val="none" w:sz="0" w:space="0" w:color="auto"/>
        <w:left w:val="none" w:sz="0" w:space="0" w:color="auto"/>
        <w:bottom w:val="none" w:sz="0" w:space="0" w:color="auto"/>
        <w:right w:val="none" w:sz="0" w:space="0" w:color="auto"/>
      </w:divBdr>
    </w:div>
    <w:div w:id="1641962581">
      <w:bodyDiv w:val="1"/>
      <w:marLeft w:val="0"/>
      <w:marRight w:val="0"/>
      <w:marTop w:val="0"/>
      <w:marBottom w:val="0"/>
      <w:divBdr>
        <w:top w:val="none" w:sz="0" w:space="0" w:color="auto"/>
        <w:left w:val="none" w:sz="0" w:space="0" w:color="auto"/>
        <w:bottom w:val="none" w:sz="0" w:space="0" w:color="auto"/>
        <w:right w:val="none" w:sz="0" w:space="0" w:color="auto"/>
      </w:divBdr>
    </w:div>
    <w:div w:id="1644576497">
      <w:bodyDiv w:val="1"/>
      <w:marLeft w:val="0"/>
      <w:marRight w:val="0"/>
      <w:marTop w:val="0"/>
      <w:marBottom w:val="0"/>
      <w:divBdr>
        <w:top w:val="none" w:sz="0" w:space="0" w:color="auto"/>
        <w:left w:val="none" w:sz="0" w:space="0" w:color="auto"/>
        <w:bottom w:val="none" w:sz="0" w:space="0" w:color="auto"/>
        <w:right w:val="none" w:sz="0" w:space="0" w:color="auto"/>
      </w:divBdr>
    </w:div>
    <w:div w:id="1665472008">
      <w:bodyDiv w:val="1"/>
      <w:marLeft w:val="0"/>
      <w:marRight w:val="0"/>
      <w:marTop w:val="0"/>
      <w:marBottom w:val="0"/>
      <w:divBdr>
        <w:top w:val="none" w:sz="0" w:space="0" w:color="auto"/>
        <w:left w:val="none" w:sz="0" w:space="0" w:color="auto"/>
        <w:bottom w:val="none" w:sz="0" w:space="0" w:color="auto"/>
        <w:right w:val="none" w:sz="0" w:space="0" w:color="auto"/>
      </w:divBdr>
    </w:div>
    <w:div w:id="1677687340">
      <w:bodyDiv w:val="1"/>
      <w:marLeft w:val="0"/>
      <w:marRight w:val="0"/>
      <w:marTop w:val="0"/>
      <w:marBottom w:val="0"/>
      <w:divBdr>
        <w:top w:val="none" w:sz="0" w:space="0" w:color="auto"/>
        <w:left w:val="none" w:sz="0" w:space="0" w:color="auto"/>
        <w:bottom w:val="none" w:sz="0" w:space="0" w:color="auto"/>
        <w:right w:val="none" w:sz="0" w:space="0" w:color="auto"/>
      </w:divBdr>
    </w:div>
    <w:div w:id="1698239701">
      <w:bodyDiv w:val="1"/>
      <w:marLeft w:val="0"/>
      <w:marRight w:val="0"/>
      <w:marTop w:val="0"/>
      <w:marBottom w:val="0"/>
      <w:divBdr>
        <w:top w:val="none" w:sz="0" w:space="0" w:color="auto"/>
        <w:left w:val="none" w:sz="0" w:space="0" w:color="auto"/>
        <w:bottom w:val="none" w:sz="0" w:space="0" w:color="auto"/>
        <w:right w:val="none" w:sz="0" w:space="0" w:color="auto"/>
      </w:divBdr>
    </w:div>
    <w:div w:id="1720745655">
      <w:bodyDiv w:val="1"/>
      <w:marLeft w:val="0"/>
      <w:marRight w:val="0"/>
      <w:marTop w:val="0"/>
      <w:marBottom w:val="0"/>
      <w:divBdr>
        <w:top w:val="none" w:sz="0" w:space="0" w:color="auto"/>
        <w:left w:val="none" w:sz="0" w:space="0" w:color="auto"/>
        <w:bottom w:val="none" w:sz="0" w:space="0" w:color="auto"/>
        <w:right w:val="none" w:sz="0" w:space="0" w:color="auto"/>
      </w:divBdr>
    </w:div>
    <w:div w:id="1756125592">
      <w:bodyDiv w:val="1"/>
      <w:marLeft w:val="0"/>
      <w:marRight w:val="0"/>
      <w:marTop w:val="0"/>
      <w:marBottom w:val="0"/>
      <w:divBdr>
        <w:top w:val="none" w:sz="0" w:space="0" w:color="auto"/>
        <w:left w:val="none" w:sz="0" w:space="0" w:color="auto"/>
        <w:bottom w:val="none" w:sz="0" w:space="0" w:color="auto"/>
        <w:right w:val="none" w:sz="0" w:space="0" w:color="auto"/>
      </w:divBdr>
    </w:div>
    <w:div w:id="1769111533">
      <w:bodyDiv w:val="1"/>
      <w:marLeft w:val="0"/>
      <w:marRight w:val="0"/>
      <w:marTop w:val="0"/>
      <w:marBottom w:val="0"/>
      <w:divBdr>
        <w:top w:val="none" w:sz="0" w:space="0" w:color="auto"/>
        <w:left w:val="none" w:sz="0" w:space="0" w:color="auto"/>
        <w:bottom w:val="none" w:sz="0" w:space="0" w:color="auto"/>
        <w:right w:val="none" w:sz="0" w:space="0" w:color="auto"/>
      </w:divBdr>
    </w:div>
    <w:div w:id="1776561410">
      <w:bodyDiv w:val="1"/>
      <w:marLeft w:val="0"/>
      <w:marRight w:val="0"/>
      <w:marTop w:val="0"/>
      <w:marBottom w:val="0"/>
      <w:divBdr>
        <w:top w:val="none" w:sz="0" w:space="0" w:color="auto"/>
        <w:left w:val="none" w:sz="0" w:space="0" w:color="auto"/>
        <w:bottom w:val="none" w:sz="0" w:space="0" w:color="auto"/>
        <w:right w:val="none" w:sz="0" w:space="0" w:color="auto"/>
      </w:divBdr>
    </w:div>
    <w:div w:id="1783962304">
      <w:bodyDiv w:val="1"/>
      <w:marLeft w:val="0"/>
      <w:marRight w:val="0"/>
      <w:marTop w:val="0"/>
      <w:marBottom w:val="0"/>
      <w:divBdr>
        <w:top w:val="none" w:sz="0" w:space="0" w:color="auto"/>
        <w:left w:val="none" w:sz="0" w:space="0" w:color="auto"/>
        <w:bottom w:val="none" w:sz="0" w:space="0" w:color="auto"/>
        <w:right w:val="none" w:sz="0" w:space="0" w:color="auto"/>
      </w:divBdr>
    </w:div>
    <w:div w:id="1819112297">
      <w:bodyDiv w:val="1"/>
      <w:marLeft w:val="0"/>
      <w:marRight w:val="0"/>
      <w:marTop w:val="0"/>
      <w:marBottom w:val="0"/>
      <w:divBdr>
        <w:top w:val="none" w:sz="0" w:space="0" w:color="auto"/>
        <w:left w:val="none" w:sz="0" w:space="0" w:color="auto"/>
        <w:bottom w:val="none" w:sz="0" w:space="0" w:color="auto"/>
        <w:right w:val="none" w:sz="0" w:space="0" w:color="auto"/>
      </w:divBdr>
    </w:div>
    <w:div w:id="1831016384">
      <w:bodyDiv w:val="1"/>
      <w:marLeft w:val="0"/>
      <w:marRight w:val="0"/>
      <w:marTop w:val="0"/>
      <w:marBottom w:val="0"/>
      <w:divBdr>
        <w:top w:val="none" w:sz="0" w:space="0" w:color="auto"/>
        <w:left w:val="none" w:sz="0" w:space="0" w:color="auto"/>
        <w:bottom w:val="none" w:sz="0" w:space="0" w:color="auto"/>
        <w:right w:val="none" w:sz="0" w:space="0" w:color="auto"/>
      </w:divBdr>
    </w:div>
    <w:div w:id="1898664633">
      <w:bodyDiv w:val="1"/>
      <w:marLeft w:val="0"/>
      <w:marRight w:val="0"/>
      <w:marTop w:val="0"/>
      <w:marBottom w:val="0"/>
      <w:divBdr>
        <w:top w:val="none" w:sz="0" w:space="0" w:color="auto"/>
        <w:left w:val="none" w:sz="0" w:space="0" w:color="auto"/>
        <w:bottom w:val="none" w:sz="0" w:space="0" w:color="auto"/>
        <w:right w:val="none" w:sz="0" w:space="0" w:color="auto"/>
      </w:divBdr>
    </w:div>
    <w:div w:id="1925798212">
      <w:bodyDiv w:val="1"/>
      <w:marLeft w:val="0"/>
      <w:marRight w:val="0"/>
      <w:marTop w:val="0"/>
      <w:marBottom w:val="0"/>
      <w:divBdr>
        <w:top w:val="none" w:sz="0" w:space="0" w:color="auto"/>
        <w:left w:val="none" w:sz="0" w:space="0" w:color="auto"/>
        <w:bottom w:val="none" w:sz="0" w:space="0" w:color="auto"/>
        <w:right w:val="none" w:sz="0" w:space="0" w:color="auto"/>
      </w:divBdr>
    </w:div>
    <w:div w:id="1935824482">
      <w:bodyDiv w:val="1"/>
      <w:marLeft w:val="0"/>
      <w:marRight w:val="0"/>
      <w:marTop w:val="0"/>
      <w:marBottom w:val="0"/>
      <w:divBdr>
        <w:top w:val="none" w:sz="0" w:space="0" w:color="auto"/>
        <w:left w:val="none" w:sz="0" w:space="0" w:color="auto"/>
        <w:bottom w:val="none" w:sz="0" w:space="0" w:color="auto"/>
        <w:right w:val="none" w:sz="0" w:space="0" w:color="auto"/>
      </w:divBdr>
    </w:div>
    <w:div w:id="1941449135">
      <w:bodyDiv w:val="1"/>
      <w:marLeft w:val="0"/>
      <w:marRight w:val="0"/>
      <w:marTop w:val="0"/>
      <w:marBottom w:val="0"/>
      <w:divBdr>
        <w:top w:val="none" w:sz="0" w:space="0" w:color="auto"/>
        <w:left w:val="none" w:sz="0" w:space="0" w:color="auto"/>
        <w:bottom w:val="none" w:sz="0" w:space="0" w:color="auto"/>
        <w:right w:val="none" w:sz="0" w:space="0" w:color="auto"/>
      </w:divBdr>
    </w:div>
    <w:div w:id="1951231203">
      <w:bodyDiv w:val="1"/>
      <w:marLeft w:val="0"/>
      <w:marRight w:val="0"/>
      <w:marTop w:val="0"/>
      <w:marBottom w:val="0"/>
      <w:divBdr>
        <w:top w:val="none" w:sz="0" w:space="0" w:color="auto"/>
        <w:left w:val="none" w:sz="0" w:space="0" w:color="auto"/>
        <w:bottom w:val="none" w:sz="0" w:space="0" w:color="auto"/>
        <w:right w:val="none" w:sz="0" w:space="0" w:color="auto"/>
      </w:divBdr>
    </w:div>
    <w:div w:id="1953629290">
      <w:bodyDiv w:val="1"/>
      <w:marLeft w:val="0"/>
      <w:marRight w:val="0"/>
      <w:marTop w:val="0"/>
      <w:marBottom w:val="0"/>
      <w:divBdr>
        <w:top w:val="none" w:sz="0" w:space="0" w:color="auto"/>
        <w:left w:val="none" w:sz="0" w:space="0" w:color="auto"/>
        <w:bottom w:val="none" w:sz="0" w:space="0" w:color="auto"/>
        <w:right w:val="none" w:sz="0" w:space="0" w:color="auto"/>
      </w:divBdr>
    </w:div>
    <w:div w:id="1970357549">
      <w:bodyDiv w:val="1"/>
      <w:marLeft w:val="0"/>
      <w:marRight w:val="0"/>
      <w:marTop w:val="0"/>
      <w:marBottom w:val="0"/>
      <w:divBdr>
        <w:top w:val="none" w:sz="0" w:space="0" w:color="auto"/>
        <w:left w:val="none" w:sz="0" w:space="0" w:color="auto"/>
        <w:bottom w:val="none" w:sz="0" w:space="0" w:color="auto"/>
        <w:right w:val="none" w:sz="0" w:space="0" w:color="auto"/>
      </w:divBdr>
    </w:div>
    <w:div w:id="1981687220">
      <w:bodyDiv w:val="1"/>
      <w:marLeft w:val="0"/>
      <w:marRight w:val="0"/>
      <w:marTop w:val="0"/>
      <w:marBottom w:val="0"/>
      <w:divBdr>
        <w:top w:val="none" w:sz="0" w:space="0" w:color="auto"/>
        <w:left w:val="none" w:sz="0" w:space="0" w:color="auto"/>
        <w:bottom w:val="none" w:sz="0" w:space="0" w:color="auto"/>
        <w:right w:val="none" w:sz="0" w:space="0" w:color="auto"/>
      </w:divBdr>
    </w:div>
    <w:div w:id="1990941654">
      <w:bodyDiv w:val="1"/>
      <w:marLeft w:val="0"/>
      <w:marRight w:val="0"/>
      <w:marTop w:val="0"/>
      <w:marBottom w:val="0"/>
      <w:divBdr>
        <w:top w:val="none" w:sz="0" w:space="0" w:color="auto"/>
        <w:left w:val="none" w:sz="0" w:space="0" w:color="auto"/>
        <w:bottom w:val="none" w:sz="0" w:space="0" w:color="auto"/>
        <w:right w:val="none" w:sz="0" w:space="0" w:color="auto"/>
      </w:divBdr>
    </w:div>
    <w:div w:id="2013557782">
      <w:bodyDiv w:val="1"/>
      <w:marLeft w:val="0"/>
      <w:marRight w:val="0"/>
      <w:marTop w:val="0"/>
      <w:marBottom w:val="0"/>
      <w:divBdr>
        <w:top w:val="none" w:sz="0" w:space="0" w:color="auto"/>
        <w:left w:val="none" w:sz="0" w:space="0" w:color="auto"/>
        <w:bottom w:val="none" w:sz="0" w:space="0" w:color="auto"/>
        <w:right w:val="none" w:sz="0" w:space="0" w:color="auto"/>
      </w:divBdr>
    </w:div>
    <w:div w:id="2067605813">
      <w:bodyDiv w:val="1"/>
      <w:marLeft w:val="0"/>
      <w:marRight w:val="0"/>
      <w:marTop w:val="0"/>
      <w:marBottom w:val="0"/>
      <w:divBdr>
        <w:top w:val="none" w:sz="0" w:space="0" w:color="auto"/>
        <w:left w:val="none" w:sz="0" w:space="0" w:color="auto"/>
        <w:bottom w:val="none" w:sz="0" w:space="0" w:color="auto"/>
        <w:right w:val="none" w:sz="0" w:space="0" w:color="auto"/>
      </w:divBdr>
    </w:div>
    <w:div w:id="2073960627">
      <w:bodyDiv w:val="1"/>
      <w:marLeft w:val="0"/>
      <w:marRight w:val="0"/>
      <w:marTop w:val="0"/>
      <w:marBottom w:val="0"/>
      <w:divBdr>
        <w:top w:val="none" w:sz="0" w:space="0" w:color="auto"/>
        <w:left w:val="none" w:sz="0" w:space="0" w:color="auto"/>
        <w:bottom w:val="none" w:sz="0" w:space="0" w:color="auto"/>
        <w:right w:val="none" w:sz="0" w:space="0" w:color="auto"/>
      </w:divBdr>
    </w:div>
    <w:div w:id="2095474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8.xml"/><Relationship Id="rId26" Type="http://schemas.openxmlformats.org/officeDocument/2006/relationships/hyperlink" Target="https://doi.org/10.1136/bmj.l6890" TargetMode="External"/><Relationship Id="rId39" Type="http://schemas.openxmlformats.org/officeDocument/2006/relationships/hyperlink" Target="https://doi.org/10.1007/s10597-017-0192-x" TargetMode="External"/><Relationship Id="rId21" Type="http://schemas.openxmlformats.org/officeDocument/2006/relationships/hyperlink" Target="https://doi.org/10.1007/s10597-018-0234-z" TargetMode="External"/><Relationship Id="rId34" Type="http://schemas.openxmlformats.org/officeDocument/2006/relationships/hyperlink" Target="https://doi.org/10.1177/0004867412486854" TargetMode="External"/><Relationship Id="rId42" Type="http://schemas.openxmlformats.org/officeDocument/2006/relationships/hyperlink" Target="https://doi.org/10.1176/appi.ps.201900447" TargetMode="External"/><Relationship Id="rId47" Type="http://schemas.openxmlformats.org/officeDocument/2006/relationships/hyperlink" Target="https://doi.org/10.1016/j.jagp.2018.01.018" TargetMode="External"/><Relationship Id="rId50" Type="http://schemas.openxmlformats.org/officeDocument/2006/relationships/hyperlink" Target="https://doi.org/10.1038/npp.2014.281" TargetMode="External"/><Relationship Id="rId55" Type="http://schemas.openxmlformats.org/officeDocument/2006/relationships/hyperlink" Target="https://doi.org/https://doi.org/10.1002/jclp.20795" TargetMode="External"/><Relationship Id="rId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eader" Target="header4.xml"/><Relationship Id="rId29" Type="http://schemas.openxmlformats.org/officeDocument/2006/relationships/hyperlink" Target="https://doi.org/10.1111/jgs.16431" TargetMode="External"/><Relationship Id="rId11" Type="http://schemas.openxmlformats.org/officeDocument/2006/relationships/footer" Target="footer5.xml"/><Relationship Id="rId24" Type="http://schemas.openxmlformats.org/officeDocument/2006/relationships/hyperlink" Target="https://doi.org/10.1016/j.jocrd.2019.100496" TargetMode="External"/><Relationship Id="rId32" Type="http://schemas.openxmlformats.org/officeDocument/2006/relationships/hyperlink" Target="https://psycnet.apa.org/doi/10.1007/s10862-007-9068-7" TargetMode="External"/><Relationship Id="rId37" Type="http://schemas.openxmlformats.org/officeDocument/2006/relationships/hyperlink" Target="https://doi.org/10.1007/s10694-017-0672-0" TargetMode="External"/><Relationship Id="rId40" Type="http://schemas.openxmlformats.org/officeDocument/2006/relationships/hyperlink" Target="https://doi.org/10.1055/s-0041-109577" TargetMode="External"/><Relationship Id="rId45" Type="http://schemas.openxmlformats.org/officeDocument/2006/relationships/hyperlink" Target="https://doi.org/10.1097/01.NUMA.0000449759.68876.6e" TargetMode="External"/><Relationship Id="rId53" Type="http://schemas.openxmlformats.org/officeDocument/2006/relationships/hyperlink" Target="https://doi.org/10.3928/02793695-20120208-02" TargetMode="External"/><Relationship Id="rId58" Type="http://schemas.openxmlformats.org/officeDocument/2006/relationships/fontTable" Target="fontTable.xml"/><Relationship Id="rId5" Type="http://schemas.openxmlformats.org/officeDocument/2006/relationships/endnotes" Target="endnotes.xml"/><Relationship Id="rId19" Type="http://schemas.openxmlformats.org/officeDocument/2006/relationships/hyperlink" Target="https://doi.org/10.1136/bmjopen-2016-014687" TargetMode="External"/><Relationship Id="rId4" Type="http://schemas.openxmlformats.org/officeDocument/2006/relationships/footnotes" Target="footnotes.xml"/><Relationship Id="rId9" Type="http://schemas.openxmlformats.org/officeDocument/2006/relationships/footer" Target="footer3.xml"/><Relationship Id="rId14" Type="http://schemas.openxmlformats.org/officeDocument/2006/relationships/footer" Target="footer6.xml"/><Relationship Id="rId22" Type="http://schemas.openxmlformats.org/officeDocument/2006/relationships/hyperlink" Target="https://doi.org/https://doi.org/10.1111/hsc.12010" TargetMode="External"/><Relationship Id="rId27" Type="http://schemas.openxmlformats.org/officeDocument/2006/relationships/hyperlink" Target="https://doi.org/10.1097/NHH.0b013e3182838847" TargetMode="External"/><Relationship Id="rId30" Type="http://schemas.openxmlformats.org/officeDocument/2006/relationships/hyperlink" Target="https://doi.org/10.1016/j.brat.2012.08.004" TargetMode="External"/><Relationship Id="rId35" Type="http://schemas.openxmlformats.org/officeDocument/2006/relationships/hyperlink" Target="https://doi.org/10.1016/j.jagp.2020.01.046" TargetMode="External"/><Relationship Id="rId43" Type="http://schemas.openxmlformats.org/officeDocument/2006/relationships/hyperlink" Target="https://doi.org/10.1002/da.21923" TargetMode="External"/><Relationship Id="rId48" Type="http://schemas.openxmlformats.org/officeDocument/2006/relationships/hyperlink" Target="https://doi.org/10.1111/jgs.15898" TargetMode="External"/><Relationship Id="rId56" Type="http://schemas.openxmlformats.org/officeDocument/2006/relationships/hyperlink" Target="https://doi.org/10.1016/j.cct.2016.07.018" TargetMode="External"/><Relationship Id="rId8" Type="http://schemas.openxmlformats.org/officeDocument/2006/relationships/footer" Target="footer2.xml"/><Relationship Id="rId51" Type="http://schemas.openxmlformats.org/officeDocument/2006/relationships/hyperlink" Target="https://doi.org/10.1016/j.jocrd.2016.07.001" TargetMode="External"/><Relationship Id="rId3"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5.xml"/><Relationship Id="rId25" Type="http://schemas.openxmlformats.org/officeDocument/2006/relationships/hyperlink" Target="https://doi.org/10.1002/9781118890233.ch61" TargetMode="External"/><Relationship Id="rId33" Type="http://schemas.openxmlformats.org/officeDocument/2006/relationships/hyperlink" Target="https://doi.org/10.1024/1662-9647/a000152" TargetMode="External"/><Relationship Id="rId38" Type="http://schemas.openxmlformats.org/officeDocument/2006/relationships/hyperlink" Target="https://doi.org/10.1111/hsc.12948" TargetMode="External"/><Relationship Id="rId46" Type="http://schemas.openxmlformats.org/officeDocument/2006/relationships/hyperlink" Target="https://doi.org/10.1136/bmj.n71" TargetMode="External"/><Relationship Id="rId59" Type="http://schemas.openxmlformats.org/officeDocument/2006/relationships/theme" Target="theme/theme1.xml"/><Relationship Id="rId20" Type="http://schemas.openxmlformats.org/officeDocument/2006/relationships/hyperlink" Target="https://doi.org/10.1016/j.jagp.2012.12.048" TargetMode="External"/><Relationship Id="rId41" Type="http://schemas.openxmlformats.org/officeDocument/2006/relationships/hyperlink" Target="https://doi.org/10.1192/bjo.2018.30" TargetMode="External"/><Relationship Id="rId54" Type="http://schemas.openxmlformats.org/officeDocument/2006/relationships/hyperlink" Target="https://doi.org/10.1016/j.beth.2018.05.001" TargetMode="External"/><Relationship Id="rId1" Type="http://schemas.openxmlformats.org/officeDocument/2006/relationships/styles" Target="styles.xml"/><Relationship Id="rId6" Type="http://schemas.openxmlformats.org/officeDocument/2006/relationships/header" Target="header1.xml"/><Relationship Id="rId15" Type="http://schemas.openxmlformats.org/officeDocument/2006/relationships/footer" Target="footer7.xml"/><Relationship Id="rId23" Type="http://schemas.openxmlformats.org/officeDocument/2006/relationships/hyperlink" Target="https://doi.org/https://doi.org/10.1177/1044389418802450" TargetMode="External"/><Relationship Id="rId28" Type="http://schemas.openxmlformats.org/officeDocument/2006/relationships/hyperlink" Target="https://doi.org/10.1016/j.jocrd.2020.100559" TargetMode="External"/><Relationship Id="rId36" Type="http://schemas.openxmlformats.org/officeDocument/2006/relationships/hyperlink" Target="https://doi.org/10.1002/jcad.12064" TargetMode="External"/><Relationship Id="rId49" Type="http://schemas.openxmlformats.org/officeDocument/2006/relationships/hyperlink" Target="https://doi.org/10.1176/ps.2010.61.2.205" TargetMode="External"/><Relationship Id="rId57" Type="http://schemas.openxmlformats.org/officeDocument/2006/relationships/hyperlink" Target="https://doi.org/10.1016/j.jad.2019.12.030" TargetMode="External"/><Relationship Id="rId10" Type="http://schemas.openxmlformats.org/officeDocument/2006/relationships/footer" Target="footer4.xml"/><Relationship Id="rId31" Type="http://schemas.openxmlformats.org/officeDocument/2006/relationships/hyperlink" Target="https://doi.org/10.1016/j.brat.2003.07.006" TargetMode="External"/><Relationship Id="rId44" Type="http://schemas.openxmlformats.org/officeDocument/2006/relationships/hyperlink" Target="https://doi.org/10.1007/978-3-319-17139-5_17" TargetMode="External"/><Relationship Id="rId52" Type="http://schemas.openxmlformats.org/officeDocument/2006/relationships/hyperlink" Target="https://doi.org/10.1017/S104161021000090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26</Pages>
  <Words>6082</Words>
  <Characters>34670</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Daisy Twigger</dc:creator>
  <cp:keywords/>
  <dc:description/>
  <cp:lastModifiedBy>Josie Millar</cp:lastModifiedBy>
  <cp:revision>2</cp:revision>
  <dcterms:created xsi:type="dcterms:W3CDTF">2024-01-28T05:49:00Z</dcterms:created>
  <dcterms:modified xsi:type="dcterms:W3CDTF">2024-01-28T05:49:00Z</dcterms:modified>
</cp:coreProperties>
</file>