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52B8" w14:textId="77777777" w:rsidR="00C869CC" w:rsidRPr="00CC3073" w:rsidRDefault="00E84A03" w:rsidP="00E84A03">
      <w:pPr>
        <w:pStyle w:val="Heading1"/>
        <w:numPr>
          <w:ilvl w:val="0"/>
          <w:numId w:val="0"/>
        </w:numPr>
        <w:spacing w:after="0" w:line="508" w:lineRule="auto"/>
        <w:ind w:left="-5"/>
        <w:rPr>
          <w:rFonts w:ascii="Times New Roman" w:hAnsi="Times New Roman" w:cs="Times New Roman"/>
        </w:rPr>
      </w:pPr>
      <w:r w:rsidRPr="00CC3073">
        <w:rPr>
          <w:rFonts w:ascii="Times New Roman" w:hAnsi="Times New Roman" w:cs="Times New Roman"/>
        </w:rPr>
        <w:t xml:space="preserve">Auxiliary Analysis </w:t>
      </w:r>
    </w:p>
    <w:p w14:paraId="7C14E2E6" w14:textId="0D1C5893" w:rsidR="00E84A03" w:rsidRPr="00CC3073" w:rsidRDefault="00E84A03" w:rsidP="00C869CC">
      <w:pPr>
        <w:pStyle w:val="Heading1"/>
        <w:numPr>
          <w:ilvl w:val="0"/>
          <w:numId w:val="2"/>
        </w:numPr>
        <w:spacing w:after="0" w:line="508" w:lineRule="auto"/>
        <w:rPr>
          <w:rFonts w:ascii="Times New Roman" w:hAnsi="Times New Roman" w:cs="Times New Roman"/>
        </w:rPr>
      </w:pPr>
      <w:r w:rsidRPr="00CC3073">
        <w:rPr>
          <w:rFonts w:ascii="Times New Roman" w:hAnsi="Times New Roman" w:cs="Times New Roman"/>
        </w:rPr>
        <w:t xml:space="preserve">Estimates from ordered </w:t>
      </w:r>
      <w:r w:rsidR="00B370DB" w:rsidRPr="00CC3073">
        <w:rPr>
          <w:rFonts w:ascii="Times New Roman" w:hAnsi="Times New Roman" w:cs="Times New Roman"/>
        </w:rPr>
        <w:t>logit.</w:t>
      </w:r>
    </w:p>
    <w:p w14:paraId="48517EBA" w14:textId="77777777" w:rsidR="00E84A03" w:rsidRPr="00CC3073" w:rsidRDefault="00E84A03" w:rsidP="00E84A03">
      <w:pPr>
        <w:ind w:left="-5"/>
        <w:rPr>
          <w:rFonts w:ascii="Times New Roman" w:hAnsi="Times New Roman" w:cs="Times New Roman"/>
        </w:rPr>
      </w:pPr>
      <w:r w:rsidRPr="00CC3073">
        <w:rPr>
          <w:rFonts w:ascii="Times New Roman" w:hAnsi="Times New Roman" w:cs="Times New Roman"/>
        </w:rPr>
        <w:t>The baseline estimates were obtained using OLS. Nonetheless, the Afrobarometer respondents’ answers to the identification question are ordinal. In particular, the relevant answers on the variable are ordinal that take the values 1 for “ I feel only (R’s ethnic group)”, 2 for “I feel more (R’s ethnic group) than national ID”, 3 for “I feel equally national ID and (R’s ethnic group)”, 4 for “I feel more national ID than (R’s ethnic group)”, and 5 for “I feel only national ID”. An alternative strategy is to maintain the ordinal nature of the answers and instead estimate an ordered logit model. Thus, I check for the robustness of the results in Table 1 using an ordered logit model.</w:t>
      </w:r>
    </w:p>
    <w:p w14:paraId="79777212" w14:textId="77777777"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Table </w:t>
      </w:r>
      <w:r w:rsidRPr="00CC3073">
        <w:rPr>
          <w:rFonts w:ascii="Times New Roman" w:hAnsi="Times New Roman" w:cs="Times New Roman"/>
          <w:color w:val="7F0000"/>
        </w:rPr>
        <w:t xml:space="preserve">AS1 </w:t>
      </w:r>
      <w:r w:rsidRPr="00CC3073">
        <w:rPr>
          <w:rFonts w:ascii="Times New Roman" w:hAnsi="Times New Roman" w:cs="Times New Roman"/>
        </w:rPr>
        <w:t xml:space="preserve">reports the baseline estimates of the paper using an ordered logit model. The estimated coefficients reported in the top panel of the table are negative and statistically significant. The estimates show that if an individual’s ancestors were more heavily exposed to early statehood, then he or she is less likely to identify in ethnic terms. Marginal effects from the ordered logit are reported in the lower panel of Table </w:t>
      </w:r>
      <w:r w:rsidRPr="00CC3073">
        <w:rPr>
          <w:rFonts w:ascii="Times New Roman" w:hAnsi="Times New Roman" w:cs="Times New Roman"/>
          <w:color w:val="7F0000"/>
        </w:rPr>
        <w:t>AS1</w:t>
      </w:r>
      <w:r w:rsidRPr="00CC3073">
        <w:rPr>
          <w:rFonts w:ascii="Times New Roman" w:hAnsi="Times New Roman" w:cs="Times New Roman"/>
        </w:rPr>
        <w:t xml:space="preserve">. Each row of the panel reports the marginal effect for each of the five possible responses to the ethnic versus national identification question. According to the estimates in column 3 of Table </w:t>
      </w:r>
      <w:r w:rsidRPr="00CC3073">
        <w:rPr>
          <w:rFonts w:ascii="Times New Roman" w:hAnsi="Times New Roman" w:cs="Times New Roman"/>
          <w:color w:val="7F0000"/>
        </w:rPr>
        <w:t>AS1</w:t>
      </w:r>
      <w:r w:rsidRPr="00CC3073">
        <w:rPr>
          <w:rFonts w:ascii="Times New Roman" w:hAnsi="Times New Roman" w:cs="Times New Roman"/>
        </w:rPr>
        <w:t>, being a member of a centralized ethnic group is associated with being 5.4 % more likely to identify only in national terms, 14.6 % more likely to identify in national than in ethnic terms, 3.3 % less likely to identify in ethnic than in national terms, and 2.9 % less likely to identify only in ethnic terms.</w:t>
      </w:r>
    </w:p>
    <w:p w14:paraId="766007D5" w14:textId="77777777"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Column 1 of Table </w:t>
      </w:r>
      <w:r w:rsidRPr="00CC3073">
        <w:rPr>
          <w:rFonts w:ascii="Times New Roman" w:hAnsi="Times New Roman" w:cs="Times New Roman"/>
          <w:color w:val="7F0000"/>
        </w:rPr>
        <w:t xml:space="preserve">AS2 </w:t>
      </w:r>
      <w:r w:rsidRPr="00CC3073">
        <w:rPr>
          <w:rFonts w:ascii="Times New Roman" w:hAnsi="Times New Roman" w:cs="Times New Roman"/>
        </w:rPr>
        <w:t xml:space="preserve">excludes Tanzania from the sample to show that Tanzania’s historical nation-building success does not entirely drive the results (Bandyopadhyay and Green, </w:t>
      </w:r>
      <w:r w:rsidRPr="00CC3073">
        <w:rPr>
          <w:rFonts w:ascii="Times New Roman" w:hAnsi="Times New Roman" w:cs="Times New Roman"/>
          <w:color w:val="00007F"/>
        </w:rPr>
        <w:t>2013</w:t>
      </w:r>
      <w:r w:rsidRPr="00CC3073">
        <w:rPr>
          <w:rFonts w:ascii="Times New Roman" w:hAnsi="Times New Roman" w:cs="Times New Roman"/>
        </w:rPr>
        <w:t xml:space="preserve">; Eifert, Miguel, and Posner, </w:t>
      </w:r>
      <w:r w:rsidRPr="00CC3073">
        <w:rPr>
          <w:rFonts w:ascii="Times New Roman" w:hAnsi="Times New Roman" w:cs="Times New Roman"/>
          <w:color w:val="00007F"/>
        </w:rPr>
        <w:t>2010</w:t>
      </w:r>
      <w:r w:rsidRPr="00CC3073">
        <w:rPr>
          <w:rFonts w:ascii="Times New Roman" w:hAnsi="Times New Roman" w:cs="Times New Roman"/>
        </w:rPr>
        <w:t xml:space="preserve">; Lieberman and Singh, </w:t>
      </w:r>
      <w:r w:rsidRPr="00CC3073">
        <w:rPr>
          <w:rFonts w:ascii="Times New Roman" w:hAnsi="Times New Roman" w:cs="Times New Roman"/>
          <w:color w:val="00007F"/>
        </w:rPr>
        <w:t>2012</w:t>
      </w:r>
      <w:r w:rsidRPr="00CC3073">
        <w:rPr>
          <w:rFonts w:ascii="Times New Roman" w:hAnsi="Times New Roman" w:cs="Times New Roman"/>
        </w:rPr>
        <w:t xml:space="preserve">; Miguel, </w:t>
      </w:r>
      <w:r w:rsidRPr="00CC3073">
        <w:rPr>
          <w:rFonts w:ascii="Times New Roman" w:hAnsi="Times New Roman" w:cs="Times New Roman"/>
          <w:color w:val="00007F"/>
        </w:rPr>
        <w:t>2003</w:t>
      </w:r>
      <w:r w:rsidRPr="00CC3073">
        <w:rPr>
          <w:rFonts w:ascii="Times New Roman" w:hAnsi="Times New Roman" w:cs="Times New Roman"/>
        </w:rPr>
        <w:t>),</w:t>
      </w:r>
    </w:p>
    <w:p w14:paraId="5D197AC7" w14:textId="77777777"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To make sure that Tanzania’s historical nation-building success does not entirely drive the results (Bandyopadhyay and Green, </w:t>
      </w:r>
      <w:r w:rsidRPr="00CC3073">
        <w:rPr>
          <w:rFonts w:ascii="Times New Roman" w:hAnsi="Times New Roman" w:cs="Times New Roman"/>
          <w:color w:val="00007F"/>
        </w:rPr>
        <w:t>2013</w:t>
      </w:r>
      <w:r w:rsidRPr="00CC3073">
        <w:rPr>
          <w:rFonts w:ascii="Times New Roman" w:hAnsi="Times New Roman" w:cs="Times New Roman"/>
        </w:rPr>
        <w:t xml:space="preserve">; Eifert, Miguel, and Posner, </w:t>
      </w:r>
      <w:r w:rsidRPr="00CC3073">
        <w:rPr>
          <w:rFonts w:ascii="Times New Roman" w:hAnsi="Times New Roman" w:cs="Times New Roman"/>
          <w:color w:val="00007F"/>
        </w:rPr>
        <w:t>2010</w:t>
      </w:r>
      <w:r w:rsidRPr="00CC3073">
        <w:rPr>
          <w:rFonts w:ascii="Times New Roman" w:hAnsi="Times New Roman" w:cs="Times New Roman"/>
        </w:rPr>
        <w:t xml:space="preserve">; Lieberman and Singh, </w:t>
      </w:r>
      <w:r w:rsidRPr="00CC3073">
        <w:rPr>
          <w:rFonts w:ascii="Times New Roman" w:hAnsi="Times New Roman" w:cs="Times New Roman"/>
          <w:color w:val="00007F"/>
        </w:rPr>
        <w:t>2012</w:t>
      </w:r>
      <w:r w:rsidRPr="00CC3073">
        <w:rPr>
          <w:rFonts w:ascii="Times New Roman" w:hAnsi="Times New Roman" w:cs="Times New Roman"/>
        </w:rPr>
        <w:t xml:space="preserve">; Miguel, </w:t>
      </w:r>
      <w:r w:rsidRPr="00CC3073">
        <w:rPr>
          <w:rFonts w:ascii="Times New Roman" w:hAnsi="Times New Roman" w:cs="Times New Roman"/>
          <w:color w:val="00007F"/>
        </w:rPr>
        <w:t>2003</w:t>
      </w:r>
      <w:r w:rsidRPr="00CC3073">
        <w:rPr>
          <w:rFonts w:ascii="Times New Roman" w:hAnsi="Times New Roman" w:cs="Times New Roman"/>
        </w:rPr>
        <w:t xml:space="preserve">), column 1 of Table </w:t>
      </w:r>
      <w:r w:rsidRPr="00CC3073">
        <w:rPr>
          <w:rFonts w:ascii="Times New Roman" w:hAnsi="Times New Roman" w:cs="Times New Roman"/>
          <w:color w:val="7F0000"/>
        </w:rPr>
        <w:t xml:space="preserve">AS2 </w:t>
      </w:r>
      <w:r w:rsidRPr="00CC3073">
        <w:rPr>
          <w:rFonts w:ascii="Times New Roman" w:hAnsi="Times New Roman" w:cs="Times New Roman"/>
        </w:rPr>
        <w:t>excludes Tanzania from the sample.</w:t>
      </w:r>
    </w:p>
    <w:p w14:paraId="3587FCA2" w14:textId="77777777" w:rsidR="00E84A03" w:rsidRPr="00CC3073" w:rsidRDefault="00E84A03" w:rsidP="00E84A03">
      <w:pPr>
        <w:spacing w:line="259" w:lineRule="auto"/>
        <w:ind w:left="659"/>
        <w:rPr>
          <w:rFonts w:ascii="Times New Roman" w:hAnsi="Times New Roman" w:cs="Times New Roman"/>
        </w:rPr>
      </w:pPr>
      <w:r w:rsidRPr="00CC3073">
        <w:rPr>
          <w:rFonts w:ascii="Times New Roman" w:hAnsi="Times New Roman" w:cs="Times New Roman"/>
        </w:rPr>
        <w:t>Table AS1: Ordered Logit Estimates of Precolonial Centralization on Identification</w:t>
      </w:r>
    </w:p>
    <w:tbl>
      <w:tblPr>
        <w:tblStyle w:val="TableGrid"/>
        <w:tblW w:w="9829" w:type="dxa"/>
        <w:tblInd w:w="0" w:type="dxa"/>
        <w:tblCellMar>
          <w:top w:w="39" w:type="dxa"/>
          <w:bottom w:w="39" w:type="dxa"/>
          <w:right w:w="115" w:type="dxa"/>
        </w:tblCellMar>
        <w:tblLook w:val="04A0" w:firstRow="1" w:lastRow="0" w:firstColumn="1" w:lastColumn="0" w:noHBand="0" w:noVBand="1"/>
      </w:tblPr>
      <w:tblGrid>
        <w:gridCol w:w="5701"/>
        <w:gridCol w:w="1232"/>
        <w:gridCol w:w="1342"/>
        <w:gridCol w:w="1554"/>
      </w:tblGrid>
      <w:tr w:rsidR="00E84A03" w:rsidRPr="00CC3073" w14:paraId="0001F86E" w14:textId="77777777" w:rsidTr="00014770">
        <w:trPr>
          <w:trHeight w:val="410"/>
        </w:trPr>
        <w:tc>
          <w:tcPr>
            <w:tcW w:w="5713" w:type="dxa"/>
            <w:tcBorders>
              <w:top w:val="single" w:sz="3" w:space="0" w:color="000000"/>
              <w:left w:val="nil"/>
              <w:bottom w:val="nil"/>
              <w:right w:val="nil"/>
            </w:tcBorders>
          </w:tcPr>
          <w:p w14:paraId="3CF3B29C"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single" w:sz="3" w:space="0" w:color="000000"/>
              <w:left w:val="nil"/>
              <w:bottom w:val="nil"/>
              <w:right w:val="nil"/>
            </w:tcBorders>
          </w:tcPr>
          <w:p w14:paraId="6C17E9C1" w14:textId="77777777" w:rsidR="00E84A03" w:rsidRPr="00CC3073" w:rsidRDefault="00E84A03" w:rsidP="00014770">
            <w:pPr>
              <w:spacing w:after="0" w:line="259" w:lineRule="auto"/>
              <w:ind w:left="255" w:firstLine="0"/>
              <w:jc w:val="left"/>
              <w:rPr>
                <w:rFonts w:ascii="Times New Roman" w:hAnsi="Times New Roman" w:cs="Times New Roman"/>
              </w:rPr>
            </w:pPr>
            <w:r w:rsidRPr="00CC3073">
              <w:rPr>
                <w:rFonts w:ascii="Times New Roman" w:hAnsi="Times New Roman" w:cs="Times New Roman"/>
                <w:sz w:val="22"/>
              </w:rPr>
              <w:t>(1)</w:t>
            </w:r>
          </w:p>
        </w:tc>
        <w:tc>
          <w:tcPr>
            <w:tcW w:w="1335" w:type="dxa"/>
            <w:tcBorders>
              <w:top w:val="single" w:sz="3" w:space="0" w:color="000000"/>
              <w:left w:val="nil"/>
              <w:bottom w:val="nil"/>
              <w:right w:val="nil"/>
            </w:tcBorders>
          </w:tcPr>
          <w:p w14:paraId="6C6F7E35" w14:textId="77777777" w:rsidR="00E84A03" w:rsidRPr="00CC3073" w:rsidRDefault="00E84A03" w:rsidP="00014770">
            <w:pPr>
              <w:spacing w:after="0" w:line="259" w:lineRule="auto"/>
              <w:ind w:left="309" w:firstLine="0"/>
              <w:jc w:val="left"/>
              <w:rPr>
                <w:rFonts w:ascii="Times New Roman" w:hAnsi="Times New Roman" w:cs="Times New Roman"/>
              </w:rPr>
            </w:pPr>
            <w:r w:rsidRPr="00CC3073">
              <w:rPr>
                <w:rFonts w:ascii="Times New Roman" w:hAnsi="Times New Roman" w:cs="Times New Roman"/>
                <w:sz w:val="22"/>
              </w:rPr>
              <w:t>(2)</w:t>
            </w:r>
          </w:p>
        </w:tc>
        <w:tc>
          <w:tcPr>
            <w:tcW w:w="1555" w:type="dxa"/>
            <w:tcBorders>
              <w:top w:val="single" w:sz="3" w:space="0" w:color="000000"/>
              <w:left w:val="nil"/>
              <w:bottom w:val="nil"/>
              <w:right w:val="nil"/>
            </w:tcBorders>
          </w:tcPr>
          <w:p w14:paraId="0C49A314" w14:textId="77777777" w:rsidR="00E84A03" w:rsidRPr="00CC3073" w:rsidRDefault="00E84A03" w:rsidP="00014770">
            <w:pPr>
              <w:spacing w:after="0" w:line="259" w:lineRule="auto"/>
              <w:ind w:left="309" w:firstLine="0"/>
              <w:jc w:val="left"/>
              <w:rPr>
                <w:rFonts w:ascii="Times New Roman" w:hAnsi="Times New Roman" w:cs="Times New Roman"/>
              </w:rPr>
            </w:pPr>
            <w:r w:rsidRPr="00CC3073">
              <w:rPr>
                <w:rFonts w:ascii="Times New Roman" w:hAnsi="Times New Roman" w:cs="Times New Roman"/>
                <w:sz w:val="22"/>
              </w:rPr>
              <w:t>(3)</w:t>
            </w:r>
          </w:p>
        </w:tc>
      </w:tr>
      <w:tr w:rsidR="00E84A03" w:rsidRPr="00CC3073" w14:paraId="031AA158" w14:textId="77777777" w:rsidTr="00014770">
        <w:trPr>
          <w:trHeight w:val="406"/>
        </w:trPr>
        <w:tc>
          <w:tcPr>
            <w:tcW w:w="5713" w:type="dxa"/>
            <w:tcBorders>
              <w:top w:val="nil"/>
              <w:left w:val="nil"/>
              <w:bottom w:val="nil"/>
              <w:right w:val="nil"/>
            </w:tcBorders>
            <w:vAlign w:val="bottom"/>
          </w:tcPr>
          <w:p w14:paraId="66A45658"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Centralized Dummy [Estimated coefficient]</w:t>
            </w:r>
          </w:p>
        </w:tc>
        <w:tc>
          <w:tcPr>
            <w:tcW w:w="1226" w:type="dxa"/>
            <w:tcBorders>
              <w:top w:val="nil"/>
              <w:left w:val="nil"/>
              <w:bottom w:val="nil"/>
              <w:right w:val="nil"/>
            </w:tcBorders>
            <w:vAlign w:val="bottom"/>
          </w:tcPr>
          <w:p w14:paraId="49916BA0"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-0.352**</w:t>
            </w:r>
          </w:p>
        </w:tc>
        <w:tc>
          <w:tcPr>
            <w:tcW w:w="1335" w:type="dxa"/>
            <w:tcBorders>
              <w:top w:val="nil"/>
              <w:left w:val="nil"/>
              <w:bottom w:val="nil"/>
              <w:right w:val="nil"/>
            </w:tcBorders>
            <w:vAlign w:val="bottom"/>
          </w:tcPr>
          <w:p w14:paraId="6ADAB1EA"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-0.358***</w:t>
            </w:r>
          </w:p>
        </w:tc>
        <w:tc>
          <w:tcPr>
            <w:tcW w:w="1555" w:type="dxa"/>
            <w:tcBorders>
              <w:top w:val="nil"/>
              <w:left w:val="nil"/>
              <w:bottom w:val="nil"/>
              <w:right w:val="nil"/>
            </w:tcBorders>
            <w:vAlign w:val="bottom"/>
          </w:tcPr>
          <w:p w14:paraId="62E84136"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-0.349***</w:t>
            </w:r>
          </w:p>
        </w:tc>
      </w:tr>
      <w:tr w:rsidR="00E84A03" w:rsidRPr="00CC3073" w14:paraId="4930A7A4" w14:textId="77777777" w:rsidTr="00014770">
        <w:trPr>
          <w:trHeight w:val="1088"/>
        </w:trPr>
        <w:tc>
          <w:tcPr>
            <w:tcW w:w="5713" w:type="dxa"/>
            <w:tcBorders>
              <w:top w:val="nil"/>
              <w:left w:val="nil"/>
              <w:bottom w:val="single" w:sz="3" w:space="0" w:color="000000"/>
              <w:right w:val="nil"/>
            </w:tcBorders>
            <w:vAlign w:val="bottom"/>
          </w:tcPr>
          <w:p w14:paraId="2FAC4F96"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Category of Responses &amp; Marginal Effects after logit</w:t>
            </w:r>
          </w:p>
        </w:tc>
        <w:tc>
          <w:tcPr>
            <w:tcW w:w="1226" w:type="dxa"/>
            <w:tcBorders>
              <w:top w:val="nil"/>
              <w:left w:val="nil"/>
              <w:bottom w:val="single" w:sz="3" w:space="0" w:color="000000"/>
              <w:right w:val="nil"/>
            </w:tcBorders>
          </w:tcPr>
          <w:p w14:paraId="00760431"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(0.151)</w:t>
            </w:r>
          </w:p>
        </w:tc>
        <w:tc>
          <w:tcPr>
            <w:tcW w:w="1335" w:type="dxa"/>
            <w:tcBorders>
              <w:top w:val="nil"/>
              <w:left w:val="nil"/>
              <w:bottom w:val="single" w:sz="3" w:space="0" w:color="000000"/>
              <w:right w:val="nil"/>
            </w:tcBorders>
          </w:tcPr>
          <w:p w14:paraId="4A8B75FC"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(0.091)</w:t>
            </w:r>
          </w:p>
        </w:tc>
        <w:tc>
          <w:tcPr>
            <w:tcW w:w="1555" w:type="dxa"/>
            <w:tcBorders>
              <w:top w:val="nil"/>
              <w:left w:val="nil"/>
              <w:bottom w:val="single" w:sz="3" w:space="0" w:color="000000"/>
              <w:right w:val="nil"/>
            </w:tcBorders>
          </w:tcPr>
          <w:p w14:paraId="633A2880"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(0.089)</w:t>
            </w:r>
          </w:p>
        </w:tc>
      </w:tr>
      <w:tr w:rsidR="00E84A03" w:rsidRPr="00CC3073" w14:paraId="6FAED873" w14:textId="77777777" w:rsidTr="00014770">
        <w:trPr>
          <w:trHeight w:val="546"/>
        </w:trPr>
        <w:tc>
          <w:tcPr>
            <w:tcW w:w="5713" w:type="dxa"/>
            <w:tcBorders>
              <w:top w:val="single" w:sz="3" w:space="0" w:color="000000"/>
              <w:left w:val="nil"/>
              <w:bottom w:val="nil"/>
              <w:right w:val="nil"/>
            </w:tcBorders>
            <w:vAlign w:val="bottom"/>
          </w:tcPr>
          <w:p w14:paraId="6A9C230E"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Feels only National ID (ENI=1)</w:t>
            </w:r>
          </w:p>
        </w:tc>
        <w:tc>
          <w:tcPr>
            <w:tcW w:w="1226" w:type="dxa"/>
            <w:tcBorders>
              <w:top w:val="single" w:sz="3" w:space="0" w:color="000000"/>
              <w:left w:val="nil"/>
              <w:bottom w:val="nil"/>
              <w:right w:val="nil"/>
            </w:tcBorders>
            <w:vAlign w:val="bottom"/>
          </w:tcPr>
          <w:p w14:paraId="02F9C02F" w14:textId="77777777" w:rsidR="00E84A03" w:rsidRPr="00CC3073" w:rsidRDefault="00E84A03" w:rsidP="00014770">
            <w:pPr>
              <w:spacing w:after="0" w:line="259" w:lineRule="auto"/>
              <w:ind w:left="36" w:firstLine="0"/>
              <w:jc w:val="left"/>
              <w:rPr>
                <w:rFonts w:ascii="Times New Roman" w:hAnsi="Times New Roman" w:cs="Times New Roman"/>
              </w:rPr>
            </w:pPr>
            <w:r w:rsidRPr="00CC3073">
              <w:rPr>
                <w:rFonts w:ascii="Times New Roman" w:hAnsi="Times New Roman" w:cs="Times New Roman"/>
                <w:sz w:val="22"/>
              </w:rPr>
              <w:t>0.080**</w:t>
            </w:r>
          </w:p>
        </w:tc>
        <w:tc>
          <w:tcPr>
            <w:tcW w:w="1335" w:type="dxa"/>
            <w:tcBorders>
              <w:top w:val="single" w:sz="3" w:space="0" w:color="000000"/>
              <w:left w:val="nil"/>
              <w:bottom w:val="nil"/>
              <w:right w:val="nil"/>
            </w:tcBorders>
            <w:vAlign w:val="bottom"/>
          </w:tcPr>
          <w:p w14:paraId="424E745C" w14:textId="77777777" w:rsidR="00E84A03" w:rsidRPr="00CC3073" w:rsidRDefault="00E84A03" w:rsidP="00014770">
            <w:pPr>
              <w:spacing w:after="0" w:line="259" w:lineRule="auto"/>
              <w:ind w:left="36" w:firstLine="0"/>
              <w:jc w:val="left"/>
              <w:rPr>
                <w:rFonts w:ascii="Times New Roman" w:hAnsi="Times New Roman" w:cs="Times New Roman"/>
              </w:rPr>
            </w:pPr>
            <w:r w:rsidRPr="00CC3073">
              <w:rPr>
                <w:rFonts w:ascii="Times New Roman" w:hAnsi="Times New Roman" w:cs="Times New Roman"/>
                <w:sz w:val="22"/>
              </w:rPr>
              <w:t>0.059***</w:t>
            </w:r>
          </w:p>
        </w:tc>
        <w:tc>
          <w:tcPr>
            <w:tcW w:w="1555" w:type="dxa"/>
            <w:tcBorders>
              <w:top w:val="single" w:sz="3" w:space="0" w:color="000000"/>
              <w:left w:val="nil"/>
              <w:bottom w:val="nil"/>
              <w:right w:val="nil"/>
            </w:tcBorders>
            <w:vAlign w:val="bottom"/>
          </w:tcPr>
          <w:p w14:paraId="56D2CA7C" w14:textId="77777777" w:rsidR="00E84A03" w:rsidRPr="00CC3073" w:rsidRDefault="00E84A03" w:rsidP="00014770">
            <w:pPr>
              <w:spacing w:after="0" w:line="259" w:lineRule="auto"/>
              <w:ind w:left="37" w:firstLine="0"/>
              <w:jc w:val="left"/>
              <w:rPr>
                <w:rFonts w:ascii="Times New Roman" w:hAnsi="Times New Roman" w:cs="Times New Roman"/>
              </w:rPr>
            </w:pPr>
            <w:r w:rsidRPr="00CC3073">
              <w:rPr>
                <w:rFonts w:ascii="Times New Roman" w:hAnsi="Times New Roman" w:cs="Times New Roman"/>
                <w:sz w:val="22"/>
              </w:rPr>
              <w:t>0.054***</w:t>
            </w:r>
          </w:p>
        </w:tc>
      </w:tr>
      <w:tr w:rsidR="00E84A03" w:rsidRPr="00CC3073" w14:paraId="5488C0E9" w14:textId="77777777" w:rsidTr="00014770">
        <w:trPr>
          <w:trHeight w:val="271"/>
        </w:trPr>
        <w:tc>
          <w:tcPr>
            <w:tcW w:w="5713" w:type="dxa"/>
            <w:tcBorders>
              <w:top w:val="nil"/>
              <w:left w:val="nil"/>
              <w:bottom w:val="nil"/>
              <w:right w:val="nil"/>
            </w:tcBorders>
          </w:tcPr>
          <w:p w14:paraId="21B2B914"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6072ED22"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(0.035)</w:t>
            </w:r>
          </w:p>
        </w:tc>
        <w:tc>
          <w:tcPr>
            <w:tcW w:w="1335" w:type="dxa"/>
            <w:tcBorders>
              <w:top w:val="nil"/>
              <w:left w:val="nil"/>
              <w:bottom w:val="nil"/>
              <w:right w:val="nil"/>
            </w:tcBorders>
          </w:tcPr>
          <w:p w14:paraId="34002C63"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(0.016)</w:t>
            </w:r>
          </w:p>
        </w:tc>
        <w:tc>
          <w:tcPr>
            <w:tcW w:w="1555" w:type="dxa"/>
            <w:tcBorders>
              <w:top w:val="nil"/>
              <w:left w:val="nil"/>
              <w:bottom w:val="nil"/>
              <w:right w:val="nil"/>
            </w:tcBorders>
          </w:tcPr>
          <w:p w14:paraId="05B38F2F"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(0.015)</w:t>
            </w:r>
          </w:p>
        </w:tc>
      </w:tr>
      <w:tr w:rsidR="00E84A03" w:rsidRPr="00CC3073" w14:paraId="7705745B" w14:textId="77777777" w:rsidTr="00014770">
        <w:trPr>
          <w:trHeight w:val="271"/>
        </w:trPr>
        <w:tc>
          <w:tcPr>
            <w:tcW w:w="5713" w:type="dxa"/>
            <w:tcBorders>
              <w:top w:val="nil"/>
              <w:left w:val="nil"/>
              <w:bottom w:val="nil"/>
              <w:right w:val="nil"/>
            </w:tcBorders>
          </w:tcPr>
          <w:p w14:paraId="1D5D8563"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Feels national ID than ethnic group (ENI=2)</w:t>
            </w:r>
          </w:p>
        </w:tc>
        <w:tc>
          <w:tcPr>
            <w:tcW w:w="1226" w:type="dxa"/>
            <w:tcBorders>
              <w:top w:val="nil"/>
              <w:left w:val="nil"/>
              <w:bottom w:val="nil"/>
              <w:right w:val="nil"/>
            </w:tcBorders>
          </w:tcPr>
          <w:p w14:paraId="27D2D92B" w14:textId="77777777" w:rsidR="00E84A03" w:rsidRPr="00CC3073" w:rsidRDefault="00E84A03" w:rsidP="00014770">
            <w:pPr>
              <w:spacing w:after="0" w:line="259" w:lineRule="auto"/>
              <w:ind w:left="36" w:firstLine="0"/>
              <w:jc w:val="left"/>
              <w:rPr>
                <w:rFonts w:ascii="Times New Roman" w:hAnsi="Times New Roman" w:cs="Times New Roman"/>
              </w:rPr>
            </w:pPr>
            <w:r w:rsidRPr="00CC3073">
              <w:rPr>
                <w:rFonts w:ascii="Times New Roman" w:hAnsi="Times New Roman" w:cs="Times New Roman"/>
                <w:sz w:val="22"/>
              </w:rPr>
              <w:t>0.007**</w:t>
            </w:r>
          </w:p>
        </w:tc>
        <w:tc>
          <w:tcPr>
            <w:tcW w:w="1335" w:type="dxa"/>
            <w:tcBorders>
              <w:top w:val="nil"/>
              <w:left w:val="nil"/>
              <w:bottom w:val="nil"/>
              <w:right w:val="nil"/>
            </w:tcBorders>
          </w:tcPr>
          <w:p w14:paraId="5EE214EB" w14:textId="77777777" w:rsidR="00E84A03" w:rsidRPr="00CC3073" w:rsidRDefault="00E84A03" w:rsidP="00014770">
            <w:pPr>
              <w:spacing w:after="0" w:line="259" w:lineRule="auto"/>
              <w:ind w:left="36" w:firstLine="0"/>
              <w:jc w:val="left"/>
              <w:rPr>
                <w:rFonts w:ascii="Times New Roman" w:hAnsi="Times New Roman" w:cs="Times New Roman"/>
              </w:rPr>
            </w:pPr>
            <w:r w:rsidRPr="00CC3073">
              <w:rPr>
                <w:rFonts w:ascii="Times New Roman" w:hAnsi="Times New Roman" w:cs="Times New Roman"/>
                <w:sz w:val="22"/>
              </w:rPr>
              <w:t>0.015***</w:t>
            </w:r>
          </w:p>
        </w:tc>
        <w:tc>
          <w:tcPr>
            <w:tcW w:w="1555" w:type="dxa"/>
            <w:tcBorders>
              <w:top w:val="nil"/>
              <w:left w:val="nil"/>
              <w:bottom w:val="nil"/>
              <w:right w:val="nil"/>
            </w:tcBorders>
          </w:tcPr>
          <w:p w14:paraId="22497475" w14:textId="77777777" w:rsidR="00E84A03" w:rsidRPr="00CC3073" w:rsidRDefault="00E84A03" w:rsidP="00014770">
            <w:pPr>
              <w:spacing w:after="0" w:line="259" w:lineRule="auto"/>
              <w:ind w:left="37" w:firstLine="0"/>
              <w:jc w:val="left"/>
              <w:rPr>
                <w:rFonts w:ascii="Times New Roman" w:hAnsi="Times New Roman" w:cs="Times New Roman"/>
              </w:rPr>
            </w:pPr>
            <w:r w:rsidRPr="00CC3073">
              <w:rPr>
                <w:rFonts w:ascii="Times New Roman" w:hAnsi="Times New Roman" w:cs="Times New Roman"/>
                <w:sz w:val="22"/>
              </w:rPr>
              <w:t>0.146***</w:t>
            </w:r>
          </w:p>
        </w:tc>
      </w:tr>
      <w:tr w:rsidR="00E84A03" w:rsidRPr="00CC3073" w14:paraId="6AB19B12" w14:textId="77777777" w:rsidTr="00014770">
        <w:trPr>
          <w:trHeight w:val="271"/>
        </w:trPr>
        <w:tc>
          <w:tcPr>
            <w:tcW w:w="5713" w:type="dxa"/>
            <w:tcBorders>
              <w:top w:val="nil"/>
              <w:left w:val="nil"/>
              <w:bottom w:val="nil"/>
              <w:right w:val="nil"/>
            </w:tcBorders>
          </w:tcPr>
          <w:p w14:paraId="274DCEAE"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6EFEBA5B"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(0.003)</w:t>
            </w:r>
          </w:p>
        </w:tc>
        <w:tc>
          <w:tcPr>
            <w:tcW w:w="1335" w:type="dxa"/>
            <w:tcBorders>
              <w:top w:val="nil"/>
              <w:left w:val="nil"/>
              <w:bottom w:val="nil"/>
              <w:right w:val="nil"/>
            </w:tcBorders>
          </w:tcPr>
          <w:p w14:paraId="3D402A66"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(0.004)</w:t>
            </w:r>
          </w:p>
        </w:tc>
        <w:tc>
          <w:tcPr>
            <w:tcW w:w="1555" w:type="dxa"/>
            <w:tcBorders>
              <w:top w:val="nil"/>
              <w:left w:val="nil"/>
              <w:bottom w:val="nil"/>
              <w:right w:val="nil"/>
            </w:tcBorders>
          </w:tcPr>
          <w:p w14:paraId="61A74FE9"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(0.0037)</w:t>
            </w:r>
          </w:p>
        </w:tc>
      </w:tr>
      <w:tr w:rsidR="00E84A03" w:rsidRPr="00CC3073" w14:paraId="7F6CC782" w14:textId="77777777" w:rsidTr="00014770">
        <w:trPr>
          <w:trHeight w:val="271"/>
        </w:trPr>
        <w:tc>
          <w:tcPr>
            <w:tcW w:w="5713" w:type="dxa"/>
            <w:tcBorders>
              <w:top w:val="nil"/>
              <w:left w:val="nil"/>
              <w:bottom w:val="nil"/>
              <w:right w:val="nil"/>
            </w:tcBorders>
          </w:tcPr>
          <w:p w14:paraId="3A97044A"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Feels ethnic group equally as national ID (ENI=3)</w:t>
            </w:r>
          </w:p>
        </w:tc>
        <w:tc>
          <w:tcPr>
            <w:tcW w:w="1226" w:type="dxa"/>
            <w:tcBorders>
              <w:top w:val="nil"/>
              <w:left w:val="nil"/>
              <w:bottom w:val="nil"/>
              <w:right w:val="nil"/>
            </w:tcBorders>
          </w:tcPr>
          <w:p w14:paraId="4E8C634C"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-0.046**</w:t>
            </w:r>
          </w:p>
        </w:tc>
        <w:tc>
          <w:tcPr>
            <w:tcW w:w="1335" w:type="dxa"/>
            <w:tcBorders>
              <w:top w:val="nil"/>
              <w:left w:val="nil"/>
              <w:bottom w:val="nil"/>
              <w:right w:val="nil"/>
            </w:tcBorders>
          </w:tcPr>
          <w:p w14:paraId="7ACA4155" w14:textId="77777777" w:rsidR="00E84A03" w:rsidRPr="00CC3073" w:rsidRDefault="00E84A03" w:rsidP="00014770">
            <w:pPr>
              <w:spacing w:after="0" w:line="259" w:lineRule="auto"/>
              <w:ind w:left="164" w:firstLine="0"/>
              <w:jc w:val="left"/>
              <w:rPr>
                <w:rFonts w:ascii="Times New Roman" w:hAnsi="Times New Roman" w:cs="Times New Roman"/>
              </w:rPr>
            </w:pPr>
            <w:r w:rsidRPr="00CC3073">
              <w:rPr>
                <w:rFonts w:ascii="Times New Roman" w:hAnsi="Times New Roman" w:cs="Times New Roman"/>
                <w:sz w:val="22"/>
              </w:rPr>
              <w:t>-0.011</w:t>
            </w:r>
          </w:p>
        </w:tc>
        <w:tc>
          <w:tcPr>
            <w:tcW w:w="1555" w:type="dxa"/>
            <w:tcBorders>
              <w:top w:val="nil"/>
              <w:left w:val="nil"/>
              <w:bottom w:val="nil"/>
              <w:right w:val="nil"/>
            </w:tcBorders>
          </w:tcPr>
          <w:p w14:paraId="3C395B35" w14:textId="77777777" w:rsidR="00E84A03" w:rsidRPr="00CC3073" w:rsidRDefault="00E84A03" w:rsidP="00014770">
            <w:pPr>
              <w:spacing w:after="0" w:line="259" w:lineRule="auto"/>
              <w:ind w:left="164" w:firstLine="0"/>
              <w:jc w:val="left"/>
              <w:rPr>
                <w:rFonts w:ascii="Times New Roman" w:hAnsi="Times New Roman" w:cs="Times New Roman"/>
              </w:rPr>
            </w:pPr>
            <w:r w:rsidRPr="00CC3073">
              <w:rPr>
                <w:rFonts w:ascii="Times New Roman" w:hAnsi="Times New Roman" w:cs="Times New Roman"/>
                <w:sz w:val="22"/>
              </w:rPr>
              <w:t>-0.066</w:t>
            </w:r>
          </w:p>
        </w:tc>
      </w:tr>
      <w:tr w:rsidR="00E84A03" w:rsidRPr="00CC3073" w14:paraId="7D234CD4" w14:textId="77777777" w:rsidTr="00014770">
        <w:trPr>
          <w:trHeight w:val="271"/>
        </w:trPr>
        <w:tc>
          <w:tcPr>
            <w:tcW w:w="5713" w:type="dxa"/>
            <w:tcBorders>
              <w:top w:val="nil"/>
              <w:left w:val="nil"/>
              <w:bottom w:val="nil"/>
              <w:right w:val="nil"/>
            </w:tcBorders>
          </w:tcPr>
          <w:p w14:paraId="0B2EBC78"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1B00ECFC"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(0.019)</w:t>
            </w:r>
          </w:p>
        </w:tc>
        <w:tc>
          <w:tcPr>
            <w:tcW w:w="1335" w:type="dxa"/>
            <w:tcBorders>
              <w:top w:val="nil"/>
              <w:left w:val="nil"/>
              <w:bottom w:val="nil"/>
              <w:right w:val="nil"/>
            </w:tcBorders>
          </w:tcPr>
          <w:p w14:paraId="0D904B87"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(0.009)</w:t>
            </w:r>
          </w:p>
        </w:tc>
        <w:tc>
          <w:tcPr>
            <w:tcW w:w="1555" w:type="dxa"/>
            <w:tcBorders>
              <w:top w:val="nil"/>
              <w:left w:val="nil"/>
              <w:bottom w:val="nil"/>
              <w:right w:val="nil"/>
            </w:tcBorders>
          </w:tcPr>
          <w:p w14:paraId="73AE348F"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(0.008)</w:t>
            </w:r>
          </w:p>
        </w:tc>
      </w:tr>
      <w:tr w:rsidR="00E84A03" w:rsidRPr="00CC3073" w14:paraId="53D568F5" w14:textId="77777777" w:rsidTr="00014770">
        <w:trPr>
          <w:trHeight w:val="271"/>
        </w:trPr>
        <w:tc>
          <w:tcPr>
            <w:tcW w:w="5713" w:type="dxa"/>
            <w:tcBorders>
              <w:top w:val="nil"/>
              <w:left w:val="nil"/>
              <w:bottom w:val="nil"/>
              <w:right w:val="nil"/>
            </w:tcBorders>
          </w:tcPr>
          <w:p w14:paraId="4E475D05"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Feels ethnic group than national ID (ENI=4)</w:t>
            </w:r>
          </w:p>
        </w:tc>
        <w:tc>
          <w:tcPr>
            <w:tcW w:w="1226" w:type="dxa"/>
            <w:tcBorders>
              <w:top w:val="nil"/>
              <w:left w:val="nil"/>
              <w:bottom w:val="nil"/>
              <w:right w:val="nil"/>
            </w:tcBorders>
          </w:tcPr>
          <w:p w14:paraId="22C87A56"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-0.024**</w:t>
            </w:r>
          </w:p>
        </w:tc>
        <w:tc>
          <w:tcPr>
            <w:tcW w:w="1335" w:type="dxa"/>
            <w:tcBorders>
              <w:top w:val="nil"/>
              <w:left w:val="nil"/>
              <w:bottom w:val="nil"/>
              <w:right w:val="nil"/>
            </w:tcBorders>
          </w:tcPr>
          <w:p w14:paraId="0009EFD7" w14:textId="77777777" w:rsidR="00E84A03" w:rsidRPr="00CC3073" w:rsidRDefault="00E84A03" w:rsidP="00014770">
            <w:pPr>
              <w:spacing w:after="0" w:line="259" w:lineRule="auto"/>
              <w:ind w:left="55" w:firstLine="0"/>
              <w:jc w:val="left"/>
              <w:rPr>
                <w:rFonts w:ascii="Times New Roman" w:hAnsi="Times New Roman" w:cs="Times New Roman"/>
              </w:rPr>
            </w:pPr>
            <w:r w:rsidRPr="00CC3073">
              <w:rPr>
                <w:rFonts w:ascii="Times New Roman" w:hAnsi="Times New Roman" w:cs="Times New Roman"/>
                <w:sz w:val="22"/>
              </w:rPr>
              <w:t>-.033***</w:t>
            </w:r>
          </w:p>
        </w:tc>
        <w:tc>
          <w:tcPr>
            <w:tcW w:w="1555" w:type="dxa"/>
            <w:tcBorders>
              <w:top w:val="nil"/>
              <w:left w:val="nil"/>
              <w:bottom w:val="nil"/>
              <w:right w:val="nil"/>
            </w:tcBorders>
          </w:tcPr>
          <w:p w14:paraId="1842C03B"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-0.033***</w:t>
            </w:r>
          </w:p>
        </w:tc>
      </w:tr>
      <w:tr w:rsidR="00E84A03" w:rsidRPr="00CC3073" w14:paraId="6F907737" w14:textId="77777777" w:rsidTr="00014770">
        <w:trPr>
          <w:trHeight w:val="271"/>
        </w:trPr>
        <w:tc>
          <w:tcPr>
            <w:tcW w:w="5713" w:type="dxa"/>
            <w:tcBorders>
              <w:top w:val="nil"/>
              <w:left w:val="nil"/>
              <w:bottom w:val="nil"/>
              <w:right w:val="nil"/>
            </w:tcBorders>
          </w:tcPr>
          <w:p w14:paraId="3D28581D"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4FC92162"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(0.011)</w:t>
            </w:r>
          </w:p>
        </w:tc>
        <w:tc>
          <w:tcPr>
            <w:tcW w:w="1335" w:type="dxa"/>
            <w:tcBorders>
              <w:top w:val="nil"/>
              <w:left w:val="nil"/>
              <w:bottom w:val="nil"/>
              <w:right w:val="nil"/>
            </w:tcBorders>
          </w:tcPr>
          <w:p w14:paraId="72128610" w14:textId="77777777" w:rsidR="00E84A03" w:rsidRPr="00CC3073" w:rsidRDefault="00E84A03" w:rsidP="00014770">
            <w:pPr>
              <w:spacing w:after="0" w:line="259" w:lineRule="auto"/>
              <w:ind w:left="170" w:firstLine="0"/>
              <w:jc w:val="left"/>
              <w:rPr>
                <w:rFonts w:ascii="Times New Roman" w:hAnsi="Times New Roman" w:cs="Times New Roman"/>
              </w:rPr>
            </w:pPr>
            <w:r w:rsidRPr="00CC3073">
              <w:rPr>
                <w:rFonts w:ascii="Times New Roman" w:hAnsi="Times New Roman" w:cs="Times New Roman"/>
                <w:sz w:val="22"/>
              </w:rPr>
              <w:t>(.008)</w:t>
            </w:r>
          </w:p>
        </w:tc>
        <w:tc>
          <w:tcPr>
            <w:tcW w:w="1555" w:type="dxa"/>
            <w:tcBorders>
              <w:top w:val="nil"/>
              <w:left w:val="nil"/>
              <w:bottom w:val="nil"/>
              <w:right w:val="nil"/>
            </w:tcBorders>
          </w:tcPr>
          <w:p w14:paraId="4BAE0F5E"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(0.0082)</w:t>
            </w:r>
          </w:p>
        </w:tc>
      </w:tr>
      <w:tr w:rsidR="00E84A03" w:rsidRPr="00CC3073" w14:paraId="0F89F5F8" w14:textId="77777777" w:rsidTr="00014770">
        <w:trPr>
          <w:trHeight w:val="271"/>
        </w:trPr>
        <w:tc>
          <w:tcPr>
            <w:tcW w:w="5713" w:type="dxa"/>
            <w:tcBorders>
              <w:top w:val="nil"/>
              <w:left w:val="nil"/>
              <w:bottom w:val="nil"/>
              <w:right w:val="nil"/>
            </w:tcBorders>
          </w:tcPr>
          <w:p w14:paraId="143A72AB"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Feels only ethnic group (ENI=5)</w:t>
            </w:r>
          </w:p>
        </w:tc>
        <w:tc>
          <w:tcPr>
            <w:tcW w:w="1226" w:type="dxa"/>
            <w:tcBorders>
              <w:top w:val="nil"/>
              <w:left w:val="nil"/>
              <w:bottom w:val="nil"/>
              <w:right w:val="nil"/>
            </w:tcBorders>
          </w:tcPr>
          <w:p w14:paraId="214DBD00"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-0.017**</w:t>
            </w:r>
          </w:p>
        </w:tc>
        <w:tc>
          <w:tcPr>
            <w:tcW w:w="1335" w:type="dxa"/>
            <w:tcBorders>
              <w:top w:val="nil"/>
              <w:left w:val="nil"/>
              <w:bottom w:val="nil"/>
              <w:right w:val="nil"/>
            </w:tcBorders>
          </w:tcPr>
          <w:p w14:paraId="3E58694A"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-0.029***</w:t>
            </w:r>
          </w:p>
        </w:tc>
        <w:tc>
          <w:tcPr>
            <w:tcW w:w="1555" w:type="dxa"/>
            <w:tcBorders>
              <w:top w:val="nil"/>
              <w:left w:val="nil"/>
              <w:bottom w:val="nil"/>
              <w:right w:val="nil"/>
            </w:tcBorders>
          </w:tcPr>
          <w:p w14:paraId="60CC0FE0"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-0.029***</w:t>
            </w:r>
          </w:p>
        </w:tc>
      </w:tr>
      <w:tr w:rsidR="00E84A03" w:rsidRPr="00CC3073" w14:paraId="2631EB44" w14:textId="77777777" w:rsidTr="00014770">
        <w:trPr>
          <w:trHeight w:val="406"/>
        </w:trPr>
        <w:tc>
          <w:tcPr>
            <w:tcW w:w="5713" w:type="dxa"/>
            <w:tcBorders>
              <w:top w:val="nil"/>
              <w:left w:val="nil"/>
              <w:bottom w:val="nil"/>
              <w:right w:val="nil"/>
            </w:tcBorders>
          </w:tcPr>
          <w:p w14:paraId="3AADECA8"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3D5CC066"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(0.007)</w:t>
            </w:r>
          </w:p>
        </w:tc>
        <w:tc>
          <w:tcPr>
            <w:tcW w:w="1335" w:type="dxa"/>
            <w:tcBorders>
              <w:top w:val="nil"/>
              <w:left w:val="nil"/>
              <w:bottom w:val="nil"/>
              <w:right w:val="nil"/>
            </w:tcBorders>
          </w:tcPr>
          <w:p w14:paraId="2A4DDAF4"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(0.008)</w:t>
            </w:r>
          </w:p>
        </w:tc>
        <w:tc>
          <w:tcPr>
            <w:tcW w:w="1555" w:type="dxa"/>
            <w:tcBorders>
              <w:top w:val="nil"/>
              <w:left w:val="nil"/>
              <w:bottom w:val="nil"/>
              <w:right w:val="nil"/>
            </w:tcBorders>
          </w:tcPr>
          <w:p w14:paraId="07D58A93"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(0.0076)</w:t>
            </w:r>
          </w:p>
        </w:tc>
      </w:tr>
      <w:tr w:rsidR="00E84A03" w:rsidRPr="00CC3073" w14:paraId="665ADB57" w14:textId="77777777" w:rsidTr="00014770">
        <w:trPr>
          <w:trHeight w:val="406"/>
        </w:trPr>
        <w:tc>
          <w:tcPr>
            <w:tcW w:w="5713" w:type="dxa"/>
            <w:tcBorders>
              <w:top w:val="nil"/>
              <w:left w:val="nil"/>
              <w:bottom w:val="nil"/>
              <w:right w:val="nil"/>
            </w:tcBorders>
            <w:vAlign w:val="bottom"/>
          </w:tcPr>
          <w:p w14:paraId="641B5C94"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Observations</w:t>
            </w:r>
          </w:p>
        </w:tc>
        <w:tc>
          <w:tcPr>
            <w:tcW w:w="1226" w:type="dxa"/>
            <w:tcBorders>
              <w:top w:val="nil"/>
              <w:left w:val="nil"/>
              <w:bottom w:val="nil"/>
              <w:right w:val="nil"/>
            </w:tcBorders>
            <w:vAlign w:val="bottom"/>
          </w:tcPr>
          <w:p w14:paraId="08BB818C" w14:textId="77777777" w:rsidR="00E84A03" w:rsidRPr="00CC3073" w:rsidRDefault="00E84A03" w:rsidP="00014770">
            <w:pPr>
              <w:spacing w:after="0" w:line="259" w:lineRule="auto"/>
              <w:ind w:left="91" w:firstLine="0"/>
              <w:jc w:val="left"/>
              <w:rPr>
                <w:rFonts w:ascii="Times New Roman" w:hAnsi="Times New Roman" w:cs="Times New Roman"/>
              </w:rPr>
            </w:pPr>
            <w:r w:rsidRPr="00CC3073">
              <w:rPr>
                <w:rFonts w:ascii="Times New Roman" w:hAnsi="Times New Roman" w:cs="Times New Roman"/>
                <w:sz w:val="22"/>
              </w:rPr>
              <w:t>57,758</w:t>
            </w:r>
          </w:p>
        </w:tc>
        <w:tc>
          <w:tcPr>
            <w:tcW w:w="1335" w:type="dxa"/>
            <w:tcBorders>
              <w:top w:val="nil"/>
              <w:left w:val="nil"/>
              <w:bottom w:val="nil"/>
              <w:right w:val="nil"/>
            </w:tcBorders>
            <w:vAlign w:val="bottom"/>
          </w:tcPr>
          <w:p w14:paraId="1C657AEE" w14:textId="77777777" w:rsidR="00E84A03" w:rsidRPr="00CC3073" w:rsidRDefault="00E84A03" w:rsidP="00014770">
            <w:pPr>
              <w:spacing w:after="0" w:line="259" w:lineRule="auto"/>
              <w:ind w:left="145" w:firstLine="0"/>
              <w:jc w:val="left"/>
              <w:rPr>
                <w:rFonts w:ascii="Times New Roman" w:hAnsi="Times New Roman" w:cs="Times New Roman"/>
              </w:rPr>
            </w:pPr>
            <w:r w:rsidRPr="00CC3073">
              <w:rPr>
                <w:rFonts w:ascii="Times New Roman" w:hAnsi="Times New Roman" w:cs="Times New Roman"/>
                <w:sz w:val="22"/>
              </w:rPr>
              <w:t>55,101</w:t>
            </w:r>
          </w:p>
        </w:tc>
        <w:tc>
          <w:tcPr>
            <w:tcW w:w="1555" w:type="dxa"/>
            <w:tcBorders>
              <w:top w:val="nil"/>
              <w:left w:val="nil"/>
              <w:bottom w:val="nil"/>
              <w:right w:val="nil"/>
            </w:tcBorders>
            <w:vAlign w:val="bottom"/>
          </w:tcPr>
          <w:p w14:paraId="7C29B03C" w14:textId="77777777" w:rsidR="00E84A03" w:rsidRPr="00CC3073" w:rsidRDefault="00E84A03" w:rsidP="00014770">
            <w:pPr>
              <w:spacing w:after="0" w:line="259" w:lineRule="auto"/>
              <w:ind w:left="146" w:firstLine="0"/>
              <w:jc w:val="left"/>
              <w:rPr>
                <w:rFonts w:ascii="Times New Roman" w:hAnsi="Times New Roman" w:cs="Times New Roman"/>
              </w:rPr>
            </w:pPr>
            <w:r w:rsidRPr="00CC3073">
              <w:rPr>
                <w:rFonts w:ascii="Times New Roman" w:hAnsi="Times New Roman" w:cs="Times New Roman"/>
                <w:sz w:val="22"/>
              </w:rPr>
              <w:t>51,965</w:t>
            </w:r>
          </w:p>
        </w:tc>
      </w:tr>
      <w:tr w:rsidR="00E84A03" w:rsidRPr="00CC3073" w14:paraId="4C1CE60A" w14:textId="77777777" w:rsidTr="00014770">
        <w:trPr>
          <w:trHeight w:val="271"/>
        </w:trPr>
        <w:tc>
          <w:tcPr>
            <w:tcW w:w="5713" w:type="dxa"/>
            <w:tcBorders>
              <w:top w:val="nil"/>
              <w:left w:val="nil"/>
              <w:bottom w:val="nil"/>
              <w:right w:val="nil"/>
            </w:tcBorders>
          </w:tcPr>
          <w:p w14:paraId="469D8806"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Pseudo R-squared</w:t>
            </w:r>
          </w:p>
        </w:tc>
        <w:tc>
          <w:tcPr>
            <w:tcW w:w="1226" w:type="dxa"/>
            <w:tcBorders>
              <w:top w:val="nil"/>
              <w:left w:val="nil"/>
              <w:bottom w:val="nil"/>
              <w:right w:val="nil"/>
            </w:tcBorders>
          </w:tcPr>
          <w:p w14:paraId="24782BD8" w14:textId="77777777" w:rsidR="00E84A03" w:rsidRPr="00CC3073" w:rsidRDefault="00E84A03" w:rsidP="00014770">
            <w:pPr>
              <w:spacing w:after="0" w:line="259" w:lineRule="auto"/>
              <w:ind w:left="146" w:firstLine="0"/>
              <w:jc w:val="left"/>
              <w:rPr>
                <w:rFonts w:ascii="Times New Roman" w:hAnsi="Times New Roman" w:cs="Times New Roman"/>
              </w:rPr>
            </w:pPr>
            <w:r w:rsidRPr="00CC3073">
              <w:rPr>
                <w:rFonts w:ascii="Times New Roman" w:hAnsi="Times New Roman" w:cs="Times New Roman"/>
                <w:sz w:val="22"/>
              </w:rPr>
              <w:t>0.008</w:t>
            </w:r>
          </w:p>
        </w:tc>
        <w:tc>
          <w:tcPr>
            <w:tcW w:w="1335" w:type="dxa"/>
            <w:tcBorders>
              <w:top w:val="nil"/>
              <w:left w:val="nil"/>
              <w:bottom w:val="nil"/>
              <w:right w:val="nil"/>
            </w:tcBorders>
          </w:tcPr>
          <w:p w14:paraId="3136B2E5" w14:textId="77777777" w:rsidR="00E84A03" w:rsidRPr="00CC3073" w:rsidRDefault="00E84A03" w:rsidP="00014770">
            <w:pPr>
              <w:spacing w:after="0" w:line="259" w:lineRule="auto"/>
              <w:ind w:left="200" w:firstLine="0"/>
              <w:jc w:val="left"/>
              <w:rPr>
                <w:rFonts w:ascii="Times New Roman" w:hAnsi="Times New Roman" w:cs="Times New Roman"/>
              </w:rPr>
            </w:pPr>
            <w:r w:rsidRPr="00CC3073">
              <w:rPr>
                <w:rFonts w:ascii="Times New Roman" w:hAnsi="Times New Roman" w:cs="Times New Roman"/>
                <w:sz w:val="22"/>
              </w:rPr>
              <w:t>0.034</w:t>
            </w:r>
          </w:p>
        </w:tc>
        <w:tc>
          <w:tcPr>
            <w:tcW w:w="1555" w:type="dxa"/>
            <w:tcBorders>
              <w:top w:val="nil"/>
              <w:left w:val="nil"/>
              <w:bottom w:val="nil"/>
              <w:right w:val="nil"/>
            </w:tcBorders>
          </w:tcPr>
          <w:p w14:paraId="1A79C23A" w14:textId="77777777" w:rsidR="00E84A03" w:rsidRPr="00CC3073" w:rsidRDefault="00E84A03" w:rsidP="00014770">
            <w:pPr>
              <w:spacing w:after="0" w:line="259" w:lineRule="auto"/>
              <w:ind w:left="200" w:firstLine="0"/>
              <w:jc w:val="left"/>
              <w:rPr>
                <w:rFonts w:ascii="Times New Roman" w:hAnsi="Times New Roman" w:cs="Times New Roman"/>
              </w:rPr>
            </w:pPr>
            <w:r w:rsidRPr="00CC3073">
              <w:rPr>
                <w:rFonts w:ascii="Times New Roman" w:hAnsi="Times New Roman" w:cs="Times New Roman"/>
                <w:sz w:val="22"/>
              </w:rPr>
              <w:t>0.037</w:t>
            </w:r>
          </w:p>
        </w:tc>
      </w:tr>
      <w:tr w:rsidR="00E84A03" w:rsidRPr="00CC3073" w14:paraId="1E9EEF43" w14:textId="77777777" w:rsidTr="00014770">
        <w:trPr>
          <w:trHeight w:val="271"/>
        </w:trPr>
        <w:tc>
          <w:tcPr>
            <w:tcW w:w="5713" w:type="dxa"/>
            <w:tcBorders>
              <w:top w:val="nil"/>
              <w:left w:val="nil"/>
              <w:bottom w:val="nil"/>
              <w:right w:val="nil"/>
            </w:tcBorders>
          </w:tcPr>
          <w:p w14:paraId="0BB1E59A"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Pre-treatment controls</w:t>
            </w:r>
          </w:p>
        </w:tc>
        <w:tc>
          <w:tcPr>
            <w:tcW w:w="1226" w:type="dxa"/>
            <w:tcBorders>
              <w:top w:val="nil"/>
              <w:left w:val="nil"/>
              <w:bottom w:val="nil"/>
              <w:right w:val="nil"/>
            </w:tcBorders>
          </w:tcPr>
          <w:p w14:paraId="42C201DD" w14:textId="77777777" w:rsidR="00E84A03" w:rsidRPr="00CC3073" w:rsidRDefault="00E84A03" w:rsidP="00014770">
            <w:pPr>
              <w:spacing w:after="0" w:line="259" w:lineRule="auto"/>
              <w:ind w:left="258" w:firstLine="0"/>
              <w:jc w:val="left"/>
              <w:rPr>
                <w:rFonts w:ascii="Times New Roman" w:hAnsi="Times New Roman" w:cs="Times New Roman"/>
              </w:rPr>
            </w:pPr>
            <w:r w:rsidRPr="00CC3073">
              <w:rPr>
                <w:rFonts w:ascii="Times New Roman" w:hAnsi="Times New Roman" w:cs="Times New Roman"/>
                <w:sz w:val="22"/>
              </w:rPr>
              <w:t>No</w:t>
            </w:r>
          </w:p>
        </w:tc>
        <w:tc>
          <w:tcPr>
            <w:tcW w:w="1335" w:type="dxa"/>
            <w:tcBorders>
              <w:top w:val="nil"/>
              <w:left w:val="nil"/>
              <w:bottom w:val="nil"/>
              <w:right w:val="nil"/>
            </w:tcBorders>
          </w:tcPr>
          <w:p w14:paraId="27CE489D"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c>
          <w:tcPr>
            <w:tcW w:w="1555" w:type="dxa"/>
            <w:tcBorders>
              <w:top w:val="nil"/>
              <w:left w:val="nil"/>
              <w:bottom w:val="nil"/>
              <w:right w:val="nil"/>
            </w:tcBorders>
          </w:tcPr>
          <w:p w14:paraId="2FC473E5"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r>
      <w:tr w:rsidR="00E84A03" w:rsidRPr="00CC3073" w14:paraId="02E83B07" w14:textId="77777777" w:rsidTr="00014770">
        <w:trPr>
          <w:trHeight w:val="271"/>
        </w:trPr>
        <w:tc>
          <w:tcPr>
            <w:tcW w:w="5713" w:type="dxa"/>
            <w:tcBorders>
              <w:top w:val="nil"/>
              <w:left w:val="nil"/>
              <w:bottom w:val="nil"/>
              <w:right w:val="nil"/>
            </w:tcBorders>
          </w:tcPr>
          <w:p w14:paraId="524D935D"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Post-treatment Controls</w:t>
            </w:r>
          </w:p>
        </w:tc>
        <w:tc>
          <w:tcPr>
            <w:tcW w:w="1226" w:type="dxa"/>
            <w:tcBorders>
              <w:top w:val="nil"/>
              <w:left w:val="nil"/>
              <w:bottom w:val="nil"/>
              <w:right w:val="nil"/>
            </w:tcBorders>
          </w:tcPr>
          <w:p w14:paraId="051B2F34" w14:textId="77777777" w:rsidR="00E84A03" w:rsidRPr="00CC3073" w:rsidRDefault="00E84A03" w:rsidP="00014770">
            <w:pPr>
              <w:spacing w:after="0" w:line="259" w:lineRule="auto"/>
              <w:ind w:left="258" w:firstLine="0"/>
              <w:jc w:val="left"/>
              <w:rPr>
                <w:rFonts w:ascii="Times New Roman" w:hAnsi="Times New Roman" w:cs="Times New Roman"/>
              </w:rPr>
            </w:pPr>
            <w:r w:rsidRPr="00CC3073">
              <w:rPr>
                <w:rFonts w:ascii="Times New Roman" w:hAnsi="Times New Roman" w:cs="Times New Roman"/>
                <w:sz w:val="22"/>
              </w:rPr>
              <w:t>No</w:t>
            </w:r>
          </w:p>
        </w:tc>
        <w:tc>
          <w:tcPr>
            <w:tcW w:w="1335" w:type="dxa"/>
            <w:tcBorders>
              <w:top w:val="nil"/>
              <w:left w:val="nil"/>
              <w:bottom w:val="nil"/>
              <w:right w:val="nil"/>
            </w:tcBorders>
          </w:tcPr>
          <w:p w14:paraId="7EEE9E40" w14:textId="77777777" w:rsidR="00E84A03" w:rsidRPr="00CC3073" w:rsidRDefault="00E84A03" w:rsidP="00014770">
            <w:pPr>
              <w:spacing w:after="0" w:line="259" w:lineRule="auto"/>
              <w:ind w:left="312" w:firstLine="0"/>
              <w:jc w:val="left"/>
              <w:rPr>
                <w:rFonts w:ascii="Times New Roman" w:hAnsi="Times New Roman" w:cs="Times New Roman"/>
              </w:rPr>
            </w:pPr>
            <w:r w:rsidRPr="00CC3073">
              <w:rPr>
                <w:rFonts w:ascii="Times New Roman" w:hAnsi="Times New Roman" w:cs="Times New Roman"/>
                <w:sz w:val="22"/>
              </w:rPr>
              <w:t>No</w:t>
            </w:r>
          </w:p>
        </w:tc>
        <w:tc>
          <w:tcPr>
            <w:tcW w:w="1555" w:type="dxa"/>
            <w:tcBorders>
              <w:top w:val="nil"/>
              <w:left w:val="nil"/>
              <w:bottom w:val="nil"/>
              <w:right w:val="nil"/>
            </w:tcBorders>
          </w:tcPr>
          <w:p w14:paraId="2339FE94"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r>
      <w:tr w:rsidR="00E84A03" w:rsidRPr="00CC3073" w14:paraId="5D23CD23" w14:textId="77777777" w:rsidTr="00014770">
        <w:trPr>
          <w:trHeight w:val="271"/>
        </w:trPr>
        <w:tc>
          <w:tcPr>
            <w:tcW w:w="5713" w:type="dxa"/>
            <w:tcBorders>
              <w:top w:val="nil"/>
              <w:left w:val="nil"/>
              <w:bottom w:val="nil"/>
              <w:right w:val="nil"/>
            </w:tcBorders>
          </w:tcPr>
          <w:p w14:paraId="222D250E"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Country FE</w:t>
            </w:r>
          </w:p>
        </w:tc>
        <w:tc>
          <w:tcPr>
            <w:tcW w:w="1226" w:type="dxa"/>
            <w:tcBorders>
              <w:top w:val="nil"/>
              <w:left w:val="nil"/>
              <w:bottom w:val="nil"/>
              <w:right w:val="nil"/>
            </w:tcBorders>
          </w:tcPr>
          <w:p w14:paraId="38F355B1" w14:textId="77777777" w:rsidR="00E84A03" w:rsidRPr="00CC3073" w:rsidRDefault="00E84A03" w:rsidP="00014770">
            <w:pPr>
              <w:spacing w:after="0" w:line="259" w:lineRule="auto"/>
              <w:ind w:left="258" w:firstLine="0"/>
              <w:jc w:val="left"/>
              <w:rPr>
                <w:rFonts w:ascii="Times New Roman" w:hAnsi="Times New Roman" w:cs="Times New Roman"/>
              </w:rPr>
            </w:pPr>
            <w:r w:rsidRPr="00CC3073">
              <w:rPr>
                <w:rFonts w:ascii="Times New Roman" w:hAnsi="Times New Roman" w:cs="Times New Roman"/>
                <w:sz w:val="22"/>
              </w:rPr>
              <w:t>No</w:t>
            </w:r>
          </w:p>
        </w:tc>
        <w:tc>
          <w:tcPr>
            <w:tcW w:w="1335" w:type="dxa"/>
            <w:tcBorders>
              <w:top w:val="nil"/>
              <w:left w:val="nil"/>
              <w:bottom w:val="nil"/>
              <w:right w:val="nil"/>
            </w:tcBorders>
          </w:tcPr>
          <w:p w14:paraId="6A2B3C58"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c>
          <w:tcPr>
            <w:tcW w:w="1555" w:type="dxa"/>
            <w:tcBorders>
              <w:top w:val="nil"/>
              <w:left w:val="nil"/>
              <w:bottom w:val="nil"/>
              <w:right w:val="nil"/>
            </w:tcBorders>
          </w:tcPr>
          <w:p w14:paraId="17B6DC08"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r>
      <w:tr w:rsidR="00E84A03" w:rsidRPr="00CC3073" w14:paraId="7AAB6647" w14:textId="77777777" w:rsidTr="00014770">
        <w:trPr>
          <w:trHeight w:val="304"/>
        </w:trPr>
        <w:tc>
          <w:tcPr>
            <w:tcW w:w="5713" w:type="dxa"/>
            <w:tcBorders>
              <w:top w:val="nil"/>
              <w:left w:val="nil"/>
              <w:bottom w:val="double" w:sz="5" w:space="0" w:color="000000"/>
              <w:right w:val="nil"/>
            </w:tcBorders>
          </w:tcPr>
          <w:p w14:paraId="41819454"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Wave FE</w:t>
            </w:r>
          </w:p>
        </w:tc>
        <w:tc>
          <w:tcPr>
            <w:tcW w:w="1226" w:type="dxa"/>
            <w:tcBorders>
              <w:top w:val="nil"/>
              <w:left w:val="nil"/>
              <w:bottom w:val="double" w:sz="5" w:space="0" w:color="000000"/>
              <w:right w:val="nil"/>
            </w:tcBorders>
          </w:tcPr>
          <w:p w14:paraId="2324217A" w14:textId="77777777" w:rsidR="00E84A03" w:rsidRPr="00CC3073" w:rsidRDefault="00E84A03" w:rsidP="00014770">
            <w:pPr>
              <w:spacing w:after="0" w:line="259" w:lineRule="auto"/>
              <w:ind w:left="258" w:firstLine="0"/>
              <w:jc w:val="left"/>
              <w:rPr>
                <w:rFonts w:ascii="Times New Roman" w:hAnsi="Times New Roman" w:cs="Times New Roman"/>
              </w:rPr>
            </w:pPr>
            <w:r w:rsidRPr="00CC3073">
              <w:rPr>
                <w:rFonts w:ascii="Times New Roman" w:hAnsi="Times New Roman" w:cs="Times New Roman"/>
                <w:sz w:val="22"/>
              </w:rPr>
              <w:t>No</w:t>
            </w:r>
          </w:p>
        </w:tc>
        <w:tc>
          <w:tcPr>
            <w:tcW w:w="1335" w:type="dxa"/>
            <w:tcBorders>
              <w:top w:val="nil"/>
              <w:left w:val="nil"/>
              <w:bottom w:val="double" w:sz="5" w:space="0" w:color="000000"/>
              <w:right w:val="nil"/>
            </w:tcBorders>
          </w:tcPr>
          <w:p w14:paraId="3C24F952"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c>
          <w:tcPr>
            <w:tcW w:w="1555" w:type="dxa"/>
            <w:tcBorders>
              <w:top w:val="nil"/>
              <w:left w:val="nil"/>
              <w:bottom w:val="double" w:sz="5" w:space="0" w:color="000000"/>
              <w:right w:val="nil"/>
            </w:tcBorders>
          </w:tcPr>
          <w:p w14:paraId="717D9AE0" w14:textId="77777777" w:rsidR="00E84A03" w:rsidRPr="00CC3073" w:rsidRDefault="00E84A03" w:rsidP="00014770">
            <w:pPr>
              <w:spacing w:after="0" w:line="259" w:lineRule="auto"/>
              <w:ind w:left="284" w:firstLine="0"/>
              <w:jc w:val="left"/>
              <w:rPr>
                <w:rFonts w:ascii="Times New Roman" w:hAnsi="Times New Roman" w:cs="Times New Roman"/>
              </w:rPr>
            </w:pPr>
            <w:r w:rsidRPr="00CC3073">
              <w:rPr>
                <w:rFonts w:ascii="Times New Roman" w:hAnsi="Times New Roman" w:cs="Times New Roman"/>
                <w:sz w:val="22"/>
              </w:rPr>
              <w:t>Yes</w:t>
            </w:r>
          </w:p>
        </w:tc>
      </w:tr>
    </w:tbl>
    <w:p w14:paraId="1C7FA902" w14:textId="77777777" w:rsidR="00E84A03" w:rsidRPr="00CC3073" w:rsidRDefault="00E84A03" w:rsidP="00E84A03">
      <w:pPr>
        <w:spacing w:after="443" w:line="264" w:lineRule="auto"/>
        <w:ind w:left="266" w:right="8" w:firstLine="36"/>
        <w:rPr>
          <w:rFonts w:ascii="Times New Roman" w:hAnsi="Times New Roman" w:cs="Times New Roman"/>
        </w:rPr>
      </w:pPr>
      <w:r w:rsidRPr="00CC3073">
        <w:rPr>
          <w:rFonts w:ascii="Times New Roman" w:hAnsi="Times New Roman" w:cs="Times New Roman"/>
          <w:i/>
          <w:sz w:val="22"/>
        </w:rPr>
        <w:t xml:space="preserve">Notes: </w:t>
      </w:r>
      <w:r w:rsidRPr="00CC3073">
        <w:rPr>
          <w:rFonts w:ascii="Times New Roman" w:hAnsi="Times New Roman" w:cs="Times New Roman"/>
          <w:sz w:val="22"/>
        </w:rPr>
        <w:t>Standard errors are clustered at the ethnicity level. *** p</w:t>
      </w:r>
      <w:r w:rsidRPr="00CC3073">
        <w:rPr>
          <w:rFonts w:ascii="Times New Roman" w:hAnsi="Times New Roman" w:cs="Times New Roman"/>
          <w:i/>
          <w:sz w:val="22"/>
        </w:rPr>
        <w:t>&lt;</w:t>
      </w:r>
      <w:r w:rsidRPr="00CC3073">
        <w:rPr>
          <w:rFonts w:ascii="Times New Roman" w:hAnsi="Times New Roman" w:cs="Times New Roman"/>
          <w:sz w:val="22"/>
        </w:rPr>
        <w:t>0.01, ** p</w:t>
      </w:r>
      <w:r w:rsidRPr="00CC3073">
        <w:rPr>
          <w:rFonts w:ascii="Times New Roman" w:hAnsi="Times New Roman" w:cs="Times New Roman"/>
          <w:i/>
          <w:sz w:val="22"/>
        </w:rPr>
        <w:t>&lt;</w:t>
      </w:r>
      <w:r w:rsidRPr="00CC3073">
        <w:rPr>
          <w:rFonts w:ascii="Times New Roman" w:hAnsi="Times New Roman" w:cs="Times New Roman"/>
          <w:sz w:val="22"/>
        </w:rPr>
        <w:t>0.05.</w:t>
      </w:r>
    </w:p>
    <w:p w14:paraId="688364E7" w14:textId="7C10D2B7" w:rsidR="00E84A03" w:rsidRPr="00CC3073" w:rsidRDefault="00E84A03" w:rsidP="00C869CC">
      <w:pPr>
        <w:pStyle w:val="Heading1"/>
        <w:numPr>
          <w:ilvl w:val="0"/>
          <w:numId w:val="3"/>
        </w:numPr>
        <w:rPr>
          <w:rFonts w:ascii="Times New Roman" w:hAnsi="Times New Roman" w:cs="Times New Roman"/>
        </w:rPr>
      </w:pPr>
      <w:r w:rsidRPr="00CC3073">
        <w:rPr>
          <w:rFonts w:ascii="Times New Roman" w:hAnsi="Times New Roman" w:cs="Times New Roman"/>
        </w:rPr>
        <w:t>Social desirability bias</w:t>
      </w:r>
    </w:p>
    <w:p w14:paraId="13C2CE15" w14:textId="77777777" w:rsidR="00E84A03" w:rsidRPr="00CC3073" w:rsidRDefault="00E84A03" w:rsidP="00E84A03">
      <w:pPr>
        <w:ind w:left="-5"/>
        <w:rPr>
          <w:rFonts w:ascii="Times New Roman" w:hAnsi="Times New Roman" w:cs="Times New Roman"/>
        </w:rPr>
      </w:pPr>
      <w:r w:rsidRPr="00CC3073">
        <w:rPr>
          <w:rFonts w:ascii="Times New Roman" w:hAnsi="Times New Roman" w:cs="Times New Roman"/>
        </w:rPr>
        <w:t xml:space="preserve">Social desirability bias refers to the tendency of respondents to give answers that they believe are socially acceptable, even if they do not reflect their true feelings or beliefs. In the data, the “national = ethnic” response option dominates within the dependent variable. This could, to some extent, reflect social desirability bias or </w:t>
      </w:r>
      <w:proofErr w:type="gramStart"/>
      <w:r w:rsidRPr="00CC3073">
        <w:rPr>
          <w:rFonts w:ascii="Times New Roman" w:hAnsi="Times New Roman" w:cs="Times New Roman"/>
        </w:rPr>
        <w:t>satisficing</w:t>
      </w:r>
      <w:proofErr w:type="gramEnd"/>
      <w:r w:rsidRPr="00CC3073">
        <w:rPr>
          <w:rFonts w:ascii="Times New Roman" w:hAnsi="Times New Roman" w:cs="Times New Roman"/>
        </w:rPr>
        <w:t xml:space="preserve"> as respondents may not want to be seen adopting a potentially controversial position. Therefore, our results may be biased due to such social desirability bias. To check for this possibility, I dropped the “national = ethnic” category, and re-estimated the main specification. The result is reported in column 2 of Table </w:t>
      </w:r>
      <w:r w:rsidRPr="00CC3073">
        <w:rPr>
          <w:rFonts w:ascii="Times New Roman" w:hAnsi="Times New Roman" w:cs="Times New Roman"/>
          <w:color w:val="7F0000"/>
        </w:rPr>
        <w:t>AS2</w:t>
      </w:r>
      <w:r w:rsidRPr="00CC3073">
        <w:rPr>
          <w:rFonts w:ascii="Times New Roman" w:hAnsi="Times New Roman" w:cs="Times New Roman"/>
        </w:rPr>
        <w:t xml:space="preserve">. The result remains robust. I also dropped the “national = ethnic” category and created a dummy variable that equals 1 if 1 </w:t>
      </w:r>
      <w:r w:rsidRPr="00CC3073">
        <w:rPr>
          <w:rFonts w:ascii="Times New Roman" w:hAnsi="Times New Roman" w:cs="Times New Roman"/>
          <w:i/>
        </w:rPr>
        <w:t>&lt;</w:t>
      </w:r>
      <w:r w:rsidRPr="00CC3073">
        <w:rPr>
          <w:rFonts w:ascii="Times New Roman" w:hAnsi="Times New Roman" w:cs="Times New Roman"/>
        </w:rPr>
        <w:t xml:space="preserve">= </w:t>
      </w:r>
      <w:r w:rsidRPr="00CC3073">
        <w:rPr>
          <w:rFonts w:ascii="Times New Roman" w:hAnsi="Times New Roman" w:cs="Times New Roman"/>
          <w:i/>
        </w:rPr>
        <w:t>ENI &lt;</w:t>
      </w:r>
      <w:r w:rsidRPr="00CC3073">
        <w:rPr>
          <w:rFonts w:ascii="Times New Roman" w:hAnsi="Times New Roman" w:cs="Times New Roman"/>
        </w:rPr>
        <w:t xml:space="preserve">= 2 or 0 if 4 </w:t>
      </w:r>
      <w:r w:rsidRPr="00CC3073">
        <w:rPr>
          <w:rFonts w:ascii="Times New Roman" w:hAnsi="Times New Roman" w:cs="Times New Roman"/>
          <w:i/>
        </w:rPr>
        <w:t>&lt;</w:t>
      </w:r>
      <w:r w:rsidRPr="00CC3073">
        <w:rPr>
          <w:rFonts w:ascii="Times New Roman" w:hAnsi="Times New Roman" w:cs="Times New Roman"/>
        </w:rPr>
        <w:t xml:space="preserve">= </w:t>
      </w:r>
      <w:r w:rsidRPr="00CC3073">
        <w:rPr>
          <w:rFonts w:ascii="Times New Roman" w:hAnsi="Times New Roman" w:cs="Times New Roman"/>
          <w:i/>
        </w:rPr>
        <w:t>ENI &lt;</w:t>
      </w:r>
      <w:r w:rsidRPr="00CC3073">
        <w:rPr>
          <w:rFonts w:ascii="Times New Roman" w:hAnsi="Times New Roman" w:cs="Times New Roman"/>
        </w:rPr>
        <w:t xml:space="preserve">= 5. The results of this exercise are reported in column 5 of Table 1 and in column 3 of Table </w:t>
      </w:r>
      <w:r w:rsidRPr="00CC3073">
        <w:rPr>
          <w:rFonts w:ascii="Times New Roman" w:hAnsi="Times New Roman" w:cs="Times New Roman"/>
          <w:color w:val="7F0000"/>
        </w:rPr>
        <w:t>AS2</w:t>
      </w:r>
      <w:r w:rsidRPr="00CC3073">
        <w:rPr>
          <w:rFonts w:ascii="Times New Roman" w:hAnsi="Times New Roman" w:cs="Times New Roman"/>
        </w:rPr>
        <w:t>, where both the dependent and explanatory variables are binary dummies. Overall, the result remains robust irrespective of whether I use the original 5-point scale or the dummy measure of ethnic identification (ENI). Taken together, the findings suggest that social desirability bias is unlikely to significantly impact our results. This conclusion rests on the consistency of the estimated effect of political centralization on ethnic identification across alternative measures.</w:t>
      </w:r>
    </w:p>
    <w:p w14:paraId="1D55D015" w14:textId="1417539C" w:rsidR="00176E82" w:rsidRDefault="00E84A03" w:rsidP="00614843">
      <w:pPr>
        <w:spacing w:after="159"/>
        <w:ind w:left="-15" w:firstLine="351"/>
        <w:rPr>
          <w:rFonts w:ascii="Times New Roman" w:hAnsi="Times New Roman" w:cs="Times New Roman"/>
        </w:rPr>
      </w:pPr>
      <w:r w:rsidRPr="00CC3073">
        <w:rPr>
          <w:rFonts w:ascii="Times New Roman" w:hAnsi="Times New Roman" w:cs="Times New Roman"/>
        </w:rPr>
        <w:t xml:space="preserve">Note that the IV estimate differs from the OLS estimate. In column 5 of Table 1, the OLS estimate shows that descendants of precolonially centralized societies are approximately 5.5 percent less likely to prioritize their ethnicity over their national identity. However, the 2SLS estimate in column 3 of Table </w:t>
      </w:r>
      <w:r w:rsidRPr="00CC3073">
        <w:rPr>
          <w:rFonts w:ascii="Times New Roman" w:hAnsi="Times New Roman" w:cs="Times New Roman"/>
          <w:color w:val="7F0000"/>
        </w:rPr>
        <w:t xml:space="preserve">AS2 </w:t>
      </w:r>
      <w:r w:rsidRPr="00CC3073">
        <w:rPr>
          <w:rFonts w:ascii="Times New Roman" w:hAnsi="Times New Roman" w:cs="Times New Roman"/>
        </w:rPr>
        <w:t>demonstrates that members of centralized groups are 9.5 percent less likely to prioritize their ethnic group over the nation. This discrepancy between the two estimates provides further support for the validity of our instrumental variable (IV) approach.</w:t>
      </w:r>
    </w:p>
    <w:p w14:paraId="4B7EC0D6" w14:textId="77777777" w:rsidR="00176E82" w:rsidRPr="00CC3073" w:rsidRDefault="00176E82" w:rsidP="00176E82">
      <w:pPr>
        <w:spacing w:after="445"/>
        <w:ind w:left="-15" w:firstLine="351"/>
        <w:rPr>
          <w:rFonts w:ascii="Times New Roman" w:hAnsi="Times New Roman" w:cs="Times New Roman"/>
        </w:rPr>
      </w:pPr>
      <w:r w:rsidRPr="00CC3073">
        <w:rPr>
          <w:rFonts w:ascii="Times New Roman" w:hAnsi="Times New Roman" w:cs="Times New Roman"/>
        </w:rPr>
        <w:t xml:space="preserve">An alternative measure of political centralization is also utilized in this study. Specifically, in column 4 of Table </w:t>
      </w:r>
      <w:r w:rsidRPr="00CC3073">
        <w:rPr>
          <w:rFonts w:ascii="Times New Roman" w:hAnsi="Times New Roman" w:cs="Times New Roman"/>
          <w:color w:val="7F0000"/>
        </w:rPr>
        <w:t>AS2</w:t>
      </w:r>
      <w:r w:rsidRPr="00CC3073">
        <w:rPr>
          <w:rFonts w:ascii="Times New Roman" w:hAnsi="Times New Roman" w:cs="Times New Roman"/>
        </w:rPr>
        <w:t>, I report the 2SLS results using the original 5-point measure of political centralization. The robustness of the results is maintained under this alternative measure.</w:t>
      </w:r>
    </w:p>
    <w:p w14:paraId="58B8AD27" w14:textId="77777777" w:rsidR="00176E82" w:rsidRPr="00CC3073" w:rsidRDefault="00176E82" w:rsidP="00176E82">
      <w:pPr>
        <w:pStyle w:val="Heading1"/>
        <w:numPr>
          <w:ilvl w:val="0"/>
          <w:numId w:val="4"/>
        </w:numPr>
        <w:rPr>
          <w:rFonts w:ascii="Times New Roman" w:hAnsi="Times New Roman" w:cs="Times New Roman"/>
        </w:rPr>
      </w:pPr>
      <w:r w:rsidRPr="00CC3073">
        <w:rPr>
          <w:rFonts w:ascii="Times New Roman" w:hAnsi="Times New Roman" w:cs="Times New Roman"/>
        </w:rPr>
        <w:t>Colonial and Contemporary Factors</w:t>
      </w:r>
    </w:p>
    <w:p w14:paraId="3FD7A216" w14:textId="77777777" w:rsidR="00176E82" w:rsidRPr="00CC3073" w:rsidRDefault="00176E82" w:rsidP="00176E82">
      <w:pPr>
        <w:spacing w:after="528"/>
        <w:ind w:left="-5"/>
        <w:rPr>
          <w:rFonts w:ascii="Times New Roman" w:hAnsi="Times New Roman" w:cs="Times New Roman"/>
        </w:rPr>
      </w:pPr>
      <w:r w:rsidRPr="00CC3073">
        <w:rPr>
          <w:rFonts w:ascii="Times New Roman" w:hAnsi="Times New Roman" w:cs="Times New Roman"/>
        </w:rPr>
        <w:t>Thus far, the results focused on how precolonial centralization plays a role in influencing the salience of ethnicity. However, an increasing body of research suggests that colonial policies and present-day political factors have played a significant role in shaping the significance of ethnicity in modern Africa. In this section, I aim to demonstrate that the findings remain robust even when accounting for these colonial and contemporary factors. To conduct this analysis, I utilize the replication data from Robinson (</w:t>
      </w:r>
      <w:r w:rsidRPr="00CC3073">
        <w:rPr>
          <w:rFonts w:ascii="Times New Roman" w:hAnsi="Times New Roman" w:cs="Times New Roman"/>
          <w:color w:val="00007F"/>
        </w:rPr>
        <w:t>2014</w:t>
      </w:r>
      <w:r w:rsidRPr="00CC3073">
        <w:rPr>
          <w:rFonts w:ascii="Times New Roman" w:hAnsi="Times New Roman" w:cs="Times New Roman"/>
        </w:rPr>
        <w:t>) and McNamee (</w:t>
      </w:r>
      <w:r w:rsidRPr="00CC3073">
        <w:rPr>
          <w:rFonts w:ascii="Times New Roman" w:hAnsi="Times New Roman" w:cs="Times New Roman"/>
          <w:color w:val="00007F"/>
        </w:rPr>
        <w:t>2019</w:t>
      </w:r>
      <w:r w:rsidRPr="00CC3073">
        <w:rPr>
          <w:rFonts w:ascii="Times New Roman" w:hAnsi="Times New Roman" w:cs="Times New Roman"/>
        </w:rPr>
        <w:t>), as reported by McNamee (</w:t>
      </w:r>
      <w:r w:rsidRPr="00CC3073">
        <w:rPr>
          <w:rFonts w:ascii="Times New Roman" w:hAnsi="Times New Roman" w:cs="Times New Roman"/>
          <w:color w:val="00007F"/>
        </w:rPr>
        <w:t>2019</w:t>
      </w:r>
      <w:r w:rsidRPr="00CC3073">
        <w:rPr>
          <w:rFonts w:ascii="Times New Roman" w:hAnsi="Times New Roman" w:cs="Times New Roman"/>
        </w:rPr>
        <w:t xml:space="preserve">). The results of this exercise are reported in Table </w:t>
      </w:r>
      <w:r w:rsidRPr="00CC3073">
        <w:rPr>
          <w:rFonts w:ascii="Times New Roman" w:hAnsi="Times New Roman" w:cs="Times New Roman"/>
          <w:color w:val="7F0000"/>
        </w:rPr>
        <w:t xml:space="preserve">AS3 </w:t>
      </w:r>
      <w:r w:rsidRPr="00CC3073">
        <w:rPr>
          <w:rFonts w:ascii="Times New Roman" w:hAnsi="Times New Roman" w:cs="Times New Roman"/>
          <w:color w:val="7F0000"/>
          <w:vertAlign w:val="superscript"/>
        </w:rPr>
        <w:footnoteReference w:id="1"/>
      </w:r>
      <w:r w:rsidRPr="00CC3073">
        <w:rPr>
          <w:rFonts w:ascii="Times New Roman" w:hAnsi="Times New Roman" w:cs="Times New Roman"/>
        </w:rPr>
        <w:t>.</w:t>
      </w:r>
    </w:p>
    <w:p w14:paraId="547994CE" w14:textId="77777777" w:rsidR="00E84A03" w:rsidRPr="00CC3073" w:rsidRDefault="00E84A03" w:rsidP="00E84A03">
      <w:pPr>
        <w:spacing w:line="259" w:lineRule="auto"/>
        <w:ind w:left="2477"/>
        <w:rPr>
          <w:rFonts w:ascii="Times New Roman" w:hAnsi="Times New Roman" w:cs="Times New Roman"/>
        </w:rPr>
      </w:pPr>
      <w:r w:rsidRPr="00CC3073">
        <w:rPr>
          <w:rFonts w:ascii="Times New Roman" w:hAnsi="Times New Roman" w:cs="Times New Roman"/>
        </w:rPr>
        <w:t>Table AS2: Robustness Checks</w:t>
      </w:r>
    </w:p>
    <w:tbl>
      <w:tblPr>
        <w:tblStyle w:val="TableGrid"/>
        <w:tblW w:w="8117" w:type="dxa"/>
        <w:tblInd w:w="0" w:type="dxa"/>
        <w:tblCellMar>
          <w:top w:w="39" w:type="dxa"/>
          <w:bottom w:w="39" w:type="dxa"/>
          <w:right w:w="115" w:type="dxa"/>
        </w:tblCellMar>
        <w:tblLook w:val="04A0" w:firstRow="1" w:lastRow="0" w:firstColumn="1" w:lastColumn="0" w:noHBand="0" w:noVBand="1"/>
      </w:tblPr>
      <w:tblGrid>
        <w:gridCol w:w="2885"/>
        <w:gridCol w:w="1335"/>
        <w:gridCol w:w="1226"/>
        <w:gridCol w:w="1226"/>
        <w:gridCol w:w="1445"/>
      </w:tblGrid>
      <w:tr w:rsidR="00E84A03" w:rsidRPr="00CC3073" w14:paraId="6D70D70E" w14:textId="77777777" w:rsidTr="00014770">
        <w:trPr>
          <w:trHeight w:val="410"/>
        </w:trPr>
        <w:tc>
          <w:tcPr>
            <w:tcW w:w="2884" w:type="dxa"/>
            <w:tcBorders>
              <w:top w:val="single" w:sz="3" w:space="0" w:color="000000"/>
              <w:left w:val="nil"/>
              <w:bottom w:val="nil"/>
              <w:right w:val="nil"/>
            </w:tcBorders>
          </w:tcPr>
          <w:p w14:paraId="574E7CAD"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335" w:type="dxa"/>
            <w:tcBorders>
              <w:top w:val="single" w:sz="3" w:space="0" w:color="000000"/>
              <w:left w:val="nil"/>
              <w:bottom w:val="nil"/>
              <w:right w:val="nil"/>
            </w:tcBorders>
          </w:tcPr>
          <w:p w14:paraId="7911CA84" w14:textId="77777777" w:rsidR="00E84A03" w:rsidRPr="00CC3073" w:rsidRDefault="00E84A03" w:rsidP="00014770">
            <w:pPr>
              <w:spacing w:after="0" w:line="259" w:lineRule="auto"/>
              <w:ind w:left="309" w:firstLine="0"/>
              <w:jc w:val="left"/>
              <w:rPr>
                <w:rFonts w:ascii="Times New Roman" w:hAnsi="Times New Roman" w:cs="Times New Roman"/>
              </w:rPr>
            </w:pPr>
            <w:r w:rsidRPr="00CC3073">
              <w:rPr>
                <w:rFonts w:ascii="Times New Roman" w:hAnsi="Times New Roman" w:cs="Times New Roman"/>
                <w:sz w:val="22"/>
              </w:rPr>
              <w:t>(1)</w:t>
            </w:r>
          </w:p>
        </w:tc>
        <w:tc>
          <w:tcPr>
            <w:tcW w:w="1226" w:type="dxa"/>
            <w:tcBorders>
              <w:top w:val="single" w:sz="3" w:space="0" w:color="000000"/>
              <w:left w:val="nil"/>
              <w:bottom w:val="nil"/>
              <w:right w:val="nil"/>
            </w:tcBorders>
          </w:tcPr>
          <w:p w14:paraId="3A9329B5" w14:textId="77777777" w:rsidR="00E84A03" w:rsidRPr="00CC3073" w:rsidRDefault="00E84A03" w:rsidP="00014770">
            <w:pPr>
              <w:spacing w:after="0" w:line="259" w:lineRule="auto"/>
              <w:ind w:left="255" w:firstLine="0"/>
              <w:jc w:val="left"/>
              <w:rPr>
                <w:rFonts w:ascii="Times New Roman" w:hAnsi="Times New Roman" w:cs="Times New Roman"/>
              </w:rPr>
            </w:pPr>
            <w:r w:rsidRPr="00CC3073">
              <w:rPr>
                <w:rFonts w:ascii="Times New Roman" w:hAnsi="Times New Roman" w:cs="Times New Roman"/>
                <w:sz w:val="22"/>
              </w:rPr>
              <w:t>(2)</w:t>
            </w:r>
          </w:p>
        </w:tc>
        <w:tc>
          <w:tcPr>
            <w:tcW w:w="1226" w:type="dxa"/>
            <w:tcBorders>
              <w:top w:val="single" w:sz="3" w:space="0" w:color="000000"/>
              <w:left w:val="nil"/>
              <w:bottom w:val="nil"/>
              <w:right w:val="nil"/>
            </w:tcBorders>
          </w:tcPr>
          <w:p w14:paraId="3AB3D30E" w14:textId="77777777" w:rsidR="00E84A03" w:rsidRPr="00CC3073" w:rsidRDefault="00E84A03" w:rsidP="00014770">
            <w:pPr>
              <w:spacing w:after="0" w:line="259" w:lineRule="auto"/>
              <w:ind w:left="254" w:firstLine="0"/>
              <w:jc w:val="left"/>
              <w:rPr>
                <w:rFonts w:ascii="Times New Roman" w:hAnsi="Times New Roman" w:cs="Times New Roman"/>
              </w:rPr>
            </w:pPr>
            <w:r w:rsidRPr="00CC3073">
              <w:rPr>
                <w:rFonts w:ascii="Times New Roman" w:hAnsi="Times New Roman" w:cs="Times New Roman"/>
                <w:sz w:val="22"/>
              </w:rPr>
              <w:t>(3)</w:t>
            </w:r>
          </w:p>
        </w:tc>
        <w:tc>
          <w:tcPr>
            <w:tcW w:w="1445" w:type="dxa"/>
            <w:tcBorders>
              <w:top w:val="single" w:sz="3" w:space="0" w:color="000000"/>
              <w:left w:val="nil"/>
              <w:bottom w:val="nil"/>
              <w:right w:val="nil"/>
            </w:tcBorders>
          </w:tcPr>
          <w:p w14:paraId="1FB492CF" w14:textId="77777777" w:rsidR="00E84A03" w:rsidRPr="00CC3073" w:rsidRDefault="00E84A03" w:rsidP="00014770">
            <w:pPr>
              <w:spacing w:after="0" w:line="259" w:lineRule="auto"/>
              <w:ind w:left="254" w:firstLine="0"/>
              <w:jc w:val="left"/>
              <w:rPr>
                <w:rFonts w:ascii="Times New Roman" w:hAnsi="Times New Roman" w:cs="Times New Roman"/>
              </w:rPr>
            </w:pPr>
            <w:r w:rsidRPr="00CC3073">
              <w:rPr>
                <w:rFonts w:ascii="Times New Roman" w:hAnsi="Times New Roman" w:cs="Times New Roman"/>
                <w:sz w:val="22"/>
              </w:rPr>
              <w:t>(4)</w:t>
            </w:r>
          </w:p>
        </w:tc>
      </w:tr>
      <w:tr w:rsidR="00E84A03" w:rsidRPr="00CC3073" w14:paraId="4D3173E4" w14:textId="77777777" w:rsidTr="00014770">
        <w:trPr>
          <w:trHeight w:val="406"/>
        </w:trPr>
        <w:tc>
          <w:tcPr>
            <w:tcW w:w="2884" w:type="dxa"/>
            <w:tcBorders>
              <w:top w:val="nil"/>
              <w:left w:val="nil"/>
              <w:bottom w:val="nil"/>
              <w:right w:val="nil"/>
            </w:tcBorders>
            <w:vAlign w:val="bottom"/>
          </w:tcPr>
          <w:p w14:paraId="1CF71558"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Centralized Dummy</w:t>
            </w:r>
          </w:p>
        </w:tc>
        <w:tc>
          <w:tcPr>
            <w:tcW w:w="1335" w:type="dxa"/>
            <w:tcBorders>
              <w:top w:val="nil"/>
              <w:left w:val="nil"/>
              <w:bottom w:val="nil"/>
              <w:right w:val="nil"/>
            </w:tcBorders>
            <w:vAlign w:val="bottom"/>
          </w:tcPr>
          <w:p w14:paraId="4DFAA21E"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-0.325***</w:t>
            </w:r>
          </w:p>
        </w:tc>
        <w:tc>
          <w:tcPr>
            <w:tcW w:w="1226" w:type="dxa"/>
            <w:tcBorders>
              <w:top w:val="nil"/>
              <w:left w:val="nil"/>
              <w:bottom w:val="nil"/>
              <w:right w:val="nil"/>
            </w:tcBorders>
            <w:vAlign w:val="bottom"/>
          </w:tcPr>
          <w:p w14:paraId="232A27E0"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-0.412**</w:t>
            </w:r>
          </w:p>
        </w:tc>
        <w:tc>
          <w:tcPr>
            <w:tcW w:w="1226" w:type="dxa"/>
            <w:tcBorders>
              <w:top w:val="nil"/>
              <w:left w:val="nil"/>
              <w:bottom w:val="nil"/>
              <w:right w:val="nil"/>
            </w:tcBorders>
            <w:vAlign w:val="bottom"/>
          </w:tcPr>
          <w:p w14:paraId="23488116"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-0.095**</w:t>
            </w:r>
          </w:p>
        </w:tc>
        <w:tc>
          <w:tcPr>
            <w:tcW w:w="1445" w:type="dxa"/>
            <w:tcBorders>
              <w:top w:val="nil"/>
              <w:left w:val="nil"/>
              <w:bottom w:val="nil"/>
              <w:right w:val="nil"/>
            </w:tcBorders>
          </w:tcPr>
          <w:p w14:paraId="2F8CF220" w14:textId="77777777" w:rsidR="00E84A03" w:rsidRPr="00CC3073" w:rsidRDefault="00E84A03" w:rsidP="00014770">
            <w:pPr>
              <w:spacing w:after="160" w:line="259" w:lineRule="auto"/>
              <w:ind w:left="0" w:firstLine="0"/>
              <w:jc w:val="left"/>
              <w:rPr>
                <w:rFonts w:ascii="Times New Roman" w:hAnsi="Times New Roman" w:cs="Times New Roman"/>
              </w:rPr>
            </w:pPr>
          </w:p>
        </w:tc>
      </w:tr>
      <w:tr w:rsidR="00E84A03" w:rsidRPr="00CC3073" w14:paraId="6C85D23A" w14:textId="77777777" w:rsidTr="00014770">
        <w:trPr>
          <w:trHeight w:val="271"/>
        </w:trPr>
        <w:tc>
          <w:tcPr>
            <w:tcW w:w="2884" w:type="dxa"/>
            <w:tcBorders>
              <w:top w:val="nil"/>
              <w:left w:val="nil"/>
              <w:bottom w:val="nil"/>
              <w:right w:val="nil"/>
            </w:tcBorders>
          </w:tcPr>
          <w:p w14:paraId="7D37C97E"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335" w:type="dxa"/>
            <w:tcBorders>
              <w:top w:val="nil"/>
              <w:left w:val="nil"/>
              <w:bottom w:val="nil"/>
              <w:right w:val="nil"/>
            </w:tcBorders>
          </w:tcPr>
          <w:p w14:paraId="6039D48B" w14:textId="77777777" w:rsidR="00E84A03" w:rsidRPr="00CC3073" w:rsidRDefault="00E84A03" w:rsidP="00014770">
            <w:pPr>
              <w:spacing w:after="0" w:line="259" w:lineRule="auto"/>
              <w:ind w:left="115" w:firstLine="0"/>
              <w:jc w:val="left"/>
              <w:rPr>
                <w:rFonts w:ascii="Times New Roman" w:hAnsi="Times New Roman" w:cs="Times New Roman"/>
              </w:rPr>
            </w:pPr>
            <w:r w:rsidRPr="00CC3073">
              <w:rPr>
                <w:rFonts w:ascii="Times New Roman" w:hAnsi="Times New Roman" w:cs="Times New Roman"/>
                <w:sz w:val="22"/>
              </w:rPr>
              <w:t>(0.126)</w:t>
            </w:r>
          </w:p>
        </w:tc>
        <w:tc>
          <w:tcPr>
            <w:tcW w:w="1226" w:type="dxa"/>
            <w:tcBorders>
              <w:top w:val="nil"/>
              <w:left w:val="nil"/>
              <w:bottom w:val="nil"/>
              <w:right w:val="nil"/>
            </w:tcBorders>
          </w:tcPr>
          <w:p w14:paraId="259BB662"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(0.163)</w:t>
            </w:r>
          </w:p>
        </w:tc>
        <w:tc>
          <w:tcPr>
            <w:tcW w:w="1226" w:type="dxa"/>
            <w:tcBorders>
              <w:top w:val="nil"/>
              <w:left w:val="nil"/>
              <w:bottom w:val="nil"/>
              <w:right w:val="nil"/>
            </w:tcBorders>
          </w:tcPr>
          <w:p w14:paraId="61B097EE" w14:textId="77777777" w:rsidR="00E84A03" w:rsidRPr="00CC3073" w:rsidRDefault="00E84A03" w:rsidP="00014770">
            <w:pPr>
              <w:spacing w:after="0" w:line="259" w:lineRule="auto"/>
              <w:ind w:left="60" w:firstLine="0"/>
              <w:jc w:val="left"/>
              <w:rPr>
                <w:rFonts w:ascii="Times New Roman" w:hAnsi="Times New Roman" w:cs="Times New Roman"/>
              </w:rPr>
            </w:pPr>
            <w:r w:rsidRPr="00CC3073">
              <w:rPr>
                <w:rFonts w:ascii="Times New Roman" w:hAnsi="Times New Roman" w:cs="Times New Roman"/>
                <w:sz w:val="22"/>
              </w:rPr>
              <w:t>(0.047)</w:t>
            </w:r>
          </w:p>
        </w:tc>
        <w:tc>
          <w:tcPr>
            <w:tcW w:w="1445" w:type="dxa"/>
            <w:tcBorders>
              <w:top w:val="nil"/>
              <w:left w:val="nil"/>
              <w:bottom w:val="nil"/>
              <w:right w:val="nil"/>
            </w:tcBorders>
          </w:tcPr>
          <w:p w14:paraId="4EC1667E" w14:textId="77777777" w:rsidR="00E84A03" w:rsidRPr="00CC3073" w:rsidRDefault="00E84A03" w:rsidP="00014770">
            <w:pPr>
              <w:spacing w:after="160" w:line="259" w:lineRule="auto"/>
              <w:ind w:left="0" w:firstLine="0"/>
              <w:jc w:val="left"/>
              <w:rPr>
                <w:rFonts w:ascii="Times New Roman" w:hAnsi="Times New Roman" w:cs="Times New Roman"/>
              </w:rPr>
            </w:pPr>
          </w:p>
        </w:tc>
      </w:tr>
      <w:tr w:rsidR="00E84A03" w:rsidRPr="00CC3073" w14:paraId="6C58853D" w14:textId="77777777" w:rsidTr="00014770">
        <w:trPr>
          <w:trHeight w:val="677"/>
        </w:trPr>
        <w:tc>
          <w:tcPr>
            <w:tcW w:w="2884" w:type="dxa"/>
            <w:tcBorders>
              <w:top w:val="nil"/>
              <w:left w:val="nil"/>
              <w:bottom w:val="nil"/>
              <w:right w:val="nil"/>
            </w:tcBorders>
          </w:tcPr>
          <w:p w14:paraId="64DEEED5" w14:textId="702108A7" w:rsidR="00E84A03" w:rsidRPr="00CC3073" w:rsidRDefault="00176E82"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Centralization</w:t>
            </w:r>
            <w:r>
              <w:rPr>
                <w:rFonts w:ascii="Times New Roman" w:hAnsi="Times New Roman" w:cs="Times New Roman"/>
                <w:sz w:val="22"/>
              </w:rPr>
              <w:t xml:space="preserve"> </w:t>
            </w:r>
            <w:r w:rsidRPr="00CC3073">
              <w:rPr>
                <w:rFonts w:ascii="Times New Roman" w:hAnsi="Times New Roman" w:cs="Times New Roman"/>
                <w:sz w:val="22"/>
              </w:rPr>
              <w:t>(5</w:t>
            </w:r>
            <w:r w:rsidR="00E84A03" w:rsidRPr="00CC3073">
              <w:rPr>
                <w:rFonts w:ascii="Times New Roman" w:hAnsi="Times New Roman" w:cs="Times New Roman"/>
                <w:sz w:val="22"/>
              </w:rPr>
              <w:t xml:space="preserve"> scale)</w:t>
            </w:r>
          </w:p>
        </w:tc>
        <w:tc>
          <w:tcPr>
            <w:tcW w:w="1335" w:type="dxa"/>
            <w:tcBorders>
              <w:top w:val="nil"/>
              <w:left w:val="nil"/>
              <w:bottom w:val="nil"/>
              <w:right w:val="nil"/>
            </w:tcBorders>
          </w:tcPr>
          <w:p w14:paraId="577D53A5"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7DFEBADA"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226" w:type="dxa"/>
            <w:tcBorders>
              <w:top w:val="nil"/>
              <w:left w:val="nil"/>
              <w:bottom w:val="nil"/>
              <w:right w:val="nil"/>
            </w:tcBorders>
          </w:tcPr>
          <w:p w14:paraId="30533C33" w14:textId="77777777" w:rsidR="00E84A03" w:rsidRPr="00CC3073" w:rsidRDefault="00E84A03" w:rsidP="00014770">
            <w:pPr>
              <w:spacing w:after="160" w:line="259" w:lineRule="auto"/>
              <w:ind w:left="0" w:firstLine="0"/>
              <w:jc w:val="left"/>
              <w:rPr>
                <w:rFonts w:ascii="Times New Roman" w:hAnsi="Times New Roman" w:cs="Times New Roman"/>
              </w:rPr>
            </w:pPr>
          </w:p>
        </w:tc>
        <w:tc>
          <w:tcPr>
            <w:tcW w:w="1445" w:type="dxa"/>
            <w:tcBorders>
              <w:top w:val="nil"/>
              <w:left w:val="nil"/>
              <w:bottom w:val="nil"/>
              <w:right w:val="nil"/>
            </w:tcBorders>
          </w:tcPr>
          <w:p w14:paraId="043945E0" w14:textId="77777777" w:rsidR="00E84A03" w:rsidRPr="00CC3073" w:rsidRDefault="00E84A03" w:rsidP="00014770">
            <w:pPr>
              <w:spacing w:after="0" w:line="259" w:lineRule="auto"/>
              <w:ind w:left="0" w:firstLine="0"/>
              <w:jc w:val="left"/>
              <w:rPr>
                <w:rFonts w:ascii="Times New Roman" w:hAnsi="Times New Roman" w:cs="Times New Roman"/>
              </w:rPr>
            </w:pPr>
            <w:r w:rsidRPr="00CC3073">
              <w:rPr>
                <w:rFonts w:ascii="Times New Roman" w:hAnsi="Times New Roman" w:cs="Times New Roman"/>
                <w:sz w:val="22"/>
              </w:rPr>
              <w:t>-0.195**</w:t>
            </w:r>
          </w:p>
          <w:p w14:paraId="243A5195" w14:textId="77777777" w:rsidR="00E84A03" w:rsidRPr="00CC3073" w:rsidRDefault="00E84A03" w:rsidP="00014770">
            <w:pPr>
              <w:spacing w:after="0" w:line="259" w:lineRule="auto"/>
              <w:ind w:left="61" w:firstLine="0"/>
              <w:jc w:val="left"/>
              <w:rPr>
                <w:rFonts w:ascii="Times New Roman" w:hAnsi="Times New Roman" w:cs="Times New Roman"/>
              </w:rPr>
            </w:pPr>
            <w:r w:rsidRPr="00CC3073">
              <w:rPr>
                <w:rFonts w:ascii="Times New Roman" w:hAnsi="Times New Roman" w:cs="Times New Roman"/>
                <w:sz w:val="22"/>
              </w:rPr>
              <w:t>(0.078)</w:t>
            </w:r>
          </w:p>
        </w:tc>
      </w:tr>
      <w:tr w:rsidR="00E84A03" w:rsidRPr="00CC3073" w14:paraId="73B9FDAB" w14:textId="77777777" w:rsidTr="00014770">
        <w:trPr>
          <w:trHeight w:val="406"/>
        </w:trPr>
        <w:tc>
          <w:tcPr>
            <w:tcW w:w="2884" w:type="dxa"/>
            <w:tcBorders>
              <w:top w:val="nil"/>
              <w:left w:val="nil"/>
              <w:bottom w:val="nil"/>
              <w:right w:val="nil"/>
            </w:tcBorders>
            <w:vAlign w:val="bottom"/>
          </w:tcPr>
          <w:p w14:paraId="1AFC5346"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Observations</w:t>
            </w:r>
          </w:p>
        </w:tc>
        <w:tc>
          <w:tcPr>
            <w:tcW w:w="1335" w:type="dxa"/>
            <w:tcBorders>
              <w:top w:val="nil"/>
              <w:left w:val="nil"/>
              <w:bottom w:val="nil"/>
              <w:right w:val="nil"/>
            </w:tcBorders>
            <w:vAlign w:val="bottom"/>
          </w:tcPr>
          <w:p w14:paraId="5D135D4C" w14:textId="77777777" w:rsidR="00E84A03" w:rsidRPr="00CC3073" w:rsidRDefault="00E84A03" w:rsidP="00014770">
            <w:pPr>
              <w:spacing w:after="0" w:line="259" w:lineRule="auto"/>
              <w:ind w:left="145" w:firstLine="0"/>
              <w:jc w:val="left"/>
              <w:rPr>
                <w:rFonts w:ascii="Times New Roman" w:hAnsi="Times New Roman" w:cs="Times New Roman"/>
              </w:rPr>
            </w:pPr>
            <w:r w:rsidRPr="00CC3073">
              <w:rPr>
                <w:rFonts w:ascii="Times New Roman" w:hAnsi="Times New Roman" w:cs="Times New Roman"/>
                <w:sz w:val="22"/>
              </w:rPr>
              <w:t>51,965</w:t>
            </w:r>
          </w:p>
        </w:tc>
        <w:tc>
          <w:tcPr>
            <w:tcW w:w="1226" w:type="dxa"/>
            <w:tcBorders>
              <w:top w:val="nil"/>
              <w:left w:val="nil"/>
              <w:bottom w:val="nil"/>
              <w:right w:val="nil"/>
            </w:tcBorders>
            <w:vAlign w:val="bottom"/>
          </w:tcPr>
          <w:p w14:paraId="4AEF27A4" w14:textId="77777777" w:rsidR="00E84A03" w:rsidRPr="00CC3073" w:rsidRDefault="00E84A03" w:rsidP="00014770">
            <w:pPr>
              <w:spacing w:after="0" w:line="259" w:lineRule="auto"/>
              <w:ind w:left="91" w:firstLine="0"/>
              <w:jc w:val="left"/>
              <w:rPr>
                <w:rFonts w:ascii="Times New Roman" w:hAnsi="Times New Roman" w:cs="Times New Roman"/>
              </w:rPr>
            </w:pPr>
            <w:r w:rsidRPr="00CC3073">
              <w:rPr>
                <w:rFonts w:ascii="Times New Roman" w:hAnsi="Times New Roman" w:cs="Times New Roman"/>
                <w:sz w:val="22"/>
              </w:rPr>
              <w:t>30,663</w:t>
            </w:r>
          </w:p>
        </w:tc>
        <w:tc>
          <w:tcPr>
            <w:tcW w:w="1226" w:type="dxa"/>
            <w:tcBorders>
              <w:top w:val="nil"/>
              <w:left w:val="nil"/>
              <w:bottom w:val="nil"/>
              <w:right w:val="nil"/>
            </w:tcBorders>
            <w:vAlign w:val="bottom"/>
          </w:tcPr>
          <w:p w14:paraId="53D0A228" w14:textId="77777777" w:rsidR="00E84A03" w:rsidRPr="00CC3073" w:rsidRDefault="00E84A03" w:rsidP="00014770">
            <w:pPr>
              <w:spacing w:after="0" w:line="259" w:lineRule="auto"/>
              <w:ind w:left="91" w:firstLine="0"/>
              <w:jc w:val="left"/>
              <w:rPr>
                <w:rFonts w:ascii="Times New Roman" w:hAnsi="Times New Roman" w:cs="Times New Roman"/>
              </w:rPr>
            </w:pPr>
            <w:r w:rsidRPr="00CC3073">
              <w:rPr>
                <w:rFonts w:ascii="Times New Roman" w:hAnsi="Times New Roman" w:cs="Times New Roman"/>
                <w:sz w:val="22"/>
              </w:rPr>
              <w:t>30,663</w:t>
            </w:r>
          </w:p>
        </w:tc>
        <w:tc>
          <w:tcPr>
            <w:tcW w:w="1445" w:type="dxa"/>
            <w:tcBorders>
              <w:top w:val="nil"/>
              <w:left w:val="nil"/>
              <w:bottom w:val="nil"/>
              <w:right w:val="nil"/>
            </w:tcBorders>
            <w:vAlign w:val="bottom"/>
          </w:tcPr>
          <w:p w14:paraId="05E9C1BC" w14:textId="77777777" w:rsidR="00E84A03" w:rsidRPr="00CC3073" w:rsidRDefault="00E84A03" w:rsidP="00014770">
            <w:pPr>
              <w:spacing w:after="0" w:line="259" w:lineRule="auto"/>
              <w:ind w:left="91" w:firstLine="0"/>
              <w:jc w:val="left"/>
              <w:rPr>
                <w:rFonts w:ascii="Times New Roman" w:hAnsi="Times New Roman" w:cs="Times New Roman"/>
              </w:rPr>
            </w:pPr>
            <w:r w:rsidRPr="00CC3073">
              <w:rPr>
                <w:rFonts w:ascii="Times New Roman" w:hAnsi="Times New Roman" w:cs="Times New Roman"/>
                <w:sz w:val="22"/>
              </w:rPr>
              <w:t>51,965</w:t>
            </w:r>
          </w:p>
        </w:tc>
      </w:tr>
      <w:tr w:rsidR="00E84A03" w:rsidRPr="00CC3073" w14:paraId="0376482D" w14:textId="77777777" w:rsidTr="00014770">
        <w:trPr>
          <w:trHeight w:val="304"/>
        </w:trPr>
        <w:tc>
          <w:tcPr>
            <w:tcW w:w="2884" w:type="dxa"/>
            <w:tcBorders>
              <w:top w:val="nil"/>
              <w:left w:val="nil"/>
              <w:bottom w:val="double" w:sz="5" w:space="0" w:color="000000"/>
              <w:right w:val="nil"/>
            </w:tcBorders>
          </w:tcPr>
          <w:p w14:paraId="4145880D" w14:textId="77777777" w:rsidR="00E84A03" w:rsidRPr="00CC3073" w:rsidRDefault="00E84A03" w:rsidP="00014770">
            <w:pPr>
              <w:spacing w:after="0" w:line="259" w:lineRule="auto"/>
              <w:ind w:left="219" w:firstLine="0"/>
              <w:jc w:val="left"/>
              <w:rPr>
                <w:rFonts w:ascii="Times New Roman" w:hAnsi="Times New Roman" w:cs="Times New Roman"/>
              </w:rPr>
            </w:pPr>
            <w:r w:rsidRPr="00CC3073">
              <w:rPr>
                <w:rFonts w:ascii="Times New Roman" w:hAnsi="Times New Roman" w:cs="Times New Roman"/>
                <w:sz w:val="22"/>
              </w:rPr>
              <w:t>R-squared</w:t>
            </w:r>
          </w:p>
        </w:tc>
        <w:tc>
          <w:tcPr>
            <w:tcW w:w="1335" w:type="dxa"/>
            <w:tcBorders>
              <w:top w:val="nil"/>
              <w:left w:val="nil"/>
              <w:bottom w:val="double" w:sz="5" w:space="0" w:color="000000"/>
              <w:right w:val="nil"/>
            </w:tcBorders>
          </w:tcPr>
          <w:p w14:paraId="2381292D" w14:textId="77777777" w:rsidR="00E84A03" w:rsidRPr="00CC3073" w:rsidRDefault="00E84A03" w:rsidP="00014770">
            <w:pPr>
              <w:spacing w:after="0" w:line="259" w:lineRule="auto"/>
              <w:ind w:left="200" w:firstLine="0"/>
              <w:jc w:val="left"/>
              <w:rPr>
                <w:rFonts w:ascii="Times New Roman" w:hAnsi="Times New Roman" w:cs="Times New Roman"/>
              </w:rPr>
            </w:pPr>
            <w:r w:rsidRPr="00CC3073">
              <w:rPr>
                <w:rFonts w:ascii="Times New Roman" w:hAnsi="Times New Roman" w:cs="Times New Roman"/>
                <w:sz w:val="22"/>
              </w:rPr>
              <w:t>0.016</w:t>
            </w:r>
          </w:p>
        </w:tc>
        <w:tc>
          <w:tcPr>
            <w:tcW w:w="1226" w:type="dxa"/>
            <w:tcBorders>
              <w:top w:val="nil"/>
              <w:left w:val="nil"/>
              <w:bottom w:val="double" w:sz="5" w:space="0" w:color="000000"/>
              <w:right w:val="nil"/>
            </w:tcBorders>
          </w:tcPr>
          <w:p w14:paraId="2D155DA5" w14:textId="77777777" w:rsidR="00E84A03" w:rsidRPr="00CC3073" w:rsidRDefault="00E84A03" w:rsidP="00014770">
            <w:pPr>
              <w:spacing w:after="0" w:line="259" w:lineRule="auto"/>
              <w:ind w:left="146" w:firstLine="0"/>
              <w:jc w:val="left"/>
              <w:rPr>
                <w:rFonts w:ascii="Times New Roman" w:hAnsi="Times New Roman" w:cs="Times New Roman"/>
              </w:rPr>
            </w:pPr>
            <w:r w:rsidRPr="00CC3073">
              <w:rPr>
                <w:rFonts w:ascii="Times New Roman" w:hAnsi="Times New Roman" w:cs="Times New Roman"/>
                <w:sz w:val="22"/>
              </w:rPr>
              <w:t>0.024</w:t>
            </w:r>
          </w:p>
        </w:tc>
        <w:tc>
          <w:tcPr>
            <w:tcW w:w="1226" w:type="dxa"/>
            <w:tcBorders>
              <w:top w:val="nil"/>
              <w:left w:val="nil"/>
              <w:bottom w:val="double" w:sz="5" w:space="0" w:color="000000"/>
              <w:right w:val="nil"/>
            </w:tcBorders>
          </w:tcPr>
          <w:p w14:paraId="27B6428F" w14:textId="77777777" w:rsidR="00E84A03" w:rsidRPr="00CC3073" w:rsidRDefault="00E84A03" w:rsidP="00014770">
            <w:pPr>
              <w:spacing w:after="0" w:line="259" w:lineRule="auto"/>
              <w:ind w:left="145" w:firstLine="0"/>
              <w:jc w:val="left"/>
              <w:rPr>
                <w:rFonts w:ascii="Times New Roman" w:hAnsi="Times New Roman" w:cs="Times New Roman"/>
              </w:rPr>
            </w:pPr>
            <w:r w:rsidRPr="00CC3073">
              <w:rPr>
                <w:rFonts w:ascii="Times New Roman" w:hAnsi="Times New Roman" w:cs="Times New Roman"/>
                <w:sz w:val="22"/>
              </w:rPr>
              <w:t>0.027</w:t>
            </w:r>
          </w:p>
        </w:tc>
        <w:tc>
          <w:tcPr>
            <w:tcW w:w="1445" w:type="dxa"/>
            <w:tcBorders>
              <w:top w:val="nil"/>
              <w:left w:val="nil"/>
              <w:bottom w:val="double" w:sz="5" w:space="0" w:color="000000"/>
              <w:right w:val="nil"/>
            </w:tcBorders>
          </w:tcPr>
          <w:p w14:paraId="16242398" w14:textId="77777777" w:rsidR="00E84A03" w:rsidRPr="00CC3073" w:rsidRDefault="00E84A03" w:rsidP="00014770">
            <w:pPr>
              <w:spacing w:after="0" w:line="259" w:lineRule="auto"/>
              <w:ind w:left="145" w:firstLine="0"/>
              <w:jc w:val="left"/>
              <w:rPr>
                <w:rFonts w:ascii="Times New Roman" w:hAnsi="Times New Roman" w:cs="Times New Roman"/>
              </w:rPr>
            </w:pPr>
            <w:r w:rsidRPr="00CC3073">
              <w:rPr>
                <w:rFonts w:ascii="Times New Roman" w:hAnsi="Times New Roman" w:cs="Times New Roman"/>
                <w:sz w:val="22"/>
              </w:rPr>
              <w:t>0.009</w:t>
            </w:r>
          </w:p>
        </w:tc>
      </w:tr>
    </w:tbl>
    <w:p w14:paraId="6BBBA489" w14:textId="2B3A0353" w:rsidR="00E84A03" w:rsidRPr="00CC3073" w:rsidRDefault="00E84A03" w:rsidP="00E84A03">
      <w:pPr>
        <w:spacing w:after="350" w:line="264" w:lineRule="auto"/>
        <w:ind w:left="219" w:right="589" w:firstLine="36"/>
        <w:rPr>
          <w:rFonts w:ascii="Times New Roman" w:hAnsi="Times New Roman" w:cs="Times New Roman"/>
        </w:rPr>
      </w:pPr>
      <w:r w:rsidRPr="00CC3073">
        <w:rPr>
          <w:rFonts w:ascii="Times New Roman" w:hAnsi="Times New Roman" w:cs="Times New Roman"/>
          <w:i/>
          <w:sz w:val="22"/>
        </w:rPr>
        <w:t xml:space="preserve">Notes: </w:t>
      </w:r>
      <w:r w:rsidRPr="00CC3073">
        <w:rPr>
          <w:rFonts w:ascii="Times New Roman" w:hAnsi="Times New Roman" w:cs="Times New Roman"/>
          <w:sz w:val="22"/>
        </w:rPr>
        <w:t xml:space="preserve">In all columns, all controls are </w:t>
      </w:r>
      <w:r w:rsidR="00176E82" w:rsidRPr="00CC3073">
        <w:rPr>
          <w:rFonts w:ascii="Times New Roman" w:hAnsi="Times New Roman" w:cs="Times New Roman"/>
          <w:sz w:val="22"/>
        </w:rPr>
        <w:t>included,</w:t>
      </w:r>
      <w:r w:rsidRPr="00CC3073">
        <w:rPr>
          <w:rFonts w:ascii="Times New Roman" w:hAnsi="Times New Roman" w:cs="Times New Roman"/>
          <w:sz w:val="22"/>
        </w:rPr>
        <w:t xml:space="preserve"> and the estimates are from 2SLS. Standard errors are clustered at the ethnicity level. *** p</w:t>
      </w:r>
      <w:r w:rsidRPr="00CC3073">
        <w:rPr>
          <w:rFonts w:ascii="Times New Roman" w:hAnsi="Times New Roman" w:cs="Times New Roman"/>
          <w:i/>
          <w:sz w:val="22"/>
        </w:rPr>
        <w:t>&lt;</w:t>
      </w:r>
      <w:r w:rsidRPr="00CC3073">
        <w:rPr>
          <w:rFonts w:ascii="Times New Roman" w:hAnsi="Times New Roman" w:cs="Times New Roman"/>
          <w:sz w:val="22"/>
        </w:rPr>
        <w:t>0.01, ** p</w:t>
      </w:r>
      <w:r w:rsidRPr="00CC3073">
        <w:rPr>
          <w:rFonts w:ascii="Times New Roman" w:hAnsi="Times New Roman" w:cs="Times New Roman"/>
          <w:i/>
          <w:sz w:val="22"/>
        </w:rPr>
        <w:t>&lt;</w:t>
      </w:r>
      <w:r w:rsidRPr="00CC3073">
        <w:rPr>
          <w:rFonts w:ascii="Times New Roman" w:hAnsi="Times New Roman" w:cs="Times New Roman"/>
          <w:sz w:val="22"/>
        </w:rPr>
        <w:t>0.05.</w:t>
      </w:r>
    </w:p>
    <w:p w14:paraId="1D5F809E" w14:textId="77777777" w:rsidR="00E84A03" w:rsidRPr="00CC3073" w:rsidRDefault="00E84A03" w:rsidP="00176E82">
      <w:pPr>
        <w:pStyle w:val="Heading1"/>
        <w:numPr>
          <w:ilvl w:val="0"/>
          <w:numId w:val="4"/>
        </w:numPr>
        <w:ind w:left="568"/>
        <w:rPr>
          <w:rFonts w:ascii="Times New Roman" w:hAnsi="Times New Roman" w:cs="Times New Roman"/>
        </w:rPr>
      </w:pPr>
      <w:r w:rsidRPr="00CC3073">
        <w:rPr>
          <w:rFonts w:ascii="Times New Roman" w:hAnsi="Times New Roman" w:cs="Times New Roman"/>
        </w:rPr>
        <w:t>The Influence of Indirectness in Colonial Rule</w:t>
      </w:r>
    </w:p>
    <w:p w14:paraId="73D6012A" w14:textId="5D3ADB2C" w:rsidR="00E84A03" w:rsidRPr="00CC3073" w:rsidRDefault="00E84A03" w:rsidP="00E84A03">
      <w:pPr>
        <w:ind w:left="-5"/>
        <w:rPr>
          <w:rFonts w:ascii="Times New Roman" w:hAnsi="Times New Roman" w:cs="Times New Roman"/>
        </w:rPr>
      </w:pPr>
      <w:r w:rsidRPr="00CC3073">
        <w:rPr>
          <w:rFonts w:ascii="Times New Roman" w:hAnsi="Times New Roman" w:cs="Times New Roman"/>
        </w:rPr>
        <w:t>My previous argument has emphasized the impact of precolonial centralization on the importance of ethnicity, transcending the influence of colonial rule and its policies. Previously, I illustrated this point using the example of Ethiopia. However, it is important to acknowledge that the Ethiopian case cannot be generalized to the rest of Africa due to the absence of colonial influence. In other parts of Africa, colonialism left legacies that had lasting impacts. The British colonial administration predominantly employed indirect rule, which involved the establishment of native authorities and the maintenance of customary control over land. On the other hand, the French administration commonly implemented the direct rule, relying less on pre-existing traditional institutions and striving to promote a unifying republican ideology, aiming to integrate native Africans as potential French citizens. Recent research by McNamee (</w:t>
      </w:r>
      <w:r w:rsidRPr="00CC3073">
        <w:rPr>
          <w:rFonts w:ascii="Times New Roman" w:hAnsi="Times New Roman" w:cs="Times New Roman"/>
          <w:color w:val="00007F"/>
        </w:rPr>
        <w:t>2019</w:t>
      </w:r>
      <w:r w:rsidRPr="00CC3073">
        <w:rPr>
          <w:rFonts w:ascii="Times New Roman" w:hAnsi="Times New Roman" w:cs="Times New Roman"/>
        </w:rPr>
        <w:t xml:space="preserve">) provides further insights by highlighting the role of the degree of indirectness in colonial rule in shaping the salience of ethnicity. Therefore, it is crucial for the analysis to </w:t>
      </w:r>
      <w:r w:rsidR="00176E82" w:rsidRPr="00CC3073">
        <w:rPr>
          <w:rFonts w:ascii="Times New Roman" w:hAnsi="Times New Roman" w:cs="Times New Roman"/>
        </w:rPr>
        <w:t>consider</w:t>
      </w:r>
      <w:r w:rsidRPr="00CC3073">
        <w:rPr>
          <w:rFonts w:ascii="Times New Roman" w:hAnsi="Times New Roman" w:cs="Times New Roman"/>
        </w:rPr>
        <w:t xml:space="preserve"> the level of indirectness in colonial rule.</w:t>
      </w:r>
    </w:p>
    <w:p w14:paraId="73F7AB4E" w14:textId="02C67F89"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To account for the indirectness of colonial rule, I controlled whether the ethnic group was under British or French colonization, and the main finding remains robust. Nevertheless, one might argue that a simple British/French dummy variable may not accurately capture the precise level of indirectness, as the extent of indirect rule varied within colonial empires. </w:t>
      </w:r>
      <w:r w:rsidR="00614843" w:rsidRPr="00CC3073">
        <w:rPr>
          <w:rFonts w:ascii="Times New Roman" w:hAnsi="Times New Roman" w:cs="Times New Roman"/>
        </w:rPr>
        <w:t>McNamee</w:t>
      </w:r>
      <w:r w:rsidRPr="00CC3073">
        <w:rPr>
          <w:rFonts w:ascii="Times New Roman" w:hAnsi="Times New Roman" w:cs="Times New Roman"/>
        </w:rPr>
        <w:t xml:space="preserve"> (</w:t>
      </w:r>
      <w:r w:rsidRPr="00CC3073">
        <w:rPr>
          <w:rFonts w:ascii="Times New Roman" w:hAnsi="Times New Roman" w:cs="Times New Roman"/>
          <w:color w:val="00007F"/>
        </w:rPr>
        <w:t>2019</w:t>
      </w:r>
      <w:r w:rsidRPr="00CC3073">
        <w:rPr>
          <w:rFonts w:ascii="Times New Roman" w:hAnsi="Times New Roman" w:cs="Times New Roman"/>
        </w:rPr>
        <w:t xml:space="preserve">) argues that the focus should be on the indirectness of colonial rule. One challenge here is that there is no direct measure of the indirectness of colonial rule at the ethnic level that I am aware of. The available measures are at the country level (e.g., see Hariri, </w:t>
      </w:r>
      <w:r w:rsidRPr="00CC3073">
        <w:rPr>
          <w:rFonts w:ascii="Times New Roman" w:hAnsi="Times New Roman" w:cs="Times New Roman"/>
          <w:color w:val="00007F"/>
        </w:rPr>
        <w:t>2012</w:t>
      </w:r>
      <w:r w:rsidRPr="00CC3073">
        <w:rPr>
          <w:rFonts w:ascii="Times New Roman" w:hAnsi="Times New Roman" w:cs="Times New Roman"/>
        </w:rPr>
        <w:t xml:space="preserve">; McNamee, </w:t>
      </w:r>
      <w:r w:rsidRPr="00CC3073">
        <w:rPr>
          <w:rFonts w:ascii="Times New Roman" w:hAnsi="Times New Roman" w:cs="Times New Roman"/>
          <w:color w:val="00007F"/>
        </w:rPr>
        <w:t>2019</w:t>
      </w:r>
      <w:r w:rsidRPr="00CC3073">
        <w:rPr>
          <w:rFonts w:ascii="Times New Roman" w:hAnsi="Times New Roman" w:cs="Times New Roman"/>
        </w:rPr>
        <w:t>). To utilize the country-level data, I borrow from McNamee (</w:t>
      </w:r>
      <w:r w:rsidRPr="00CC3073">
        <w:rPr>
          <w:rFonts w:ascii="Times New Roman" w:hAnsi="Times New Roman" w:cs="Times New Roman"/>
          <w:color w:val="00007F"/>
        </w:rPr>
        <w:t>2019</w:t>
      </w:r>
      <w:r w:rsidRPr="00CC3073">
        <w:rPr>
          <w:rFonts w:ascii="Times New Roman" w:hAnsi="Times New Roman" w:cs="Times New Roman"/>
        </w:rPr>
        <w:t>) and estimate a multi-level hierarchical model as in Robinson (</w:t>
      </w:r>
      <w:r w:rsidRPr="00CC3073">
        <w:rPr>
          <w:rFonts w:ascii="Times New Roman" w:hAnsi="Times New Roman" w:cs="Times New Roman"/>
          <w:color w:val="00007F"/>
        </w:rPr>
        <w:t>2014</w:t>
      </w:r>
      <w:r w:rsidRPr="00CC3073">
        <w:rPr>
          <w:rFonts w:ascii="Times New Roman" w:hAnsi="Times New Roman" w:cs="Times New Roman"/>
        </w:rPr>
        <w:t xml:space="preserve">). Robinson examines the salience of national versus ethnic identity across sub-Saharan Africa using a three-level linear probability model with random intercepts estimated at the ethnic group and country level. This multi-level hierarchical model allows us to </w:t>
      </w:r>
      <w:r w:rsidR="00176E82" w:rsidRPr="00CC3073">
        <w:rPr>
          <w:rFonts w:ascii="Times New Roman" w:hAnsi="Times New Roman" w:cs="Times New Roman"/>
        </w:rPr>
        <w:t>control</w:t>
      </w:r>
      <w:r w:rsidRPr="00CC3073">
        <w:rPr>
          <w:rFonts w:ascii="Times New Roman" w:hAnsi="Times New Roman" w:cs="Times New Roman"/>
        </w:rPr>
        <w:t xml:space="preserve"> unchanging country-level characteristics, such as the degree of indirect colonial rule, which has been previously shown to be correlated with national versus ethnic identification.</w:t>
      </w:r>
    </w:p>
    <w:p w14:paraId="7F73C3B2" w14:textId="77777777" w:rsidR="00E84A03" w:rsidRPr="00CC3073" w:rsidRDefault="00E84A03" w:rsidP="00E84A03">
      <w:pPr>
        <w:spacing w:after="26"/>
        <w:ind w:left="-15" w:firstLine="351"/>
        <w:rPr>
          <w:rFonts w:ascii="Times New Roman" w:hAnsi="Times New Roman" w:cs="Times New Roman"/>
        </w:rPr>
      </w:pPr>
      <w:r w:rsidRPr="00CC3073">
        <w:rPr>
          <w:rFonts w:ascii="Times New Roman" w:hAnsi="Times New Roman" w:cs="Times New Roman"/>
        </w:rPr>
        <w:t xml:space="preserve">Table </w:t>
      </w:r>
      <w:r w:rsidRPr="00CC3073">
        <w:rPr>
          <w:rFonts w:ascii="Times New Roman" w:hAnsi="Times New Roman" w:cs="Times New Roman"/>
          <w:color w:val="7F0000"/>
        </w:rPr>
        <w:t xml:space="preserve">AS3 </w:t>
      </w:r>
      <w:r w:rsidRPr="00CC3073">
        <w:rPr>
          <w:rFonts w:ascii="Times New Roman" w:hAnsi="Times New Roman" w:cs="Times New Roman"/>
        </w:rPr>
        <w:t>displays the results obtained from Robinson (</w:t>
      </w:r>
      <w:r w:rsidRPr="00CC3073">
        <w:rPr>
          <w:rFonts w:ascii="Times New Roman" w:hAnsi="Times New Roman" w:cs="Times New Roman"/>
          <w:color w:val="00007F"/>
        </w:rPr>
        <w:t>2014</w:t>
      </w:r>
      <w:r w:rsidRPr="00CC3073">
        <w:rPr>
          <w:rFonts w:ascii="Times New Roman" w:hAnsi="Times New Roman" w:cs="Times New Roman"/>
        </w:rPr>
        <w:t xml:space="preserve">)’s multi-level hierarchical model, incorporating the measure of indirectness of colonial rule from (McNamee, </w:t>
      </w:r>
      <w:r w:rsidRPr="00CC3073">
        <w:rPr>
          <w:rFonts w:ascii="Times New Roman" w:hAnsi="Times New Roman" w:cs="Times New Roman"/>
          <w:color w:val="00007F"/>
        </w:rPr>
        <w:t>2019</w:t>
      </w:r>
      <w:r w:rsidRPr="00CC3073">
        <w:rPr>
          <w:rFonts w:ascii="Times New Roman" w:hAnsi="Times New Roman" w:cs="Times New Roman"/>
        </w:rPr>
        <w:t>).</w:t>
      </w:r>
    </w:p>
    <w:p w14:paraId="17278751" w14:textId="77777777" w:rsidR="00E84A03" w:rsidRPr="00CC3073" w:rsidRDefault="00E84A03" w:rsidP="00E84A03">
      <w:pPr>
        <w:ind w:left="-5"/>
        <w:rPr>
          <w:rFonts w:ascii="Times New Roman" w:hAnsi="Times New Roman" w:cs="Times New Roman"/>
        </w:rPr>
      </w:pPr>
      <w:r w:rsidRPr="00CC3073">
        <w:rPr>
          <w:rFonts w:ascii="Times New Roman" w:hAnsi="Times New Roman" w:cs="Times New Roman"/>
        </w:rPr>
        <w:t xml:space="preserve">Panel A of Table </w:t>
      </w:r>
      <w:r w:rsidRPr="00CC3073">
        <w:rPr>
          <w:rFonts w:ascii="Times New Roman" w:hAnsi="Times New Roman" w:cs="Times New Roman"/>
          <w:color w:val="7F0000"/>
        </w:rPr>
        <w:t xml:space="preserve">AS3 </w:t>
      </w:r>
      <w:r w:rsidRPr="00CC3073">
        <w:rPr>
          <w:rFonts w:ascii="Times New Roman" w:hAnsi="Times New Roman" w:cs="Times New Roman"/>
        </w:rPr>
        <w:t>utilizes the replication data of Robinson (</w:t>
      </w:r>
      <w:r w:rsidRPr="00CC3073">
        <w:rPr>
          <w:rFonts w:ascii="Times New Roman" w:hAnsi="Times New Roman" w:cs="Times New Roman"/>
          <w:color w:val="00007F"/>
        </w:rPr>
        <w:t>2014</w:t>
      </w:r>
      <w:r w:rsidRPr="00CC3073">
        <w:rPr>
          <w:rFonts w:ascii="Times New Roman" w:hAnsi="Times New Roman" w:cs="Times New Roman"/>
        </w:rPr>
        <w:t>) as reported by McNamee (</w:t>
      </w:r>
      <w:r w:rsidRPr="00CC3073">
        <w:rPr>
          <w:rFonts w:ascii="Times New Roman" w:hAnsi="Times New Roman" w:cs="Times New Roman"/>
          <w:color w:val="00007F"/>
        </w:rPr>
        <w:t>2019</w:t>
      </w:r>
      <w:r w:rsidRPr="00CC3073">
        <w:rPr>
          <w:rFonts w:ascii="Times New Roman" w:hAnsi="Times New Roman" w:cs="Times New Roman"/>
        </w:rPr>
        <w:t xml:space="preserve">) </w:t>
      </w:r>
      <w:r w:rsidRPr="00CC3073">
        <w:rPr>
          <w:rFonts w:ascii="Times New Roman" w:hAnsi="Times New Roman" w:cs="Times New Roman"/>
          <w:color w:val="7F0000"/>
          <w:vertAlign w:val="superscript"/>
        </w:rPr>
        <w:footnoteReference w:id="2"/>
      </w:r>
      <w:r w:rsidRPr="00CC3073">
        <w:rPr>
          <w:rFonts w:ascii="Times New Roman" w:hAnsi="Times New Roman" w:cs="Times New Roman"/>
        </w:rPr>
        <w:t>. The results are from multi-level linear probability models from Robinson with individuals as the unit of analysis with country and ethnic group-level random intercepts. In column 1, I present estimates using only the measure of the degree of precolonial centralization. This specification reveals a negative and significant association between precolonial centralization and ethnic versus national identification (ENI). Column 2 introduces the measure of the indirectness of colonial rule at the country level from McNamee (</w:t>
      </w:r>
      <w:r w:rsidRPr="00CC3073">
        <w:rPr>
          <w:rFonts w:ascii="Times New Roman" w:hAnsi="Times New Roman" w:cs="Times New Roman"/>
          <w:color w:val="00007F"/>
        </w:rPr>
        <w:t>2019</w:t>
      </w:r>
      <w:r w:rsidRPr="00CC3073">
        <w:rPr>
          <w:rFonts w:ascii="Times New Roman" w:hAnsi="Times New Roman" w:cs="Times New Roman"/>
        </w:rPr>
        <w:t xml:space="preserve">). This measure of the indirectness of colonial rule is the share of customary cases recognized by colonial authorities. Consistent with McNamee’s findings, this measure demonstrates a positive and statistically significant association with the salience of ethnic identity (ENI). A similar pattern holds when using early state history (column 4), and the proportion of the population of European descent (column 5) as measures of the indirect colonial rule. In Panel B of Table </w:t>
      </w:r>
      <w:r w:rsidRPr="00CC3073">
        <w:rPr>
          <w:rFonts w:ascii="Times New Roman" w:hAnsi="Times New Roman" w:cs="Times New Roman"/>
          <w:color w:val="7F0000"/>
        </w:rPr>
        <w:t>AS3</w:t>
      </w:r>
      <w:r w:rsidRPr="00CC3073">
        <w:rPr>
          <w:rFonts w:ascii="Times New Roman" w:hAnsi="Times New Roman" w:cs="Times New Roman"/>
        </w:rPr>
        <w:t>, the same analysis is replicated for McNamee (</w:t>
      </w:r>
      <w:r w:rsidRPr="00CC3073">
        <w:rPr>
          <w:rFonts w:ascii="Times New Roman" w:hAnsi="Times New Roman" w:cs="Times New Roman"/>
          <w:color w:val="00007F"/>
        </w:rPr>
        <w:t>2019</w:t>
      </w:r>
      <w:r w:rsidRPr="00CC3073">
        <w:rPr>
          <w:rFonts w:ascii="Times New Roman" w:hAnsi="Times New Roman" w:cs="Times New Roman"/>
        </w:rPr>
        <w:t>)’s cross-country sample. Notably, even controlling for the indirectness of colonial rule, precolonial centralization maintains a negative and statistically significant association with the salience of ethnic identity (ENI).</w:t>
      </w:r>
    </w:p>
    <w:p w14:paraId="627EE772" w14:textId="77777777"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The results in Table </w:t>
      </w:r>
      <w:r w:rsidRPr="00CC3073">
        <w:rPr>
          <w:rFonts w:ascii="Times New Roman" w:hAnsi="Times New Roman" w:cs="Times New Roman"/>
          <w:color w:val="7F0000"/>
        </w:rPr>
        <w:t xml:space="preserve">AS3 </w:t>
      </w:r>
      <w:r w:rsidRPr="00CC3073">
        <w:rPr>
          <w:rFonts w:ascii="Times New Roman" w:hAnsi="Times New Roman" w:cs="Times New Roman"/>
        </w:rPr>
        <w:t>suggest that there is potential for precolonial centralization to reverse the positive impact of colonialism on the salience of ethnic identity, emphasizing the need to consider its legacy in promoting social cohesion policies in ethnically diverse societies. One possible explanation for these findings is that colonialism introduced new institutions that overlapped with existing pre-colonial institutions in Africa. Thus, the influence of colonial institutions played a significant role in shaping the salience of ethnicity. However, over time, the temporary effects of colonial influences diminished, allowing precolonial institutions to regain their significance and increasingly shape the salience of identity. The findings align with the conclusions of Robinson (</w:t>
      </w:r>
      <w:r w:rsidRPr="00CC3073">
        <w:rPr>
          <w:rFonts w:ascii="Times New Roman" w:hAnsi="Times New Roman" w:cs="Times New Roman"/>
          <w:color w:val="00007F"/>
        </w:rPr>
        <w:t>2014</w:t>
      </w:r>
      <w:r w:rsidRPr="00CC3073">
        <w:rPr>
          <w:rFonts w:ascii="Times New Roman" w:hAnsi="Times New Roman" w:cs="Times New Roman"/>
        </w:rPr>
        <w:t>) and challenge the notion that the colonial legacy creates insurmountable obstacles for the development of widespread territorial nationalism in Africa. Likewise, the results are consistent with the evidence provided by Maseland (</w:t>
      </w:r>
      <w:r w:rsidRPr="00CC3073">
        <w:rPr>
          <w:rFonts w:ascii="Times New Roman" w:hAnsi="Times New Roman" w:cs="Times New Roman"/>
          <w:color w:val="00007F"/>
        </w:rPr>
        <w:t>2018</w:t>
      </w:r>
      <w:r w:rsidRPr="00CC3073">
        <w:rPr>
          <w:rFonts w:ascii="Times New Roman" w:hAnsi="Times New Roman" w:cs="Times New Roman"/>
        </w:rPr>
        <w:t>), suggesting that colonialism has generated a substantial yet temporary institutional shock. Moreover, these findings align with the perspective put forth by Michalopoulos and Papaioannou (</w:t>
      </w:r>
      <w:r w:rsidRPr="00CC3073">
        <w:rPr>
          <w:rFonts w:ascii="Times New Roman" w:hAnsi="Times New Roman" w:cs="Times New Roman"/>
          <w:color w:val="00007F"/>
        </w:rPr>
        <w:t>2020</w:t>
      </w:r>
      <w:r w:rsidRPr="00CC3073">
        <w:rPr>
          <w:rFonts w:ascii="Times New Roman" w:hAnsi="Times New Roman" w:cs="Times New Roman"/>
        </w:rPr>
        <w:t>), who argue for the limited impact of colonialism.</w:t>
      </w:r>
    </w:p>
    <w:p w14:paraId="2AB4C288" w14:textId="6E5B349C" w:rsidR="005C2D0B" w:rsidRDefault="00E84A03" w:rsidP="005C2D0B">
      <w:pPr>
        <w:spacing w:after="491"/>
        <w:ind w:left="-5"/>
        <w:rPr>
          <w:rFonts w:ascii="Times New Roman" w:hAnsi="Times New Roman" w:cs="Times New Roman"/>
        </w:rPr>
      </w:pPr>
      <w:r w:rsidRPr="00CC3073">
        <w:rPr>
          <w:rFonts w:ascii="Times New Roman" w:hAnsi="Times New Roman" w:cs="Times New Roman"/>
        </w:rPr>
        <w:t>Nonetheless, there is one important point worth noting in passing. The results unequiv</w:t>
      </w:r>
      <w:r w:rsidR="005C2D0B" w:rsidRPr="00CC3073">
        <w:rPr>
          <w:rFonts w:ascii="Times New Roman" w:hAnsi="Times New Roman" w:cs="Times New Roman"/>
        </w:rPr>
        <w:t>ocally demonstrate that precolonial political centralization is a robust predictor of ethnicity salience. However, additional analysis is warranted to ascertain whether precolonial centralization has the potential to counteract the positive influence of colonialism on the salience of ethnic identity. It is essential to investigate the specific contexts, locations, and time periods where it is likely that precolonial centralization can weaken ethnic identification by overturning the legacies of colonial policies.</w:t>
      </w:r>
    </w:p>
    <w:p w14:paraId="2CF658F6" w14:textId="77777777" w:rsidR="00635A6D" w:rsidRPr="00CC3073" w:rsidRDefault="00635A6D" w:rsidP="00635A6D">
      <w:pPr>
        <w:pStyle w:val="Heading1"/>
        <w:numPr>
          <w:ilvl w:val="0"/>
          <w:numId w:val="5"/>
        </w:numPr>
        <w:spacing w:after="190"/>
        <w:rPr>
          <w:rFonts w:ascii="Times New Roman" w:hAnsi="Times New Roman" w:cs="Times New Roman"/>
        </w:rPr>
      </w:pPr>
      <w:r w:rsidRPr="00CC3073">
        <w:rPr>
          <w:rFonts w:ascii="Times New Roman" w:hAnsi="Times New Roman" w:cs="Times New Roman"/>
        </w:rPr>
        <w:t>Contemporary Factors</w:t>
      </w:r>
    </w:p>
    <w:p w14:paraId="01BFA47F" w14:textId="442CC069" w:rsidR="00635A6D" w:rsidRDefault="00635A6D" w:rsidP="00635A6D">
      <w:pPr>
        <w:spacing w:after="342"/>
        <w:ind w:left="-5"/>
        <w:rPr>
          <w:rFonts w:ascii="Times New Roman" w:hAnsi="Times New Roman" w:cs="Times New Roman"/>
        </w:rPr>
      </w:pPr>
      <w:r w:rsidRPr="00CC3073">
        <w:rPr>
          <w:rFonts w:ascii="Times New Roman" w:hAnsi="Times New Roman" w:cs="Times New Roman"/>
          <w:b/>
        </w:rPr>
        <w:t xml:space="preserve">Political Competition </w:t>
      </w:r>
      <w:r w:rsidRPr="00CC3073">
        <w:rPr>
          <w:rFonts w:ascii="Times New Roman" w:hAnsi="Times New Roman" w:cs="Times New Roman"/>
        </w:rPr>
        <w:t>Eifert, Miguel, and Posner (</w:t>
      </w:r>
      <w:r w:rsidRPr="00CC3073">
        <w:rPr>
          <w:rFonts w:ascii="Times New Roman" w:hAnsi="Times New Roman" w:cs="Times New Roman"/>
          <w:color w:val="00007F"/>
        </w:rPr>
        <w:t>2010</w:t>
      </w:r>
      <w:r w:rsidRPr="00CC3073">
        <w:rPr>
          <w:rFonts w:ascii="Times New Roman" w:hAnsi="Times New Roman" w:cs="Times New Roman"/>
        </w:rPr>
        <w:t>) provide empirical evidence that supports situational theories of social identification and aligns with the perspective that ethnic identities hold significance in Africa for strategic purposes, particularly in the pursuit of political power. The authors demonstrate that ethnic identification tends to increase in the period leading up to presidential elections. Recent research suggests that the impact of political competition on the results in this paper is less substantial. Amodio, Chiovelli, and Munson (</w:t>
      </w:r>
      <w:r w:rsidRPr="00CC3073">
        <w:rPr>
          <w:rFonts w:ascii="Times New Roman" w:hAnsi="Times New Roman" w:cs="Times New Roman"/>
          <w:color w:val="00007F"/>
        </w:rPr>
        <w:t>2022</w:t>
      </w:r>
      <w:r w:rsidRPr="00CC3073">
        <w:rPr>
          <w:rFonts w:ascii="Times New Roman" w:hAnsi="Times New Roman" w:cs="Times New Roman"/>
        </w:rPr>
        <w:t>) find that pre-colonial centralization is associated with lower levels of political competition. Moreover, it is important to note that the evidence presented by Eifert, Miguel, and Posner (</w:t>
      </w:r>
      <w:r w:rsidRPr="00CC3073">
        <w:rPr>
          <w:rFonts w:ascii="Times New Roman" w:hAnsi="Times New Roman" w:cs="Times New Roman"/>
          <w:color w:val="00007F"/>
        </w:rPr>
        <w:t>2010</w:t>
      </w:r>
      <w:r w:rsidRPr="00CC3073">
        <w:rPr>
          <w:rFonts w:ascii="Times New Roman" w:hAnsi="Times New Roman" w:cs="Times New Roman"/>
        </w:rPr>
        <w:t>) focuses specifically on subnational identities, excluding national identities, and thus, the evidence by Eifert, Miguel, and Posner (</w:t>
      </w:r>
      <w:r w:rsidRPr="00CC3073">
        <w:rPr>
          <w:rFonts w:ascii="Times New Roman" w:hAnsi="Times New Roman" w:cs="Times New Roman"/>
          <w:color w:val="00007F"/>
        </w:rPr>
        <w:t>2010</w:t>
      </w:r>
      <w:r w:rsidRPr="00CC3073">
        <w:rPr>
          <w:rFonts w:ascii="Times New Roman" w:hAnsi="Times New Roman" w:cs="Times New Roman"/>
        </w:rPr>
        <w:t>) evidence pertains only to the salience of different subnational identities—explicitly excluding national identities. That said, however, the findings of Eifert, Miguel, and Posner (</w:t>
      </w:r>
      <w:r w:rsidRPr="00CC3073">
        <w:rPr>
          <w:rFonts w:ascii="Times New Roman" w:hAnsi="Times New Roman" w:cs="Times New Roman"/>
          <w:color w:val="00007F"/>
        </w:rPr>
        <w:t>2010</w:t>
      </w:r>
      <w:r w:rsidRPr="00CC3073">
        <w:rPr>
          <w:rFonts w:ascii="Times New Roman" w:hAnsi="Times New Roman" w:cs="Times New Roman"/>
        </w:rPr>
        <w:t xml:space="preserve">) - though specifically focusing on the salience of ethnicity in relation to subnational identities - could still be relevant in this case. This is because I measure ethnic identification relative to national identification, and there may be an overlap between the two measures. </w:t>
      </w:r>
      <w:r w:rsidR="00614843" w:rsidRPr="00CC3073">
        <w:rPr>
          <w:rFonts w:ascii="Times New Roman" w:hAnsi="Times New Roman" w:cs="Times New Roman"/>
        </w:rPr>
        <w:t>To</w:t>
      </w:r>
      <w:r w:rsidRPr="00CC3073">
        <w:rPr>
          <w:rFonts w:ascii="Times New Roman" w:hAnsi="Times New Roman" w:cs="Times New Roman"/>
        </w:rPr>
        <w:t xml:space="preserve"> address the potential influence of political competition, columns 3-5 of Table </w:t>
      </w:r>
      <w:r w:rsidRPr="00CC3073">
        <w:rPr>
          <w:rFonts w:ascii="Times New Roman" w:hAnsi="Times New Roman" w:cs="Times New Roman"/>
          <w:color w:val="7F0000"/>
        </w:rPr>
        <w:t xml:space="preserve">AS3 </w:t>
      </w:r>
      <w:r w:rsidRPr="00CC3073">
        <w:rPr>
          <w:rFonts w:ascii="Times New Roman" w:hAnsi="Times New Roman" w:cs="Times New Roman"/>
        </w:rPr>
        <w:t xml:space="preserve">(Panel A) include controls for the proximity to an election (measured by the number of days </w:t>
      </w:r>
      <w:proofErr w:type="gramStart"/>
      <w:r w:rsidRPr="00CC3073">
        <w:rPr>
          <w:rFonts w:ascii="Times New Roman" w:hAnsi="Times New Roman" w:cs="Times New Roman"/>
        </w:rPr>
        <w:t>to</w:t>
      </w:r>
      <w:proofErr w:type="gramEnd"/>
      <w:r w:rsidRPr="00CC3073">
        <w:rPr>
          <w:rFonts w:ascii="Times New Roman" w:hAnsi="Times New Roman" w:cs="Times New Roman"/>
        </w:rPr>
        <w:t xml:space="preserve"> the nearest election) and the competitiveness of that election. The </w:t>
      </w:r>
      <w:r w:rsidR="00614843" w:rsidRPr="00CC3073">
        <w:rPr>
          <w:rFonts w:ascii="Times New Roman" w:hAnsi="Times New Roman" w:cs="Times New Roman"/>
        </w:rPr>
        <w:t>results</w:t>
      </w:r>
      <w:r w:rsidRPr="00CC3073">
        <w:rPr>
          <w:rFonts w:ascii="Times New Roman" w:hAnsi="Times New Roman" w:cs="Times New Roman"/>
        </w:rPr>
        <w:t xml:space="preserve"> presented in Table </w:t>
      </w:r>
      <w:proofErr w:type="gramStart"/>
      <w:r w:rsidRPr="00CC3073">
        <w:rPr>
          <w:rFonts w:ascii="Times New Roman" w:hAnsi="Times New Roman" w:cs="Times New Roman"/>
          <w:color w:val="7F0000"/>
        </w:rPr>
        <w:t>AS3</w:t>
      </w:r>
      <w:r w:rsidRPr="00CC3073">
        <w:rPr>
          <w:rFonts w:ascii="Times New Roman" w:hAnsi="Times New Roman" w:cs="Times New Roman"/>
        </w:rPr>
        <w:t>,</w:t>
      </w:r>
      <w:proofErr w:type="gramEnd"/>
      <w:r w:rsidRPr="00CC3073">
        <w:rPr>
          <w:rFonts w:ascii="Times New Roman" w:hAnsi="Times New Roman" w:cs="Times New Roman"/>
        </w:rPr>
        <w:t xml:space="preserve"> indicate that the main findings remain largely robust even after accounting for this contextual factor.</w:t>
      </w:r>
    </w:p>
    <w:p w14:paraId="25F58534" w14:textId="77777777" w:rsidR="00635A6D" w:rsidRPr="00CC3073" w:rsidRDefault="00635A6D" w:rsidP="00635A6D">
      <w:pPr>
        <w:spacing w:after="336"/>
        <w:ind w:left="-5"/>
        <w:rPr>
          <w:rFonts w:ascii="Times New Roman" w:hAnsi="Times New Roman" w:cs="Times New Roman"/>
        </w:rPr>
      </w:pPr>
      <w:r w:rsidRPr="00CC3073">
        <w:rPr>
          <w:rFonts w:ascii="Times New Roman" w:hAnsi="Times New Roman" w:cs="Times New Roman"/>
          <w:b/>
        </w:rPr>
        <w:t xml:space="preserve">Politically Relevant Ethnic Group </w:t>
      </w:r>
      <w:r w:rsidRPr="00CC3073">
        <w:rPr>
          <w:rFonts w:ascii="Times New Roman" w:hAnsi="Times New Roman" w:cs="Times New Roman"/>
        </w:rPr>
        <w:t>Posner (</w:t>
      </w:r>
      <w:r w:rsidRPr="00CC3073">
        <w:rPr>
          <w:rFonts w:ascii="Times New Roman" w:hAnsi="Times New Roman" w:cs="Times New Roman"/>
          <w:color w:val="00007F"/>
        </w:rPr>
        <w:t>2004</w:t>
      </w:r>
      <w:r w:rsidRPr="00CC3073">
        <w:rPr>
          <w:rFonts w:ascii="Times New Roman" w:hAnsi="Times New Roman" w:cs="Times New Roman"/>
        </w:rPr>
        <w:t xml:space="preserve">) suggests that the political importance of a cultural division is not determined by the division itself, but rather by the sizes of the groups it encompasses and their potential for political competition. Posner found that although the cultural differences between the Chewa and Tumbuka communities on both sides of the border are the same, their political significance varies greatly. He argues that this difference is due to the contrasting sizes of the Chewa and Tumbuka communities within each country in relation to the national political landscape. In Malawi, both groups are relatively large compared to the entire country, making them viable for forming political coalitions. Conversely, in Zambia, the Chewa and Tumbuka communities are small relative to the overall population and, therefore, not useful for mobilizing political support. Although size is arguably the most significant indicator of a group’s political utility, individuals belonging to any politically mobilized ethnic group—considered “politically relevant”—are expected to have a stronger inclination towards ethnic identification. To address this possibility, columns 3-5 of Table </w:t>
      </w:r>
      <w:r w:rsidRPr="00CC3073">
        <w:rPr>
          <w:rFonts w:ascii="Times New Roman" w:hAnsi="Times New Roman" w:cs="Times New Roman"/>
          <w:color w:val="7F0000"/>
        </w:rPr>
        <w:t xml:space="preserve">AS3 </w:t>
      </w:r>
      <w:r w:rsidRPr="00CC3073">
        <w:rPr>
          <w:rFonts w:ascii="Times New Roman" w:hAnsi="Times New Roman" w:cs="Times New Roman"/>
        </w:rPr>
        <w:t>(Panel A) include a control for an indicator of politically relevant ethnic groups, and the main finding remains consistent.</w:t>
      </w:r>
    </w:p>
    <w:p w14:paraId="4012A29F" w14:textId="77777777" w:rsidR="00635A6D" w:rsidRPr="00CC3073" w:rsidRDefault="00635A6D" w:rsidP="00635A6D">
      <w:pPr>
        <w:spacing w:after="342"/>
        <w:ind w:left="-5"/>
        <w:rPr>
          <w:rFonts w:ascii="Times New Roman" w:hAnsi="Times New Roman" w:cs="Times New Roman"/>
        </w:rPr>
      </w:pPr>
    </w:p>
    <w:p w14:paraId="41E87931" w14:textId="77777777" w:rsidR="001F34A9" w:rsidRDefault="001F34A9" w:rsidP="001F34A9">
      <w:pPr>
        <w:spacing w:after="0" w:line="259" w:lineRule="auto"/>
        <w:ind w:left="0" w:firstLine="0"/>
        <w:rPr>
          <w:rFonts w:ascii="Times New Roman" w:hAnsi="Times New Roman" w:cs="Times New Roman"/>
        </w:rPr>
      </w:pPr>
    </w:p>
    <w:p w14:paraId="4DD17A49" w14:textId="77777777" w:rsidR="00635A6D" w:rsidRDefault="00635A6D" w:rsidP="001F34A9">
      <w:pPr>
        <w:spacing w:after="0" w:line="259" w:lineRule="auto"/>
        <w:ind w:left="0" w:firstLine="0"/>
        <w:rPr>
          <w:rFonts w:ascii="Times New Roman" w:hAnsi="Times New Roman" w:cs="Times New Roman"/>
        </w:rPr>
      </w:pPr>
    </w:p>
    <w:p w14:paraId="437C0D9E" w14:textId="77777777" w:rsidR="00635A6D" w:rsidRDefault="00635A6D" w:rsidP="001F34A9">
      <w:pPr>
        <w:spacing w:after="0" w:line="259" w:lineRule="auto"/>
        <w:ind w:left="0" w:firstLine="0"/>
        <w:rPr>
          <w:rFonts w:ascii="Times New Roman" w:hAnsi="Times New Roman" w:cs="Times New Roman"/>
        </w:rPr>
      </w:pPr>
    </w:p>
    <w:p w14:paraId="27674137" w14:textId="77777777" w:rsidR="00635A6D" w:rsidRDefault="00635A6D" w:rsidP="001F34A9">
      <w:pPr>
        <w:spacing w:after="0" w:line="259" w:lineRule="auto"/>
        <w:ind w:left="0" w:firstLine="0"/>
        <w:rPr>
          <w:rFonts w:ascii="Times New Roman" w:hAnsi="Times New Roman" w:cs="Times New Roman"/>
        </w:rPr>
      </w:pPr>
    </w:p>
    <w:p w14:paraId="5A60AAA2" w14:textId="77777777" w:rsidR="00AF49F5" w:rsidRDefault="00AF49F5" w:rsidP="00E84A03">
      <w:pPr>
        <w:spacing w:after="0" w:line="259" w:lineRule="auto"/>
        <w:ind w:left="0" w:firstLine="0"/>
        <w:jc w:val="right"/>
        <w:rPr>
          <w:rFonts w:ascii="Times New Roman" w:hAnsi="Times New Roman" w:cs="Times New Roman"/>
        </w:rPr>
      </w:pPr>
    </w:p>
    <w:p w14:paraId="3981E305" w14:textId="5FFE3B6B" w:rsidR="00E84A03" w:rsidRPr="00AF49F5" w:rsidRDefault="00E84A03" w:rsidP="00E84A03">
      <w:pPr>
        <w:spacing w:after="0" w:line="259" w:lineRule="auto"/>
        <w:ind w:left="0" w:firstLine="0"/>
        <w:jc w:val="right"/>
        <w:rPr>
          <w:rFonts w:ascii="Times New Roman" w:hAnsi="Times New Roman" w:cs="Times New Roman"/>
          <w:sz w:val="20"/>
          <w:szCs w:val="20"/>
        </w:rPr>
      </w:pPr>
      <w:r w:rsidRPr="00AF49F5">
        <w:rPr>
          <w:rFonts w:ascii="Times New Roman" w:hAnsi="Times New Roman" w:cs="Times New Roman"/>
          <w:sz w:val="20"/>
          <w:szCs w:val="20"/>
        </w:rPr>
        <w:t>Table AS3: Replications from Robinson (</w:t>
      </w:r>
      <w:r w:rsidRPr="00AF49F5">
        <w:rPr>
          <w:rFonts w:ascii="Times New Roman" w:hAnsi="Times New Roman" w:cs="Times New Roman"/>
          <w:color w:val="00007F"/>
          <w:sz w:val="20"/>
          <w:szCs w:val="20"/>
        </w:rPr>
        <w:t>2014</w:t>
      </w:r>
      <w:r w:rsidRPr="00AF49F5">
        <w:rPr>
          <w:rFonts w:ascii="Times New Roman" w:hAnsi="Times New Roman" w:cs="Times New Roman"/>
          <w:sz w:val="20"/>
          <w:szCs w:val="20"/>
        </w:rPr>
        <w:t>) and McNamee (</w:t>
      </w:r>
      <w:r w:rsidRPr="00AF49F5">
        <w:rPr>
          <w:rFonts w:ascii="Times New Roman" w:hAnsi="Times New Roman" w:cs="Times New Roman"/>
          <w:color w:val="00007F"/>
          <w:sz w:val="20"/>
          <w:szCs w:val="20"/>
        </w:rPr>
        <w:t>2019</w:t>
      </w:r>
      <w:r w:rsidRPr="00AF49F5">
        <w:rPr>
          <w:rFonts w:ascii="Times New Roman" w:hAnsi="Times New Roman" w:cs="Times New Roman"/>
          <w:sz w:val="20"/>
          <w:szCs w:val="20"/>
        </w:rPr>
        <w:t>)</w:t>
      </w:r>
    </w:p>
    <w:p w14:paraId="46EF1227" w14:textId="77777777" w:rsidR="00E84A03" w:rsidRPr="00AF49F5" w:rsidRDefault="00E84A03" w:rsidP="00E84A03">
      <w:pPr>
        <w:spacing w:after="42" w:line="259" w:lineRule="auto"/>
        <w:ind w:left="0" w:right="-96" w:firstLine="0"/>
        <w:jc w:val="left"/>
        <w:rPr>
          <w:rFonts w:ascii="Times New Roman" w:hAnsi="Times New Roman" w:cs="Times New Roman"/>
          <w:sz w:val="20"/>
          <w:szCs w:val="20"/>
        </w:rPr>
      </w:pPr>
      <w:r w:rsidRPr="00AF49F5">
        <w:rPr>
          <w:rFonts w:ascii="Times New Roman" w:eastAsia="Calibri" w:hAnsi="Times New Roman" w:cs="Times New Roman"/>
          <w:noProof/>
          <w:sz w:val="20"/>
          <w:szCs w:val="20"/>
        </w:rPr>
        <mc:AlternateContent>
          <mc:Choice Requires="wpg">
            <w:drawing>
              <wp:inline distT="0" distB="0" distL="0" distR="0" wp14:anchorId="001361A5" wp14:editId="0295A89F">
                <wp:extent cx="6004828" cy="5055"/>
                <wp:effectExtent l="0" t="0" r="0" b="0"/>
                <wp:docPr id="8510" name="Group 8510"/>
                <wp:cNvGraphicFramePr/>
                <a:graphic xmlns:a="http://schemas.openxmlformats.org/drawingml/2006/main">
                  <a:graphicData uri="http://schemas.microsoft.com/office/word/2010/wordprocessingGroup">
                    <wpg:wgp>
                      <wpg:cNvGrpSpPr/>
                      <wpg:grpSpPr>
                        <a:xfrm>
                          <a:off x="0" y="0"/>
                          <a:ext cx="6004828" cy="5055"/>
                          <a:chOff x="0" y="0"/>
                          <a:chExt cx="6004828" cy="5055"/>
                        </a:xfrm>
                      </wpg:grpSpPr>
                      <wps:wsp>
                        <wps:cNvPr id="433" name="Shape 433"/>
                        <wps:cNvSpPr/>
                        <wps:spPr>
                          <a:xfrm>
                            <a:off x="0" y="0"/>
                            <a:ext cx="6004828" cy="0"/>
                          </a:xfrm>
                          <a:custGeom>
                            <a:avLst/>
                            <a:gdLst/>
                            <a:ahLst/>
                            <a:cxnLst/>
                            <a:rect l="0" t="0" r="0" b="0"/>
                            <a:pathLst>
                              <a:path w="6004828">
                                <a:moveTo>
                                  <a:pt x="0" y="0"/>
                                </a:moveTo>
                                <a:lnTo>
                                  <a:pt x="600482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95B414" id="Group 8510" o:spid="_x0000_s1026" style="width:472.8pt;height:.4pt;mso-position-horizontal-relative:char;mso-position-vertical-relative:line" coordsize="60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">
                <v:shape id="Shape 433" o:spid="_x0000_s1027" style="position:absolute;width:60048;height:0;visibility:visible;mso-wrap-style:square;v-text-anchor:top" coordsize="600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" path="m,l6004828,e" filled="f" strokeweight=".14042mm">
                  <v:stroke miterlimit="83231f" joinstyle="miter"/>
                  <v:path arrowok="t" textboxrect="0,0,6004828,0"/>
                </v:shape>
                <w10:anchorlock/>
              </v:group>
            </w:pict>
          </mc:Fallback>
        </mc:AlternateContent>
      </w:r>
    </w:p>
    <w:p w14:paraId="5C984C1D" w14:textId="77777777" w:rsidR="00E84A03" w:rsidRPr="00AF49F5" w:rsidRDefault="00E84A03" w:rsidP="00E84A03">
      <w:pPr>
        <w:tabs>
          <w:tab w:val="center" w:pos="4342"/>
          <w:tab w:val="center" w:pos="5479"/>
          <w:tab w:val="center" w:pos="6615"/>
          <w:tab w:val="center" w:pos="7752"/>
          <w:tab w:val="center" w:pos="8888"/>
        </w:tabs>
        <w:spacing w:after="0" w:line="259" w:lineRule="auto"/>
        <w:ind w:left="0" w:firstLine="0"/>
        <w:jc w:val="left"/>
        <w:rPr>
          <w:rFonts w:ascii="Times New Roman" w:hAnsi="Times New Roman" w:cs="Times New Roman"/>
          <w:sz w:val="20"/>
          <w:szCs w:val="20"/>
        </w:rPr>
      </w:pPr>
      <w:r w:rsidRPr="00AF49F5">
        <w:rPr>
          <w:rFonts w:ascii="Times New Roman" w:eastAsia="Calibri" w:hAnsi="Times New Roman" w:cs="Times New Roman"/>
          <w:sz w:val="20"/>
          <w:szCs w:val="20"/>
        </w:rPr>
        <w:tab/>
      </w:r>
      <w:r w:rsidRPr="00AF49F5">
        <w:rPr>
          <w:rFonts w:ascii="Times New Roman" w:hAnsi="Times New Roman" w:cs="Times New Roman"/>
          <w:sz w:val="20"/>
          <w:szCs w:val="20"/>
        </w:rPr>
        <w:t>(1)</w:t>
      </w:r>
      <w:r w:rsidRPr="00AF49F5">
        <w:rPr>
          <w:rFonts w:ascii="Times New Roman" w:hAnsi="Times New Roman" w:cs="Times New Roman"/>
          <w:sz w:val="20"/>
          <w:szCs w:val="20"/>
        </w:rPr>
        <w:tab/>
        <w:t>(2)</w:t>
      </w:r>
      <w:r w:rsidRPr="00AF49F5">
        <w:rPr>
          <w:rFonts w:ascii="Times New Roman" w:hAnsi="Times New Roman" w:cs="Times New Roman"/>
          <w:sz w:val="20"/>
          <w:szCs w:val="20"/>
        </w:rPr>
        <w:tab/>
        <w:t>(3)</w:t>
      </w:r>
      <w:r w:rsidRPr="00AF49F5">
        <w:rPr>
          <w:rFonts w:ascii="Times New Roman" w:hAnsi="Times New Roman" w:cs="Times New Roman"/>
          <w:sz w:val="20"/>
          <w:szCs w:val="20"/>
        </w:rPr>
        <w:tab/>
        <w:t>(4)</w:t>
      </w:r>
      <w:r w:rsidRPr="00AF49F5">
        <w:rPr>
          <w:rFonts w:ascii="Times New Roman" w:hAnsi="Times New Roman" w:cs="Times New Roman"/>
          <w:sz w:val="20"/>
          <w:szCs w:val="20"/>
        </w:rPr>
        <w:tab/>
        <w:t>(5)</w:t>
      </w:r>
    </w:p>
    <w:p w14:paraId="59ACEE98" w14:textId="77777777" w:rsidR="00E84A03" w:rsidRPr="00AF49F5" w:rsidRDefault="00E84A03" w:rsidP="00E84A03">
      <w:pPr>
        <w:spacing w:after="322" w:line="259" w:lineRule="auto"/>
        <w:ind w:left="0" w:right="-96" w:firstLine="0"/>
        <w:jc w:val="left"/>
        <w:rPr>
          <w:rFonts w:ascii="Times New Roman" w:hAnsi="Times New Roman" w:cs="Times New Roman"/>
          <w:sz w:val="20"/>
          <w:szCs w:val="20"/>
        </w:rPr>
      </w:pPr>
      <w:r w:rsidRPr="00AF49F5">
        <w:rPr>
          <w:rFonts w:ascii="Times New Roman" w:eastAsia="Calibri" w:hAnsi="Times New Roman" w:cs="Times New Roman"/>
          <w:noProof/>
          <w:sz w:val="20"/>
          <w:szCs w:val="20"/>
        </w:rPr>
        <mc:AlternateContent>
          <mc:Choice Requires="wpg">
            <w:drawing>
              <wp:inline distT="0" distB="0" distL="0" distR="0" wp14:anchorId="42729FA6" wp14:editId="3F3C220D">
                <wp:extent cx="6004828" cy="362536"/>
                <wp:effectExtent l="0" t="0" r="15240" b="0"/>
                <wp:docPr id="8511" name="Group 8511"/>
                <wp:cNvGraphicFramePr/>
                <a:graphic xmlns:a="http://schemas.openxmlformats.org/drawingml/2006/main">
                  <a:graphicData uri="http://schemas.microsoft.com/office/word/2010/wordprocessingGroup">
                    <wpg:wgp>
                      <wpg:cNvGrpSpPr/>
                      <wpg:grpSpPr>
                        <a:xfrm>
                          <a:off x="0" y="0"/>
                          <a:ext cx="6004828" cy="362536"/>
                          <a:chOff x="0" y="0"/>
                          <a:chExt cx="6004828" cy="362536"/>
                        </a:xfrm>
                      </wpg:grpSpPr>
                      <wps:wsp>
                        <wps:cNvPr id="435" name="Shape 435"/>
                        <wps:cNvSpPr/>
                        <wps:spPr>
                          <a:xfrm>
                            <a:off x="0" y="0"/>
                            <a:ext cx="6004828" cy="0"/>
                          </a:xfrm>
                          <a:custGeom>
                            <a:avLst/>
                            <a:gdLst/>
                            <a:ahLst/>
                            <a:cxnLst/>
                            <a:rect l="0" t="0" r="0" b="0"/>
                            <a:pathLst>
                              <a:path w="6004828">
                                <a:moveTo>
                                  <a:pt x="0" y="0"/>
                                </a:moveTo>
                                <a:lnTo>
                                  <a:pt x="600482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76048" y="198908"/>
                            <a:ext cx="1644055" cy="163628"/>
                          </a:xfrm>
                          <a:prstGeom prst="rect">
                            <a:avLst/>
                          </a:prstGeom>
                          <a:ln>
                            <a:noFill/>
                          </a:ln>
                        </wps:spPr>
                        <wps:txbx>
                          <w:txbxContent>
                            <w:p w14:paraId="4478FDE4" w14:textId="611D8667" w:rsidR="00E84A03" w:rsidRDefault="00E84A03" w:rsidP="00E84A03">
                              <w:pPr>
                                <w:spacing w:after="160" w:line="259" w:lineRule="auto"/>
                                <w:ind w:left="0" w:firstLine="0"/>
                                <w:jc w:val="left"/>
                              </w:pPr>
                              <w:proofErr w:type="gramStart"/>
                              <w:r>
                                <w:rPr>
                                  <w:sz w:val="22"/>
                                </w:rPr>
                                <w:t>PanelA:Robinson</w:t>
                              </w:r>
                              <w:proofErr w:type="gramEnd"/>
                              <w:r>
                                <w:rPr>
                                  <w:sz w:val="22"/>
                                </w:rPr>
                                <w:t>(</w:t>
                              </w:r>
                              <w:r w:rsidR="00346DFC">
                                <w:rPr>
                                  <w:sz w:val="22"/>
                                </w:rPr>
                                <w:t>2014</w:t>
                              </w:r>
                            </w:p>
                          </w:txbxContent>
                        </wps:txbx>
                        <wps:bodyPr horzOverflow="overflow" vert="horz" lIns="0" tIns="0" rIns="0" bIns="0" rtlCol="0">
                          <a:noAutofit/>
                        </wps:bodyPr>
                      </wps:wsp>
                      <wps:wsp>
                        <wps:cNvPr id="7961" name="Rectangle 7961"/>
                        <wps:cNvSpPr/>
                        <wps:spPr>
                          <a:xfrm>
                            <a:off x="1589270" y="198908"/>
                            <a:ext cx="71661" cy="163628"/>
                          </a:xfrm>
                          <a:prstGeom prst="rect">
                            <a:avLst/>
                          </a:prstGeom>
                          <a:ln>
                            <a:noFill/>
                          </a:ln>
                        </wps:spPr>
                        <wps:txbx>
                          <w:txbxContent>
                            <w:p w14:paraId="76A6AD5B" w14:textId="77777777" w:rsidR="00E84A03" w:rsidRDefault="00E84A03" w:rsidP="00E84A03">
                              <w:pPr>
                                <w:spacing w:after="160" w:line="259" w:lineRule="auto"/>
                                <w:ind w:left="0" w:firstLine="0"/>
                                <w:jc w:val="left"/>
                              </w:pPr>
                              <w:r>
                                <w:rPr>
                                  <w:sz w:val="22"/>
                                </w:rPr>
                                <w:t>)</w:t>
                              </w:r>
                            </w:p>
                          </w:txbxContent>
                        </wps:txbx>
                        <wps:bodyPr horzOverflow="overflow" vert="horz" lIns="0" tIns="0" rIns="0" bIns="0" rtlCol="0">
                          <a:noAutofit/>
                        </wps:bodyPr>
                      </wps:wsp>
                      <wps:wsp>
                        <wps:cNvPr id="7962" name="Rectangle 7962"/>
                        <wps:cNvSpPr/>
                        <wps:spPr>
                          <a:xfrm>
                            <a:off x="1643151" y="198908"/>
                            <a:ext cx="768738" cy="163628"/>
                          </a:xfrm>
                          <a:prstGeom prst="rect">
                            <a:avLst/>
                          </a:prstGeom>
                          <a:ln>
                            <a:noFill/>
                          </a:ln>
                        </wps:spPr>
                        <wps:txbx>
                          <w:txbxContent>
                            <w:p w14:paraId="3108AE09" w14:textId="77777777" w:rsidR="00E84A03" w:rsidRDefault="00E84A03" w:rsidP="00E84A03">
                              <w:pPr>
                                <w:spacing w:after="160" w:line="259" w:lineRule="auto"/>
                                <w:ind w:left="0" w:firstLine="0"/>
                                <w:jc w:val="left"/>
                              </w:pPr>
                              <w:r>
                                <w:rPr>
                                  <w:sz w:val="22"/>
                                </w:rPr>
                                <w:t>’sSample</w:t>
                              </w:r>
                            </w:p>
                          </w:txbxContent>
                        </wps:txbx>
                        <wps:bodyPr horzOverflow="overflow" vert="horz" lIns="0" tIns="0" rIns="0" bIns="0" rtlCol="0">
                          <a:noAutofit/>
                        </wps:bodyPr>
                      </wps:wsp>
                      <wps:wsp>
                        <wps:cNvPr id="439" name="Shape 439"/>
                        <wps:cNvSpPr/>
                        <wps:spPr>
                          <a:xfrm>
                            <a:off x="647548" y="349085"/>
                            <a:ext cx="1619834" cy="0"/>
                          </a:xfrm>
                          <a:custGeom>
                            <a:avLst/>
                            <a:gdLst/>
                            <a:ahLst/>
                            <a:cxnLst/>
                            <a:rect l="0" t="0" r="0" b="0"/>
                            <a:pathLst>
                              <a:path w="1619834">
                                <a:moveTo>
                                  <a:pt x="0" y="0"/>
                                </a:moveTo>
                                <a:lnTo>
                                  <a:pt x="1619834" y="0"/>
                                </a:lnTo>
                              </a:path>
                            </a:pathLst>
                          </a:custGeom>
                          <a:ln w="55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729FA6" id="Group 8511" o:spid="_x0000_s1026" style="width:472.8pt;height:28.55pt;mso-position-horizontal-relative:char;mso-position-vertical-relative:line" coordsize="60048,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">
                <v:shape id="Shape 435" o:spid="_x0000_s1027" style="position:absolute;width:60048;height:0;visibility:visible;mso-wrap-style:square;v-text-anchor:top" coordsize="600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" path="m,l6004828,e" filled="f" strokeweight=".14042mm">
                  <v:stroke miterlimit="83231f" joinstyle="miter"/>
                  <v:path arrowok="t" textboxrect="0,0,6004828,0"/>
                </v:shape>
                <v:rect id="Rectangle 436" o:spid="_x0000_s1028" style="position:absolute;left:760;top:1989;width:16441;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4478FDE4" w14:textId="611D8667" w:rsidR="00E84A03" w:rsidRDefault="00E84A03" w:rsidP="00E84A03">
                        <w:pPr>
                          <w:spacing w:after="160" w:line="259" w:lineRule="auto"/>
                          <w:ind w:left="0" w:firstLine="0"/>
                          <w:jc w:val="left"/>
                        </w:pPr>
                        <w:proofErr w:type="gramStart"/>
                        <w:r>
                          <w:rPr>
                            <w:sz w:val="22"/>
                          </w:rPr>
                          <w:t>PanelA:Robinson</w:t>
                        </w:r>
                        <w:proofErr w:type="gramEnd"/>
                        <w:r>
                          <w:rPr>
                            <w:sz w:val="22"/>
                          </w:rPr>
                          <w:t>(</w:t>
                        </w:r>
                        <w:r w:rsidR="00346DFC">
                          <w:rPr>
                            <w:sz w:val="22"/>
                          </w:rPr>
                          <w:t>2014</w:t>
                        </w:r>
                      </w:p>
                    </w:txbxContent>
                  </v:textbox>
                </v:rect>
                <v:rect id="Rectangle 7961" o:spid="_x0000_s1029" style="position:absolute;left:15892;top:1989;width:71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" filled="f" stroked="f">
                  <v:textbox inset="0,0,0,0">
                    <w:txbxContent>
                      <w:p w14:paraId="76A6AD5B" w14:textId="77777777" w:rsidR="00E84A03" w:rsidRDefault="00E84A03" w:rsidP="00E84A03">
                        <w:pPr>
                          <w:spacing w:after="160" w:line="259" w:lineRule="auto"/>
                          <w:ind w:left="0" w:firstLine="0"/>
                          <w:jc w:val="left"/>
                        </w:pPr>
                        <w:r>
                          <w:rPr>
                            <w:sz w:val="22"/>
                          </w:rPr>
                          <w:t>)</w:t>
                        </w:r>
                      </w:p>
                    </w:txbxContent>
                  </v:textbox>
                </v:rect>
                <v:rect id="Rectangle 7962" o:spid="_x0000_s1030" style="position:absolute;left:16431;top:1989;width:768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" filled="f" stroked="f">
                  <v:textbox inset="0,0,0,0">
                    <w:txbxContent>
                      <w:p w14:paraId="3108AE09" w14:textId="77777777" w:rsidR="00E84A03" w:rsidRDefault="00E84A03" w:rsidP="00E84A03">
                        <w:pPr>
                          <w:spacing w:after="160" w:line="259" w:lineRule="auto"/>
                          <w:ind w:left="0" w:firstLine="0"/>
                          <w:jc w:val="left"/>
                        </w:pPr>
                        <w:r>
                          <w:rPr>
                            <w:sz w:val="22"/>
                          </w:rPr>
                          <w:t>’sSample</w:t>
                        </w:r>
                      </w:p>
                    </w:txbxContent>
                  </v:textbox>
                </v:rect>
                <v:shape id="Shape 439" o:spid="_x0000_s1031" style="position:absolute;left:6475;top:3490;width:16198;height:0;visibility:visible;mso-wrap-style:square;v-text-anchor:top" coordsize="1619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" path="m,l1619834,e" filled="f" strokeweight=".15381mm">
                  <v:stroke miterlimit="83231f" joinstyle="miter"/>
                  <v:path arrowok="t" textboxrect="0,0,1619834,0"/>
                </v:shape>
                <w10:anchorlock/>
              </v:group>
            </w:pict>
          </mc:Fallback>
        </mc:AlternateContent>
      </w:r>
    </w:p>
    <w:tbl>
      <w:tblPr>
        <w:tblStyle w:val="TableGrid"/>
        <w:tblW w:w="9217" w:type="dxa"/>
        <w:tblInd w:w="120" w:type="dxa"/>
        <w:tblLook w:val="04A0" w:firstRow="1" w:lastRow="0" w:firstColumn="1" w:lastColumn="0" w:noHBand="0" w:noVBand="1"/>
      </w:tblPr>
      <w:tblGrid>
        <w:gridCol w:w="3536"/>
        <w:gridCol w:w="1135"/>
        <w:gridCol w:w="1144"/>
        <w:gridCol w:w="1153"/>
        <w:gridCol w:w="1134"/>
        <w:gridCol w:w="1115"/>
      </w:tblGrid>
      <w:tr w:rsidR="00E84A03" w:rsidRPr="00AF49F5" w14:paraId="2D213037" w14:textId="77777777" w:rsidTr="00014770">
        <w:trPr>
          <w:trHeight w:val="232"/>
        </w:trPr>
        <w:tc>
          <w:tcPr>
            <w:tcW w:w="3774" w:type="dxa"/>
            <w:tcBorders>
              <w:top w:val="nil"/>
              <w:left w:val="nil"/>
              <w:bottom w:val="nil"/>
              <w:right w:val="nil"/>
            </w:tcBorders>
          </w:tcPr>
          <w:p w14:paraId="5A4A12EF"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Centralized (0-4)</w:t>
            </w:r>
          </w:p>
        </w:tc>
        <w:tc>
          <w:tcPr>
            <w:tcW w:w="1137" w:type="dxa"/>
            <w:tcBorders>
              <w:top w:val="nil"/>
              <w:left w:val="nil"/>
              <w:bottom w:val="nil"/>
              <w:right w:val="nil"/>
            </w:tcBorders>
          </w:tcPr>
          <w:p w14:paraId="66C5533B"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-0.034***</w:t>
            </w:r>
          </w:p>
        </w:tc>
        <w:tc>
          <w:tcPr>
            <w:tcW w:w="1136" w:type="dxa"/>
            <w:tcBorders>
              <w:top w:val="nil"/>
              <w:left w:val="nil"/>
              <w:bottom w:val="nil"/>
              <w:right w:val="nil"/>
            </w:tcBorders>
          </w:tcPr>
          <w:p w14:paraId="3B16FAAA"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-0.035***</w:t>
            </w:r>
          </w:p>
        </w:tc>
        <w:tc>
          <w:tcPr>
            <w:tcW w:w="1137" w:type="dxa"/>
            <w:tcBorders>
              <w:top w:val="nil"/>
              <w:left w:val="nil"/>
              <w:bottom w:val="nil"/>
              <w:right w:val="nil"/>
            </w:tcBorders>
          </w:tcPr>
          <w:p w14:paraId="7B9B2BBD" w14:textId="77777777" w:rsidR="00E84A03" w:rsidRPr="00AF49F5" w:rsidRDefault="00E84A03" w:rsidP="00014770">
            <w:pPr>
              <w:spacing w:after="0" w:line="259" w:lineRule="auto"/>
              <w:ind w:left="55" w:firstLine="0"/>
              <w:jc w:val="left"/>
              <w:rPr>
                <w:rFonts w:ascii="Times New Roman" w:hAnsi="Times New Roman" w:cs="Times New Roman"/>
                <w:sz w:val="20"/>
                <w:szCs w:val="20"/>
              </w:rPr>
            </w:pPr>
            <w:r w:rsidRPr="00AF49F5">
              <w:rPr>
                <w:rFonts w:ascii="Times New Roman" w:hAnsi="Times New Roman" w:cs="Times New Roman"/>
                <w:sz w:val="20"/>
                <w:szCs w:val="20"/>
              </w:rPr>
              <w:t>-0.029**</w:t>
            </w:r>
          </w:p>
        </w:tc>
        <w:tc>
          <w:tcPr>
            <w:tcW w:w="1136" w:type="dxa"/>
            <w:tcBorders>
              <w:top w:val="nil"/>
              <w:left w:val="nil"/>
              <w:bottom w:val="nil"/>
              <w:right w:val="nil"/>
            </w:tcBorders>
          </w:tcPr>
          <w:p w14:paraId="0AE9E5A7"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-0.030***</w:t>
            </w:r>
          </w:p>
        </w:tc>
        <w:tc>
          <w:tcPr>
            <w:tcW w:w="897" w:type="dxa"/>
            <w:tcBorders>
              <w:top w:val="nil"/>
              <w:left w:val="nil"/>
              <w:bottom w:val="nil"/>
              <w:right w:val="nil"/>
            </w:tcBorders>
          </w:tcPr>
          <w:p w14:paraId="4A1BF209" w14:textId="77777777" w:rsidR="00E84A03" w:rsidRPr="00AF49F5" w:rsidRDefault="00E84A03" w:rsidP="00014770">
            <w:pPr>
              <w:spacing w:after="0" w:line="259" w:lineRule="auto"/>
              <w:ind w:left="0" w:firstLine="0"/>
              <w:rPr>
                <w:rFonts w:ascii="Times New Roman" w:hAnsi="Times New Roman" w:cs="Times New Roman"/>
                <w:sz w:val="20"/>
                <w:szCs w:val="20"/>
              </w:rPr>
            </w:pPr>
            <w:r w:rsidRPr="00AF49F5">
              <w:rPr>
                <w:rFonts w:ascii="Times New Roman" w:hAnsi="Times New Roman" w:cs="Times New Roman"/>
                <w:sz w:val="20"/>
                <w:szCs w:val="20"/>
              </w:rPr>
              <w:t>-0.032***</w:t>
            </w:r>
          </w:p>
        </w:tc>
      </w:tr>
      <w:tr w:rsidR="00E84A03" w:rsidRPr="00AF49F5" w14:paraId="14407419" w14:textId="77777777" w:rsidTr="00014770">
        <w:trPr>
          <w:trHeight w:val="271"/>
        </w:trPr>
        <w:tc>
          <w:tcPr>
            <w:tcW w:w="3774" w:type="dxa"/>
            <w:tcBorders>
              <w:top w:val="nil"/>
              <w:left w:val="nil"/>
              <w:bottom w:val="nil"/>
              <w:right w:val="nil"/>
            </w:tcBorders>
          </w:tcPr>
          <w:p w14:paraId="6D438BDD"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53598DFA"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(0.011)</w:t>
            </w:r>
          </w:p>
        </w:tc>
        <w:tc>
          <w:tcPr>
            <w:tcW w:w="1136" w:type="dxa"/>
            <w:tcBorders>
              <w:top w:val="nil"/>
              <w:left w:val="nil"/>
              <w:bottom w:val="nil"/>
              <w:right w:val="nil"/>
            </w:tcBorders>
          </w:tcPr>
          <w:p w14:paraId="2DA890DB"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(0.011)</w:t>
            </w:r>
          </w:p>
        </w:tc>
        <w:tc>
          <w:tcPr>
            <w:tcW w:w="1137" w:type="dxa"/>
            <w:tcBorders>
              <w:top w:val="nil"/>
              <w:left w:val="nil"/>
              <w:bottom w:val="nil"/>
              <w:right w:val="nil"/>
            </w:tcBorders>
          </w:tcPr>
          <w:p w14:paraId="36C9DDA7"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(0.012)</w:t>
            </w:r>
          </w:p>
        </w:tc>
        <w:tc>
          <w:tcPr>
            <w:tcW w:w="1136" w:type="dxa"/>
            <w:tcBorders>
              <w:top w:val="nil"/>
              <w:left w:val="nil"/>
              <w:bottom w:val="nil"/>
              <w:right w:val="nil"/>
            </w:tcBorders>
          </w:tcPr>
          <w:p w14:paraId="79491D11"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(0.012)</w:t>
            </w:r>
          </w:p>
        </w:tc>
        <w:tc>
          <w:tcPr>
            <w:tcW w:w="897" w:type="dxa"/>
            <w:tcBorders>
              <w:top w:val="nil"/>
              <w:left w:val="nil"/>
              <w:bottom w:val="nil"/>
              <w:right w:val="nil"/>
            </w:tcBorders>
          </w:tcPr>
          <w:p w14:paraId="04ED075F"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(0.011)</w:t>
            </w:r>
          </w:p>
        </w:tc>
      </w:tr>
      <w:tr w:rsidR="00E84A03" w:rsidRPr="00AF49F5" w14:paraId="730C323B" w14:textId="77777777" w:rsidTr="00014770">
        <w:trPr>
          <w:trHeight w:val="271"/>
        </w:trPr>
        <w:tc>
          <w:tcPr>
            <w:tcW w:w="3774" w:type="dxa"/>
            <w:tcBorders>
              <w:top w:val="nil"/>
              <w:left w:val="nil"/>
              <w:bottom w:val="nil"/>
              <w:right w:val="nil"/>
            </w:tcBorders>
          </w:tcPr>
          <w:p w14:paraId="07B2997C"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Share of Customary Court Cases</w:t>
            </w:r>
          </w:p>
        </w:tc>
        <w:tc>
          <w:tcPr>
            <w:tcW w:w="1137" w:type="dxa"/>
            <w:tcBorders>
              <w:top w:val="nil"/>
              <w:left w:val="nil"/>
              <w:bottom w:val="nil"/>
              <w:right w:val="nil"/>
            </w:tcBorders>
          </w:tcPr>
          <w:p w14:paraId="69B6D893"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69F77E4" w14:textId="77777777" w:rsidR="00E84A03" w:rsidRPr="00AF49F5" w:rsidRDefault="00E84A03" w:rsidP="00014770">
            <w:pPr>
              <w:spacing w:after="0" w:line="259" w:lineRule="auto"/>
              <w:ind w:left="36" w:firstLine="0"/>
              <w:jc w:val="left"/>
              <w:rPr>
                <w:rFonts w:ascii="Times New Roman" w:hAnsi="Times New Roman" w:cs="Times New Roman"/>
                <w:sz w:val="20"/>
                <w:szCs w:val="20"/>
              </w:rPr>
            </w:pPr>
            <w:r w:rsidRPr="00AF49F5">
              <w:rPr>
                <w:rFonts w:ascii="Times New Roman" w:hAnsi="Times New Roman" w:cs="Times New Roman"/>
                <w:sz w:val="20"/>
                <w:szCs w:val="20"/>
              </w:rPr>
              <w:t>0.511***</w:t>
            </w:r>
          </w:p>
        </w:tc>
        <w:tc>
          <w:tcPr>
            <w:tcW w:w="1137" w:type="dxa"/>
            <w:tcBorders>
              <w:top w:val="nil"/>
              <w:left w:val="nil"/>
              <w:bottom w:val="nil"/>
              <w:right w:val="nil"/>
            </w:tcBorders>
          </w:tcPr>
          <w:p w14:paraId="4EC71C4D" w14:textId="77777777" w:rsidR="00E84A03" w:rsidRPr="00AF49F5" w:rsidRDefault="00E84A03" w:rsidP="00014770">
            <w:pPr>
              <w:spacing w:after="0" w:line="259" w:lineRule="auto"/>
              <w:ind w:left="37" w:firstLine="0"/>
              <w:jc w:val="left"/>
              <w:rPr>
                <w:rFonts w:ascii="Times New Roman" w:hAnsi="Times New Roman" w:cs="Times New Roman"/>
                <w:sz w:val="20"/>
                <w:szCs w:val="20"/>
              </w:rPr>
            </w:pPr>
            <w:r w:rsidRPr="00AF49F5">
              <w:rPr>
                <w:rFonts w:ascii="Times New Roman" w:hAnsi="Times New Roman" w:cs="Times New Roman"/>
                <w:sz w:val="20"/>
                <w:szCs w:val="20"/>
              </w:rPr>
              <w:t>0.453***</w:t>
            </w:r>
          </w:p>
        </w:tc>
        <w:tc>
          <w:tcPr>
            <w:tcW w:w="1136" w:type="dxa"/>
            <w:tcBorders>
              <w:top w:val="nil"/>
              <w:left w:val="nil"/>
              <w:bottom w:val="nil"/>
              <w:right w:val="nil"/>
            </w:tcBorders>
          </w:tcPr>
          <w:p w14:paraId="479591D6"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50088CBE"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5A0DE0FB" w14:textId="77777777" w:rsidTr="00014770">
        <w:trPr>
          <w:trHeight w:val="271"/>
        </w:trPr>
        <w:tc>
          <w:tcPr>
            <w:tcW w:w="3774" w:type="dxa"/>
            <w:tcBorders>
              <w:top w:val="nil"/>
              <w:left w:val="nil"/>
              <w:bottom w:val="nil"/>
              <w:right w:val="nil"/>
            </w:tcBorders>
          </w:tcPr>
          <w:p w14:paraId="35F00023"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53421E8C"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A9AC6EA"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(0.111)</w:t>
            </w:r>
          </w:p>
        </w:tc>
        <w:tc>
          <w:tcPr>
            <w:tcW w:w="1137" w:type="dxa"/>
            <w:tcBorders>
              <w:top w:val="nil"/>
              <w:left w:val="nil"/>
              <w:bottom w:val="nil"/>
              <w:right w:val="nil"/>
            </w:tcBorders>
          </w:tcPr>
          <w:p w14:paraId="0ECDC19F"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(0.119)</w:t>
            </w:r>
          </w:p>
        </w:tc>
        <w:tc>
          <w:tcPr>
            <w:tcW w:w="1136" w:type="dxa"/>
            <w:tcBorders>
              <w:top w:val="nil"/>
              <w:left w:val="nil"/>
              <w:bottom w:val="nil"/>
              <w:right w:val="nil"/>
            </w:tcBorders>
          </w:tcPr>
          <w:p w14:paraId="0689B699"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6C2ECA25"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6B791734" w14:textId="77777777" w:rsidTr="00014770">
        <w:trPr>
          <w:trHeight w:val="542"/>
        </w:trPr>
        <w:tc>
          <w:tcPr>
            <w:tcW w:w="3774" w:type="dxa"/>
            <w:tcBorders>
              <w:top w:val="nil"/>
              <w:left w:val="nil"/>
              <w:bottom w:val="nil"/>
              <w:right w:val="nil"/>
            </w:tcBorders>
          </w:tcPr>
          <w:p w14:paraId="617CDA9E"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Early state history (Pre 1970)</w:t>
            </w:r>
          </w:p>
        </w:tc>
        <w:tc>
          <w:tcPr>
            <w:tcW w:w="1137" w:type="dxa"/>
            <w:tcBorders>
              <w:top w:val="nil"/>
              <w:left w:val="nil"/>
              <w:bottom w:val="nil"/>
              <w:right w:val="nil"/>
            </w:tcBorders>
          </w:tcPr>
          <w:p w14:paraId="0DDBCCA6"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4446A956"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65DB2873"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3ABA64F"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0.230*</w:t>
            </w:r>
          </w:p>
          <w:p w14:paraId="0B17F912"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(0.120)</w:t>
            </w:r>
          </w:p>
        </w:tc>
        <w:tc>
          <w:tcPr>
            <w:tcW w:w="897" w:type="dxa"/>
            <w:tcBorders>
              <w:top w:val="nil"/>
              <w:left w:val="nil"/>
              <w:bottom w:val="nil"/>
              <w:right w:val="nil"/>
            </w:tcBorders>
          </w:tcPr>
          <w:p w14:paraId="31BAEF3F"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52B9BCE2" w14:textId="77777777" w:rsidTr="00014770">
        <w:trPr>
          <w:trHeight w:val="813"/>
        </w:trPr>
        <w:tc>
          <w:tcPr>
            <w:tcW w:w="3774" w:type="dxa"/>
            <w:tcBorders>
              <w:top w:val="nil"/>
              <w:left w:val="nil"/>
              <w:bottom w:val="nil"/>
              <w:right w:val="nil"/>
            </w:tcBorders>
          </w:tcPr>
          <w:p w14:paraId="1F7C257F"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Proportion of European Descendants</w:t>
            </w:r>
          </w:p>
        </w:tc>
        <w:tc>
          <w:tcPr>
            <w:tcW w:w="1137" w:type="dxa"/>
            <w:tcBorders>
              <w:top w:val="nil"/>
              <w:left w:val="nil"/>
              <w:bottom w:val="nil"/>
              <w:right w:val="nil"/>
            </w:tcBorders>
          </w:tcPr>
          <w:p w14:paraId="78B7397F"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825BE77"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4B08A27D"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54E6549"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4B906D1F" w14:textId="77777777" w:rsidR="00E84A03" w:rsidRPr="00AF49F5" w:rsidRDefault="00E84A03" w:rsidP="00014770">
            <w:pPr>
              <w:spacing w:after="0" w:line="259" w:lineRule="auto"/>
              <w:ind w:left="0" w:firstLine="0"/>
              <w:rPr>
                <w:rFonts w:ascii="Times New Roman" w:hAnsi="Times New Roman" w:cs="Times New Roman"/>
                <w:sz w:val="20"/>
                <w:szCs w:val="20"/>
              </w:rPr>
            </w:pPr>
            <w:r w:rsidRPr="00AF49F5">
              <w:rPr>
                <w:rFonts w:ascii="Times New Roman" w:hAnsi="Times New Roman" w:cs="Times New Roman"/>
                <w:sz w:val="20"/>
                <w:szCs w:val="20"/>
              </w:rPr>
              <w:t>-3.994***</w:t>
            </w:r>
          </w:p>
          <w:p w14:paraId="7EB722AA"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(0.683)</w:t>
            </w:r>
          </w:p>
        </w:tc>
      </w:tr>
      <w:tr w:rsidR="00E84A03" w:rsidRPr="00AF49F5" w14:paraId="08D0456E" w14:textId="77777777" w:rsidTr="00014770">
        <w:trPr>
          <w:trHeight w:val="542"/>
        </w:trPr>
        <w:tc>
          <w:tcPr>
            <w:tcW w:w="3774" w:type="dxa"/>
            <w:tcBorders>
              <w:top w:val="nil"/>
              <w:left w:val="nil"/>
              <w:bottom w:val="nil"/>
              <w:right w:val="nil"/>
            </w:tcBorders>
            <w:vAlign w:val="bottom"/>
          </w:tcPr>
          <w:p w14:paraId="3A8FFDF2"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Country-Level Observations</w:t>
            </w:r>
          </w:p>
        </w:tc>
        <w:tc>
          <w:tcPr>
            <w:tcW w:w="1137" w:type="dxa"/>
            <w:tcBorders>
              <w:top w:val="nil"/>
              <w:left w:val="nil"/>
              <w:bottom w:val="nil"/>
              <w:right w:val="nil"/>
            </w:tcBorders>
            <w:vAlign w:val="bottom"/>
          </w:tcPr>
          <w:p w14:paraId="410E1092"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16</w:t>
            </w:r>
          </w:p>
        </w:tc>
        <w:tc>
          <w:tcPr>
            <w:tcW w:w="1136" w:type="dxa"/>
            <w:tcBorders>
              <w:top w:val="nil"/>
              <w:left w:val="nil"/>
              <w:bottom w:val="nil"/>
              <w:right w:val="nil"/>
            </w:tcBorders>
            <w:vAlign w:val="bottom"/>
          </w:tcPr>
          <w:p w14:paraId="539E7AD8"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14</w:t>
            </w:r>
          </w:p>
        </w:tc>
        <w:tc>
          <w:tcPr>
            <w:tcW w:w="1137" w:type="dxa"/>
            <w:tcBorders>
              <w:top w:val="nil"/>
              <w:left w:val="nil"/>
              <w:bottom w:val="nil"/>
              <w:right w:val="nil"/>
            </w:tcBorders>
            <w:vAlign w:val="bottom"/>
          </w:tcPr>
          <w:p w14:paraId="01DB8717"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14</w:t>
            </w:r>
          </w:p>
        </w:tc>
        <w:tc>
          <w:tcPr>
            <w:tcW w:w="1136" w:type="dxa"/>
            <w:tcBorders>
              <w:top w:val="nil"/>
              <w:left w:val="nil"/>
              <w:bottom w:val="nil"/>
              <w:right w:val="nil"/>
            </w:tcBorders>
            <w:vAlign w:val="bottom"/>
          </w:tcPr>
          <w:p w14:paraId="5DDA2FEE"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14</w:t>
            </w:r>
          </w:p>
        </w:tc>
        <w:tc>
          <w:tcPr>
            <w:tcW w:w="897" w:type="dxa"/>
            <w:tcBorders>
              <w:top w:val="nil"/>
              <w:left w:val="nil"/>
              <w:bottom w:val="nil"/>
              <w:right w:val="nil"/>
            </w:tcBorders>
            <w:vAlign w:val="bottom"/>
          </w:tcPr>
          <w:p w14:paraId="166DAE9C"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14</w:t>
            </w:r>
          </w:p>
        </w:tc>
      </w:tr>
      <w:tr w:rsidR="00E84A03" w:rsidRPr="00AF49F5" w14:paraId="0D58BE93" w14:textId="77777777" w:rsidTr="00014770">
        <w:trPr>
          <w:trHeight w:val="271"/>
        </w:trPr>
        <w:tc>
          <w:tcPr>
            <w:tcW w:w="3774" w:type="dxa"/>
            <w:tcBorders>
              <w:top w:val="nil"/>
              <w:left w:val="nil"/>
              <w:bottom w:val="nil"/>
              <w:right w:val="nil"/>
            </w:tcBorders>
          </w:tcPr>
          <w:p w14:paraId="39044DA0"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Ethnic Group-Level Observations</w:t>
            </w:r>
          </w:p>
        </w:tc>
        <w:tc>
          <w:tcPr>
            <w:tcW w:w="1137" w:type="dxa"/>
            <w:tcBorders>
              <w:top w:val="nil"/>
              <w:left w:val="nil"/>
              <w:bottom w:val="nil"/>
              <w:right w:val="nil"/>
            </w:tcBorders>
          </w:tcPr>
          <w:p w14:paraId="7522C398"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202</w:t>
            </w:r>
          </w:p>
        </w:tc>
        <w:tc>
          <w:tcPr>
            <w:tcW w:w="1136" w:type="dxa"/>
            <w:tcBorders>
              <w:top w:val="nil"/>
              <w:left w:val="nil"/>
              <w:bottom w:val="nil"/>
              <w:right w:val="nil"/>
            </w:tcBorders>
          </w:tcPr>
          <w:p w14:paraId="51B6A191"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170</w:t>
            </w:r>
          </w:p>
        </w:tc>
        <w:tc>
          <w:tcPr>
            <w:tcW w:w="1137" w:type="dxa"/>
            <w:tcBorders>
              <w:top w:val="nil"/>
              <w:left w:val="nil"/>
              <w:bottom w:val="nil"/>
              <w:right w:val="nil"/>
            </w:tcBorders>
          </w:tcPr>
          <w:p w14:paraId="6661218C"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170</w:t>
            </w:r>
          </w:p>
        </w:tc>
        <w:tc>
          <w:tcPr>
            <w:tcW w:w="1136" w:type="dxa"/>
            <w:tcBorders>
              <w:top w:val="nil"/>
              <w:left w:val="nil"/>
              <w:bottom w:val="nil"/>
              <w:right w:val="nil"/>
            </w:tcBorders>
          </w:tcPr>
          <w:p w14:paraId="3750EAF3"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170</w:t>
            </w:r>
          </w:p>
        </w:tc>
        <w:tc>
          <w:tcPr>
            <w:tcW w:w="897" w:type="dxa"/>
            <w:tcBorders>
              <w:top w:val="nil"/>
              <w:left w:val="nil"/>
              <w:bottom w:val="nil"/>
              <w:right w:val="nil"/>
            </w:tcBorders>
          </w:tcPr>
          <w:p w14:paraId="3652461E"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170</w:t>
            </w:r>
          </w:p>
        </w:tc>
      </w:tr>
      <w:tr w:rsidR="00E84A03" w:rsidRPr="00AF49F5" w14:paraId="05602D4C" w14:textId="77777777" w:rsidTr="00014770">
        <w:trPr>
          <w:trHeight w:val="271"/>
        </w:trPr>
        <w:tc>
          <w:tcPr>
            <w:tcW w:w="3774" w:type="dxa"/>
            <w:tcBorders>
              <w:top w:val="nil"/>
              <w:left w:val="nil"/>
              <w:bottom w:val="nil"/>
              <w:right w:val="nil"/>
            </w:tcBorders>
          </w:tcPr>
          <w:p w14:paraId="2093C06E"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Individual-Level Observations</w:t>
            </w:r>
          </w:p>
        </w:tc>
        <w:tc>
          <w:tcPr>
            <w:tcW w:w="1137" w:type="dxa"/>
            <w:tcBorders>
              <w:top w:val="nil"/>
              <w:left w:val="nil"/>
              <w:bottom w:val="nil"/>
              <w:right w:val="nil"/>
            </w:tcBorders>
          </w:tcPr>
          <w:p w14:paraId="5F4A0A2F"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16,064</w:t>
            </w:r>
          </w:p>
        </w:tc>
        <w:tc>
          <w:tcPr>
            <w:tcW w:w="1136" w:type="dxa"/>
            <w:tcBorders>
              <w:top w:val="nil"/>
              <w:left w:val="nil"/>
              <w:bottom w:val="nil"/>
              <w:right w:val="nil"/>
            </w:tcBorders>
          </w:tcPr>
          <w:p w14:paraId="36759F31" w14:textId="77777777" w:rsidR="00E84A03" w:rsidRPr="00AF49F5" w:rsidRDefault="00E84A03" w:rsidP="00014770">
            <w:pPr>
              <w:spacing w:after="0" w:line="259" w:lineRule="auto"/>
              <w:ind w:left="145" w:firstLine="0"/>
              <w:jc w:val="left"/>
              <w:rPr>
                <w:rFonts w:ascii="Times New Roman" w:hAnsi="Times New Roman" w:cs="Times New Roman"/>
                <w:sz w:val="20"/>
                <w:szCs w:val="20"/>
              </w:rPr>
            </w:pPr>
            <w:r w:rsidRPr="00AF49F5">
              <w:rPr>
                <w:rFonts w:ascii="Times New Roman" w:hAnsi="Times New Roman" w:cs="Times New Roman"/>
                <w:sz w:val="20"/>
                <w:szCs w:val="20"/>
              </w:rPr>
              <w:t>15,401</w:t>
            </w:r>
          </w:p>
        </w:tc>
        <w:tc>
          <w:tcPr>
            <w:tcW w:w="1137" w:type="dxa"/>
            <w:tcBorders>
              <w:top w:val="nil"/>
              <w:left w:val="nil"/>
              <w:bottom w:val="nil"/>
              <w:right w:val="nil"/>
            </w:tcBorders>
          </w:tcPr>
          <w:p w14:paraId="5968E6C7"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15,169</w:t>
            </w:r>
          </w:p>
        </w:tc>
        <w:tc>
          <w:tcPr>
            <w:tcW w:w="1136" w:type="dxa"/>
            <w:tcBorders>
              <w:top w:val="nil"/>
              <w:left w:val="nil"/>
              <w:bottom w:val="nil"/>
              <w:right w:val="nil"/>
            </w:tcBorders>
          </w:tcPr>
          <w:p w14:paraId="286A412D"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15,169</w:t>
            </w:r>
          </w:p>
        </w:tc>
        <w:tc>
          <w:tcPr>
            <w:tcW w:w="897" w:type="dxa"/>
            <w:tcBorders>
              <w:top w:val="nil"/>
              <w:left w:val="nil"/>
              <w:bottom w:val="nil"/>
              <w:right w:val="nil"/>
            </w:tcBorders>
          </w:tcPr>
          <w:p w14:paraId="0F532FDF"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15,169</w:t>
            </w:r>
          </w:p>
        </w:tc>
      </w:tr>
      <w:tr w:rsidR="00E84A03" w:rsidRPr="00AF49F5" w14:paraId="522BFBF7" w14:textId="77777777" w:rsidTr="00014770">
        <w:trPr>
          <w:trHeight w:val="232"/>
        </w:trPr>
        <w:tc>
          <w:tcPr>
            <w:tcW w:w="3774" w:type="dxa"/>
            <w:tcBorders>
              <w:top w:val="nil"/>
              <w:left w:val="nil"/>
              <w:bottom w:val="nil"/>
              <w:right w:val="nil"/>
            </w:tcBorders>
          </w:tcPr>
          <w:p w14:paraId="55B66153"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Controls from Robinson (</w:t>
            </w:r>
            <w:r w:rsidRPr="00AF49F5">
              <w:rPr>
                <w:rFonts w:ascii="Times New Roman" w:hAnsi="Times New Roman" w:cs="Times New Roman"/>
                <w:color w:val="00007F"/>
                <w:sz w:val="20"/>
                <w:szCs w:val="20"/>
              </w:rPr>
              <w:t>2014</w:t>
            </w:r>
            <w:r w:rsidRPr="00AF49F5">
              <w:rPr>
                <w:rFonts w:ascii="Times New Roman" w:hAnsi="Times New Roman" w:cs="Times New Roman"/>
                <w:sz w:val="20"/>
                <w:szCs w:val="20"/>
              </w:rPr>
              <w:t>)</w:t>
            </w:r>
          </w:p>
        </w:tc>
        <w:tc>
          <w:tcPr>
            <w:tcW w:w="1137" w:type="dxa"/>
            <w:tcBorders>
              <w:top w:val="nil"/>
              <w:left w:val="nil"/>
              <w:bottom w:val="nil"/>
              <w:right w:val="nil"/>
            </w:tcBorders>
          </w:tcPr>
          <w:p w14:paraId="50C08724" w14:textId="77777777" w:rsidR="00E84A03" w:rsidRPr="00AF49F5" w:rsidRDefault="00E84A03" w:rsidP="00014770">
            <w:pPr>
              <w:spacing w:after="0" w:line="259" w:lineRule="auto"/>
              <w:ind w:left="312" w:firstLine="0"/>
              <w:jc w:val="left"/>
              <w:rPr>
                <w:rFonts w:ascii="Times New Roman" w:hAnsi="Times New Roman" w:cs="Times New Roman"/>
                <w:sz w:val="20"/>
                <w:szCs w:val="20"/>
              </w:rPr>
            </w:pPr>
            <w:r w:rsidRPr="00AF49F5">
              <w:rPr>
                <w:rFonts w:ascii="Times New Roman" w:hAnsi="Times New Roman" w:cs="Times New Roman"/>
                <w:sz w:val="20"/>
                <w:szCs w:val="20"/>
              </w:rPr>
              <w:t>No</w:t>
            </w:r>
          </w:p>
        </w:tc>
        <w:tc>
          <w:tcPr>
            <w:tcW w:w="1136" w:type="dxa"/>
            <w:tcBorders>
              <w:top w:val="nil"/>
              <w:left w:val="nil"/>
              <w:bottom w:val="nil"/>
              <w:right w:val="nil"/>
            </w:tcBorders>
          </w:tcPr>
          <w:p w14:paraId="050D4FB1" w14:textId="77777777" w:rsidR="00E84A03" w:rsidRPr="00AF49F5" w:rsidRDefault="00E84A03" w:rsidP="00014770">
            <w:pPr>
              <w:spacing w:after="0" w:line="259" w:lineRule="auto"/>
              <w:ind w:left="312" w:firstLine="0"/>
              <w:jc w:val="left"/>
              <w:rPr>
                <w:rFonts w:ascii="Times New Roman" w:hAnsi="Times New Roman" w:cs="Times New Roman"/>
                <w:sz w:val="20"/>
                <w:szCs w:val="20"/>
              </w:rPr>
            </w:pPr>
            <w:r w:rsidRPr="00AF49F5">
              <w:rPr>
                <w:rFonts w:ascii="Times New Roman" w:hAnsi="Times New Roman" w:cs="Times New Roman"/>
                <w:sz w:val="20"/>
                <w:szCs w:val="20"/>
              </w:rPr>
              <w:t>No</w:t>
            </w:r>
          </w:p>
        </w:tc>
        <w:tc>
          <w:tcPr>
            <w:tcW w:w="1137" w:type="dxa"/>
            <w:tcBorders>
              <w:top w:val="nil"/>
              <w:left w:val="nil"/>
              <w:bottom w:val="nil"/>
              <w:right w:val="nil"/>
            </w:tcBorders>
          </w:tcPr>
          <w:p w14:paraId="6AB6E415" w14:textId="77777777" w:rsidR="00E84A03" w:rsidRPr="00AF49F5" w:rsidRDefault="00E84A03" w:rsidP="00014770">
            <w:pPr>
              <w:spacing w:after="0" w:line="259" w:lineRule="auto"/>
              <w:ind w:left="284" w:firstLine="0"/>
              <w:jc w:val="left"/>
              <w:rPr>
                <w:rFonts w:ascii="Times New Roman" w:hAnsi="Times New Roman" w:cs="Times New Roman"/>
                <w:sz w:val="20"/>
                <w:szCs w:val="20"/>
              </w:rPr>
            </w:pPr>
            <w:r w:rsidRPr="00AF49F5">
              <w:rPr>
                <w:rFonts w:ascii="Times New Roman" w:hAnsi="Times New Roman" w:cs="Times New Roman"/>
                <w:sz w:val="20"/>
                <w:szCs w:val="20"/>
              </w:rPr>
              <w:t>Yes</w:t>
            </w:r>
          </w:p>
        </w:tc>
        <w:tc>
          <w:tcPr>
            <w:tcW w:w="1136" w:type="dxa"/>
            <w:tcBorders>
              <w:top w:val="nil"/>
              <w:left w:val="nil"/>
              <w:bottom w:val="nil"/>
              <w:right w:val="nil"/>
            </w:tcBorders>
          </w:tcPr>
          <w:p w14:paraId="0558EEF8" w14:textId="77777777" w:rsidR="00E84A03" w:rsidRPr="00AF49F5" w:rsidRDefault="00E84A03" w:rsidP="00014770">
            <w:pPr>
              <w:spacing w:after="0" w:line="259" w:lineRule="auto"/>
              <w:ind w:left="284" w:firstLine="0"/>
              <w:jc w:val="left"/>
              <w:rPr>
                <w:rFonts w:ascii="Times New Roman" w:hAnsi="Times New Roman" w:cs="Times New Roman"/>
                <w:sz w:val="20"/>
                <w:szCs w:val="20"/>
              </w:rPr>
            </w:pPr>
            <w:r w:rsidRPr="00AF49F5">
              <w:rPr>
                <w:rFonts w:ascii="Times New Roman" w:hAnsi="Times New Roman" w:cs="Times New Roman"/>
                <w:sz w:val="20"/>
                <w:szCs w:val="20"/>
              </w:rPr>
              <w:t>Yes</w:t>
            </w:r>
          </w:p>
        </w:tc>
        <w:tc>
          <w:tcPr>
            <w:tcW w:w="897" w:type="dxa"/>
            <w:tcBorders>
              <w:top w:val="nil"/>
              <w:left w:val="nil"/>
              <w:bottom w:val="nil"/>
              <w:right w:val="nil"/>
            </w:tcBorders>
          </w:tcPr>
          <w:p w14:paraId="3FD464CE"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Yes</w:t>
            </w:r>
          </w:p>
        </w:tc>
      </w:tr>
    </w:tbl>
    <w:p w14:paraId="7C6E175B" w14:textId="77777777" w:rsidR="00E84A03" w:rsidRPr="00AF49F5" w:rsidRDefault="00E84A03" w:rsidP="00E84A03">
      <w:pPr>
        <w:spacing w:after="593" w:line="259" w:lineRule="auto"/>
        <w:ind w:left="0" w:right="-96" w:firstLine="0"/>
        <w:jc w:val="left"/>
        <w:rPr>
          <w:rFonts w:ascii="Times New Roman" w:hAnsi="Times New Roman" w:cs="Times New Roman"/>
          <w:sz w:val="20"/>
          <w:szCs w:val="20"/>
        </w:rPr>
      </w:pPr>
      <w:r w:rsidRPr="00AF49F5">
        <w:rPr>
          <w:rFonts w:ascii="Times New Roman" w:eastAsia="Calibri" w:hAnsi="Times New Roman" w:cs="Times New Roman"/>
          <w:noProof/>
          <w:sz w:val="20"/>
          <w:szCs w:val="20"/>
        </w:rPr>
        <mc:AlternateContent>
          <mc:Choice Requires="wpg">
            <w:drawing>
              <wp:inline distT="0" distB="0" distL="0" distR="0" wp14:anchorId="7D52833B" wp14:editId="7D25BAE4">
                <wp:extent cx="6004828" cy="362524"/>
                <wp:effectExtent l="0" t="0" r="15240" b="0"/>
                <wp:docPr id="8512" name="Group 8512"/>
                <wp:cNvGraphicFramePr/>
                <a:graphic xmlns:a="http://schemas.openxmlformats.org/drawingml/2006/main">
                  <a:graphicData uri="http://schemas.microsoft.com/office/word/2010/wordprocessingGroup">
                    <wpg:wgp>
                      <wpg:cNvGrpSpPr/>
                      <wpg:grpSpPr>
                        <a:xfrm>
                          <a:off x="0" y="0"/>
                          <a:ext cx="6004828" cy="362524"/>
                          <a:chOff x="0" y="0"/>
                          <a:chExt cx="6004828" cy="362524"/>
                        </a:xfrm>
                      </wpg:grpSpPr>
                      <wps:wsp>
                        <wps:cNvPr id="454" name="Shape 454"/>
                        <wps:cNvSpPr/>
                        <wps:spPr>
                          <a:xfrm>
                            <a:off x="0" y="0"/>
                            <a:ext cx="6004828" cy="0"/>
                          </a:xfrm>
                          <a:custGeom>
                            <a:avLst/>
                            <a:gdLst/>
                            <a:ahLst/>
                            <a:cxnLst/>
                            <a:rect l="0" t="0" r="0" b="0"/>
                            <a:pathLst>
                              <a:path w="6004828">
                                <a:moveTo>
                                  <a:pt x="0" y="0"/>
                                </a:moveTo>
                                <a:lnTo>
                                  <a:pt x="600482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55" name="Rectangle 455"/>
                        <wps:cNvSpPr/>
                        <wps:spPr>
                          <a:xfrm>
                            <a:off x="76048" y="198896"/>
                            <a:ext cx="1683929" cy="163628"/>
                          </a:xfrm>
                          <a:prstGeom prst="rect">
                            <a:avLst/>
                          </a:prstGeom>
                          <a:ln>
                            <a:noFill/>
                          </a:ln>
                        </wps:spPr>
                        <wps:txbx>
                          <w:txbxContent>
                            <w:p w14:paraId="45B8E158" w14:textId="0A1E8760" w:rsidR="00E84A03" w:rsidRDefault="00E84A03" w:rsidP="00E84A03">
                              <w:pPr>
                                <w:spacing w:after="160" w:line="259" w:lineRule="auto"/>
                                <w:ind w:left="0" w:firstLine="0"/>
                                <w:jc w:val="left"/>
                              </w:pPr>
                              <w:r>
                                <w:rPr>
                                  <w:sz w:val="22"/>
                                </w:rPr>
                                <w:t>PanelB:</w:t>
                              </w:r>
                              <w:r w:rsidR="00AF49F5">
                                <w:rPr>
                                  <w:sz w:val="22"/>
                                </w:rPr>
                                <w:t xml:space="preserve"> </w:t>
                              </w:r>
                              <w:proofErr w:type="gramStart"/>
                              <w:r>
                                <w:rPr>
                                  <w:sz w:val="22"/>
                                </w:rPr>
                                <w:t>McNamee(</w:t>
                              </w:r>
                              <w:proofErr w:type="gramEnd"/>
                              <w:r w:rsidR="00346DFC">
                                <w:rPr>
                                  <w:sz w:val="22"/>
                                </w:rPr>
                                <w:t>2019</w:t>
                              </w:r>
                            </w:p>
                          </w:txbxContent>
                        </wps:txbx>
                        <wps:bodyPr horzOverflow="overflow" vert="horz" lIns="0" tIns="0" rIns="0" bIns="0" rtlCol="0">
                          <a:noAutofit/>
                        </wps:bodyPr>
                      </wps:wsp>
                      <wps:wsp>
                        <wps:cNvPr id="7963" name="Rectangle 7963"/>
                        <wps:cNvSpPr/>
                        <wps:spPr>
                          <a:xfrm>
                            <a:off x="1619251" y="198896"/>
                            <a:ext cx="71661" cy="163628"/>
                          </a:xfrm>
                          <a:prstGeom prst="rect">
                            <a:avLst/>
                          </a:prstGeom>
                          <a:ln>
                            <a:noFill/>
                          </a:ln>
                        </wps:spPr>
                        <wps:txbx>
                          <w:txbxContent>
                            <w:p w14:paraId="5475FC93" w14:textId="77777777" w:rsidR="00E84A03" w:rsidRDefault="00E84A03" w:rsidP="00E84A03">
                              <w:pPr>
                                <w:spacing w:after="160" w:line="259" w:lineRule="auto"/>
                                <w:ind w:left="0" w:firstLine="0"/>
                                <w:jc w:val="left"/>
                              </w:pPr>
                              <w:r>
                                <w:rPr>
                                  <w:sz w:val="22"/>
                                </w:rPr>
                                <w:t>)</w:t>
                              </w:r>
                            </w:p>
                          </w:txbxContent>
                        </wps:txbx>
                        <wps:bodyPr horzOverflow="overflow" vert="horz" lIns="0" tIns="0" rIns="0" bIns="0" rtlCol="0">
                          <a:noAutofit/>
                        </wps:bodyPr>
                      </wps:wsp>
                      <wps:wsp>
                        <wps:cNvPr id="7964" name="Rectangle 7964"/>
                        <wps:cNvSpPr/>
                        <wps:spPr>
                          <a:xfrm>
                            <a:off x="1673132" y="198896"/>
                            <a:ext cx="768922" cy="163628"/>
                          </a:xfrm>
                          <a:prstGeom prst="rect">
                            <a:avLst/>
                          </a:prstGeom>
                          <a:ln>
                            <a:noFill/>
                          </a:ln>
                        </wps:spPr>
                        <wps:txbx>
                          <w:txbxContent>
                            <w:p w14:paraId="14F90823" w14:textId="77777777" w:rsidR="00E84A03" w:rsidRDefault="00E84A03" w:rsidP="00E84A03">
                              <w:pPr>
                                <w:spacing w:after="160" w:line="259" w:lineRule="auto"/>
                                <w:ind w:left="0" w:firstLine="0"/>
                                <w:jc w:val="left"/>
                              </w:pPr>
                              <w:r>
                                <w:rPr>
                                  <w:sz w:val="22"/>
                                </w:rPr>
                                <w:t>’sSample</w:t>
                              </w:r>
                            </w:p>
                          </w:txbxContent>
                        </wps:txbx>
                        <wps:bodyPr horzOverflow="overflow" vert="horz" lIns="0" tIns="0" rIns="0" bIns="0" rtlCol="0">
                          <a:noAutofit/>
                        </wps:bodyPr>
                      </wps:wsp>
                      <wps:wsp>
                        <wps:cNvPr id="458" name="Shape 458"/>
                        <wps:cNvSpPr/>
                        <wps:spPr>
                          <a:xfrm>
                            <a:off x="641769" y="349085"/>
                            <a:ext cx="1655623" cy="0"/>
                          </a:xfrm>
                          <a:custGeom>
                            <a:avLst/>
                            <a:gdLst/>
                            <a:ahLst/>
                            <a:cxnLst/>
                            <a:rect l="0" t="0" r="0" b="0"/>
                            <a:pathLst>
                              <a:path w="1655623">
                                <a:moveTo>
                                  <a:pt x="0" y="0"/>
                                </a:moveTo>
                                <a:lnTo>
                                  <a:pt x="1655623" y="0"/>
                                </a:lnTo>
                              </a:path>
                            </a:pathLst>
                          </a:custGeom>
                          <a:ln w="55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2833B" id="Group 8512" o:spid="_x0000_s1032" style="width:472.8pt;height:28.55pt;mso-position-horizontal-relative:char;mso-position-vertical-relative:line" coordsize="60048,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">
                <v:shape id="Shape 454" o:spid="_x0000_s1033" style="position:absolute;width:60048;height:0;visibility:visible;mso-wrap-style:square;v-text-anchor:top" coordsize="600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" path="m,l6004828,e" filled="f" strokeweight=".14042mm">
                  <v:stroke miterlimit="83231f" joinstyle="miter"/>
                  <v:path arrowok="t" textboxrect="0,0,6004828,0"/>
                </v:shape>
                <v:rect id="Rectangle 455" o:spid="_x0000_s1034" style="position:absolute;left:760;top:1988;width:16839;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45B8E158" w14:textId="0A1E8760" w:rsidR="00E84A03" w:rsidRDefault="00E84A03" w:rsidP="00E84A03">
                        <w:pPr>
                          <w:spacing w:after="160" w:line="259" w:lineRule="auto"/>
                          <w:ind w:left="0" w:firstLine="0"/>
                          <w:jc w:val="left"/>
                        </w:pPr>
                        <w:r>
                          <w:rPr>
                            <w:sz w:val="22"/>
                          </w:rPr>
                          <w:t>PanelB:</w:t>
                        </w:r>
                        <w:r w:rsidR="00AF49F5">
                          <w:rPr>
                            <w:sz w:val="22"/>
                          </w:rPr>
                          <w:t xml:space="preserve"> </w:t>
                        </w:r>
                        <w:proofErr w:type="gramStart"/>
                        <w:r>
                          <w:rPr>
                            <w:sz w:val="22"/>
                          </w:rPr>
                          <w:t>McNamee(</w:t>
                        </w:r>
                        <w:proofErr w:type="gramEnd"/>
                        <w:r w:rsidR="00346DFC">
                          <w:rPr>
                            <w:sz w:val="22"/>
                          </w:rPr>
                          <w:t>2019</w:t>
                        </w:r>
                      </w:p>
                    </w:txbxContent>
                  </v:textbox>
                </v:rect>
                <v:rect id="Rectangle 7963" o:spid="_x0000_s1035" style="position:absolute;left:16192;top:1988;width:71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" filled="f" stroked="f">
                  <v:textbox inset="0,0,0,0">
                    <w:txbxContent>
                      <w:p w14:paraId="5475FC93" w14:textId="77777777" w:rsidR="00E84A03" w:rsidRDefault="00E84A03" w:rsidP="00E84A03">
                        <w:pPr>
                          <w:spacing w:after="160" w:line="259" w:lineRule="auto"/>
                          <w:ind w:left="0" w:firstLine="0"/>
                          <w:jc w:val="left"/>
                        </w:pPr>
                        <w:r>
                          <w:rPr>
                            <w:sz w:val="22"/>
                          </w:rPr>
                          <w:t>)</w:t>
                        </w:r>
                      </w:p>
                    </w:txbxContent>
                  </v:textbox>
                </v:rect>
                <v:rect id="Rectangle 7964" o:spid="_x0000_s1036" style="position:absolute;left:16731;top:1988;width:7689;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" filled="f" stroked="f">
                  <v:textbox inset="0,0,0,0">
                    <w:txbxContent>
                      <w:p w14:paraId="14F90823" w14:textId="77777777" w:rsidR="00E84A03" w:rsidRDefault="00E84A03" w:rsidP="00E84A03">
                        <w:pPr>
                          <w:spacing w:after="160" w:line="259" w:lineRule="auto"/>
                          <w:ind w:left="0" w:firstLine="0"/>
                          <w:jc w:val="left"/>
                        </w:pPr>
                        <w:r>
                          <w:rPr>
                            <w:sz w:val="22"/>
                          </w:rPr>
                          <w:t>’sSample</w:t>
                        </w:r>
                      </w:p>
                    </w:txbxContent>
                  </v:textbox>
                </v:rect>
                <v:shape id="Shape 458" o:spid="_x0000_s1037" style="position:absolute;left:6417;top:3490;width:16556;height:0;visibility:visible;mso-wrap-style:square;v-text-anchor:top" coordsize="165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" path="m,l1655623,e" filled="f" strokeweight=".15381mm">
                  <v:stroke miterlimit="83231f" joinstyle="miter"/>
                  <v:path arrowok="t" textboxrect="0,0,1655623,0"/>
                </v:shape>
                <w10:anchorlock/>
              </v:group>
            </w:pict>
          </mc:Fallback>
        </mc:AlternateContent>
      </w:r>
    </w:p>
    <w:tbl>
      <w:tblPr>
        <w:tblStyle w:val="TableGrid"/>
        <w:tblW w:w="9217" w:type="dxa"/>
        <w:tblInd w:w="120" w:type="dxa"/>
        <w:tblLook w:val="04A0" w:firstRow="1" w:lastRow="0" w:firstColumn="1" w:lastColumn="0" w:noHBand="0" w:noVBand="1"/>
      </w:tblPr>
      <w:tblGrid>
        <w:gridCol w:w="3546"/>
        <w:gridCol w:w="1135"/>
        <w:gridCol w:w="1134"/>
        <w:gridCol w:w="1153"/>
        <w:gridCol w:w="1134"/>
        <w:gridCol w:w="1115"/>
      </w:tblGrid>
      <w:tr w:rsidR="00E84A03" w:rsidRPr="00AF49F5" w14:paraId="79760E1E" w14:textId="77777777" w:rsidTr="00014770">
        <w:trPr>
          <w:trHeight w:val="232"/>
        </w:trPr>
        <w:tc>
          <w:tcPr>
            <w:tcW w:w="3774" w:type="dxa"/>
            <w:tcBorders>
              <w:top w:val="nil"/>
              <w:left w:val="nil"/>
              <w:bottom w:val="nil"/>
              <w:right w:val="nil"/>
            </w:tcBorders>
          </w:tcPr>
          <w:p w14:paraId="2682FC17"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Centralized (0-4)</w:t>
            </w:r>
          </w:p>
        </w:tc>
        <w:tc>
          <w:tcPr>
            <w:tcW w:w="1137" w:type="dxa"/>
            <w:tcBorders>
              <w:top w:val="nil"/>
              <w:left w:val="nil"/>
              <w:bottom w:val="nil"/>
              <w:right w:val="nil"/>
            </w:tcBorders>
          </w:tcPr>
          <w:p w14:paraId="0A0DC5EA"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-0.059***</w:t>
            </w:r>
          </w:p>
        </w:tc>
        <w:tc>
          <w:tcPr>
            <w:tcW w:w="1136" w:type="dxa"/>
            <w:tcBorders>
              <w:top w:val="nil"/>
              <w:left w:val="nil"/>
              <w:bottom w:val="nil"/>
              <w:right w:val="nil"/>
            </w:tcBorders>
          </w:tcPr>
          <w:p w14:paraId="4D6E6764"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-0.060***</w:t>
            </w:r>
          </w:p>
        </w:tc>
        <w:tc>
          <w:tcPr>
            <w:tcW w:w="1137" w:type="dxa"/>
            <w:tcBorders>
              <w:top w:val="nil"/>
              <w:left w:val="nil"/>
              <w:bottom w:val="nil"/>
              <w:right w:val="nil"/>
            </w:tcBorders>
          </w:tcPr>
          <w:p w14:paraId="1F8148D0"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-0.058***</w:t>
            </w:r>
          </w:p>
        </w:tc>
        <w:tc>
          <w:tcPr>
            <w:tcW w:w="1136" w:type="dxa"/>
            <w:tcBorders>
              <w:top w:val="nil"/>
              <w:left w:val="nil"/>
              <w:bottom w:val="nil"/>
              <w:right w:val="nil"/>
            </w:tcBorders>
          </w:tcPr>
          <w:p w14:paraId="3DD3131A"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-0.060***</w:t>
            </w:r>
          </w:p>
        </w:tc>
        <w:tc>
          <w:tcPr>
            <w:tcW w:w="897" w:type="dxa"/>
            <w:tcBorders>
              <w:top w:val="nil"/>
              <w:left w:val="nil"/>
              <w:bottom w:val="nil"/>
              <w:right w:val="nil"/>
            </w:tcBorders>
          </w:tcPr>
          <w:p w14:paraId="6590A77B" w14:textId="77777777" w:rsidR="00E84A03" w:rsidRPr="00AF49F5" w:rsidRDefault="00E84A03" w:rsidP="00014770">
            <w:pPr>
              <w:spacing w:after="0" w:line="259" w:lineRule="auto"/>
              <w:ind w:left="0" w:firstLine="0"/>
              <w:rPr>
                <w:rFonts w:ascii="Times New Roman" w:hAnsi="Times New Roman" w:cs="Times New Roman"/>
                <w:sz w:val="20"/>
                <w:szCs w:val="20"/>
              </w:rPr>
            </w:pPr>
            <w:r w:rsidRPr="00AF49F5">
              <w:rPr>
                <w:rFonts w:ascii="Times New Roman" w:hAnsi="Times New Roman" w:cs="Times New Roman"/>
                <w:sz w:val="20"/>
                <w:szCs w:val="20"/>
              </w:rPr>
              <w:t>-0.057***</w:t>
            </w:r>
          </w:p>
        </w:tc>
      </w:tr>
      <w:tr w:rsidR="00E84A03" w:rsidRPr="00AF49F5" w14:paraId="0D578C71" w14:textId="77777777" w:rsidTr="00014770">
        <w:trPr>
          <w:trHeight w:val="271"/>
        </w:trPr>
        <w:tc>
          <w:tcPr>
            <w:tcW w:w="3774" w:type="dxa"/>
            <w:tcBorders>
              <w:top w:val="nil"/>
              <w:left w:val="nil"/>
              <w:bottom w:val="nil"/>
              <w:right w:val="nil"/>
            </w:tcBorders>
          </w:tcPr>
          <w:p w14:paraId="41089F71"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02D98659"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(0.019)</w:t>
            </w:r>
          </w:p>
        </w:tc>
        <w:tc>
          <w:tcPr>
            <w:tcW w:w="1136" w:type="dxa"/>
            <w:tcBorders>
              <w:top w:val="nil"/>
              <w:left w:val="nil"/>
              <w:bottom w:val="nil"/>
              <w:right w:val="nil"/>
            </w:tcBorders>
          </w:tcPr>
          <w:p w14:paraId="6E03C511"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(0.020)</w:t>
            </w:r>
          </w:p>
        </w:tc>
        <w:tc>
          <w:tcPr>
            <w:tcW w:w="1137" w:type="dxa"/>
            <w:tcBorders>
              <w:top w:val="nil"/>
              <w:left w:val="nil"/>
              <w:bottom w:val="nil"/>
              <w:right w:val="nil"/>
            </w:tcBorders>
          </w:tcPr>
          <w:p w14:paraId="21AC1AFC"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(0.018)</w:t>
            </w:r>
          </w:p>
        </w:tc>
        <w:tc>
          <w:tcPr>
            <w:tcW w:w="1136" w:type="dxa"/>
            <w:tcBorders>
              <w:top w:val="nil"/>
              <w:left w:val="nil"/>
              <w:bottom w:val="nil"/>
              <w:right w:val="nil"/>
            </w:tcBorders>
          </w:tcPr>
          <w:p w14:paraId="6293FF0D"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(0.019)</w:t>
            </w:r>
          </w:p>
        </w:tc>
        <w:tc>
          <w:tcPr>
            <w:tcW w:w="897" w:type="dxa"/>
            <w:tcBorders>
              <w:top w:val="nil"/>
              <w:left w:val="nil"/>
              <w:bottom w:val="nil"/>
              <w:right w:val="nil"/>
            </w:tcBorders>
          </w:tcPr>
          <w:p w14:paraId="62AC76D4"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(0.018)</w:t>
            </w:r>
          </w:p>
        </w:tc>
      </w:tr>
      <w:tr w:rsidR="00E84A03" w:rsidRPr="00AF49F5" w14:paraId="78CEA7F2" w14:textId="77777777" w:rsidTr="00014770">
        <w:trPr>
          <w:trHeight w:val="271"/>
        </w:trPr>
        <w:tc>
          <w:tcPr>
            <w:tcW w:w="3774" w:type="dxa"/>
            <w:tcBorders>
              <w:top w:val="nil"/>
              <w:left w:val="nil"/>
              <w:bottom w:val="nil"/>
              <w:right w:val="nil"/>
            </w:tcBorders>
          </w:tcPr>
          <w:p w14:paraId="72B39454"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Share of Customary Court Cases</w:t>
            </w:r>
          </w:p>
        </w:tc>
        <w:tc>
          <w:tcPr>
            <w:tcW w:w="1137" w:type="dxa"/>
            <w:tcBorders>
              <w:top w:val="nil"/>
              <w:left w:val="nil"/>
              <w:bottom w:val="nil"/>
              <w:right w:val="nil"/>
            </w:tcBorders>
          </w:tcPr>
          <w:p w14:paraId="6E4E4D14"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4CEFEE21" w14:textId="77777777" w:rsidR="00E84A03" w:rsidRPr="00AF49F5" w:rsidRDefault="00E84A03" w:rsidP="00014770">
            <w:pPr>
              <w:spacing w:after="0" w:line="259" w:lineRule="auto"/>
              <w:ind w:left="91" w:firstLine="0"/>
              <w:jc w:val="left"/>
              <w:rPr>
                <w:rFonts w:ascii="Times New Roman" w:hAnsi="Times New Roman" w:cs="Times New Roman"/>
                <w:sz w:val="20"/>
                <w:szCs w:val="20"/>
              </w:rPr>
            </w:pPr>
            <w:r w:rsidRPr="00AF49F5">
              <w:rPr>
                <w:rFonts w:ascii="Times New Roman" w:hAnsi="Times New Roman" w:cs="Times New Roman"/>
                <w:sz w:val="20"/>
                <w:szCs w:val="20"/>
              </w:rPr>
              <w:t>0.765**</w:t>
            </w:r>
          </w:p>
        </w:tc>
        <w:tc>
          <w:tcPr>
            <w:tcW w:w="1137" w:type="dxa"/>
            <w:tcBorders>
              <w:top w:val="nil"/>
              <w:left w:val="nil"/>
              <w:bottom w:val="nil"/>
              <w:right w:val="nil"/>
            </w:tcBorders>
          </w:tcPr>
          <w:p w14:paraId="2B8F3730" w14:textId="77777777" w:rsidR="00E84A03" w:rsidRPr="00AF49F5" w:rsidRDefault="00E84A03" w:rsidP="00014770">
            <w:pPr>
              <w:spacing w:after="0" w:line="259" w:lineRule="auto"/>
              <w:ind w:left="37" w:firstLine="0"/>
              <w:jc w:val="left"/>
              <w:rPr>
                <w:rFonts w:ascii="Times New Roman" w:hAnsi="Times New Roman" w:cs="Times New Roman"/>
                <w:sz w:val="20"/>
                <w:szCs w:val="20"/>
              </w:rPr>
            </w:pPr>
            <w:r w:rsidRPr="00AF49F5">
              <w:rPr>
                <w:rFonts w:ascii="Times New Roman" w:hAnsi="Times New Roman" w:cs="Times New Roman"/>
                <w:sz w:val="20"/>
                <w:szCs w:val="20"/>
              </w:rPr>
              <w:t>1.297***</w:t>
            </w:r>
          </w:p>
        </w:tc>
        <w:tc>
          <w:tcPr>
            <w:tcW w:w="1136" w:type="dxa"/>
            <w:tcBorders>
              <w:top w:val="nil"/>
              <w:left w:val="nil"/>
              <w:bottom w:val="nil"/>
              <w:right w:val="nil"/>
            </w:tcBorders>
          </w:tcPr>
          <w:p w14:paraId="3045060E"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630603DA"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61AC6AD2" w14:textId="77777777" w:rsidTr="00014770">
        <w:trPr>
          <w:trHeight w:val="271"/>
        </w:trPr>
        <w:tc>
          <w:tcPr>
            <w:tcW w:w="3774" w:type="dxa"/>
            <w:tcBorders>
              <w:top w:val="nil"/>
              <w:left w:val="nil"/>
              <w:bottom w:val="nil"/>
              <w:right w:val="nil"/>
            </w:tcBorders>
          </w:tcPr>
          <w:p w14:paraId="2B0DE261"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4EB279A1"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2FF0FFE3"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(0.347)</w:t>
            </w:r>
          </w:p>
        </w:tc>
        <w:tc>
          <w:tcPr>
            <w:tcW w:w="1137" w:type="dxa"/>
            <w:tcBorders>
              <w:top w:val="nil"/>
              <w:left w:val="nil"/>
              <w:bottom w:val="nil"/>
              <w:right w:val="nil"/>
            </w:tcBorders>
          </w:tcPr>
          <w:p w14:paraId="4B957E9B"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(0.386)</w:t>
            </w:r>
          </w:p>
        </w:tc>
        <w:tc>
          <w:tcPr>
            <w:tcW w:w="1136" w:type="dxa"/>
            <w:tcBorders>
              <w:top w:val="nil"/>
              <w:left w:val="nil"/>
              <w:bottom w:val="nil"/>
              <w:right w:val="nil"/>
            </w:tcBorders>
          </w:tcPr>
          <w:p w14:paraId="4126E3AA"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0BF8C50E"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19ADFE35" w14:textId="77777777" w:rsidTr="00014770">
        <w:trPr>
          <w:trHeight w:val="542"/>
        </w:trPr>
        <w:tc>
          <w:tcPr>
            <w:tcW w:w="3774" w:type="dxa"/>
            <w:tcBorders>
              <w:top w:val="nil"/>
              <w:left w:val="nil"/>
              <w:bottom w:val="nil"/>
              <w:right w:val="nil"/>
            </w:tcBorders>
          </w:tcPr>
          <w:p w14:paraId="2E8AF818"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Early state history (Pre 1970)</w:t>
            </w:r>
          </w:p>
        </w:tc>
        <w:tc>
          <w:tcPr>
            <w:tcW w:w="1137" w:type="dxa"/>
            <w:tcBorders>
              <w:top w:val="nil"/>
              <w:left w:val="nil"/>
              <w:bottom w:val="nil"/>
              <w:right w:val="nil"/>
            </w:tcBorders>
          </w:tcPr>
          <w:p w14:paraId="245C8996"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0D17034E"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46E68993"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153895C3" w14:textId="77777777" w:rsidR="00E84A03" w:rsidRPr="00AF49F5" w:rsidRDefault="00E84A03" w:rsidP="00014770">
            <w:pPr>
              <w:spacing w:after="0" w:line="259" w:lineRule="auto"/>
              <w:ind w:left="200" w:firstLine="0"/>
              <w:jc w:val="left"/>
              <w:rPr>
                <w:rFonts w:ascii="Times New Roman" w:hAnsi="Times New Roman" w:cs="Times New Roman"/>
                <w:sz w:val="20"/>
                <w:szCs w:val="20"/>
              </w:rPr>
            </w:pPr>
            <w:r w:rsidRPr="00AF49F5">
              <w:rPr>
                <w:rFonts w:ascii="Times New Roman" w:hAnsi="Times New Roman" w:cs="Times New Roman"/>
                <w:sz w:val="20"/>
                <w:szCs w:val="20"/>
              </w:rPr>
              <w:t>0.398</w:t>
            </w:r>
          </w:p>
          <w:p w14:paraId="36D606A6"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(0.270)</w:t>
            </w:r>
          </w:p>
        </w:tc>
        <w:tc>
          <w:tcPr>
            <w:tcW w:w="897" w:type="dxa"/>
            <w:tcBorders>
              <w:top w:val="nil"/>
              <w:left w:val="nil"/>
              <w:bottom w:val="nil"/>
              <w:right w:val="nil"/>
            </w:tcBorders>
          </w:tcPr>
          <w:p w14:paraId="4BC9D99B"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r>
      <w:tr w:rsidR="00E84A03" w:rsidRPr="00AF49F5" w14:paraId="37567254" w14:textId="77777777" w:rsidTr="00014770">
        <w:trPr>
          <w:trHeight w:val="677"/>
        </w:trPr>
        <w:tc>
          <w:tcPr>
            <w:tcW w:w="3774" w:type="dxa"/>
            <w:tcBorders>
              <w:top w:val="nil"/>
              <w:left w:val="nil"/>
              <w:bottom w:val="nil"/>
              <w:right w:val="nil"/>
            </w:tcBorders>
          </w:tcPr>
          <w:p w14:paraId="42FDE423"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Proportion of European Descendants</w:t>
            </w:r>
          </w:p>
        </w:tc>
        <w:tc>
          <w:tcPr>
            <w:tcW w:w="1137" w:type="dxa"/>
            <w:tcBorders>
              <w:top w:val="nil"/>
              <w:left w:val="nil"/>
              <w:bottom w:val="nil"/>
              <w:right w:val="nil"/>
            </w:tcBorders>
          </w:tcPr>
          <w:p w14:paraId="2125E4FD"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45CE8252"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7" w:type="dxa"/>
            <w:tcBorders>
              <w:top w:val="nil"/>
              <w:left w:val="nil"/>
              <w:bottom w:val="nil"/>
              <w:right w:val="nil"/>
            </w:tcBorders>
          </w:tcPr>
          <w:p w14:paraId="1E6A5769"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1136" w:type="dxa"/>
            <w:tcBorders>
              <w:top w:val="nil"/>
              <w:left w:val="nil"/>
              <w:bottom w:val="nil"/>
              <w:right w:val="nil"/>
            </w:tcBorders>
          </w:tcPr>
          <w:p w14:paraId="70A825E4" w14:textId="77777777" w:rsidR="00E84A03" w:rsidRPr="00AF49F5" w:rsidRDefault="00E84A03" w:rsidP="00014770">
            <w:pPr>
              <w:spacing w:after="160" w:line="259" w:lineRule="auto"/>
              <w:ind w:left="0" w:firstLine="0"/>
              <w:jc w:val="left"/>
              <w:rPr>
                <w:rFonts w:ascii="Times New Roman" w:hAnsi="Times New Roman" w:cs="Times New Roman"/>
                <w:sz w:val="20"/>
                <w:szCs w:val="20"/>
              </w:rPr>
            </w:pPr>
          </w:p>
        </w:tc>
        <w:tc>
          <w:tcPr>
            <w:tcW w:w="897" w:type="dxa"/>
            <w:tcBorders>
              <w:top w:val="nil"/>
              <w:left w:val="nil"/>
              <w:bottom w:val="nil"/>
              <w:right w:val="nil"/>
            </w:tcBorders>
          </w:tcPr>
          <w:p w14:paraId="7DC2985B" w14:textId="77777777" w:rsidR="00E84A03" w:rsidRPr="00AF49F5" w:rsidRDefault="00E84A03" w:rsidP="00014770">
            <w:pPr>
              <w:spacing w:after="0" w:line="259" w:lineRule="auto"/>
              <w:ind w:left="109" w:firstLine="0"/>
              <w:jc w:val="left"/>
              <w:rPr>
                <w:rFonts w:ascii="Times New Roman" w:hAnsi="Times New Roman" w:cs="Times New Roman"/>
                <w:sz w:val="20"/>
                <w:szCs w:val="20"/>
              </w:rPr>
            </w:pPr>
            <w:r w:rsidRPr="00AF49F5">
              <w:rPr>
                <w:rFonts w:ascii="Times New Roman" w:hAnsi="Times New Roman" w:cs="Times New Roman"/>
                <w:sz w:val="20"/>
                <w:szCs w:val="20"/>
              </w:rPr>
              <w:t>-4.824*</w:t>
            </w:r>
          </w:p>
          <w:p w14:paraId="2D5BD711" w14:textId="77777777" w:rsidR="00E84A03" w:rsidRPr="00AF49F5" w:rsidRDefault="00E84A03" w:rsidP="00014770">
            <w:pPr>
              <w:spacing w:after="0" w:line="259" w:lineRule="auto"/>
              <w:ind w:left="115" w:firstLine="0"/>
              <w:jc w:val="left"/>
              <w:rPr>
                <w:rFonts w:ascii="Times New Roman" w:hAnsi="Times New Roman" w:cs="Times New Roman"/>
                <w:sz w:val="20"/>
                <w:szCs w:val="20"/>
              </w:rPr>
            </w:pPr>
            <w:r w:rsidRPr="00AF49F5">
              <w:rPr>
                <w:rFonts w:ascii="Times New Roman" w:hAnsi="Times New Roman" w:cs="Times New Roman"/>
                <w:sz w:val="20"/>
                <w:szCs w:val="20"/>
              </w:rPr>
              <w:t>(2.522)</w:t>
            </w:r>
          </w:p>
        </w:tc>
      </w:tr>
      <w:tr w:rsidR="00E84A03" w:rsidRPr="00AF49F5" w14:paraId="321F03B3" w14:textId="77777777" w:rsidTr="00014770">
        <w:trPr>
          <w:trHeight w:val="406"/>
        </w:trPr>
        <w:tc>
          <w:tcPr>
            <w:tcW w:w="3774" w:type="dxa"/>
            <w:tcBorders>
              <w:top w:val="nil"/>
              <w:left w:val="nil"/>
              <w:bottom w:val="nil"/>
              <w:right w:val="nil"/>
            </w:tcBorders>
            <w:vAlign w:val="bottom"/>
          </w:tcPr>
          <w:p w14:paraId="0A6CE17A"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Respondent- Level Observations</w:t>
            </w:r>
          </w:p>
        </w:tc>
        <w:tc>
          <w:tcPr>
            <w:tcW w:w="1137" w:type="dxa"/>
            <w:tcBorders>
              <w:top w:val="nil"/>
              <w:left w:val="nil"/>
              <w:bottom w:val="nil"/>
              <w:right w:val="nil"/>
            </w:tcBorders>
            <w:vAlign w:val="bottom"/>
          </w:tcPr>
          <w:p w14:paraId="0E12BA73" w14:textId="77777777" w:rsidR="00E84A03" w:rsidRPr="00AF49F5" w:rsidRDefault="00E84A03" w:rsidP="00014770">
            <w:pPr>
              <w:spacing w:after="0" w:line="259" w:lineRule="auto"/>
              <w:ind w:left="145" w:firstLine="0"/>
              <w:jc w:val="left"/>
              <w:rPr>
                <w:rFonts w:ascii="Times New Roman" w:hAnsi="Times New Roman" w:cs="Times New Roman"/>
                <w:sz w:val="20"/>
                <w:szCs w:val="20"/>
              </w:rPr>
            </w:pPr>
            <w:r w:rsidRPr="00AF49F5">
              <w:rPr>
                <w:rFonts w:ascii="Times New Roman" w:hAnsi="Times New Roman" w:cs="Times New Roman"/>
                <w:sz w:val="20"/>
                <w:szCs w:val="20"/>
              </w:rPr>
              <w:t>57,382</w:t>
            </w:r>
          </w:p>
        </w:tc>
        <w:tc>
          <w:tcPr>
            <w:tcW w:w="1136" w:type="dxa"/>
            <w:tcBorders>
              <w:top w:val="nil"/>
              <w:left w:val="nil"/>
              <w:bottom w:val="nil"/>
              <w:right w:val="nil"/>
            </w:tcBorders>
            <w:vAlign w:val="bottom"/>
          </w:tcPr>
          <w:p w14:paraId="7F8778EF" w14:textId="77777777" w:rsidR="00E84A03" w:rsidRPr="00AF49F5" w:rsidRDefault="00E84A03" w:rsidP="00014770">
            <w:pPr>
              <w:spacing w:after="0" w:line="259" w:lineRule="auto"/>
              <w:ind w:left="145" w:firstLine="0"/>
              <w:jc w:val="left"/>
              <w:rPr>
                <w:rFonts w:ascii="Times New Roman" w:hAnsi="Times New Roman" w:cs="Times New Roman"/>
                <w:sz w:val="20"/>
                <w:szCs w:val="20"/>
              </w:rPr>
            </w:pPr>
            <w:r w:rsidRPr="00AF49F5">
              <w:rPr>
                <w:rFonts w:ascii="Times New Roman" w:hAnsi="Times New Roman" w:cs="Times New Roman"/>
                <w:sz w:val="20"/>
                <w:szCs w:val="20"/>
              </w:rPr>
              <w:t>57,382</w:t>
            </w:r>
          </w:p>
        </w:tc>
        <w:tc>
          <w:tcPr>
            <w:tcW w:w="1137" w:type="dxa"/>
            <w:tcBorders>
              <w:top w:val="nil"/>
              <w:left w:val="nil"/>
              <w:bottom w:val="nil"/>
              <w:right w:val="nil"/>
            </w:tcBorders>
            <w:vAlign w:val="bottom"/>
          </w:tcPr>
          <w:p w14:paraId="0B375AA5"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52,507</w:t>
            </w:r>
          </w:p>
        </w:tc>
        <w:tc>
          <w:tcPr>
            <w:tcW w:w="1136" w:type="dxa"/>
            <w:tcBorders>
              <w:top w:val="nil"/>
              <w:left w:val="nil"/>
              <w:bottom w:val="nil"/>
              <w:right w:val="nil"/>
            </w:tcBorders>
            <w:vAlign w:val="bottom"/>
          </w:tcPr>
          <w:p w14:paraId="659D1C1E"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52,507</w:t>
            </w:r>
          </w:p>
        </w:tc>
        <w:tc>
          <w:tcPr>
            <w:tcW w:w="897" w:type="dxa"/>
            <w:tcBorders>
              <w:top w:val="nil"/>
              <w:left w:val="nil"/>
              <w:bottom w:val="nil"/>
              <w:right w:val="nil"/>
            </w:tcBorders>
            <w:vAlign w:val="bottom"/>
          </w:tcPr>
          <w:p w14:paraId="574CA33B" w14:textId="77777777" w:rsidR="00E84A03" w:rsidRPr="00AF49F5" w:rsidRDefault="00E84A03" w:rsidP="00014770">
            <w:pPr>
              <w:spacing w:after="0" w:line="259" w:lineRule="auto"/>
              <w:ind w:left="146" w:firstLine="0"/>
              <w:jc w:val="left"/>
              <w:rPr>
                <w:rFonts w:ascii="Times New Roman" w:hAnsi="Times New Roman" w:cs="Times New Roman"/>
                <w:sz w:val="20"/>
                <w:szCs w:val="20"/>
              </w:rPr>
            </w:pPr>
            <w:r w:rsidRPr="00AF49F5">
              <w:rPr>
                <w:rFonts w:ascii="Times New Roman" w:hAnsi="Times New Roman" w:cs="Times New Roman"/>
                <w:sz w:val="20"/>
                <w:szCs w:val="20"/>
              </w:rPr>
              <w:t>52,507</w:t>
            </w:r>
          </w:p>
        </w:tc>
      </w:tr>
      <w:tr w:rsidR="00E84A03" w:rsidRPr="00AF49F5" w14:paraId="3030E660" w14:textId="77777777" w:rsidTr="00014770">
        <w:trPr>
          <w:trHeight w:val="271"/>
        </w:trPr>
        <w:tc>
          <w:tcPr>
            <w:tcW w:w="3774" w:type="dxa"/>
            <w:tcBorders>
              <w:top w:val="nil"/>
              <w:left w:val="nil"/>
              <w:bottom w:val="nil"/>
              <w:right w:val="nil"/>
            </w:tcBorders>
          </w:tcPr>
          <w:p w14:paraId="6ADDA7C4"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Ethnic Group-Level Observations</w:t>
            </w:r>
          </w:p>
        </w:tc>
        <w:tc>
          <w:tcPr>
            <w:tcW w:w="1137" w:type="dxa"/>
            <w:tcBorders>
              <w:top w:val="nil"/>
              <w:left w:val="nil"/>
              <w:bottom w:val="nil"/>
              <w:right w:val="nil"/>
            </w:tcBorders>
          </w:tcPr>
          <w:p w14:paraId="5479FDD1"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204</w:t>
            </w:r>
          </w:p>
        </w:tc>
        <w:tc>
          <w:tcPr>
            <w:tcW w:w="1136" w:type="dxa"/>
            <w:tcBorders>
              <w:top w:val="nil"/>
              <w:left w:val="nil"/>
              <w:bottom w:val="nil"/>
              <w:right w:val="nil"/>
            </w:tcBorders>
          </w:tcPr>
          <w:p w14:paraId="670B1F41"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204</w:t>
            </w:r>
          </w:p>
        </w:tc>
        <w:tc>
          <w:tcPr>
            <w:tcW w:w="1137" w:type="dxa"/>
            <w:tcBorders>
              <w:top w:val="nil"/>
              <w:left w:val="nil"/>
              <w:bottom w:val="nil"/>
              <w:right w:val="nil"/>
            </w:tcBorders>
          </w:tcPr>
          <w:p w14:paraId="30BAE2C5"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202</w:t>
            </w:r>
          </w:p>
        </w:tc>
        <w:tc>
          <w:tcPr>
            <w:tcW w:w="1136" w:type="dxa"/>
            <w:tcBorders>
              <w:top w:val="nil"/>
              <w:left w:val="nil"/>
              <w:bottom w:val="nil"/>
              <w:right w:val="nil"/>
            </w:tcBorders>
          </w:tcPr>
          <w:p w14:paraId="0C9A7776" w14:textId="77777777" w:rsidR="00E84A03" w:rsidRPr="00AF49F5" w:rsidRDefault="00E84A03" w:rsidP="00014770">
            <w:pPr>
              <w:spacing w:after="0" w:line="259" w:lineRule="auto"/>
              <w:ind w:left="285" w:firstLine="0"/>
              <w:jc w:val="left"/>
              <w:rPr>
                <w:rFonts w:ascii="Times New Roman" w:hAnsi="Times New Roman" w:cs="Times New Roman"/>
                <w:sz w:val="20"/>
                <w:szCs w:val="20"/>
              </w:rPr>
            </w:pPr>
            <w:r w:rsidRPr="00AF49F5">
              <w:rPr>
                <w:rFonts w:ascii="Times New Roman" w:hAnsi="Times New Roman" w:cs="Times New Roman"/>
                <w:sz w:val="20"/>
                <w:szCs w:val="20"/>
              </w:rPr>
              <w:t>202</w:t>
            </w:r>
          </w:p>
        </w:tc>
        <w:tc>
          <w:tcPr>
            <w:tcW w:w="897" w:type="dxa"/>
            <w:tcBorders>
              <w:top w:val="nil"/>
              <w:left w:val="nil"/>
              <w:bottom w:val="nil"/>
              <w:right w:val="nil"/>
            </w:tcBorders>
          </w:tcPr>
          <w:p w14:paraId="1CE59FD1"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202</w:t>
            </w:r>
          </w:p>
        </w:tc>
      </w:tr>
      <w:tr w:rsidR="00E84A03" w:rsidRPr="00AF49F5" w14:paraId="56C69818" w14:textId="77777777" w:rsidTr="00014770">
        <w:trPr>
          <w:trHeight w:val="271"/>
        </w:trPr>
        <w:tc>
          <w:tcPr>
            <w:tcW w:w="3774" w:type="dxa"/>
            <w:tcBorders>
              <w:top w:val="nil"/>
              <w:left w:val="nil"/>
              <w:bottom w:val="nil"/>
              <w:right w:val="nil"/>
            </w:tcBorders>
          </w:tcPr>
          <w:p w14:paraId="5F02B55C"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Country-Level Observations</w:t>
            </w:r>
          </w:p>
        </w:tc>
        <w:tc>
          <w:tcPr>
            <w:tcW w:w="1137" w:type="dxa"/>
            <w:tcBorders>
              <w:top w:val="nil"/>
              <w:left w:val="nil"/>
              <w:bottom w:val="nil"/>
              <w:right w:val="nil"/>
            </w:tcBorders>
          </w:tcPr>
          <w:p w14:paraId="05F46504"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20</w:t>
            </w:r>
          </w:p>
        </w:tc>
        <w:tc>
          <w:tcPr>
            <w:tcW w:w="1136" w:type="dxa"/>
            <w:tcBorders>
              <w:top w:val="nil"/>
              <w:left w:val="nil"/>
              <w:bottom w:val="nil"/>
              <w:right w:val="nil"/>
            </w:tcBorders>
          </w:tcPr>
          <w:p w14:paraId="0BD3EEB9"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20</w:t>
            </w:r>
          </w:p>
        </w:tc>
        <w:tc>
          <w:tcPr>
            <w:tcW w:w="1137" w:type="dxa"/>
            <w:tcBorders>
              <w:top w:val="nil"/>
              <w:left w:val="nil"/>
              <w:bottom w:val="nil"/>
              <w:right w:val="nil"/>
            </w:tcBorders>
          </w:tcPr>
          <w:p w14:paraId="5C79DF62"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20</w:t>
            </w:r>
          </w:p>
        </w:tc>
        <w:tc>
          <w:tcPr>
            <w:tcW w:w="1136" w:type="dxa"/>
            <w:tcBorders>
              <w:top w:val="nil"/>
              <w:left w:val="nil"/>
              <w:bottom w:val="nil"/>
              <w:right w:val="nil"/>
            </w:tcBorders>
          </w:tcPr>
          <w:p w14:paraId="4A7BAAF0" w14:textId="77777777" w:rsidR="00E84A03" w:rsidRPr="00AF49F5" w:rsidRDefault="00E84A03" w:rsidP="00014770">
            <w:pPr>
              <w:spacing w:after="0" w:line="259" w:lineRule="auto"/>
              <w:ind w:left="339" w:firstLine="0"/>
              <w:jc w:val="left"/>
              <w:rPr>
                <w:rFonts w:ascii="Times New Roman" w:hAnsi="Times New Roman" w:cs="Times New Roman"/>
                <w:sz w:val="20"/>
                <w:szCs w:val="20"/>
              </w:rPr>
            </w:pPr>
            <w:r w:rsidRPr="00AF49F5">
              <w:rPr>
                <w:rFonts w:ascii="Times New Roman" w:hAnsi="Times New Roman" w:cs="Times New Roman"/>
                <w:sz w:val="20"/>
                <w:szCs w:val="20"/>
              </w:rPr>
              <w:t>20</w:t>
            </w:r>
          </w:p>
        </w:tc>
        <w:tc>
          <w:tcPr>
            <w:tcW w:w="897" w:type="dxa"/>
            <w:tcBorders>
              <w:top w:val="nil"/>
              <w:left w:val="nil"/>
              <w:bottom w:val="nil"/>
              <w:right w:val="nil"/>
            </w:tcBorders>
          </w:tcPr>
          <w:p w14:paraId="05598817"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20</w:t>
            </w:r>
          </w:p>
        </w:tc>
      </w:tr>
      <w:tr w:rsidR="00E84A03" w:rsidRPr="00AF49F5" w14:paraId="70E21557" w14:textId="77777777" w:rsidTr="00014770">
        <w:trPr>
          <w:trHeight w:val="232"/>
        </w:trPr>
        <w:tc>
          <w:tcPr>
            <w:tcW w:w="3774" w:type="dxa"/>
            <w:tcBorders>
              <w:top w:val="nil"/>
              <w:left w:val="nil"/>
              <w:bottom w:val="nil"/>
              <w:right w:val="nil"/>
            </w:tcBorders>
          </w:tcPr>
          <w:p w14:paraId="1BC5C456" w14:textId="77777777" w:rsidR="00E84A03" w:rsidRPr="00AF49F5" w:rsidRDefault="00E84A03" w:rsidP="00014770">
            <w:pPr>
              <w:spacing w:after="0" w:line="259" w:lineRule="auto"/>
              <w:ind w:left="0" w:firstLine="0"/>
              <w:jc w:val="left"/>
              <w:rPr>
                <w:rFonts w:ascii="Times New Roman" w:hAnsi="Times New Roman" w:cs="Times New Roman"/>
                <w:sz w:val="20"/>
                <w:szCs w:val="20"/>
              </w:rPr>
            </w:pPr>
            <w:r w:rsidRPr="00AF49F5">
              <w:rPr>
                <w:rFonts w:ascii="Times New Roman" w:hAnsi="Times New Roman" w:cs="Times New Roman"/>
                <w:sz w:val="20"/>
                <w:szCs w:val="20"/>
              </w:rPr>
              <w:t>Controls from McNamee (</w:t>
            </w:r>
            <w:r w:rsidRPr="00AF49F5">
              <w:rPr>
                <w:rFonts w:ascii="Times New Roman" w:hAnsi="Times New Roman" w:cs="Times New Roman"/>
                <w:color w:val="00007F"/>
                <w:sz w:val="20"/>
                <w:szCs w:val="20"/>
              </w:rPr>
              <w:t>2019</w:t>
            </w:r>
            <w:r w:rsidRPr="00AF49F5">
              <w:rPr>
                <w:rFonts w:ascii="Times New Roman" w:hAnsi="Times New Roman" w:cs="Times New Roman"/>
                <w:sz w:val="20"/>
                <w:szCs w:val="20"/>
              </w:rPr>
              <w:t>)</w:t>
            </w:r>
          </w:p>
        </w:tc>
        <w:tc>
          <w:tcPr>
            <w:tcW w:w="1137" w:type="dxa"/>
            <w:tcBorders>
              <w:top w:val="nil"/>
              <w:left w:val="nil"/>
              <w:bottom w:val="nil"/>
              <w:right w:val="nil"/>
            </w:tcBorders>
          </w:tcPr>
          <w:p w14:paraId="0D09D523" w14:textId="77777777" w:rsidR="00E84A03" w:rsidRPr="00AF49F5" w:rsidRDefault="00E84A03" w:rsidP="00014770">
            <w:pPr>
              <w:spacing w:after="0" w:line="259" w:lineRule="auto"/>
              <w:ind w:left="312" w:firstLine="0"/>
              <w:jc w:val="left"/>
              <w:rPr>
                <w:rFonts w:ascii="Times New Roman" w:hAnsi="Times New Roman" w:cs="Times New Roman"/>
                <w:sz w:val="20"/>
                <w:szCs w:val="20"/>
              </w:rPr>
            </w:pPr>
            <w:r w:rsidRPr="00AF49F5">
              <w:rPr>
                <w:rFonts w:ascii="Times New Roman" w:hAnsi="Times New Roman" w:cs="Times New Roman"/>
                <w:sz w:val="20"/>
                <w:szCs w:val="20"/>
              </w:rPr>
              <w:t>No</w:t>
            </w:r>
          </w:p>
        </w:tc>
        <w:tc>
          <w:tcPr>
            <w:tcW w:w="1136" w:type="dxa"/>
            <w:tcBorders>
              <w:top w:val="nil"/>
              <w:left w:val="nil"/>
              <w:bottom w:val="nil"/>
              <w:right w:val="nil"/>
            </w:tcBorders>
          </w:tcPr>
          <w:p w14:paraId="4D42548A" w14:textId="77777777" w:rsidR="00E84A03" w:rsidRPr="00AF49F5" w:rsidRDefault="00E84A03" w:rsidP="00014770">
            <w:pPr>
              <w:spacing w:after="0" w:line="259" w:lineRule="auto"/>
              <w:ind w:left="312" w:firstLine="0"/>
              <w:jc w:val="left"/>
              <w:rPr>
                <w:rFonts w:ascii="Times New Roman" w:hAnsi="Times New Roman" w:cs="Times New Roman"/>
                <w:sz w:val="20"/>
                <w:szCs w:val="20"/>
              </w:rPr>
            </w:pPr>
            <w:r w:rsidRPr="00AF49F5">
              <w:rPr>
                <w:rFonts w:ascii="Times New Roman" w:hAnsi="Times New Roman" w:cs="Times New Roman"/>
                <w:sz w:val="20"/>
                <w:szCs w:val="20"/>
              </w:rPr>
              <w:t>No</w:t>
            </w:r>
          </w:p>
        </w:tc>
        <w:tc>
          <w:tcPr>
            <w:tcW w:w="1137" w:type="dxa"/>
            <w:tcBorders>
              <w:top w:val="nil"/>
              <w:left w:val="nil"/>
              <w:bottom w:val="nil"/>
              <w:right w:val="nil"/>
            </w:tcBorders>
          </w:tcPr>
          <w:p w14:paraId="04B20E26" w14:textId="77777777" w:rsidR="00E84A03" w:rsidRPr="00AF49F5" w:rsidRDefault="00E84A03" w:rsidP="00014770">
            <w:pPr>
              <w:spacing w:after="0" w:line="259" w:lineRule="auto"/>
              <w:ind w:left="284" w:firstLine="0"/>
              <w:jc w:val="left"/>
              <w:rPr>
                <w:rFonts w:ascii="Times New Roman" w:hAnsi="Times New Roman" w:cs="Times New Roman"/>
                <w:sz w:val="20"/>
                <w:szCs w:val="20"/>
              </w:rPr>
            </w:pPr>
            <w:r w:rsidRPr="00AF49F5">
              <w:rPr>
                <w:rFonts w:ascii="Times New Roman" w:hAnsi="Times New Roman" w:cs="Times New Roman"/>
                <w:sz w:val="20"/>
                <w:szCs w:val="20"/>
              </w:rPr>
              <w:t>Yes</w:t>
            </w:r>
          </w:p>
        </w:tc>
        <w:tc>
          <w:tcPr>
            <w:tcW w:w="1136" w:type="dxa"/>
            <w:tcBorders>
              <w:top w:val="nil"/>
              <w:left w:val="nil"/>
              <w:bottom w:val="nil"/>
              <w:right w:val="nil"/>
            </w:tcBorders>
          </w:tcPr>
          <w:p w14:paraId="3DD57D61" w14:textId="77777777" w:rsidR="00E84A03" w:rsidRPr="00AF49F5" w:rsidRDefault="00E84A03" w:rsidP="00014770">
            <w:pPr>
              <w:spacing w:after="0" w:line="259" w:lineRule="auto"/>
              <w:ind w:left="284" w:firstLine="0"/>
              <w:jc w:val="left"/>
              <w:rPr>
                <w:rFonts w:ascii="Times New Roman" w:hAnsi="Times New Roman" w:cs="Times New Roman"/>
                <w:sz w:val="20"/>
                <w:szCs w:val="20"/>
              </w:rPr>
            </w:pPr>
            <w:r w:rsidRPr="00AF49F5">
              <w:rPr>
                <w:rFonts w:ascii="Times New Roman" w:hAnsi="Times New Roman" w:cs="Times New Roman"/>
                <w:sz w:val="20"/>
                <w:szCs w:val="20"/>
              </w:rPr>
              <w:t>Yes</w:t>
            </w:r>
          </w:p>
        </w:tc>
        <w:tc>
          <w:tcPr>
            <w:tcW w:w="897" w:type="dxa"/>
            <w:tcBorders>
              <w:top w:val="nil"/>
              <w:left w:val="nil"/>
              <w:bottom w:val="nil"/>
              <w:right w:val="nil"/>
            </w:tcBorders>
          </w:tcPr>
          <w:p w14:paraId="4237C735" w14:textId="77777777" w:rsidR="00E84A03" w:rsidRPr="00AF49F5" w:rsidRDefault="00E84A03" w:rsidP="00014770">
            <w:pPr>
              <w:spacing w:after="0" w:line="259" w:lineRule="auto"/>
              <w:ind w:left="0" w:firstLine="0"/>
              <w:jc w:val="center"/>
              <w:rPr>
                <w:rFonts w:ascii="Times New Roman" w:hAnsi="Times New Roman" w:cs="Times New Roman"/>
                <w:sz w:val="20"/>
                <w:szCs w:val="20"/>
              </w:rPr>
            </w:pPr>
            <w:r w:rsidRPr="00AF49F5">
              <w:rPr>
                <w:rFonts w:ascii="Times New Roman" w:hAnsi="Times New Roman" w:cs="Times New Roman"/>
                <w:sz w:val="20"/>
                <w:szCs w:val="20"/>
              </w:rPr>
              <w:t>Yes</w:t>
            </w:r>
          </w:p>
        </w:tc>
      </w:tr>
    </w:tbl>
    <w:p w14:paraId="2C59A9AF" w14:textId="77777777" w:rsidR="00E84A03" w:rsidRPr="00AF49F5" w:rsidRDefault="00E84A03" w:rsidP="00E84A03">
      <w:pPr>
        <w:spacing w:after="124" w:line="259" w:lineRule="auto"/>
        <w:ind w:left="0" w:right="-96" w:firstLine="0"/>
        <w:jc w:val="left"/>
        <w:rPr>
          <w:rFonts w:ascii="Times New Roman" w:hAnsi="Times New Roman" w:cs="Times New Roman"/>
          <w:sz w:val="20"/>
          <w:szCs w:val="20"/>
        </w:rPr>
      </w:pPr>
      <w:r w:rsidRPr="00AF49F5">
        <w:rPr>
          <w:rFonts w:ascii="Times New Roman" w:eastAsia="Calibri" w:hAnsi="Times New Roman" w:cs="Times New Roman"/>
          <w:noProof/>
          <w:sz w:val="20"/>
          <w:szCs w:val="20"/>
        </w:rPr>
        <mc:AlternateContent>
          <mc:Choice Requires="wpg">
            <w:drawing>
              <wp:inline distT="0" distB="0" distL="0" distR="0" wp14:anchorId="3EB786CA" wp14:editId="21BAD7F0">
                <wp:extent cx="6004828" cy="5055"/>
                <wp:effectExtent l="0" t="0" r="0" b="0"/>
                <wp:docPr id="8513" name="Group 8513"/>
                <wp:cNvGraphicFramePr/>
                <a:graphic xmlns:a="http://schemas.openxmlformats.org/drawingml/2006/main">
                  <a:graphicData uri="http://schemas.microsoft.com/office/word/2010/wordprocessingGroup">
                    <wpg:wgp>
                      <wpg:cNvGrpSpPr/>
                      <wpg:grpSpPr>
                        <a:xfrm>
                          <a:off x="0" y="0"/>
                          <a:ext cx="6004828" cy="5055"/>
                          <a:chOff x="0" y="0"/>
                          <a:chExt cx="6004828" cy="5055"/>
                        </a:xfrm>
                      </wpg:grpSpPr>
                      <wps:wsp>
                        <wps:cNvPr id="473" name="Shape 473"/>
                        <wps:cNvSpPr/>
                        <wps:spPr>
                          <a:xfrm>
                            <a:off x="0" y="0"/>
                            <a:ext cx="6004828" cy="0"/>
                          </a:xfrm>
                          <a:custGeom>
                            <a:avLst/>
                            <a:gdLst/>
                            <a:ahLst/>
                            <a:cxnLst/>
                            <a:rect l="0" t="0" r="0" b="0"/>
                            <a:pathLst>
                              <a:path w="6004828">
                                <a:moveTo>
                                  <a:pt x="0" y="0"/>
                                </a:moveTo>
                                <a:lnTo>
                                  <a:pt x="600482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04116E" id="Group 8513" o:spid="_x0000_s1026" style="width:472.8pt;height:.4pt;mso-position-horizontal-relative:char;mso-position-vertical-relative:line" coordsize="60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">
                <v:shape id="Shape 473" o:spid="_x0000_s1027" style="position:absolute;width:60048;height:0;visibility:visible;mso-wrap-style:square;v-text-anchor:top" coordsize="600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" path="m,l6004828,e" filled="f" strokeweight=".14042mm">
                  <v:stroke miterlimit="83231f" joinstyle="miter"/>
                  <v:path arrowok="t" textboxrect="0,0,6004828,0"/>
                </v:shape>
                <w10:anchorlock/>
              </v:group>
            </w:pict>
          </mc:Fallback>
        </mc:AlternateContent>
      </w:r>
    </w:p>
    <w:p w14:paraId="06CF7AD1" w14:textId="77777777" w:rsidR="00E84A03" w:rsidRPr="00AF49F5" w:rsidRDefault="00E84A03" w:rsidP="00E84A03">
      <w:pPr>
        <w:spacing w:after="410" w:line="264" w:lineRule="auto"/>
        <w:ind w:left="105" w:right="8" w:firstLine="36"/>
        <w:rPr>
          <w:rFonts w:ascii="Times New Roman" w:hAnsi="Times New Roman" w:cs="Times New Roman"/>
          <w:sz w:val="20"/>
          <w:szCs w:val="20"/>
        </w:rPr>
      </w:pPr>
      <w:r w:rsidRPr="00AF49F5">
        <w:rPr>
          <w:rFonts w:ascii="Times New Roman" w:hAnsi="Times New Roman" w:cs="Times New Roman"/>
          <w:i/>
          <w:sz w:val="20"/>
          <w:szCs w:val="20"/>
        </w:rPr>
        <w:t xml:space="preserve">Notes: </w:t>
      </w:r>
      <w:r w:rsidRPr="00AF49F5">
        <w:rPr>
          <w:rFonts w:ascii="Times New Roman" w:hAnsi="Times New Roman" w:cs="Times New Roman"/>
          <w:sz w:val="20"/>
          <w:szCs w:val="20"/>
        </w:rPr>
        <w:t>The results are from multi-level linear probability models with individuals as the unit of analysis with country and ethnic group-level random intercepts. The data source is McNamee (</w:t>
      </w:r>
      <w:r w:rsidRPr="00AF49F5">
        <w:rPr>
          <w:rFonts w:ascii="Times New Roman" w:hAnsi="Times New Roman" w:cs="Times New Roman"/>
          <w:color w:val="00007F"/>
          <w:sz w:val="20"/>
          <w:szCs w:val="20"/>
        </w:rPr>
        <w:t>2019</w:t>
      </w:r>
      <w:r w:rsidRPr="00AF49F5">
        <w:rPr>
          <w:rFonts w:ascii="Times New Roman" w:hAnsi="Times New Roman" w:cs="Times New Roman"/>
          <w:sz w:val="20"/>
          <w:szCs w:val="20"/>
        </w:rPr>
        <w:t>). *** p</w:t>
      </w:r>
      <w:r w:rsidRPr="00AF49F5">
        <w:rPr>
          <w:rFonts w:ascii="Times New Roman" w:hAnsi="Times New Roman" w:cs="Times New Roman"/>
          <w:i/>
          <w:sz w:val="20"/>
          <w:szCs w:val="20"/>
        </w:rPr>
        <w:t>&lt;</w:t>
      </w:r>
      <w:r w:rsidRPr="00AF49F5">
        <w:rPr>
          <w:rFonts w:ascii="Times New Roman" w:hAnsi="Times New Roman" w:cs="Times New Roman"/>
          <w:sz w:val="20"/>
          <w:szCs w:val="20"/>
        </w:rPr>
        <w:t>0.01, ** p</w:t>
      </w:r>
      <w:r w:rsidRPr="00AF49F5">
        <w:rPr>
          <w:rFonts w:ascii="Times New Roman" w:hAnsi="Times New Roman" w:cs="Times New Roman"/>
          <w:i/>
          <w:sz w:val="20"/>
          <w:szCs w:val="20"/>
        </w:rPr>
        <w:t>&lt;</w:t>
      </w:r>
      <w:r w:rsidRPr="00AF49F5">
        <w:rPr>
          <w:rFonts w:ascii="Times New Roman" w:hAnsi="Times New Roman" w:cs="Times New Roman"/>
          <w:sz w:val="20"/>
          <w:szCs w:val="20"/>
        </w:rPr>
        <w:t>0.05.</w:t>
      </w:r>
    </w:p>
    <w:p w14:paraId="56B0A424" w14:textId="797A39B5" w:rsidR="00E84A03" w:rsidRPr="00CC3073" w:rsidRDefault="00E84A03" w:rsidP="00E84A03">
      <w:pPr>
        <w:ind w:left="-5"/>
        <w:rPr>
          <w:rFonts w:ascii="Times New Roman" w:hAnsi="Times New Roman" w:cs="Times New Roman"/>
        </w:rPr>
      </w:pPr>
      <w:r w:rsidRPr="00CC3073">
        <w:rPr>
          <w:rFonts w:ascii="Times New Roman" w:hAnsi="Times New Roman" w:cs="Times New Roman"/>
          <w:b/>
        </w:rPr>
        <w:t xml:space="preserve">Ethnic Group </w:t>
      </w:r>
      <w:r w:rsidR="00635A6D" w:rsidRPr="00CC3073">
        <w:rPr>
          <w:rFonts w:ascii="Times New Roman" w:hAnsi="Times New Roman" w:cs="Times New Roman"/>
          <w:b/>
        </w:rPr>
        <w:t>in</w:t>
      </w:r>
      <w:r w:rsidRPr="00CC3073">
        <w:rPr>
          <w:rFonts w:ascii="Times New Roman" w:hAnsi="Times New Roman" w:cs="Times New Roman"/>
          <w:b/>
        </w:rPr>
        <w:t xml:space="preserve"> Power</w:t>
      </w:r>
      <w:r w:rsidR="00635A6D">
        <w:rPr>
          <w:rFonts w:ascii="Times New Roman" w:hAnsi="Times New Roman" w:cs="Times New Roman"/>
          <w:b/>
        </w:rPr>
        <w:t xml:space="preserve">: </w:t>
      </w:r>
      <w:r w:rsidRPr="00CC3073">
        <w:rPr>
          <w:rFonts w:ascii="Times New Roman" w:hAnsi="Times New Roman" w:cs="Times New Roman"/>
          <w:b/>
        </w:rPr>
        <w:t xml:space="preserve"> </w:t>
      </w:r>
      <w:r w:rsidRPr="00CC3073">
        <w:rPr>
          <w:rFonts w:ascii="Times New Roman" w:hAnsi="Times New Roman" w:cs="Times New Roman"/>
        </w:rPr>
        <w:t>It is plausible to suggest that holding political power increases national identification, and larger ethnic groups are more likely to have access to power. Supporting this argument, Green (</w:t>
      </w:r>
      <w:r w:rsidRPr="00CC3073">
        <w:rPr>
          <w:rFonts w:ascii="Times New Roman" w:hAnsi="Times New Roman" w:cs="Times New Roman"/>
          <w:color w:val="00007F"/>
        </w:rPr>
        <w:t>2020</w:t>
      </w:r>
      <w:r w:rsidRPr="00CC3073">
        <w:rPr>
          <w:rFonts w:ascii="Times New Roman" w:hAnsi="Times New Roman" w:cs="Times New Roman"/>
        </w:rPr>
        <w:t>) argues that belonging to a dominant ethnic group or “Staatsvolk” and the group’s political power are significant factors in determining national identification in Africa.</w:t>
      </w:r>
    </w:p>
    <w:p w14:paraId="5195EF8A" w14:textId="10C3D441" w:rsidR="00E84A03" w:rsidRPr="00CC3073" w:rsidRDefault="00E84A03" w:rsidP="00E84A03">
      <w:pPr>
        <w:ind w:left="-15" w:firstLine="351"/>
        <w:rPr>
          <w:rFonts w:ascii="Times New Roman" w:hAnsi="Times New Roman" w:cs="Times New Roman"/>
        </w:rPr>
      </w:pPr>
      <w:r w:rsidRPr="00CC3073">
        <w:rPr>
          <w:rFonts w:ascii="Times New Roman" w:hAnsi="Times New Roman" w:cs="Times New Roman"/>
        </w:rPr>
        <w:t xml:space="preserve">Therefore, I include controls for whether an ethnic group holds political power. These include a control for group size and whether the ethnic group is in power. An ethnic group </w:t>
      </w:r>
      <w:r w:rsidR="00635A6D" w:rsidRPr="00CC3073">
        <w:rPr>
          <w:rFonts w:ascii="Times New Roman" w:hAnsi="Times New Roman" w:cs="Times New Roman"/>
        </w:rPr>
        <w:t>is</w:t>
      </w:r>
      <w:r w:rsidRPr="00CC3073">
        <w:rPr>
          <w:rFonts w:ascii="Times New Roman" w:hAnsi="Times New Roman" w:cs="Times New Roman"/>
        </w:rPr>
        <w:t xml:space="preserve"> in power if the current head of state belongs to that ethnic group. The Ethnic Power Relations (EPR) dataset provides expert </w:t>
      </w:r>
      <w:r w:rsidR="00176E82" w:rsidRPr="00CC3073">
        <w:rPr>
          <w:rFonts w:ascii="Times New Roman" w:hAnsi="Times New Roman" w:cs="Times New Roman"/>
        </w:rPr>
        <w:t>coding’s</w:t>
      </w:r>
      <w:r w:rsidRPr="00CC3073">
        <w:rPr>
          <w:rFonts w:ascii="Times New Roman" w:hAnsi="Times New Roman" w:cs="Times New Roman"/>
        </w:rPr>
        <w:t xml:space="preserve"> of which ethnic groups hold political power. According to this dataset, a respondent is coded as belonging to an ethnic group in power if their ethnic group is identified as a “senior partner” or “junior partner” in the EPR dataset (see Robinson, </w:t>
      </w:r>
      <w:r w:rsidRPr="00CC3073">
        <w:rPr>
          <w:rFonts w:ascii="Times New Roman" w:hAnsi="Times New Roman" w:cs="Times New Roman"/>
          <w:color w:val="00007F"/>
        </w:rPr>
        <w:t>2014</w:t>
      </w:r>
      <w:r w:rsidRPr="00CC3073">
        <w:rPr>
          <w:rFonts w:ascii="Times New Roman" w:hAnsi="Times New Roman" w:cs="Times New Roman"/>
        </w:rPr>
        <w:t xml:space="preserve">). Including these control variables does not alter the main results, as shown in Table </w:t>
      </w:r>
      <w:r w:rsidRPr="00CC3073">
        <w:rPr>
          <w:rFonts w:ascii="Times New Roman" w:hAnsi="Times New Roman" w:cs="Times New Roman"/>
          <w:color w:val="7F0000"/>
        </w:rPr>
        <w:t>AS3</w:t>
      </w:r>
      <w:r w:rsidRPr="00CC3073">
        <w:rPr>
          <w:rFonts w:ascii="Times New Roman" w:hAnsi="Times New Roman" w:cs="Times New Roman"/>
        </w:rPr>
        <w:t>.</w:t>
      </w:r>
    </w:p>
    <w:p w14:paraId="08822FD3" w14:textId="77777777" w:rsidR="008833DB" w:rsidRPr="00CC3073" w:rsidRDefault="008833DB">
      <w:pPr>
        <w:ind w:left="-5" w:right="351"/>
        <w:rPr>
          <w:rFonts w:ascii="Times New Roman" w:hAnsi="Times New Roman" w:cs="Times New Roman"/>
        </w:rPr>
      </w:pPr>
    </w:p>
    <w:p w14:paraId="6CC277D1" w14:textId="77777777" w:rsidR="008833DB" w:rsidRPr="00CC3073" w:rsidRDefault="008833DB">
      <w:pPr>
        <w:ind w:left="-5" w:right="351"/>
        <w:rPr>
          <w:rFonts w:ascii="Times New Roman" w:hAnsi="Times New Roman" w:cs="Times New Roman"/>
        </w:rPr>
      </w:pPr>
    </w:p>
    <w:sectPr w:rsidR="008833DB" w:rsidRPr="00CC3073">
      <w:footerReference w:type="even" r:id="rId8"/>
      <w:footerReference w:type="default" r:id="rId9"/>
      <w:footerReference w:type="first" r:id="rId10"/>
      <w:pgSz w:w="12240" w:h="15840"/>
      <w:pgMar w:top="1440" w:right="1074" w:bottom="139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774D" w14:textId="77777777" w:rsidR="009F57E8" w:rsidRDefault="009F57E8">
      <w:pPr>
        <w:spacing w:after="0" w:line="240" w:lineRule="auto"/>
      </w:pPr>
      <w:r>
        <w:separator/>
      </w:r>
    </w:p>
  </w:endnote>
  <w:endnote w:type="continuationSeparator" w:id="0">
    <w:p w14:paraId="1C1400C8" w14:textId="77777777" w:rsidR="009F57E8" w:rsidRDefault="009F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7E65" w14:textId="77777777" w:rsidR="00F7249F" w:rsidRDefault="00931505">
    <w:pPr>
      <w:spacing w:after="0" w:line="259" w:lineRule="auto"/>
      <w:ind w:left="0" w:right="36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2033" w14:textId="77777777" w:rsidR="00F7249F" w:rsidRDefault="00931505">
    <w:pPr>
      <w:spacing w:after="0" w:line="259" w:lineRule="auto"/>
      <w:ind w:left="0" w:right="36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E9F" w14:textId="77777777" w:rsidR="00F7249F" w:rsidRDefault="00F7249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D1D4" w14:textId="77777777" w:rsidR="009F57E8" w:rsidRDefault="009F57E8">
      <w:pPr>
        <w:spacing w:after="0" w:line="293" w:lineRule="auto"/>
        <w:ind w:left="0" w:right="366" w:firstLine="332"/>
      </w:pPr>
      <w:r>
        <w:separator/>
      </w:r>
    </w:p>
  </w:footnote>
  <w:footnote w:type="continuationSeparator" w:id="0">
    <w:p w14:paraId="78956FE1" w14:textId="77777777" w:rsidR="009F57E8" w:rsidRDefault="009F57E8">
      <w:pPr>
        <w:spacing w:after="0" w:line="293" w:lineRule="auto"/>
        <w:ind w:left="0" w:right="366" w:firstLine="332"/>
      </w:pPr>
      <w:r>
        <w:continuationSeparator/>
      </w:r>
    </w:p>
  </w:footnote>
  <w:footnote w:id="1">
    <w:p w14:paraId="4E71F591" w14:textId="77777777" w:rsidR="00176E82" w:rsidRDefault="00176E82" w:rsidP="00176E82">
      <w:pPr>
        <w:pStyle w:val="footnotedescription"/>
        <w:spacing w:line="275" w:lineRule="auto"/>
      </w:pPr>
      <w:r>
        <w:rPr>
          <w:rStyle w:val="footnotemark"/>
        </w:rPr>
        <w:footnoteRef/>
      </w:r>
      <w:r>
        <w:t xml:space="preserve"> Panel A of Table </w:t>
      </w:r>
      <w:r>
        <w:rPr>
          <w:color w:val="7F0000"/>
        </w:rPr>
        <w:t xml:space="preserve">AS3 </w:t>
      </w:r>
      <w:r>
        <w:t>utilizes this sample for the sake of convenience and comparability with Robinson’s (2014) study, as well as with McNamee (</w:t>
      </w:r>
      <w:r>
        <w:rPr>
          <w:color w:val="00007F"/>
        </w:rPr>
        <w:t>2019</w:t>
      </w:r>
      <w:r>
        <w:t>), who also employed Robinson (</w:t>
      </w:r>
      <w:r>
        <w:rPr>
          <w:color w:val="00007F"/>
        </w:rPr>
        <w:t>2014</w:t>
      </w:r>
      <w:r>
        <w:t xml:space="preserve">)’s sample as a robustness check. However, Panel B of Table </w:t>
      </w:r>
      <w:r>
        <w:rPr>
          <w:color w:val="7F0000"/>
        </w:rPr>
        <w:t xml:space="preserve">AS3 </w:t>
      </w:r>
      <w:r>
        <w:t>includes McNamee (</w:t>
      </w:r>
      <w:r>
        <w:rPr>
          <w:color w:val="00007F"/>
        </w:rPr>
        <w:t>2019</w:t>
      </w:r>
      <w:r>
        <w:t>)’s cross-country sample to ensure that the results hold for larger samples as well.</w:t>
      </w:r>
    </w:p>
  </w:footnote>
  <w:footnote w:id="2">
    <w:p w14:paraId="0EDEE9FF" w14:textId="77777777" w:rsidR="00E84A03" w:rsidRDefault="00E84A03" w:rsidP="00E84A03">
      <w:pPr>
        <w:pStyle w:val="footnotedescription"/>
        <w:spacing w:line="247" w:lineRule="auto"/>
      </w:pPr>
      <w:r>
        <w:rPr>
          <w:rStyle w:val="footnotemark"/>
        </w:rPr>
        <w:footnoteRef/>
      </w:r>
      <w:r>
        <w:t xml:space="preserve"> The control variables I refer to as ‘Controls from Robinson (</w:t>
      </w:r>
      <w:r>
        <w:rPr>
          <w:color w:val="00007F"/>
        </w:rPr>
        <w:t>2014</w:t>
      </w:r>
      <w:r>
        <w:t xml:space="preserve">)’ in Panel A of Table </w:t>
      </w:r>
      <w:r>
        <w:rPr>
          <w:color w:val="7F0000"/>
        </w:rPr>
        <w:t xml:space="preserve">AS3 </w:t>
      </w:r>
      <w:r>
        <w:t>are control variables from Robinson (2014) and include Competitiveness of Election, Proximity to the Nearest election (number of days), Coethnic Head of State, Ethnic Group in Power, Ln of Ethnic Group Size, Male, Formal Employment, Level of Education, Urban Residence, Ethnic Group Partition, Politically Relevant Ethnic Group, Ln of GDP Per Capita in 2005, Ethnic Fractionalization (ELF), British Colony, and Anti-Colonial War. The control variables I refer to as ‘Controls from McNamee (</w:t>
      </w:r>
      <w:r>
        <w:rPr>
          <w:color w:val="00007F"/>
        </w:rPr>
        <w:t>2019</w:t>
      </w:r>
      <w:r>
        <w:t>)’ in Panel B are the control variables from column 2 of Table 1 in McNamee’s (2019)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558"/>
    <w:multiLevelType w:val="hybridMultilevel"/>
    <w:tmpl w:val="7A822B94"/>
    <w:lvl w:ilvl="0" w:tplc="FFFFFFFF">
      <w:start w:val="2"/>
      <w:numFmt w:val="decimal"/>
      <w:lvlText w:val="%1."/>
      <w:lvlJc w:val="left"/>
      <w:pPr>
        <w:ind w:left="847" w:hanging="360"/>
      </w:pPr>
      <w:rPr>
        <w:rFonts w:hint="default"/>
      </w:rPr>
    </w:lvl>
    <w:lvl w:ilvl="1" w:tplc="FFFFFFFF" w:tentative="1">
      <w:start w:val="1"/>
      <w:numFmt w:val="lowerLetter"/>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1" w15:restartNumberingAfterBreak="0">
    <w:nsid w:val="1C7574BD"/>
    <w:multiLevelType w:val="hybridMultilevel"/>
    <w:tmpl w:val="3168B76A"/>
    <w:lvl w:ilvl="0" w:tplc="68CE0D72">
      <w:start w:val="1"/>
      <w:numFmt w:val="lowerRoman"/>
      <w:lvlText w:val="%1."/>
      <w:lvlJc w:val="left"/>
      <w:pPr>
        <w:ind w:left="715"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54370053"/>
    <w:multiLevelType w:val="hybridMultilevel"/>
    <w:tmpl w:val="7A822B94"/>
    <w:lvl w:ilvl="0" w:tplc="FAD8C948">
      <w:start w:val="2"/>
      <w:numFmt w:val="decimal"/>
      <w:lvlText w:val="%1."/>
      <w:lvlJc w:val="left"/>
      <w:pPr>
        <w:ind w:left="847" w:hanging="360"/>
      </w:pPr>
      <w:rPr>
        <w:rFonts w:hint="default"/>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3" w15:restartNumberingAfterBreak="0">
    <w:nsid w:val="58864275"/>
    <w:multiLevelType w:val="hybridMultilevel"/>
    <w:tmpl w:val="7A822B94"/>
    <w:lvl w:ilvl="0" w:tplc="FFFFFFFF">
      <w:start w:val="2"/>
      <w:numFmt w:val="decimal"/>
      <w:lvlText w:val="%1."/>
      <w:lvlJc w:val="left"/>
      <w:pPr>
        <w:ind w:left="847" w:hanging="360"/>
      </w:pPr>
      <w:rPr>
        <w:rFonts w:hint="default"/>
      </w:rPr>
    </w:lvl>
    <w:lvl w:ilvl="1" w:tplc="FFFFFFFF" w:tentative="1">
      <w:start w:val="1"/>
      <w:numFmt w:val="lowerLetter"/>
      <w:lvlText w:val="%2."/>
      <w:lvlJc w:val="left"/>
      <w:pPr>
        <w:ind w:left="1567" w:hanging="360"/>
      </w:pPr>
    </w:lvl>
    <w:lvl w:ilvl="2" w:tplc="FFFFFFFF" w:tentative="1">
      <w:start w:val="1"/>
      <w:numFmt w:val="lowerRoman"/>
      <w:lvlText w:val="%3."/>
      <w:lvlJc w:val="right"/>
      <w:pPr>
        <w:ind w:left="2287" w:hanging="180"/>
      </w:pPr>
    </w:lvl>
    <w:lvl w:ilvl="3" w:tplc="FFFFFFFF" w:tentative="1">
      <w:start w:val="1"/>
      <w:numFmt w:val="decimal"/>
      <w:lvlText w:val="%4."/>
      <w:lvlJc w:val="left"/>
      <w:pPr>
        <w:ind w:left="3007" w:hanging="360"/>
      </w:pPr>
    </w:lvl>
    <w:lvl w:ilvl="4" w:tplc="FFFFFFFF" w:tentative="1">
      <w:start w:val="1"/>
      <w:numFmt w:val="lowerLetter"/>
      <w:lvlText w:val="%5."/>
      <w:lvlJc w:val="left"/>
      <w:pPr>
        <w:ind w:left="3727" w:hanging="360"/>
      </w:pPr>
    </w:lvl>
    <w:lvl w:ilvl="5" w:tplc="FFFFFFFF" w:tentative="1">
      <w:start w:val="1"/>
      <w:numFmt w:val="lowerRoman"/>
      <w:lvlText w:val="%6."/>
      <w:lvlJc w:val="right"/>
      <w:pPr>
        <w:ind w:left="4447" w:hanging="180"/>
      </w:pPr>
    </w:lvl>
    <w:lvl w:ilvl="6" w:tplc="FFFFFFFF" w:tentative="1">
      <w:start w:val="1"/>
      <w:numFmt w:val="decimal"/>
      <w:lvlText w:val="%7."/>
      <w:lvlJc w:val="left"/>
      <w:pPr>
        <w:ind w:left="5167" w:hanging="360"/>
      </w:pPr>
    </w:lvl>
    <w:lvl w:ilvl="7" w:tplc="FFFFFFFF" w:tentative="1">
      <w:start w:val="1"/>
      <w:numFmt w:val="lowerLetter"/>
      <w:lvlText w:val="%8."/>
      <w:lvlJc w:val="left"/>
      <w:pPr>
        <w:ind w:left="5887" w:hanging="360"/>
      </w:pPr>
    </w:lvl>
    <w:lvl w:ilvl="8" w:tplc="FFFFFFFF" w:tentative="1">
      <w:start w:val="1"/>
      <w:numFmt w:val="lowerRoman"/>
      <w:lvlText w:val="%9."/>
      <w:lvlJc w:val="right"/>
      <w:pPr>
        <w:ind w:left="6607" w:hanging="180"/>
      </w:pPr>
    </w:lvl>
  </w:abstractNum>
  <w:abstractNum w:abstractNumId="4" w15:restartNumberingAfterBreak="0">
    <w:nsid w:val="5E773DDF"/>
    <w:multiLevelType w:val="multilevel"/>
    <w:tmpl w:val="CD3C185C"/>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num w:numId="1" w16cid:durableId="756710654">
    <w:abstractNumId w:val="4"/>
  </w:num>
  <w:num w:numId="2" w16cid:durableId="1700937246">
    <w:abstractNumId w:val="1"/>
  </w:num>
  <w:num w:numId="3" w16cid:durableId="257058228">
    <w:abstractNumId w:val="2"/>
  </w:num>
  <w:num w:numId="4" w16cid:durableId="1036007835">
    <w:abstractNumId w:val="0"/>
  </w:num>
  <w:num w:numId="5" w16cid:durableId="1390421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9F"/>
    <w:rsid w:val="0003186E"/>
    <w:rsid w:val="00083D35"/>
    <w:rsid w:val="00107460"/>
    <w:rsid w:val="00176E82"/>
    <w:rsid w:val="00195D65"/>
    <w:rsid w:val="001A0C1C"/>
    <w:rsid w:val="001F34A9"/>
    <w:rsid w:val="002D1A33"/>
    <w:rsid w:val="00303469"/>
    <w:rsid w:val="00346DFC"/>
    <w:rsid w:val="003F7324"/>
    <w:rsid w:val="004047A7"/>
    <w:rsid w:val="00442395"/>
    <w:rsid w:val="0045315D"/>
    <w:rsid w:val="00496F44"/>
    <w:rsid w:val="004B4F0D"/>
    <w:rsid w:val="004E63DF"/>
    <w:rsid w:val="00511FF3"/>
    <w:rsid w:val="00582B6D"/>
    <w:rsid w:val="005C2D0B"/>
    <w:rsid w:val="005D6ADF"/>
    <w:rsid w:val="00614843"/>
    <w:rsid w:val="00635A6D"/>
    <w:rsid w:val="00674777"/>
    <w:rsid w:val="006B15EB"/>
    <w:rsid w:val="006C36AE"/>
    <w:rsid w:val="007764AE"/>
    <w:rsid w:val="007F1B4C"/>
    <w:rsid w:val="00834797"/>
    <w:rsid w:val="008415E8"/>
    <w:rsid w:val="00875961"/>
    <w:rsid w:val="008833DB"/>
    <w:rsid w:val="00892EBD"/>
    <w:rsid w:val="00893EC7"/>
    <w:rsid w:val="008A5B60"/>
    <w:rsid w:val="00931505"/>
    <w:rsid w:val="009524C5"/>
    <w:rsid w:val="00975761"/>
    <w:rsid w:val="0098730D"/>
    <w:rsid w:val="009F57E8"/>
    <w:rsid w:val="00A33AB5"/>
    <w:rsid w:val="00AF49F5"/>
    <w:rsid w:val="00B370DB"/>
    <w:rsid w:val="00B5009D"/>
    <w:rsid w:val="00B936DA"/>
    <w:rsid w:val="00BB3751"/>
    <w:rsid w:val="00C55483"/>
    <w:rsid w:val="00C869CC"/>
    <w:rsid w:val="00CC3073"/>
    <w:rsid w:val="00CD544A"/>
    <w:rsid w:val="00CF46C2"/>
    <w:rsid w:val="00D86E63"/>
    <w:rsid w:val="00DA00AA"/>
    <w:rsid w:val="00DA2ADC"/>
    <w:rsid w:val="00DC56AB"/>
    <w:rsid w:val="00DE7DBA"/>
    <w:rsid w:val="00E12008"/>
    <w:rsid w:val="00E140C7"/>
    <w:rsid w:val="00E22E60"/>
    <w:rsid w:val="00E25880"/>
    <w:rsid w:val="00E84A03"/>
    <w:rsid w:val="00ED230F"/>
    <w:rsid w:val="00F3261B"/>
    <w:rsid w:val="00F45CCC"/>
    <w:rsid w:val="00F7249F"/>
    <w:rsid w:val="00F7770D"/>
    <w:rsid w:val="00F9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6CF4"/>
  <w15:docId w15:val="{6E680C78-D523-4732-B301-79672768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417" w:lineRule="auto"/>
      <w:ind w:left="10" w:right="365"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numPr>
        <w:numId w:val="1"/>
      </w:numPr>
      <w:spacing w:after="293"/>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numPr>
        <w:ilvl w:val="1"/>
        <w:numId w:val="1"/>
      </w:numPr>
      <w:spacing w:after="281"/>
      <w:ind w:left="10" w:right="41"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2" w:lineRule="auto"/>
      <w:ind w:firstLine="332"/>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75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96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875961"/>
    <w:rPr>
      <w:vertAlign w:val="superscript"/>
    </w:rPr>
  </w:style>
  <w:style w:type="character" w:styleId="Hyperlink">
    <w:name w:val="Hyperlink"/>
    <w:basedOn w:val="DefaultParagraphFont"/>
    <w:uiPriority w:val="99"/>
    <w:unhideWhenUsed/>
    <w:rsid w:val="00875961"/>
    <w:rPr>
      <w:color w:val="0563C1" w:themeColor="hyperlink"/>
      <w:u w:val="single"/>
    </w:rPr>
  </w:style>
  <w:style w:type="character" w:styleId="UnresolvedMention">
    <w:name w:val="Unresolved Mention"/>
    <w:basedOn w:val="DefaultParagraphFont"/>
    <w:uiPriority w:val="99"/>
    <w:semiHidden/>
    <w:unhideWhenUsed/>
    <w:rsid w:val="00875961"/>
    <w:rPr>
      <w:color w:val="605E5C"/>
      <w:shd w:val="clear" w:color="auto" w:fill="E1DFDD"/>
    </w:rPr>
  </w:style>
  <w:style w:type="paragraph" w:styleId="Header">
    <w:name w:val="header"/>
    <w:basedOn w:val="Normal"/>
    <w:link w:val="HeaderChar"/>
    <w:uiPriority w:val="99"/>
    <w:unhideWhenUsed/>
    <w:rsid w:val="00083D35"/>
    <w:pPr>
      <w:tabs>
        <w:tab w:val="center" w:pos="4986"/>
        <w:tab w:val="right" w:pos="9972"/>
      </w:tabs>
      <w:spacing w:after="0" w:line="240" w:lineRule="auto"/>
    </w:pPr>
  </w:style>
  <w:style w:type="character" w:customStyle="1" w:styleId="HeaderChar">
    <w:name w:val="Header Char"/>
    <w:basedOn w:val="DefaultParagraphFont"/>
    <w:link w:val="Header"/>
    <w:uiPriority w:val="99"/>
    <w:rsid w:val="00083D3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24FE-5D0E-4EAF-A3E0-77DB31AB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Alma Mater Studiorum - Universita di Bologna</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Abreham Adera</dc:creator>
  <cp:keywords/>
  <cp:lastModifiedBy>Suresh D.</cp:lastModifiedBy>
  <cp:revision>13</cp:revision>
  <cp:lastPrinted>2023-11-28T15:59:00Z</cp:lastPrinted>
  <dcterms:created xsi:type="dcterms:W3CDTF">2023-11-28T15:53:00Z</dcterms:created>
  <dcterms:modified xsi:type="dcterms:W3CDTF">2023-12-17T05:25:00Z</dcterms:modified>
</cp:coreProperties>
</file>