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9B22" w14:textId="77777777" w:rsidR="00FA3F45" w:rsidRDefault="00FC6F41" w:rsidP="009362B3">
      <w:pPr>
        <w:pStyle w:val="Ttulo2"/>
        <w:spacing w:after="240"/>
        <w:ind w:left="720" w:hanging="720"/>
      </w:pPr>
      <w:r>
        <w:t>ANNEX I – Original version of the Survey (in Spanish)</w:t>
      </w:r>
    </w:p>
    <w:p w14:paraId="49F69B23" w14:textId="77777777" w:rsidR="00FA3F45" w:rsidRPr="00FC6F41" w:rsidRDefault="00FC6F41">
      <w:pPr>
        <w:spacing w:line="360" w:lineRule="auto"/>
        <w:jc w:val="both"/>
        <w:rPr>
          <w:lang w:val="es-ES"/>
        </w:rPr>
      </w:pPr>
      <w:bookmarkStart w:id="0" w:name="_gjdgxs" w:colFirst="0" w:colLast="0"/>
      <w:bookmarkEnd w:id="0"/>
      <w:r w:rsidRPr="00FC6F41">
        <w:rPr>
          <w:lang w:val="es-ES"/>
        </w:rPr>
        <w:t>Marque el tipo de institución que mejor se ajuste a la institución para la que usted trabaja:</w:t>
      </w:r>
    </w:p>
    <w:p w14:paraId="49F69B24" w14:textId="77777777" w:rsidR="00FA3F45" w:rsidRPr="00FC6F41" w:rsidRDefault="00FC6F41">
      <w:pPr>
        <w:numPr>
          <w:ilvl w:val="0"/>
          <w:numId w:val="1"/>
        </w:numPr>
        <w:pBdr>
          <w:top w:val="nil"/>
          <w:left w:val="nil"/>
          <w:bottom w:val="nil"/>
          <w:right w:val="nil"/>
          <w:between w:val="nil"/>
        </w:pBdr>
        <w:spacing w:before="200" w:after="0" w:line="360" w:lineRule="auto"/>
        <w:jc w:val="both"/>
        <w:rPr>
          <w:lang w:val="es-ES"/>
        </w:rPr>
      </w:pPr>
      <w:r w:rsidRPr="00FC6F41">
        <w:rPr>
          <w:color w:val="000000"/>
          <w:lang w:val="es-ES"/>
        </w:rPr>
        <w:t>Agencia de evaluación de tecnologías sanitarias</w:t>
      </w:r>
    </w:p>
    <w:p w14:paraId="49F69B25" w14:textId="77777777" w:rsidR="00FA3F45" w:rsidRDefault="00FC6F41">
      <w:pPr>
        <w:numPr>
          <w:ilvl w:val="0"/>
          <w:numId w:val="1"/>
        </w:numPr>
        <w:pBdr>
          <w:top w:val="nil"/>
          <w:left w:val="nil"/>
          <w:bottom w:val="nil"/>
          <w:right w:val="nil"/>
          <w:between w:val="nil"/>
        </w:pBdr>
        <w:spacing w:before="0" w:after="0" w:line="360" w:lineRule="auto"/>
        <w:jc w:val="both"/>
      </w:pPr>
      <w:proofErr w:type="spellStart"/>
      <w:r>
        <w:rPr>
          <w:color w:val="000000"/>
        </w:rPr>
        <w:t>Agencia</w:t>
      </w:r>
      <w:proofErr w:type="spellEnd"/>
      <w:r>
        <w:rPr>
          <w:color w:val="000000"/>
        </w:rPr>
        <w:t xml:space="preserve"> </w:t>
      </w:r>
      <w:proofErr w:type="spellStart"/>
      <w:r>
        <w:rPr>
          <w:color w:val="000000"/>
        </w:rPr>
        <w:t>reguladora</w:t>
      </w:r>
      <w:proofErr w:type="spellEnd"/>
    </w:p>
    <w:p w14:paraId="49F69B26"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Entidad gubernamental (ya sea de un gobierno regional o del gobierno nacional)</w:t>
      </w:r>
    </w:p>
    <w:p w14:paraId="49F69B27" w14:textId="77777777" w:rsidR="00FA3F45" w:rsidRDefault="00FC6F41">
      <w:pPr>
        <w:numPr>
          <w:ilvl w:val="0"/>
          <w:numId w:val="1"/>
        </w:numPr>
        <w:pBdr>
          <w:top w:val="nil"/>
          <w:left w:val="nil"/>
          <w:bottom w:val="nil"/>
          <w:right w:val="nil"/>
          <w:between w:val="nil"/>
        </w:pBdr>
        <w:spacing w:before="0" w:after="0" w:line="360" w:lineRule="auto"/>
        <w:jc w:val="both"/>
      </w:pPr>
      <w:proofErr w:type="spellStart"/>
      <w:r>
        <w:rPr>
          <w:color w:val="000000"/>
        </w:rPr>
        <w:t>Institución</w:t>
      </w:r>
      <w:proofErr w:type="spellEnd"/>
      <w:r>
        <w:rPr>
          <w:color w:val="000000"/>
        </w:rPr>
        <w:t xml:space="preserve"> </w:t>
      </w:r>
      <w:proofErr w:type="spellStart"/>
      <w:r>
        <w:rPr>
          <w:color w:val="000000"/>
        </w:rPr>
        <w:t>académica</w:t>
      </w:r>
      <w:proofErr w:type="spellEnd"/>
      <w:r>
        <w:rPr>
          <w:color w:val="000000"/>
        </w:rPr>
        <w:t xml:space="preserve"> o de </w:t>
      </w:r>
      <w:proofErr w:type="spellStart"/>
      <w:r>
        <w:rPr>
          <w:color w:val="000000"/>
        </w:rPr>
        <w:t>investigación</w:t>
      </w:r>
      <w:proofErr w:type="spellEnd"/>
      <w:r>
        <w:rPr>
          <w:color w:val="000000"/>
        </w:rPr>
        <w:t xml:space="preserve"> </w:t>
      </w:r>
    </w:p>
    <w:p w14:paraId="49F69B28" w14:textId="77777777" w:rsidR="00FA3F45" w:rsidRDefault="00FC6F41">
      <w:pPr>
        <w:numPr>
          <w:ilvl w:val="0"/>
          <w:numId w:val="1"/>
        </w:numPr>
        <w:pBdr>
          <w:top w:val="nil"/>
          <w:left w:val="nil"/>
          <w:bottom w:val="nil"/>
          <w:right w:val="nil"/>
          <w:between w:val="nil"/>
        </w:pBdr>
        <w:spacing w:before="0" w:after="0" w:line="360" w:lineRule="auto"/>
        <w:jc w:val="both"/>
      </w:pPr>
      <w:proofErr w:type="spellStart"/>
      <w:r>
        <w:rPr>
          <w:color w:val="000000"/>
        </w:rPr>
        <w:t>Consultora</w:t>
      </w:r>
      <w:proofErr w:type="spellEnd"/>
    </w:p>
    <w:p w14:paraId="49F69B29" w14:textId="77777777" w:rsidR="00FA3F45" w:rsidRDefault="00FC6F41">
      <w:pPr>
        <w:numPr>
          <w:ilvl w:val="0"/>
          <w:numId w:val="1"/>
        </w:numPr>
        <w:pBdr>
          <w:top w:val="nil"/>
          <w:left w:val="nil"/>
          <w:bottom w:val="nil"/>
          <w:right w:val="nil"/>
          <w:between w:val="nil"/>
        </w:pBdr>
        <w:spacing w:before="0" w:after="0" w:line="360" w:lineRule="auto"/>
        <w:jc w:val="both"/>
      </w:pPr>
      <w:proofErr w:type="spellStart"/>
      <w:r>
        <w:rPr>
          <w:color w:val="000000"/>
        </w:rPr>
        <w:t>Industria</w:t>
      </w:r>
      <w:proofErr w:type="spellEnd"/>
      <w:r>
        <w:rPr>
          <w:color w:val="000000"/>
        </w:rPr>
        <w:t xml:space="preserve"> </w:t>
      </w:r>
    </w:p>
    <w:p w14:paraId="49F69B2A" w14:textId="77777777" w:rsidR="00FA3F45" w:rsidRDefault="00FC6F41">
      <w:pPr>
        <w:numPr>
          <w:ilvl w:val="0"/>
          <w:numId w:val="1"/>
        </w:numPr>
        <w:pBdr>
          <w:top w:val="nil"/>
          <w:left w:val="nil"/>
          <w:bottom w:val="nil"/>
          <w:right w:val="nil"/>
          <w:between w:val="nil"/>
        </w:pBdr>
        <w:spacing w:before="0" w:after="240" w:line="360" w:lineRule="auto"/>
        <w:jc w:val="both"/>
      </w:pPr>
      <w:proofErr w:type="spellStart"/>
      <w:r>
        <w:rPr>
          <w:color w:val="000000"/>
        </w:rPr>
        <w:t>Otro</w:t>
      </w:r>
      <w:proofErr w:type="spellEnd"/>
      <w:r>
        <w:rPr>
          <w:color w:val="000000"/>
        </w:rPr>
        <w:t>/a</w:t>
      </w:r>
    </w:p>
    <w:p w14:paraId="49F69B2B" w14:textId="77777777" w:rsidR="00FA3F45" w:rsidRPr="00FC6F41" w:rsidRDefault="00FC6F41">
      <w:pPr>
        <w:spacing w:line="360" w:lineRule="auto"/>
        <w:jc w:val="both"/>
        <w:rPr>
          <w:lang w:val="es-ES"/>
        </w:rPr>
      </w:pPr>
      <w:r w:rsidRPr="00FC6F41">
        <w:rPr>
          <w:lang w:val="es-ES"/>
        </w:rPr>
        <w:t>Indique la franja de años de experiencia profesional que mejor se ajusten a su perfil (años haciendo el doctorado se contabilizarían como experiencia profesional):</w:t>
      </w:r>
    </w:p>
    <w:p w14:paraId="49F69B2C" w14:textId="77777777" w:rsidR="00FA3F45" w:rsidRDefault="00FC6F41">
      <w:pPr>
        <w:numPr>
          <w:ilvl w:val="0"/>
          <w:numId w:val="1"/>
        </w:numPr>
        <w:pBdr>
          <w:top w:val="nil"/>
          <w:left w:val="nil"/>
          <w:bottom w:val="nil"/>
          <w:right w:val="nil"/>
          <w:between w:val="nil"/>
        </w:pBdr>
        <w:spacing w:before="200" w:after="0" w:line="360" w:lineRule="auto"/>
        <w:jc w:val="both"/>
      </w:pPr>
      <w:r w:rsidRPr="00FC6F41">
        <w:rPr>
          <w:color w:val="000000"/>
          <w:lang w:val="es-ES"/>
        </w:rPr>
        <w:t xml:space="preserve"> </w:t>
      </w:r>
      <w:r>
        <w:rPr>
          <w:color w:val="000000"/>
        </w:rPr>
        <w:t xml:space="preserve">1-3 </w:t>
      </w:r>
      <w:proofErr w:type="spellStart"/>
      <w:r>
        <w:rPr>
          <w:color w:val="000000"/>
        </w:rPr>
        <w:t>años</w:t>
      </w:r>
      <w:proofErr w:type="spellEnd"/>
    </w:p>
    <w:p w14:paraId="49F69B2D" w14:textId="77777777" w:rsidR="00FA3F45" w:rsidRDefault="00FC6F41">
      <w:pPr>
        <w:numPr>
          <w:ilvl w:val="0"/>
          <w:numId w:val="1"/>
        </w:numPr>
        <w:pBdr>
          <w:top w:val="nil"/>
          <w:left w:val="nil"/>
          <w:bottom w:val="nil"/>
          <w:right w:val="nil"/>
          <w:between w:val="nil"/>
        </w:pBdr>
        <w:spacing w:before="0" w:after="0" w:line="360" w:lineRule="auto"/>
        <w:jc w:val="both"/>
      </w:pPr>
      <w:r>
        <w:rPr>
          <w:color w:val="000000"/>
        </w:rPr>
        <w:t xml:space="preserve">3-5 </w:t>
      </w:r>
      <w:proofErr w:type="spellStart"/>
      <w:r>
        <w:rPr>
          <w:color w:val="000000"/>
        </w:rPr>
        <w:t>años</w:t>
      </w:r>
      <w:proofErr w:type="spellEnd"/>
    </w:p>
    <w:p w14:paraId="49F69B2E" w14:textId="77777777" w:rsidR="00FA3F45" w:rsidRDefault="00FC6F41">
      <w:pPr>
        <w:numPr>
          <w:ilvl w:val="0"/>
          <w:numId w:val="1"/>
        </w:numPr>
        <w:pBdr>
          <w:top w:val="nil"/>
          <w:left w:val="nil"/>
          <w:bottom w:val="nil"/>
          <w:right w:val="nil"/>
          <w:between w:val="nil"/>
        </w:pBdr>
        <w:spacing w:before="0" w:after="0" w:line="360" w:lineRule="auto"/>
        <w:jc w:val="both"/>
      </w:pPr>
      <w:r>
        <w:rPr>
          <w:color w:val="000000"/>
        </w:rPr>
        <w:t xml:space="preserve">5-8 </w:t>
      </w:r>
      <w:proofErr w:type="spellStart"/>
      <w:r>
        <w:rPr>
          <w:color w:val="000000"/>
        </w:rPr>
        <w:t>años</w:t>
      </w:r>
      <w:proofErr w:type="spellEnd"/>
    </w:p>
    <w:p w14:paraId="49F69B2F" w14:textId="77777777" w:rsidR="00FA3F45" w:rsidRDefault="00FC6F41">
      <w:pPr>
        <w:numPr>
          <w:ilvl w:val="0"/>
          <w:numId w:val="1"/>
        </w:numPr>
        <w:pBdr>
          <w:top w:val="nil"/>
          <w:left w:val="nil"/>
          <w:bottom w:val="nil"/>
          <w:right w:val="nil"/>
          <w:between w:val="nil"/>
        </w:pBdr>
        <w:spacing w:before="0" w:after="240" w:line="360" w:lineRule="auto"/>
        <w:jc w:val="both"/>
      </w:pPr>
      <w:r>
        <w:rPr>
          <w:color w:val="000000"/>
        </w:rPr>
        <w:t xml:space="preserve">8 </w:t>
      </w:r>
      <w:proofErr w:type="spellStart"/>
      <w:r>
        <w:rPr>
          <w:color w:val="000000"/>
        </w:rPr>
        <w:t>años</w:t>
      </w:r>
      <w:proofErr w:type="spellEnd"/>
      <w:r>
        <w:rPr>
          <w:color w:val="000000"/>
        </w:rPr>
        <w:t xml:space="preserve"> o </w:t>
      </w:r>
      <w:proofErr w:type="spellStart"/>
      <w:r>
        <w:rPr>
          <w:color w:val="000000"/>
        </w:rPr>
        <w:t>más</w:t>
      </w:r>
      <w:proofErr w:type="spellEnd"/>
    </w:p>
    <w:p w14:paraId="49F69B30" w14:textId="77777777" w:rsidR="00FA3F45" w:rsidRPr="00FC6F41" w:rsidRDefault="00FC6F41">
      <w:pPr>
        <w:spacing w:line="360" w:lineRule="auto"/>
        <w:jc w:val="both"/>
        <w:rPr>
          <w:lang w:val="es-ES"/>
        </w:rPr>
      </w:pPr>
      <w:r w:rsidRPr="00FC6F41">
        <w:rPr>
          <w:lang w:val="es-ES"/>
        </w:rPr>
        <w:t>Marque el tipo de perfil que mejor se ajuste a su puesto:</w:t>
      </w:r>
    </w:p>
    <w:p w14:paraId="49F69B31" w14:textId="77777777" w:rsidR="00FA3F45" w:rsidRPr="00FC6F41" w:rsidRDefault="00FC6F41">
      <w:pPr>
        <w:numPr>
          <w:ilvl w:val="0"/>
          <w:numId w:val="1"/>
        </w:numPr>
        <w:pBdr>
          <w:top w:val="nil"/>
          <w:left w:val="nil"/>
          <w:bottom w:val="nil"/>
          <w:right w:val="nil"/>
          <w:between w:val="nil"/>
        </w:pBdr>
        <w:spacing w:before="200" w:after="0" w:line="360" w:lineRule="auto"/>
        <w:jc w:val="both"/>
        <w:rPr>
          <w:lang w:val="es-ES"/>
        </w:rPr>
      </w:pPr>
      <w:r w:rsidRPr="00FC6F41">
        <w:rPr>
          <w:color w:val="000000"/>
          <w:lang w:val="es-ES"/>
        </w:rPr>
        <w:t>Director, coordinador o responsable de área, unidad, departamento o equivalente</w:t>
      </w:r>
    </w:p>
    <w:p w14:paraId="49F69B32" w14:textId="77777777" w:rsidR="00FA3F45" w:rsidRDefault="00FC6F41">
      <w:pPr>
        <w:numPr>
          <w:ilvl w:val="0"/>
          <w:numId w:val="1"/>
        </w:numPr>
        <w:pBdr>
          <w:top w:val="nil"/>
          <w:left w:val="nil"/>
          <w:bottom w:val="nil"/>
          <w:right w:val="nil"/>
          <w:between w:val="nil"/>
        </w:pBdr>
        <w:spacing w:before="0" w:after="0" w:line="360" w:lineRule="auto"/>
        <w:jc w:val="both"/>
      </w:pPr>
      <w:r>
        <w:rPr>
          <w:color w:val="000000"/>
        </w:rPr>
        <w:t xml:space="preserve">Personal </w:t>
      </w:r>
      <w:proofErr w:type="spellStart"/>
      <w:r>
        <w:rPr>
          <w:color w:val="000000"/>
        </w:rPr>
        <w:t>técnico</w:t>
      </w:r>
      <w:proofErr w:type="spellEnd"/>
      <w:r>
        <w:rPr>
          <w:color w:val="000000"/>
        </w:rPr>
        <w:t xml:space="preserve">, </w:t>
      </w:r>
      <w:proofErr w:type="spellStart"/>
      <w:r>
        <w:rPr>
          <w:color w:val="000000"/>
        </w:rPr>
        <w:t>profesor</w:t>
      </w:r>
      <w:proofErr w:type="spellEnd"/>
      <w:r>
        <w:rPr>
          <w:color w:val="000000"/>
        </w:rPr>
        <w:t xml:space="preserve"> o </w:t>
      </w:r>
      <w:proofErr w:type="spellStart"/>
      <w:r>
        <w:rPr>
          <w:color w:val="000000"/>
        </w:rPr>
        <w:t>investigador</w:t>
      </w:r>
      <w:proofErr w:type="spellEnd"/>
    </w:p>
    <w:p w14:paraId="49F69B33" w14:textId="77777777" w:rsidR="00FA3F45" w:rsidRDefault="00FC6F41">
      <w:pPr>
        <w:numPr>
          <w:ilvl w:val="0"/>
          <w:numId w:val="1"/>
        </w:numPr>
        <w:pBdr>
          <w:top w:val="nil"/>
          <w:left w:val="nil"/>
          <w:bottom w:val="nil"/>
          <w:right w:val="nil"/>
          <w:between w:val="nil"/>
        </w:pBdr>
        <w:spacing w:before="0" w:after="0" w:line="360" w:lineRule="auto"/>
        <w:jc w:val="both"/>
      </w:pPr>
      <w:r>
        <w:rPr>
          <w:color w:val="000000"/>
        </w:rPr>
        <w:t xml:space="preserve">Personal de </w:t>
      </w:r>
      <w:proofErr w:type="spellStart"/>
      <w:r>
        <w:rPr>
          <w:color w:val="000000"/>
        </w:rPr>
        <w:t>gestión</w:t>
      </w:r>
      <w:proofErr w:type="spellEnd"/>
      <w:r>
        <w:rPr>
          <w:color w:val="000000"/>
        </w:rPr>
        <w:t xml:space="preserve"> o similar</w:t>
      </w:r>
    </w:p>
    <w:p w14:paraId="49F69B34" w14:textId="77777777" w:rsidR="00FA3F45" w:rsidRDefault="00FC6F41">
      <w:pPr>
        <w:numPr>
          <w:ilvl w:val="0"/>
          <w:numId w:val="1"/>
        </w:numPr>
        <w:pBdr>
          <w:top w:val="nil"/>
          <w:left w:val="nil"/>
          <w:bottom w:val="nil"/>
          <w:right w:val="nil"/>
          <w:between w:val="nil"/>
        </w:pBdr>
        <w:spacing w:before="0" w:after="240" w:line="360" w:lineRule="auto"/>
        <w:jc w:val="both"/>
      </w:pPr>
      <w:proofErr w:type="spellStart"/>
      <w:r>
        <w:rPr>
          <w:color w:val="000000"/>
        </w:rPr>
        <w:t>Otro</w:t>
      </w:r>
      <w:proofErr w:type="spellEnd"/>
      <w:r>
        <w:rPr>
          <w:color w:val="000000"/>
        </w:rPr>
        <w:t>/a</w:t>
      </w:r>
    </w:p>
    <w:p w14:paraId="49F69B35" w14:textId="77777777" w:rsidR="00FA3F45" w:rsidRPr="00FC6F41" w:rsidRDefault="00FC6F41">
      <w:pPr>
        <w:spacing w:line="360" w:lineRule="auto"/>
        <w:jc w:val="both"/>
        <w:rPr>
          <w:lang w:val="es-ES"/>
        </w:rPr>
      </w:pPr>
      <w:r w:rsidRPr="00FC6F41">
        <w:rPr>
          <w:lang w:val="es-ES"/>
        </w:rPr>
        <w:t>Por favor, marque la opción que, en su opinión, sería más adecuada para medir cada una de las categorías indicadas para los medicamentos sobre los que se va a decidir su inclusión o no en el paquete básico de prestaciones del SNS:</w:t>
      </w:r>
    </w:p>
    <w:p w14:paraId="49F69B36" w14:textId="77777777" w:rsidR="00FA3F45" w:rsidRPr="00FC6F41" w:rsidRDefault="00FC6F41">
      <w:pPr>
        <w:numPr>
          <w:ilvl w:val="0"/>
          <w:numId w:val="6"/>
        </w:numPr>
        <w:pBdr>
          <w:top w:val="nil"/>
          <w:left w:val="nil"/>
          <w:bottom w:val="nil"/>
          <w:right w:val="nil"/>
          <w:between w:val="nil"/>
        </w:pBdr>
        <w:rPr>
          <w:color w:val="000000"/>
          <w:lang w:val="es-ES"/>
        </w:rPr>
      </w:pPr>
      <w:r w:rsidRPr="00FC6F41">
        <w:rPr>
          <w:color w:val="000000"/>
          <w:lang w:val="es-ES"/>
        </w:rPr>
        <w:t>GRAVEDAD, DURACIÓN Y SECUELAS DE LAS DISTINTAS PATOLOGÍAS PARA LAS QUE RESULTEN INDICADOS</w:t>
      </w:r>
    </w:p>
    <w:p w14:paraId="49F69B37" w14:textId="77777777" w:rsidR="00FA3F45" w:rsidRPr="00FC6F41" w:rsidRDefault="00FC6F41">
      <w:pPr>
        <w:spacing w:line="360" w:lineRule="auto"/>
        <w:jc w:val="both"/>
        <w:rPr>
          <w:lang w:val="es-ES"/>
        </w:rPr>
      </w:pPr>
      <w:r w:rsidRPr="00FC6F41">
        <w:rPr>
          <w:lang w:val="es-ES"/>
        </w:rPr>
        <w:t>Por favor, marque aquellas opciones que considere apropiadas y compatibles para medir gravedad, duración y secuelas de las distintas patologías para las que está indicado un nuevo medicamento sobre el que hay que tomar una decisión de inclusión en el paquete básico del SNS (en caso de considerar que este parámetro no debería ser tenido en cuenta en las decisiones de financiación de los medicamentos en España, por favor marque la casilla ‘Otro’ y explique su posición en el casillero de texto libre):</w:t>
      </w:r>
    </w:p>
    <w:p w14:paraId="49F69B38" w14:textId="77777777" w:rsidR="00FA3F45" w:rsidRPr="00FC6F41" w:rsidRDefault="00FC6F41">
      <w:pPr>
        <w:numPr>
          <w:ilvl w:val="0"/>
          <w:numId w:val="1"/>
        </w:numPr>
        <w:pBdr>
          <w:top w:val="nil"/>
          <w:left w:val="nil"/>
          <w:bottom w:val="nil"/>
          <w:right w:val="nil"/>
          <w:between w:val="nil"/>
        </w:pBdr>
        <w:spacing w:before="200" w:after="0" w:line="360" w:lineRule="auto"/>
        <w:jc w:val="both"/>
        <w:rPr>
          <w:lang w:val="es-ES"/>
        </w:rPr>
      </w:pPr>
      <w:r w:rsidRPr="00FC6F41">
        <w:rPr>
          <w:color w:val="000000"/>
          <w:lang w:val="es-ES"/>
        </w:rPr>
        <w:t xml:space="preserve">El </w:t>
      </w:r>
      <w:proofErr w:type="spellStart"/>
      <w:r w:rsidRPr="00FC6F41">
        <w:rPr>
          <w:color w:val="000000"/>
          <w:lang w:val="es-ES"/>
        </w:rPr>
        <w:t>AcutePhysiology</w:t>
      </w:r>
      <w:proofErr w:type="spellEnd"/>
      <w:r w:rsidRPr="00FC6F41">
        <w:rPr>
          <w:color w:val="000000"/>
          <w:lang w:val="es-ES"/>
        </w:rPr>
        <w:t xml:space="preserve"> And </w:t>
      </w:r>
      <w:proofErr w:type="spellStart"/>
      <w:r w:rsidRPr="00FC6F41">
        <w:rPr>
          <w:color w:val="000000"/>
          <w:lang w:val="es-ES"/>
        </w:rPr>
        <w:t>Chronic</w:t>
      </w:r>
      <w:proofErr w:type="spellEnd"/>
      <w:r w:rsidRPr="00FC6F41">
        <w:rPr>
          <w:color w:val="000000"/>
          <w:lang w:val="es-ES"/>
        </w:rPr>
        <w:t xml:space="preserve"> </w:t>
      </w:r>
      <w:proofErr w:type="spellStart"/>
      <w:r w:rsidRPr="00FC6F41">
        <w:rPr>
          <w:color w:val="000000"/>
          <w:lang w:val="es-ES"/>
        </w:rPr>
        <w:t>Health</w:t>
      </w:r>
      <w:proofErr w:type="spellEnd"/>
      <w:r w:rsidRPr="00FC6F41">
        <w:rPr>
          <w:color w:val="000000"/>
          <w:lang w:val="es-ES"/>
        </w:rPr>
        <w:t xml:space="preserve"> </w:t>
      </w:r>
      <w:proofErr w:type="spellStart"/>
      <w:r w:rsidRPr="00FC6F41">
        <w:rPr>
          <w:color w:val="000000"/>
          <w:lang w:val="es-ES"/>
        </w:rPr>
        <w:t>Evaluation</w:t>
      </w:r>
      <w:proofErr w:type="spellEnd"/>
      <w:r w:rsidRPr="00FC6F41">
        <w:rPr>
          <w:color w:val="000000"/>
          <w:lang w:val="es-ES"/>
        </w:rPr>
        <w:t xml:space="preserve"> (APACHE) II [1,2], que mide gravedad en pacientes en cuidados intensivos, u otros instrumentos similares específicos de áreas </w:t>
      </w:r>
      <w:r w:rsidRPr="00FC6F41">
        <w:rPr>
          <w:color w:val="000000"/>
          <w:lang w:val="es-ES"/>
        </w:rPr>
        <w:lastRenderedPageBreak/>
        <w:t>terapéuticas concretas (el que sea relevante para el medicamento sobre el cual se va a decidir su inclusión o no en el paquete básico de prestaciones del SNS), acompañado de una medida temporal de duración</w:t>
      </w:r>
    </w:p>
    <w:p w14:paraId="49F69B39"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Los ‘años de vida ajustados por discapacidad’ (AVAD, o DALY por sus siglas en inglés) [3]</w:t>
      </w:r>
    </w:p>
    <w:p w14:paraId="49F69B3A"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El Año de Vida Ajustado por Calidad (AVAC) [4]</w:t>
      </w:r>
    </w:p>
    <w:p w14:paraId="49F69B3B" w14:textId="77777777" w:rsidR="00FA3F45" w:rsidRPr="00FC6F41"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 xml:space="preserve">Marcadores clínicos de gravedad y secuelas, o un número de unidades de medida clínica de eficacia específica a la patología que tenga significado clínico, añadiéndoles una medida temporal de duración (Ejemplos: los índices de letalidad y de </w:t>
      </w:r>
      <w:proofErr w:type="spellStart"/>
      <w:r w:rsidRPr="00FC6F41">
        <w:rPr>
          <w:color w:val="000000"/>
          <w:lang w:val="es-ES"/>
        </w:rPr>
        <w:t>morbi</w:t>
      </w:r>
      <w:proofErr w:type="spellEnd"/>
      <w:r w:rsidRPr="00FC6F41">
        <w:rPr>
          <w:color w:val="000000"/>
          <w:lang w:val="es-ES"/>
        </w:rPr>
        <w:t>-mortalidad son medidas ampliamente aceptadas de la gravedad de una enfermedad; otros indicadores útiles son la frecuencia de eventos graves que cursan con hospitalización o visitas a urgencias).</w:t>
      </w:r>
    </w:p>
    <w:p w14:paraId="49F69B3C" w14:textId="2AA2BC32" w:rsidR="00FA3F45"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Otro – por favor indique sólo el instrumento de medida de gravedad, duración y secuelas de una enfermedad que le parezca más apropiado (sólo uno) (Texto libe)</w:t>
      </w:r>
    </w:p>
    <w:p w14:paraId="401A89B4" w14:textId="77777777" w:rsidR="007C3085" w:rsidRPr="00FC6F41" w:rsidRDefault="007C3085" w:rsidP="007C3085">
      <w:pPr>
        <w:pBdr>
          <w:top w:val="nil"/>
          <w:left w:val="nil"/>
          <w:bottom w:val="nil"/>
          <w:right w:val="nil"/>
          <w:between w:val="nil"/>
        </w:pBdr>
        <w:spacing w:before="0" w:after="0" w:line="360" w:lineRule="auto"/>
        <w:ind w:left="1068"/>
        <w:jc w:val="both"/>
        <w:rPr>
          <w:color w:val="000000"/>
          <w:lang w:val="es-ES"/>
        </w:rPr>
      </w:pPr>
    </w:p>
    <w:p w14:paraId="49F69B3D" w14:textId="77777777" w:rsidR="00FA3F45" w:rsidRDefault="00FC6F41">
      <w:pPr>
        <w:numPr>
          <w:ilvl w:val="0"/>
          <w:numId w:val="6"/>
        </w:numPr>
        <w:pBdr>
          <w:top w:val="nil"/>
          <w:left w:val="nil"/>
          <w:bottom w:val="nil"/>
          <w:right w:val="nil"/>
          <w:between w:val="nil"/>
        </w:pBdr>
        <w:spacing w:before="0"/>
        <w:rPr>
          <w:color w:val="000000"/>
        </w:rPr>
      </w:pPr>
      <w:r>
        <w:rPr>
          <w:color w:val="000000"/>
        </w:rPr>
        <w:t>NECESIDADES ESPECÍFICAS DE CIERTOS COLECTIVOS</w:t>
      </w:r>
    </w:p>
    <w:p w14:paraId="49F69B3E" w14:textId="77777777" w:rsidR="00FA3F45" w:rsidRPr="00FC6F41" w:rsidRDefault="00FC6F41">
      <w:pPr>
        <w:spacing w:line="360" w:lineRule="auto"/>
        <w:jc w:val="both"/>
        <w:rPr>
          <w:lang w:val="es-ES"/>
        </w:rPr>
      </w:pPr>
      <w:r w:rsidRPr="00FC6F41">
        <w:rPr>
          <w:lang w:val="es-ES"/>
        </w:rPr>
        <w:t>Existen grupos poblacionales que, debido a sus características o a las de la enfermedad que padecen, son tenidos en cuenta de manera específica dentro de las decisiones de financiación de medicamentos en España. De los grupos poblacionales que listamos abajo, marque todos los que crea que merecen consideración especial en dichas decisiones en España (en caso de considerar que este parámetro no debería ser tenido en cuenta en las decisiones de financiación de los medicamentos en España, por favor marque la casilla ‘Otro’ y explique su posición en el casillero de texto libre):</w:t>
      </w:r>
    </w:p>
    <w:p w14:paraId="49F69B3F" w14:textId="77777777" w:rsidR="00FA3F45" w:rsidRPr="00FC6F41" w:rsidRDefault="00FC6F41">
      <w:pPr>
        <w:numPr>
          <w:ilvl w:val="0"/>
          <w:numId w:val="1"/>
        </w:numPr>
        <w:pBdr>
          <w:top w:val="nil"/>
          <w:left w:val="nil"/>
          <w:bottom w:val="nil"/>
          <w:right w:val="nil"/>
          <w:between w:val="nil"/>
        </w:pBdr>
        <w:spacing w:before="200" w:after="0" w:line="360" w:lineRule="auto"/>
        <w:jc w:val="both"/>
        <w:rPr>
          <w:lang w:val="es-ES"/>
        </w:rPr>
      </w:pPr>
      <w:r w:rsidRPr="00FC6F41">
        <w:rPr>
          <w:color w:val="000000"/>
          <w:lang w:val="es-ES"/>
        </w:rPr>
        <w:t>Poblaciones con una afección para la que no existe una alternativa terapéutica satisfactoria, siguiendo la definición de la Comisión Europea de necesidad médica no cubierta [5] o también situaciones en las que existe laguna terapéutica en patología grave, lo que implica ausencia de alternativas eficaces de tratamiento, tal y como se define en el plan para la consolidación de los informes de posicionamiento terapéutico de los medicamentos en el sistema nacional de salud [6].</w:t>
      </w:r>
    </w:p>
    <w:p w14:paraId="49F69B40"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Los medicamentos huérfanos [7], siguiendo la definición de la EMA</w:t>
      </w:r>
      <w:r>
        <w:rPr>
          <w:color w:val="000000"/>
          <w:vertAlign w:val="superscript"/>
        </w:rPr>
        <w:footnoteReference w:id="1"/>
      </w:r>
      <w:r w:rsidRPr="00FC6F41">
        <w:rPr>
          <w:color w:val="000000"/>
          <w:lang w:val="es-ES"/>
        </w:rPr>
        <w:t xml:space="preserve">, o para enfermedades </w:t>
      </w:r>
      <w:proofErr w:type="spellStart"/>
      <w:r w:rsidRPr="00FC6F41">
        <w:rPr>
          <w:color w:val="000000"/>
          <w:lang w:val="es-ES"/>
        </w:rPr>
        <w:t>ultra-raras</w:t>
      </w:r>
      <w:proofErr w:type="spellEnd"/>
      <w:r w:rsidRPr="00FC6F41">
        <w:rPr>
          <w:color w:val="000000"/>
          <w:lang w:val="es-ES"/>
        </w:rPr>
        <w:t>.</w:t>
      </w:r>
    </w:p>
    <w:p w14:paraId="49F69B41" w14:textId="77777777" w:rsidR="00FA3F45" w:rsidRDefault="00FC6F41">
      <w:pPr>
        <w:numPr>
          <w:ilvl w:val="0"/>
          <w:numId w:val="1"/>
        </w:numPr>
        <w:pBdr>
          <w:top w:val="nil"/>
          <w:left w:val="nil"/>
          <w:bottom w:val="nil"/>
          <w:right w:val="nil"/>
          <w:between w:val="nil"/>
        </w:pBdr>
        <w:spacing w:before="0" w:after="0" w:line="360" w:lineRule="auto"/>
        <w:jc w:val="both"/>
      </w:pPr>
      <w:r>
        <w:rPr>
          <w:color w:val="000000"/>
        </w:rPr>
        <w:t xml:space="preserve">La población </w:t>
      </w:r>
      <w:proofErr w:type="spellStart"/>
      <w:r>
        <w:rPr>
          <w:color w:val="000000"/>
        </w:rPr>
        <w:t>pediátrica</w:t>
      </w:r>
      <w:proofErr w:type="spellEnd"/>
      <w:r>
        <w:rPr>
          <w:color w:val="000000"/>
        </w:rPr>
        <w:t xml:space="preserve"> [9]</w:t>
      </w:r>
    </w:p>
    <w:p w14:paraId="49F69B42"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Pacientes enfrentándose al final de sus vidas [10]</w:t>
      </w:r>
    </w:p>
    <w:p w14:paraId="49F69B43" w14:textId="5521996D" w:rsidR="00FA3F45"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Otro – por favor ponga sólo el grupo poblacional que le parezca más apropiado tener en cuenta (sólo uno) (Texto libe)</w:t>
      </w:r>
    </w:p>
    <w:p w14:paraId="0507DF0A" w14:textId="77777777" w:rsidR="007C3085" w:rsidRPr="00FC6F41" w:rsidRDefault="007C3085" w:rsidP="007C3085">
      <w:pPr>
        <w:pBdr>
          <w:top w:val="nil"/>
          <w:left w:val="nil"/>
          <w:bottom w:val="nil"/>
          <w:right w:val="nil"/>
          <w:between w:val="nil"/>
        </w:pBdr>
        <w:spacing w:before="0" w:after="0" w:line="360" w:lineRule="auto"/>
        <w:ind w:left="1068"/>
        <w:jc w:val="both"/>
        <w:rPr>
          <w:color w:val="000000"/>
          <w:lang w:val="es-ES"/>
        </w:rPr>
      </w:pPr>
    </w:p>
    <w:p w14:paraId="49F69B44" w14:textId="77777777" w:rsidR="00FA3F45" w:rsidRPr="00FC6F41" w:rsidRDefault="00FC6F41">
      <w:pPr>
        <w:numPr>
          <w:ilvl w:val="0"/>
          <w:numId w:val="6"/>
        </w:numPr>
        <w:pBdr>
          <w:top w:val="nil"/>
          <w:left w:val="nil"/>
          <w:bottom w:val="nil"/>
          <w:right w:val="nil"/>
          <w:between w:val="nil"/>
        </w:pBdr>
        <w:spacing w:before="0"/>
        <w:rPr>
          <w:color w:val="000000"/>
          <w:lang w:val="es-ES"/>
        </w:rPr>
      </w:pPr>
      <w:r w:rsidRPr="00FC6F41">
        <w:rPr>
          <w:color w:val="000000"/>
          <w:lang w:val="es-ES"/>
        </w:rPr>
        <w:lastRenderedPageBreak/>
        <w:t>VALOR TERAPÉUTICO Y SOCIAL DEL MEDICAMENTO Y BENEFICIO CLÍNICO INCREMENTAL DEL MISMO TENIENDO EN CUENTA SU RELACIÓN COSTE-EFECTIVIDAD</w:t>
      </w:r>
    </w:p>
    <w:p w14:paraId="49F69B45" w14:textId="77777777" w:rsidR="00FA3F45" w:rsidRPr="00FC6F41" w:rsidRDefault="00FC6F41">
      <w:pPr>
        <w:spacing w:line="360" w:lineRule="auto"/>
        <w:jc w:val="both"/>
        <w:rPr>
          <w:lang w:val="es-ES"/>
        </w:rPr>
      </w:pPr>
      <w:r w:rsidRPr="00FC6F41">
        <w:rPr>
          <w:lang w:val="es-ES"/>
        </w:rPr>
        <w:t>El valor terapéutico de un medicamento y su coste-efectividad se puede medir de diversas maneras, y el valor social del mismo tiene maneras de medirse diferentes. Por tanto, le presentaremos primero alternativas para medir: (1) valor terapéutico; (2) coste-efectividad, y; (3) valor social.</w:t>
      </w:r>
    </w:p>
    <w:p w14:paraId="49F69B46" w14:textId="77777777" w:rsidR="00FA3F45" w:rsidRPr="00FC6F41" w:rsidRDefault="00FC6F41">
      <w:pPr>
        <w:numPr>
          <w:ilvl w:val="0"/>
          <w:numId w:val="3"/>
        </w:numPr>
        <w:pBdr>
          <w:top w:val="nil"/>
          <w:left w:val="nil"/>
          <w:bottom w:val="nil"/>
          <w:right w:val="nil"/>
          <w:between w:val="nil"/>
        </w:pBdr>
        <w:spacing w:before="200" w:after="0" w:line="360" w:lineRule="auto"/>
        <w:jc w:val="both"/>
        <w:rPr>
          <w:lang w:val="es-ES"/>
        </w:rPr>
      </w:pPr>
      <w:r w:rsidRPr="00FC6F41">
        <w:rPr>
          <w:color w:val="000000"/>
          <w:lang w:val="es-ES"/>
        </w:rPr>
        <w:t>Por favor, de los siguientes instrumentos para medir el valor terapéutico o beneficio clínico incremental de los medicamentos marque las opciones que le parezcan apropiadas (marque más de una opción si cree que múltiples parámetros podrían informar mejor la decisión que uno sólo – en caso de considerar que esta dimensión de valor no debería ser tenida en cuenta en las decisiones de financiación de los medicamentos en España, por favor marque la casilla ‘Otro’ y explique su posición en el casillero de texto libre):</w:t>
      </w:r>
    </w:p>
    <w:p w14:paraId="49F69B47"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El Año de Vida Ajustado por Calidad (AVAC) [4].</w:t>
      </w:r>
    </w:p>
    <w:p w14:paraId="49F69B48"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 xml:space="preserve">El impacto de la nueva estrategia en las variables clínicas específicas a la patología que se está tratando o alguna otra medida clínica de eficacia específica a la patología. </w:t>
      </w:r>
    </w:p>
    <w:p w14:paraId="49F69B49"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 xml:space="preserve">Una medida de beneficio real de la nueva terapia basada en una combinación de criterios clínicos, que se acaban traduciendo en un índice (al estilo del sistema francés [11]). </w:t>
      </w:r>
      <w:r w:rsidRPr="00FC6F41">
        <w:rPr>
          <w:color w:val="000000"/>
          <w:lang w:val="es-ES"/>
        </w:rPr>
        <w:tab/>
      </w:r>
    </w:p>
    <w:p w14:paraId="49F69B4A" w14:textId="77777777" w:rsidR="00FA3F45" w:rsidRPr="00FC6F41"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Otro – por favor pon sólo el instrumento de medida de valor terapéutico que te parezca más apropiado (sólo uno) (Texto libre)</w:t>
      </w:r>
    </w:p>
    <w:p w14:paraId="49F69B4B" w14:textId="77777777" w:rsidR="00FA3F45" w:rsidRPr="00FC6F41" w:rsidRDefault="00FC6F41">
      <w:pPr>
        <w:numPr>
          <w:ilvl w:val="0"/>
          <w:numId w:val="3"/>
        </w:numPr>
        <w:pBdr>
          <w:top w:val="nil"/>
          <w:left w:val="nil"/>
          <w:bottom w:val="nil"/>
          <w:right w:val="nil"/>
          <w:between w:val="nil"/>
        </w:pBdr>
        <w:spacing w:before="0" w:after="0" w:line="360" w:lineRule="auto"/>
        <w:jc w:val="both"/>
        <w:rPr>
          <w:lang w:val="es-ES"/>
        </w:rPr>
      </w:pPr>
      <w:r w:rsidRPr="00FC6F41">
        <w:rPr>
          <w:color w:val="000000"/>
          <w:lang w:val="es-ES"/>
        </w:rPr>
        <w:t>Por favor, de los siguientes instrumentos para medir la relación coste-efectividad de los medicamentos marque las opciones que le parezcan apropiadas (en caso de considerar que este parámetro no debería ser tenido en cuenta en las decisiones de financiación de los medicamentos en España, por favor marque la casilla ‘Otro’ y explique su posición en el casillero de texto libre):</w:t>
      </w:r>
    </w:p>
    <w:p w14:paraId="49F69B4C" w14:textId="77777777" w:rsidR="00FA3F45" w:rsidRPr="00FC6F41"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La ratio de Coste-Utilidad Incremental (RCUI, o ICUR por sus siglas en inglés) usando medidas de utilidad como el AVAC</w:t>
      </w:r>
    </w:p>
    <w:p w14:paraId="49F69B4D" w14:textId="77777777" w:rsidR="00FA3F45" w:rsidRPr="00FC6F41"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La ratio de Coste-Efectividad Incremental (RCEI, o ICER por sus siglas en inglés) usando medidas de efectividad clínica (una/s variable/s concreta/s de medida clínica de eficacia específica a la patología, que tenga significado clínico)</w:t>
      </w:r>
    </w:p>
    <w:p w14:paraId="49F69B4E" w14:textId="77777777" w:rsidR="00FA3F45" w:rsidRPr="00FC6F41" w:rsidRDefault="00FC6F41">
      <w:pPr>
        <w:numPr>
          <w:ilvl w:val="0"/>
          <w:numId w:val="1"/>
        </w:numPr>
        <w:pBdr>
          <w:top w:val="nil"/>
          <w:left w:val="nil"/>
          <w:bottom w:val="nil"/>
          <w:right w:val="nil"/>
          <w:between w:val="nil"/>
        </w:pBdr>
        <w:spacing w:before="0" w:after="240" w:line="360" w:lineRule="auto"/>
        <w:jc w:val="both"/>
        <w:rPr>
          <w:color w:val="000000"/>
          <w:lang w:val="es-ES"/>
        </w:rPr>
      </w:pPr>
      <w:r w:rsidRPr="00FC6F41">
        <w:rPr>
          <w:color w:val="000000"/>
          <w:lang w:val="es-ES"/>
        </w:rPr>
        <w:t>Otro – por favor ponga sólo el instrumento que le parezca más apropiado para medir la relación de coste-efectividad de una nueva terapia (sólo uno) (Texto libe)</w:t>
      </w:r>
    </w:p>
    <w:p w14:paraId="49F69B4F" w14:textId="77777777" w:rsidR="00FA3F45" w:rsidRPr="00FC6F41" w:rsidRDefault="00FC6F41">
      <w:pPr>
        <w:spacing w:line="360" w:lineRule="auto"/>
        <w:jc w:val="both"/>
        <w:rPr>
          <w:lang w:val="es-ES"/>
        </w:rPr>
      </w:pPr>
      <w:r w:rsidRPr="00FC6F41">
        <w:rPr>
          <w:lang w:val="es-ES"/>
        </w:rPr>
        <w:t>Para poder apoyar decisiones de financiación de medicamentos en una ratio de coste-efectividad y/o de coste-utilidad, es necesario tener una referencia de qué se considera uso eficiente de recursos en el sistema:</w:t>
      </w:r>
    </w:p>
    <w:p w14:paraId="49F69B50" w14:textId="77777777" w:rsidR="00FA3F45" w:rsidRDefault="00FC6F41">
      <w:pPr>
        <w:numPr>
          <w:ilvl w:val="0"/>
          <w:numId w:val="4"/>
        </w:numPr>
        <w:pBdr>
          <w:top w:val="nil"/>
          <w:left w:val="nil"/>
          <w:bottom w:val="nil"/>
          <w:right w:val="nil"/>
          <w:between w:val="nil"/>
        </w:pBdr>
        <w:spacing w:before="200" w:after="0" w:line="360" w:lineRule="auto"/>
        <w:jc w:val="both"/>
      </w:pPr>
      <w:r w:rsidRPr="00FC6F41">
        <w:rPr>
          <w:color w:val="000000"/>
          <w:lang w:val="es-ES"/>
        </w:rPr>
        <w:t xml:space="preserve">¿Cree que hace falta un umbral de coste-utilidad en España? </w:t>
      </w:r>
      <w:r>
        <w:rPr>
          <w:color w:val="000000"/>
        </w:rPr>
        <w:t>Si / No</w:t>
      </w:r>
    </w:p>
    <w:p w14:paraId="49F69B51" w14:textId="77777777" w:rsidR="00FA3F45" w:rsidRPr="00FC6F41" w:rsidRDefault="00FC6F41">
      <w:pPr>
        <w:numPr>
          <w:ilvl w:val="0"/>
          <w:numId w:val="4"/>
        </w:numPr>
        <w:pBdr>
          <w:top w:val="nil"/>
          <w:left w:val="nil"/>
          <w:bottom w:val="nil"/>
          <w:right w:val="nil"/>
          <w:between w:val="nil"/>
        </w:pBdr>
        <w:spacing w:before="0" w:after="0" w:line="360" w:lineRule="auto"/>
        <w:jc w:val="both"/>
        <w:rPr>
          <w:lang w:val="es-ES"/>
        </w:rPr>
      </w:pPr>
      <w:r w:rsidRPr="00FC6F41">
        <w:rPr>
          <w:color w:val="000000"/>
          <w:lang w:val="es-ES"/>
        </w:rPr>
        <w:t>Si cree que hace falta un umbral, marque la opción que le parezca más apropiada:</w:t>
      </w:r>
    </w:p>
    <w:p w14:paraId="49F69B52"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lastRenderedPageBreak/>
        <w:t>Un umbral explícito (descrito y especificado en los manuales metodológicos que enmarcan la actividad de evaluación de tecnologías sanitarias en un país)</w:t>
      </w:r>
    </w:p>
    <w:p w14:paraId="49F69B53"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Un umbral implícito (no oficialmente especificado, deducido de publicaciones en revistas especializadas y de informes publicados)</w:t>
      </w:r>
    </w:p>
    <w:p w14:paraId="49F69B54" w14:textId="77777777" w:rsidR="00FA3F45" w:rsidRDefault="00FC6F41">
      <w:pPr>
        <w:numPr>
          <w:ilvl w:val="0"/>
          <w:numId w:val="4"/>
        </w:numPr>
        <w:pBdr>
          <w:top w:val="nil"/>
          <w:left w:val="nil"/>
          <w:bottom w:val="nil"/>
          <w:right w:val="nil"/>
          <w:between w:val="nil"/>
        </w:pBdr>
        <w:spacing w:before="0" w:after="240" w:line="360" w:lineRule="auto"/>
        <w:jc w:val="both"/>
      </w:pPr>
      <w:r w:rsidRPr="00FC6F41">
        <w:rPr>
          <w:color w:val="000000"/>
          <w:lang w:val="es-ES"/>
        </w:rPr>
        <w:t xml:space="preserve">¿Cree que debe haber diferentes umbrales para diferentes grupos poblacionales / situaciones especiales? </w:t>
      </w:r>
      <w:r>
        <w:rPr>
          <w:color w:val="000000"/>
        </w:rPr>
        <w:t>Si / No</w:t>
      </w:r>
    </w:p>
    <w:p w14:paraId="49F69B55" w14:textId="77777777" w:rsidR="00FA3F45" w:rsidRPr="00FC6F41" w:rsidRDefault="00FC6F41">
      <w:pPr>
        <w:spacing w:line="360" w:lineRule="auto"/>
        <w:jc w:val="both"/>
        <w:rPr>
          <w:lang w:val="es-ES"/>
        </w:rPr>
      </w:pPr>
      <w:r w:rsidRPr="00FC6F41">
        <w:rPr>
          <w:lang w:val="es-ES"/>
        </w:rPr>
        <w:t>(3) Los medicamentos, además de tener un valor terapéutico directo en salud para los pacientes para los que están indicados, aportan un beneficio para la sociedad en conjunto a varios niveles [12], que se puede medir (marque todas las opciones que le parezcan relevantes – en caso de considerar que este parámetro no debería ser tenido en cuenta en las decisiones de financiación de los medicamentos en España, por favor marque la casilla ‘Otro’ y explique su posición en el casillero de texto libre):</w:t>
      </w:r>
    </w:p>
    <w:p w14:paraId="49F69B56" w14:textId="77777777" w:rsidR="00FA3F45" w:rsidRPr="00FC6F41" w:rsidRDefault="00FC6F41">
      <w:pPr>
        <w:numPr>
          <w:ilvl w:val="0"/>
          <w:numId w:val="1"/>
        </w:numPr>
        <w:pBdr>
          <w:top w:val="nil"/>
          <w:left w:val="nil"/>
          <w:bottom w:val="nil"/>
          <w:right w:val="nil"/>
          <w:between w:val="nil"/>
        </w:pBdr>
        <w:spacing w:before="200" w:after="0" w:line="360" w:lineRule="auto"/>
        <w:jc w:val="both"/>
        <w:rPr>
          <w:lang w:val="es-ES"/>
        </w:rPr>
      </w:pPr>
      <w:r w:rsidRPr="00FC6F41">
        <w:rPr>
          <w:color w:val="000000"/>
          <w:lang w:val="es-ES"/>
        </w:rPr>
        <w:t xml:space="preserve">Los familiares y otros cuidadores informales de los pacientes ven mejorada su calidad de vida en paralelo a la mejora de las condiciones de vida de los pacientes a los que cuidan. </w:t>
      </w:r>
    </w:p>
    <w:p w14:paraId="49F69B57"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 xml:space="preserve">Los pacientes (y sus cuidadores informales) además de beneficiarse de una mejora en salud a causa del uso del medicamento, en ocasiones pueden volver a trabajar antes o en condiciones más favorables a su productividad que sin la nueva terapia. </w:t>
      </w:r>
    </w:p>
    <w:p w14:paraId="49F69B58" w14:textId="77777777" w:rsidR="00FA3F45" w:rsidRDefault="00FC6F41">
      <w:pPr>
        <w:numPr>
          <w:ilvl w:val="0"/>
          <w:numId w:val="1"/>
        </w:numPr>
        <w:pBdr>
          <w:top w:val="nil"/>
          <w:left w:val="nil"/>
          <w:bottom w:val="nil"/>
          <w:right w:val="nil"/>
          <w:between w:val="nil"/>
        </w:pBdr>
        <w:spacing w:before="0" w:after="0" w:line="360" w:lineRule="auto"/>
        <w:jc w:val="both"/>
      </w:pPr>
      <w:r w:rsidRPr="00FC6F41">
        <w:rPr>
          <w:color w:val="000000"/>
          <w:lang w:val="es-ES"/>
        </w:rPr>
        <w:t xml:space="preserve">La empresa farmacéutica que produce el nuevo medicamento es posible que genere un impacto económico considerable, en el empleo del país generando gran cantidad de empleo de calidad para personal cualificado y en otros aspectos de la economía (como por ejemplo la competitividad, el valor añadido que genera, etc.) </w:t>
      </w:r>
      <w:r>
        <w:rPr>
          <w:color w:val="000000"/>
        </w:rPr>
        <w:t>[12]</w:t>
      </w:r>
    </w:p>
    <w:p w14:paraId="49F69B59" w14:textId="1A044074" w:rsidR="00FA3F45"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Otro – por favor ponga sólo una manera de medir el valor social del medicamento que no hayamos listado en las opciones anteriores (Texto libre)</w:t>
      </w:r>
    </w:p>
    <w:p w14:paraId="30294FFF" w14:textId="77777777" w:rsidR="007C3085" w:rsidRPr="00FC6F41" w:rsidRDefault="007C3085" w:rsidP="007C3085">
      <w:pPr>
        <w:pBdr>
          <w:top w:val="nil"/>
          <w:left w:val="nil"/>
          <w:bottom w:val="nil"/>
          <w:right w:val="nil"/>
          <w:between w:val="nil"/>
        </w:pBdr>
        <w:spacing w:before="0" w:after="0" w:line="360" w:lineRule="auto"/>
        <w:ind w:left="1068"/>
        <w:jc w:val="both"/>
        <w:rPr>
          <w:color w:val="000000"/>
          <w:lang w:val="es-ES"/>
        </w:rPr>
      </w:pPr>
    </w:p>
    <w:p w14:paraId="49F69B5A" w14:textId="77777777" w:rsidR="00FA3F45" w:rsidRPr="00FC6F41" w:rsidRDefault="00FC6F41">
      <w:pPr>
        <w:numPr>
          <w:ilvl w:val="0"/>
          <w:numId w:val="6"/>
        </w:numPr>
        <w:pBdr>
          <w:top w:val="nil"/>
          <w:left w:val="nil"/>
          <w:bottom w:val="nil"/>
          <w:right w:val="nil"/>
          <w:between w:val="nil"/>
        </w:pBdr>
        <w:spacing w:before="0"/>
        <w:rPr>
          <w:color w:val="000000"/>
          <w:lang w:val="es-ES"/>
        </w:rPr>
      </w:pPr>
      <w:r w:rsidRPr="00FC6F41">
        <w:rPr>
          <w:color w:val="000000"/>
          <w:lang w:val="es-ES"/>
        </w:rPr>
        <w:t>RACIONALIZACIÓN DEL GASTO PÚBLICO DESTINADO A PRESTACIÓN FARMACÉUTICA E IMPACTO PRESUPUESTARIO EN EL SISTEMA NACIONAL DE SALUD</w:t>
      </w:r>
    </w:p>
    <w:p w14:paraId="49F69B5B" w14:textId="77777777" w:rsidR="00FA3F45" w:rsidRPr="00FC6F41" w:rsidRDefault="00FC6F41">
      <w:pPr>
        <w:spacing w:line="360" w:lineRule="auto"/>
        <w:jc w:val="both"/>
        <w:rPr>
          <w:lang w:val="es-ES"/>
        </w:rPr>
      </w:pPr>
      <w:r w:rsidRPr="00FC6F41">
        <w:rPr>
          <w:lang w:val="es-ES"/>
        </w:rPr>
        <w:t>El análisis de impacto presupuestario es la medida estándar para reflejar el impacto que la incorporación de una nueva tecnología tiene en el presupuesto de un sistema sanitario, y existen guías metodológicas que describen cómo hacerlo adecuadamente [13]. Sin embargo, la legislación no entra a describir la manera en que mide el impacto presupuestario de nuevos medicamentos para apoyar sus decisiones de financiación. Por favor, marque sólo la casilla que describa mejor los costes que le parezcan relevantes para un análisis de impacto presupuestario. En caso de opinar que habría otra manera más adecuada de medir el impacto presupuestario o si considera que este parámetro no debería ser tenido en cuenta en las decisiones de financiación de los medicamentos en España, por favor marque la casilla ‘Otro’ y explique su posición en el casillero de texto libre:</w:t>
      </w:r>
    </w:p>
    <w:p w14:paraId="49F69B5C" w14:textId="77777777" w:rsidR="00FA3F45" w:rsidRPr="00FC6F41" w:rsidRDefault="00FC6F41">
      <w:pPr>
        <w:numPr>
          <w:ilvl w:val="0"/>
          <w:numId w:val="1"/>
        </w:numPr>
        <w:pBdr>
          <w:top w:val="nil"/>
          <w:left w:val="nil"/>
          <w:bottom w:val="nil"/>
          <w:right w:val="nil"/>
          <w:between w:val="nil"/>
        </w:pBdr>
        <w:spacing w:before="200" w:after="0" w:line="360" w:lineRule="auto"/>
        <w:jc w:val="both"/>
        <w:rPr>
          <w:color w:val="000000"/>
          <w:lang w:val="es-ES"/>
        </w:rPr>
      </w:pPr>
      <w:r w:rsidRPr="00FC6F41">
        <w:rPr>
          <w:color w:val="000000"/>
          <w:lang w:val="es-ES"/>
        </w:rPr>
        <w:t>El impacto presupuestario solo tiene que tener en cuenta los gastos en la terapia farmacéutica nueva y actual en un horizonte temporal de 3 a 5 años</w:t>
      </w:r>
    </w:p>
    <w:p w14:paraId="49F69B5D" w14:textId="77777777" w:rsidR="00FA3F45" w:rsidRPr="00FC6F41"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lastRenderedPageBreak/>
        <w:t>El impacto presupuestario debe tener en cuenta todos los costes sanitarios (administración de la terapia, efectos adversos, etc.) en un horizonte temporal de 3 a 5 años</w:t>
      </w:r>
    </w:p>
    <w:p w14:paraId="49F69B5E" w14:textId="3BEEC9C5" w:rsidR="00FA3F45"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Otro – por favor ponga sólo el instrumento de medida de impacto presupuestario, diferente al ya mencionado arriba, que le parezca más apropiado (sólo uno) (Texto libre)</w:t>
      </w:r>
    </w:p>
    <w:p w14:paraId="52BF6621" w14:textId="77777777" w:rsidR="007C3085" w:rsidRPr="00FC6F41" w:rsidRDefault="007C3085" w:rsidP="007C3085">
      <w:pPr>
        <w:pBdr>
          <w:top w:val="nil"/>
          <w:left w:val="nil"/>
          <w:bottom w:val="nil"/>
          <w:right w:val="nil"/>
          <w:between w:val="nil"/>
        </w:pBdr>
        <w:spacing w:before="0" w:after="0" w:line="360" w:lineRule="auto"/>
        <w:ind w:left="1068"/>
        <w:jc w:val="both"/>
        <w:rPr>
          <w:color w:val="000000"/>
          <w:lang w:val="es-ES"/>
        </w:rPr>
      </w:pPr>
    </w:p>
    <w:p w14:paraId="49F69B5F" w14:textId="77777777" w:rsidR="00FA3F45" w:rsidRPr="00FC6F41" w:rsidRDefault="00FC6F41">
      <w:pPr>
        <w:numPr>
          <w:ilvl w:val="0"/>
          <w:numId w:val="6"/>
        </w:numPr>
        <w:pBdr>
          <w:top w:val="nil"/>
          <w:left w:val="nil"/>
          <w:bottom w:val="nil"/>
          <w:right w:val="nil"/>
          <w:between w:val="nil"/>
        </w:pBdr>
        <w:spacing w:before="0"/>
        <w:rPr>
          <w:color w:val="000000"/>
          <w:lang w:val="es-ES"/>
        </w:rPr>
      </w:pPr>
      <w:r w:rsidRPr="00FC6F41">
        <w:rPr>
          <w:color w:val="000000"/>
          <w:lang w:val="es-ES"/>
        </w:rPr>
        <w:t>EXISTENCIA DE MEDICAMENTOS U OTRAS ALTERNATIVAS TERAPÉUTICAS PARA LAS MISMAS AFECCIONES A MENOR PRECIO O INFERIOR COSTE DE TRATAMIENTO</w:t>
      </w:r>
    </w:p>
    <w:p w14:paraId="49F69B60" w14:textId="77777777" w:rsidR="00FA3F45" w:rsidRPr="00FC6F41" w:rsidRDefault="00FC6F41">
      <w:pPr>
        <w:spacing w:line="360" w:lineRule="auto"/>
        <w:jc w:val="both"/>
        <w:rPr>
          <w:lang w:val="es-ES"/>
        </w:rPr>
      </w:pPr>
      <w:r w:rsidRPr="00FC6F41">
        <w:rPr>
          <w:lang w:val="es-ES"/>
        </w:rPr>
        <w:t>Mediante este criterio se tiene en cuenta si existe una alternativa terapéutica de eficacia similar o superior y a menor coste que el nuevo medicamento. Para medir esto, se pueden utilizar los conceptos de equivalencia terapéutica o los grupos ATC5 (La clasificación Anatómica, Terapéutica y Química (ATC) es un sistema de codificación de los medicamentos, según su efecto farmacológico, sus indicaciones terapéuticas y su estructura química. Se divide en cinco niveles: el primer nivel (ATC1) es el más general y el quinto nivel (ATC5) el más detallado – designa el principio activo específico o asociación farmacológica [14]). A alternativas equivalentes, nunca se paga más. Si conoce otra manera más apropiada de medir esto, propóngala más abajo (en caso de considerar que este parámetro no debería ser tenido en cuenta en las decisiones de financiación de los medicamentos en España, por favor marque la casilla ‘Otro’ y explique su posición en el casillero de texto libre):</w:t>
      </w:r>
    </w:p>
    <w:p w14:paraId="49F69B61" w14:textId="77777777" w:rsidR="00FA3F45" w:rsidRDefault="00FC6F41">
      <w:pPr>
        <w:numPr>
          <w:ilvl w:val="0"/>
          <w:numId w:val="1"/>
        </w:numPr>
        <w:pBdr>
          <w:top w:val="nil"/>
          <w:left w:val="nil"/>
          <w:bottom w:val="nil"/>
          <w:right w:val="nil"/>
          <w:between w:val="nil"/>
        </w:pBdr>
        <w:spacing w:before="200" w:after="0" w:line="360" w:lineRule="auto"/>
        <w:jc w:val="both"/>
        <w:rPr>
          <w:color w:val="000000"/>
        </w:rPr>
      </w:pPr>
      <w:proofErr w:type="spellStart"/>
      <w:r>
        <w:rPr>
          <w:color w:val="000000"/>
        </w:rPr>
        <w:t>Concepto</w:t>
      </w:r>
      <w:proofErr w:type="spellEnd"/>
      <w:r>
        <w:rPr>
          <w:color w:val="000000"/>
        </w:rPr>
        <w:t xml:space="preserve"> de </w:t>
      </w:r>
      <w:proofErr w:type="spellStart"/>
      <w:r>
        <w:rPr>
          <w:color w:val="000000"/>
        </w:rPr>
        <w:t>alternativa</w:t>
      </w:r>
      <w:proofErr w:type="spellEnd"/>
      <w:r>
        <w:rPr>
          <w:color w:val="000000"/>
        </w:rPr>
        <w:t xml:space="preserve"> </w:t>
      </w:r>
      <w:proofErr w:type="spellStart"/>
      <w:r>
        <w:rPr>
          <w:color w:val="000000"/>
        </w:rPr>
        <w:t>terapéutica</w:t>
      </w:r>
      <w:proofErr w:type="spellEnd"/>
      <w:r>
        <w:rPr>
          <w:color w:val="000000"/>
        </w:rPr>
        <w:t xml:space="preserve"> </w:t>
      </w:r>
      <w:proofErr w:type="spellStart"/>
      <w:r>
        <w:rPr>
          <w:color w:val="000000"/>
        </w:rPr>
        <w:t>equivalente</w:t>
      </w:r>
      <w:proofErr w:type="spellEnd"/>
      <w:r>
        <w:rPr>
          <w:color w:val="000000"/>
        </w:rPr>
        <w:t xml:space="preserve"> </w:t>
      </w:r>
    </w:p>
    <w:p w14:paraId="49F69B62" w14:textId="77777777" w:rsidR="00FA3F45" w:rsidRDefault="00FC6F41">
      <w:pPr>
        <w:numPr>
          <w:ilvl w:val="0"/>
          <w:numId w:val="1"/>
        </w:numPr>
        <w:pBdr>
          <w:top w:val="nil"/>
          <w:left w:val="nil"/>
          <w:bottom w:val="nil"/>
          <w:right w:val="nil"/>
          <w:between w:val="nil"/>
        </w:pBdr>
        <w:spacing w:before="0" w:after="0" w:line="360" w:lineRule="auto"/>
        <w:jc w:val="both"/>
        <w:rPr>
          <w:color w:val="000000"/>
        </w:rPr>
      </w:pPr>
      <w:proofErr w:type="spellStart"/>
      <w:r>
        <w:rPr>
          <w:color w:val="000000"/>
        </w:rPr>
        <w:t>Grupos</w:t>
      </w:r>
      <w:proofErr w:type="spellEnd"/>
      <w:r>
        <w:rPr>
          <w:color w:val="000000"/>
        </w:rPr>
        <w:t xml:space="preserve"> ATC4</w:t>
      </w:r>
    </w:p>
    <w:p w14:paraId="49F69B63" w14:textId="77777777" w:rsidR="00FA3F45" w:rsidRDefault="00FC6F41">
      <w:pPr>
        <w:numPr>
          <w:ilvl w:val="0"/>
          <w:numId w:val="1"/>
        </w:numPr>
        <w:pBdr>
          <w:top w:val="nil"/>
          <w:left w:val="nil"/>
          <w:bottom w:val="nil"/>
          <w:right w:val="nil"/>
          <w:between w:val="nil"/>
        </w:pBdr>
        <w:spacing w:before="0" w:after="0" w:line="360" w:lineRule="auto"/>
        <w:jc w:val="both"/>
        <w:rPr>
          <w:color w:val="000000"/>
        </w:rPr>
      </w:pPr>
      <w:proofErr w:type="spellStart"/>
      <w:r>
        <w:rPr>
          <w:color w:val="000000"/>
        </w:rPr>
        <w:t>Grupos</w:t>
      </w:r>
      <w:proofErr w:type="spellEnd"/>
      <w:r>
        <w:rPr>
          <w:color w:val="000000"/>
        </w:rPr>
        <w:t xml:space="preserve"> ATC5</w:t>
      </w:r>
    </w:p>
    <w:p w14:paraId="49F69B64" w14:textId="13BDD87B" w:rsidR="00FA3F45" w:rsidRDefault="00FC6F41">
      <w:pPr>
        <w:numPr>
          <w:ilvl w:val="0"/>
          <w:numId w:val="1"/>
        </w:numPr>
        <w:pBdr>
          <w:top w:val="nil"/>
          <w:left w:val="nil"/>
          <w:bottom w:val="nil"/>
          <w:right w:val="nil"/>
          <w:between w:val="nil"/>
        </w:pBdr>
        <w:spacing w:before="0" w:after="0" w:line="360" w:lineRule="auto"/>
        <w:jc w:val="both"/>
        <w:rPr>
          <w:color w:val="000000"/>
          <w:lang w:val="es-ES"/>
        </w:rPr>
      </w:pPr>
      <w:r w:rsidRPr="00FC6F41">
        <w:rPr>
          <w:color w:val="000000"/>
          <w:lang w:val="es-ES"/>
        </w:rPr>
        <w:t>Otro – por favor ponga sólo el instrumento, diferente a los mencionados arriba, que le parezca más apropiado (sólo uno) (Texto libe)</w:t>
      </w:r>
    </w:p>
    <w:p w14:paraId="7526AE03" w14:textId="77777777" w:rsidR="007C3085" w:rsidRPr="00FC6F41" w:rsidRDefault="007C3085" w:rsidP="007C3085">
      <w:pPr>
        <w:pBdr>
          <w:top w:val="nil"/>
          <w:left w:val="nil"/>
          <w:bottom w:val="nil"/>
          <w:right w:val="nil"/>
          <w:between w:val="nil"/>
        </w:pBdr>
        <w:spacing w:before="0" w:after="0" w:line="360" w:lineRule="auto"/>
        <w:ind w:left="1068"/>
        <w:jc w:val="both"/>
        <w:rPr>
          <w:color w:val="000000"/>
          <w:lang w:val="es-ES"/>
        </w:rPr>
      </w:pPr>
    </w:p>
    <w:p w14:paraId="49F69B65" w14:textId="77777777" w:rsidR="00FA3F45" w:rsidRDefault="00FC6F41">
      <w:pPr>
        <w:numPr>
          <w:ilvl w:val="0"/>
          <w:numId w:val="6"/>
        </w:numPr>
        <w:pBdr>
          <w:top w:val="nil"/>
          <w:left w:val="nil"/>
          <w:bottom w:val="nil"/>
          <w:right w:val="nil"/>
          <w:between w:val="nil"/>
        </w:pBdr>
        <w:spacing w:before="0"/>
        <w:rPr>
          <w:color w:val="000000"/>
        </w:rPr>
      </w:pPr>
      <w:r>
        <w:rPr>
          <w:color w:val="000000"/>
        </w:rPr>
        <w:t>GRADO DE INNOVACIÓN DEL MEDICAMENTO</w:t>
      </w:r>
    </w:p>
    <w:p w14:paraId="49F69B66" w14:textId="77777777" w:rsidR="00FA3F45" w:rsidRPr="00FC6F41" w:rsidRDefault="00FC6F41">
      <w:pPr>
        <w:spacing w:line="360" w:lineRule="auto"/>
        <w:jc w:val="both"/>
        <w:rPr>
          <w:lang w:val="es-ES"/>
        </w:rPr>
      </w:pPr>
      <w:r w:rsidRPr="00FC6F41">
        <w:rPr>
          <w:lang w:val="es-ES"/>
        </w:rPr>
        <w:t>Para los propósitos de esta encuesta utilizaremos la definición de grado de innovación basada en las dimensiones de valor que componen el concepto identificadas en una investigación previa [15]). Esto es: salto cualitativo en su indicación (`step-</w:t>
      </w:r>
      <w:proofErr w:type="spellStart"/>
      <w:r w:rsidRPr="00FC6F41">
        <w:rPr>
          <w:lang w:val="es-ES"/>
        </w:rPr>
        <w:t>change</w:t>
      </w:r>
      <w:proofErr w:type="spellEnd"/>
      <w:r w:rsidRPr="00FC6F41">
        <w:rPr>
          <w:lang w:val="es-ES"/>
        </w:rPr>
        <w:t>’), conveniencia (`</w:t>
      </w:r>
      <w:proofErr w:type="spellStart"/>
      <w:r w:rsidRPr="00FC6F41">
        <w:rPr>
          <w:lang w:val="es-ES"/>
        </w:rPr>
        <w:t>convenience</w:t>
      </w:r>
      <w:proofErr w:type="spellEnd"/>
      <w:r w:rsidRPr="00FC6F41">
        <w:rPr>
          <w:lang w:val="es-ES"/>
        </w:rPr>
        <w:t>’), robustez de la evidencia (`</w:t>
      </w:r>
      <w:proofErr w:type="spellStart"/>
      <w:r w:rsidRPr="00FC6F41">
        <w:rPr>
          <w:lang w:val="es-ES"/>
        </w:rPr>
        <w:t>strength</w:t>
      </w:r>
      <w:proofErr w:type="spellEnd"/>
      <w:r w:rsidRPr="00FC6F41">
        <w:rPr>
          <w:lang w:val="es-ES"/>
        </w:rPr>
        <w:t xml:space="preserve"> </w:t>
      </w:r>
      <w:proofErr w:type="spellStart"/>
      <w:r w:rsidRPr="00FC6F41">
        <w:rPr>
          <w:lang w:val="es-ES"/>
        </w:rPr>
        <w:t>of</w:t>
      </w:r>
      <w:proofErr w:type="spellEnd"/>
      <w:r w:rsidRPr="00FC6F41">
        <w:rPr>
          <w:lang w:val="es-ES"/>
        </w:rPr>
        <w:t xml:space="preserve"> </w:t>
      </w:r>
      <w:proofErr w:type="spellStart"/>
      <w:r w:rsidRPr="00FC6F41">
        <w:rPr>
          <w:lang w:val="es-ES"/>
        </w:rPr>
        <w:t>evidence</w:t>
      </w:r>
      <w:proofErr w:type="spellEnd"/>
      <w:r w:rsidRPr="00FC6F41">
        <w:rPr>
          <w:lang w:val="es-ES"/>
        </w:rPr>
        <w:t xml:space="preserve"> base’) teniendo en cuenta el grado de incertidumbre asociado a la evidencia (entre otros factores), impacto en futura I+D (`</w:t>
      </w:r>
      <w:proofErr w:type="spellStart"/>
      <w:r w:rsidRPr="00FC6F41">
        <w:rPr>
          <w:lang w:val="es-ES"/>
        </w:rPr>
        <w:t>impact</w:t>
      </w:r>
      <w:proofErr w:type="spellEnd"/>
      <w:r w:rsidRPr="00FC6F41">
        <w:rPr>
          <w:lang w:val="es-ES"/>
        </w:rPr>
        <w:t xml:space="preserve"> </w:t>
      </w:r>
      <w:proofErr w:type="spellStart"/>
      <w:r w:rsidRPr="00FC6F41">
        <w:rPr>
          <w:lang w:val="es-ES"/>
        </w:rPr>
        <w:t>on</w:t>
      </w:r>
      <w:proofErr w:type="spellEnd"/>
      <w:r w:rsidRPr="00FC6F41">
        <w:rPr>
          <w:lang w:val="es-ES"/>
        </w:rPr>
        <w:t xml:space="preserve"> </w:t>
      </w:r>
      <w:proofErr w:type="spellStart"/>
      <w:r w:rsidRPr="00FC6F41">
        <w:rPr>
          <w:lang w:val="es-ES"/>
        </w:rPr>
        <w:t>future</w:t>
      </w:r>
      <w:proofErr w:type="spellEnd"/>
      <w:r w:rsidRPr="00FC6F41">
        <w:rPr>
          <w:lang w:val="es-ES"/>
        </w:rPr>
        <w:t xml:space="preserve"> R&amp;D’).</w:t>
      </w:r>
    </w:p>
    <w:p w14:paraId="49F69B67" w14:textId="77777777" w:rsidR="00FA3F45" w:rsidRPr="00FC6F41" w:rsidRDefault="00FC6F41">
      <w:pPr>
        <w:spacing w:line="360" w:lineRule="auto"/>
        <w:jc w:val="both"/>
        <w:rPr>
          <w:lang w:val="es-ES"/>
        </w:rPr>
      </w:pPr>
      <w:r w:rsidRPr="00FC6F41">
        <w:rPr>
          <w:lang w:val="es-ES"/>
        </w:rPr>
        <w:t>Ahora, ¿con que tipo de instrumento cree que debería medirse el grado de innovación para apoyar la toma de decisiones de financiación de medicamentos en España tal y como describe la ley? Por favor, marque sólo el instrumento que, bajo su punto de vista, sea más apropiado (en caso de considerar que este parámetro no debería ser tenido en cuenta en las decisiones de financiación de los medicamentos en España, por favor marque la casilla ‘Otro’ y explique su posición en el casillero de texto libre):</w:t>
      </w:r>
    </w:p>
    <w:p w14:paraId="49F69B68" w14:textId="77777777" w:rsidR="00FA3F45" w:rsidRPr="00FC6F41" w:rsidRDefault="00FC6F41">
      <w:pPr>
        <w:numPr>
          <w:ilvl w:val="0"/>
          <w:numId w:val="1"/>
        </w:numPr>
        <w:pBdr>
          <w:top w:val="nil"/>
          <w:left w:val="nil"/>
          <w:bottom w:val="nil"/>
          <w:right w:val="nil"/>
          <w:between w:val="nil"/>
        </w:pBdr>
        <w:spacing w:before="200" w:after="0" w:line="360" w:lineRule="auto"/>
        <w:jc w:val="both"/>
        <w:rPr>
          <w:lang w:val="es-ES"/>
        </w:rPr>
      </w:pPr>
      <w:r w:rsidRPr="00FC6F41">
        <w:rPr>
          <w:color w:val="000000"/>
          <w:lang w:val="es-ES"/>
        </w:rPr>
        <w:lastRenderedPageBreak/>
        <w:t>Un instrumento tipo ‘</w:t>
      </w:r>
      <w:proofErr w:type="spellStart"/>
      <w:r w:rsidRPr="00FC6F41">
        <w:rPr>
          <w:color w:val="000000"/>
          <w:lang w:val="es-ES"/>
        </w:rPr>
        <w:t>checklist</w:t>
      </w:r>
      <w:proofErr w:type="spellEnd"/>
      <w:r w:rsidRPr="00FC6F41">
        <w:rPr>
          <w:color w:val="000000"/>
          <w:lang w:val="es-ES"/>
        </w:rPr>
        <w:t>’ (actualmente sólo conocemos el ‘</w:t>
      </w:r>
      <w:proofErr w:type="spellStart"/>
      <w:r w:rsidRPr="00FC6F41">
        <w:rPr>
          <w:color w:val="000000"/>
          <w:lang w:val="es-ES"/>
        </w:rPr>
        <w:t>checklist</w:t>
      </w:r>
      <w:proofErr w:type="spellEnd"/>
      <w:r w:rsidRPr="00FC6F41">
        <w:rPr>
          <w:color w:val="000000"/>
          <w:lang w:val="es-ES"/>
        </w:rPr>
        <w:t>’ de INAHTA [16] que se aplica a la evaluación de tecnologías sanitarias en general – nosotros propondremos un ‘</w:t>
      </w:r>
      <w:proofErr w:type="spellStart"/>
      <w:r w:rsidRPr="00FC6F41">
        <w:rPr>
          <w:color w:val="000000"/>
          <w:lang w:val="es-ES"/>
        </w:rPr>
        <w:t>checklist</w:t>
      </w:r>
      <w:proofErr w:type="spellEnd"/>
      <w:r w:rsidRPr="00FC6F41">
        <w:rPr>
          <w:color w:val="000000"/>
          <w:lang w:val="es-ES"/>
        </w:rPr>
        <w:t>’ específico para medir el grado de innovación, como parte de este proyecto).</w:t>
      </w:r>
    </w:p>
    <w:p w14:paraId="49F69B69" w14:textId="77777777" w:rsidR="00FA3F45" w:rsidRPr="00FC6F41" w:rsidRDefault="00FC6F41">
      <w:pPr>
        <w:numPr>
          <w:ilvl w:val="0"/>
          <w:numId w:val="1"/>
        </w:numPr>
        <w:pBdr>
          <w:top w:val="nil"/>
          <w:left w:val="nil"/>
          <w:bottom w:val="nil"/>
          <w:right w:val="nil"/>
          <w:between w:val="nil"/>
        </w:pBdr>
        <w:spacing w:before="0" w:after="0" w:line="360" w:lineRule="auto"/>
        <w:jc w:val="both"/>
        <w:rPr>
          <w:lang w:val="es-ES"/>
        </w:rPr>
      </w:pPr>
      <w:r w:rsidRPr="00FC6F41">
        <w:rPr>
          <w:color w:val="000000"/>
          <w:lang w:val="es-ES"/>
        </w:rPr>
        <w:t xml:space="preserve">Como parte de un Análisis de Decisiones Multicriterio (MCDA por sus siglas en inglés), como uno de los dominios de valor medidos y capturados (como, por ejemplo, en el </w:t>
      </w:r>
      <w:proofErr w:type="spellStart"/>
      <w:r w:rsidRPr="00FC6F41">
        <w:rPr>
          <w:color w:val="000000"/>
          <w:lang w:val="es-ES"/>
        </w:rPr>
        <w:t>Advance</w:t>
      </w:r>
      <w:proofErr w:type="spellEnd"/>
      <w:r w:rsidRPr="00FC6F41">
        <w:rPr>
          <w:color w:val="000000"/>
          <w:lang w:val="es-ES"/>
        </w:rPr>
        <w:t xml:space="preserve"> </w:t>
      </w:r>
      <w:proofErr w:type="spellStart"/>
      <w:r w:rsidRPr="00FC6F41">
        <w:rPr>
          <w:color w:val="000000"/>
          <w:lang w:val="es-ES"/>
        </w:rPr>
        <w:t>Value</w:t>
      </w:r>
      <w:proofErr w:type="spellEnd"/>
      <w:r w:rsidRPr="00FC6F41">
        <w:rPr>
          <w:color w:val="000000"/>
          <w:lang w:val="es-ES"/>
        </w:rPr>
        <w:t xml:space="preserve"> Framework desarrollado y publicado por </w:t>
      </w:r>
      <w:proofErr w:type="spellStart"/>
      <w:r w:rsidRPr="00FC6F41">
        <w:rPr>
          <w:color w:val="000000"/>
          <w:lang w:val="es-ES"/>
        </w:rPr>
        <w:t>Angelis</w:t>
      </w:r>
      <w:proofErr w:type="spellEnd"/>
      <w:r w:rsidRPr="00FC6F41">
        <w:rPr>
          <w:color w:val="000000"/>
          <w:lang w:val="es-ES"/>
        </w:rPr>
        <w:t xml:space="preserve"> &amp; </w:t>
      </w:r>
      <w:proofErr w:type="spellStart"/>
      <w:r w:rsidRPr="00FC6F41">
        <w:rPr>
          <w:color w:val="000000"/>
          <w:lang w:val="es-ES"/>
        </w:rPr>
        <w:t>Kanavos</w:t>
      </w:r>
      <w:proofErr w:type="spellEnd"/>
      <w:r w:rsidRPr="00FC6F41">
        <w:rPr>
          <w:color w:val="000000"/>
          <w:lang w:val="es-ES"/>
        </w:rPr>
        <w:t xml:space="preserve"> (2017) [17] o el ‘</w:t>
      </w:r>
      <w:proofErr w:type="spellStart"/>
      <w:r w:rsidRPr="00FC6F41">
        <w:rPr>
          <w:color w:val="000000"/>
          <w:lang w:val="es-ES"/>
        </w:rPr>
        <w:t>innovómetro</w:t>
      </w:r>
      <w:proofErr w:type="spellEnd"/>
      <w:r w:rsidRPr="00FC6F41">
        <w:rPr>
          <w:color w:val="000000"/>
          <w:lang w:val="es-ES"/>
        </w:rPr>
        <w:t xml:space="preserve">’ propuesto por </w:t>
      </w:r>
      <w:proofErr w:type="spellStart"/>
      <w:r w:rsidRPr="00FC6F41">
        <w:rPr>
          <w:color w:val="000000"/>
          <w:lang w:val="es-ES"/>
        </w:rPr>
        <w:t>Zaragozá</w:t>
      </w:r>
      <w:proofErr w:type="spellEnd"/>
      <w:r w:rsidRPr="00FC6F41">
        <w:rPr>
          <w:color w:val="000000"/>
          <w:lang w:val="es-ES"/>
        </w:rPr>
        <w:t>-García &amp; Cuéllar (2017) [18], teniendo en cuenta que varios de los parámetros ya medidos en epígrafes anteriores serían contabilizados por duplicado si usásemos el ‘</w:t>
      </w:r>
      <w:proofErr w:type="spellStart"/>
      <w:r w:rsidRPr="00FC6F41">
        <w:rPr>
          <w:color w:val="000000"/>
          <w:lang w:val="es-ES"/>
        </w:rPr>
        <w:t>innovómetro</w:t>
      </w:r>
      <w:proofErr w:type="spellEnd"/>
      <w:r w:rsidRPr="00FC6F41">
        <w:rPr>
          <w:color w:val="000000"/>
          <w:lang w:val="es-ES"/>
        </w:rPr>
        <w:t>’ ya que éste captura parámetros como el valor terapéutico por ejemplo).</w:t>
      </w:r>
    </w:p>
    <w:p w14:paraId="49F69B6A" w14:textId="77777777" w:rsidR="00FA3F45" w:rsidRPr="00FC6F41" w:rsidRDefault="00FC6F41">
      <w:pPr>
        <w:numPr>
          <w:ilvl w:val="0"/>
          <w:numId w:val="1"/>
        </w:numPr>
        <w:pBdr>
          <w:top w:val="nil"/>
          <w:left w:val="nil"/>
          <w:bottom w:val="nil"/>
          <w:right w:val="nil"/>
          <w:between w:val="nil"/>
        </w:pBdr>
        <w:spacing w:before="0" w:after="240" w:line="360" w:lineRule="auto"/>
        <w:jc w:val="both"/>
        <w:rPr>
          <w:color w:val="000000"/>
          <w:lang w:val="es-ES"/>
        </w:rPr>
      </w:pPr>
      <w:r w:rsidRPr="00FC6F41">
        <w:rPr>
          <w:color w:val="000000"/>
          <w:lang w:val="es-ES"/>
        </w:rPr>
        <w:t>Otro – por favor pon sólo el instrumento de medida de grado de innovación, distinto a los mencionados arriba, que te parezca más apropiado (sólo uno) (Texto libe)</w:t>
      </w:r>
    </w:p>
    <w:p w14:paraId="49F69B6B" w14:textId="77777777" w:rsidR="00FA3F45" w:rsidRPr="00FC6F41" w:rsidRDefault="00FC6F41">
      <w:pPr>
        <w:rPr>
          <w:lang w:val="es-ES"/>
        </w:rPr>
      </w:pPr>
      <w:r w:rsidRPr="00FC6F41">
        <w:rPr>
          <w:lang w:val="es-ES"/>
        </w:rPr>
        <w:t>PONDERACIÓN DE CADA CRITERIO</w:t>
      </w:r>
    </w:p>
    <w:p w14:paraId="49F69B6C" w14:textId="77777777" w:rsidR="00FA3F45" w:rsidRPr="00FC6F41" w:rsidRDefault="00FC6F41">
      <w:pPr>
        <w:spacing w:line="360" w:lineRule="auto"/>
        <w:jc w:val="both"/>
        <w:rPr>
          <w:lang w:val="es-ES"/>
        </w:rPr>
      </w:pPr>
      <w:r w:rsidRPr="00FC6F41">
        <w:rPr>
          <w:lang w:val="es-ES"/>
        </w:rPr>
        <w:t xml:space="preserve">Por favor, indique el peso (de 0 a 100) que usted crea que debería tener cada criterio en las decisiones de financiación de medicamentos en España. Por favor, tenga en cuenta que la suma de las puntuaciones otorgadas debe ser 100. </w:t>
      </w:r>
    </w:p>
    <w:p w14:paraId="49F69B6D" w14:textId="77777777" w:rsidR="00FA3F45" w:rsidRPr="00FC6F41" w:rsidRDefault="00FC6F41">
      <w:pPr>
        <w:numPr>
          <w:ilvl w:val="0"/>
          <w:numId w:val="2"/>
        </w:numPr>
        <w:pBdr>
          <w:top w:val="nil"/>
          <w:left w:val="nil"/>
          <w:bottom w:val="nil"/>
          <w:right w:val="nil"/>
          <w:between w:val="nil"/>
        </w:pBdr>
        <w:spacing w:before="200" w:after="0" w:line="360" w:lineRule="auto"/>
        <w:jc w:val="both"/>
        <w:rPr>
          <w:lang w:val="es-ES"/>
        </w:rPr>
      </w:pPr>
      <w:r w:rsidRPr="00FC6F41">
        <w:rPr>
          <w:color w:val="000000"/>
          <w:lang w:val="es-ES"/>
        </w:rPr>
        <w:t>Gravedad, duración y secuelas de las distintas patologías para las que resulten indicados;</w:t>
      </w:r>
    </w:p>
    <w:p w14:paraId="49F69B6E" w14:textId="77777777" w:rsidR="00FA3F45" w:rsidRPr="00FC6F41" w:rsidRDefault="00FC6F41">
      <w:pPr>
        <w:numPr>
          <w:ilvl w:val="0"/>
          <w:numId w:val="2"/>
        </w:numPr>
        <w:pBdr>
          <w:top w:val="nil"/>
          <w:left w:val="nil"/>
          <w:bottom w:val="nil"/>
          <w:right w:val="nil"/>
          <w:between w:val="nil"/>
        </w:pBdr>
        <w:spacing w:before="0" w:after="0" w:line="360" w:lineRule="auto"/>
        <w:jc w:val="both"/>
        <w:rPr>
          <w:lang w:val="es-ES"/>
        </w:rPr>
      </w:pPr>
      <w:r w:rsidRPr="00FC6F41">
        <w:rPr>
          <w:color w:val="000000"/>
          <w:lang w:val="es-ES"/>
        </w:rPr>
        <w:t>Necesidades específicas de ciertos colectivos;</w:t>
      </w:r>
    </w:p>
    <w:p w14:paraId="49F69B6F" w14:textId="77777777" w:rsidR="00FA3F45" w:rsidRPr="00FC6F41" w:rsidRDefault="00FC6F41">
      <w:pPr>
        <w:numPr>
          <w:ilvl w:val="0"/>
          <w:numId w:val="2"/>
        </w:numPr>
        <w:pBdr>
          <w:top w:val="nil"/>
          <w:left w:val="nil"/>
          <w:bottom w:val="nil"/>
          <w:right w:val="nil"/>
          <w:between w:val="nil"/>
        </w:pBdr>
        <w:spacing w:before="0" w:after="0" w:line="360" w:lineRule="auto"/>
        <w:jc w:val="both"/>
        <w:rPr>
          <w:lang w:val="es-ES"/>
        </w:rPr>
      </w:pPr>
      <w:r w:rsidRPr="00FC6F41">
        <w:rPr>
          <w:color w:val="000000"/>
          <w:lang w:val="es-ES"/>
        </w:rPr>
        <w:t>Valor terapéutico y social del medicamento y beneficio clínico incremental del mismo teniendo en cuenta su relación coste-efectividad;</w:t>
      </w:r>
    </w:p>
    <w:p w14:paraId="49F69B70" w14:textId="77777777" w:rsidR="00FA3F45" w:rsidRPr="00FC6F41" w:rsidRDefault="00FC6F41">
      <w:pPr>
        <w:numPr>
          <w:ilvl w:val="0"/>
          <w:numId w:val="2"/>
        </w:numPr>
        <w:pBdr>
          <w:top w:val="nil"/>
          <w:left w:val="nil"/>
          <w:bottom w:val="nil"/>
          <w:right w:val="nil"/>
          <w:between w:val="nil"/>
        </w:pBdr>
        <w:spacing w:before="0" w:after="0" w:line="360" w:lineRule="auto"/>
        <w:jc w:val="both"/>
        <w:rPr>
          <w:lang w:val="es-ES"/>
        </w:rPr>
      </w:pPr>
      <w:r w:rsidRPr="00FC6F41">
        <w:rPr>
          <w:color w:val="000000"/>
          <w:lang w:val="es-ES"/>
        </w:rPr>
        <w:t>Racionalización del gasto público destinado a prestación farmacéutica e impacto presupuestario en el Sistema Nacional de Salud;</w:t>
      </w:r>
    </w:p>
    <w:p w14:paraId="49F69B71" w14:textId="77777777" w:rsidR="00FA3F45" w:rsidRPr="00FC6F41" w:rsidRDefault="00FC6F41">
      <w:pPr>
        <w:numPr>
          <w:ilvl w:val="0"/>
          <w:numId w:val="2"/>
        </w:numPr>
        <w:pBdr>
          <w:top w:val="nil"/>
          <w:left w:val="nil"/>
          <w:bottom w:val="nil"/>
          <w:right w:val="nil"/>
          <w:between w:val="nil"/>
        </w:pBdr>
        <w:spacing w:before="0" w:after="0" w:line="360" w:lineRule="auto"/>
        <w:jc w:val="both"/>
        <w:rPr>
          <w:lang w:val="es-ES"/>
        </w:rPr>
      </w:pPr>
      <w:r w:rsidRPr="00FC6F41">
        <w:rPr>
          <w:color w:val="000000"/>
          <w:lang w:val="es-ES"/>
        </w:rPr>
        <w:t>Existencia de medicamentos u otras alternativas terapéuticas para las mismas afecciones a menor precio o inferior coste de tratamiento;</w:t>
      </w:r>
    </w:p>
    <w:p w14:paraId="49F69B72" w14:textId="77777777" w:rsidR="00FA3F45" w:rsidRPr="00FC6F41" w:rsidRDefault="00FC6F41">
      <w:pPr>
        <w:numPr>
          <w:ilvl w:val="0"/>
          <w:numId w:val="2"/>
        </w:numPr>
        <w:pBdr>
          <w:top w:val="nil"/>
          <w:left w:val="nil"/>
          <w:bottom w:val="nil"/>
          <w:right w:val="nil"/>
          <w:between w:val="nil"/>
        </w:pBdr>
        <w:spacing w:before="0" w:after="240" w:line="360" w:lineRule="auto"/>
        <w:jc w:val="both"/>
        <w:rPr>
          <w:lang w:val="es-ES"/>
        </w:rPr>
      </w:pPr>
      <w:r w:rsidRPr="00FC6F41">
        <w:rPr>
          <w:color w:val="000000"/>
          <w:lang w:val="es-ES"/>
        </w:rPr>
        <w:t>Grado de innovación del medicamento.</w:t>
      </w:r>
    </w:p>
    <w:p w14:paraId="49F69B73" w14:textId="77777777" w:rsidR="00FA3F45" w:rsidRPr="00FC6F41" w:rsidRDefault="00FC6F41">
      <w:pPr>
        <w:rPr>
          <w:lang w:val="es-ES"/>
        </w:rPr>
      </w:pPr>
      <w:r w:rsidRPr="00FC6F41">
        <w:rPr>
          <w:lang w:val="es-ES"/>
        </w:rPr>
        <w:t>IDONEIDAD DE LOS CRITERIOS LISTADOS EN LA LEY PARA APOYAR DECISIONES DE FINANCIACIÓN DE MEDICAMENTOS EN ESPAÑA</w:t>
      </w:r>
    </w:p>
    <w:p w14:paraId="49F69B74" w14:textId="77777777" w:rsidR="00FA3F45" w:rsidRPr="00FC6F41" w:rsidRDefault="00FC6F41">
      <w:pPr>
        <w:spacing w:line="360" w:lineRule="auto"/>
        <w:jc w:val="both"/>
        <w:rPr>
          <w:lang w:val="es-ES"/>
        </w:rPr>
      </w:pPr>
      <w:r w:rsidRPr="00FC6F41">
        <w:rPr>
          <w:lang w:val="es-ES"/>
        </w:rPr>
        <w:t>Por favor, responda sí o no a la siguiente pregunta:</w:t>
      </w:r>
    </w:p>
    <w:p w14:paraId="49F69B75" w14:textId="77777777" w:rsidR="00FA3F45" w:rsidRPr="00FC6F41" w:rsidRDefault="00FC6F41">
      <w:pPr>
        <w:spacing w:line="360" w:lineRule="auto"/>
        <w:jc w:val="both"/>
        <w:rPr>
          <w:lang w:val="es-ES"/>
        </w:rPr>
      </w:pPr>
      <w:r w:rsidRPr="00FC6F41">
        <w:rPr>
          <w:lang w:val="es-ES"/>
        </w:rPr>
        <w:t xml:space="preserve">¿Cree que los criterios listados en la ley para apoyar la toma de decisiones sobre financiación de medicamentos en España son los adecuados?  </w:t>
      </w:r>
    </w:p>
    <w:p w14:paraId="49F69B76" w14:textId="77777777" w:rsidR="00FA3F45" w:rsidRDefault="00FC6F41">
      <w:pPr>
        <w:numPr>
          <w:ilvl w:val="0"/>
          <w:numId w:val="1"/>
        </w:numPr>
        <w:pBdr>
          <w:top w:val="nil"/>
          <w:left w:val="nil"/>
          <w:bottom w:val="nil"/>
          <w:right w:val="nil"/>
          <w:between w:val="nil"/>
        </w:pBdr>
        <w:spacing w:before="200" w:after="0" w:line="360" w:lineRule="auto"/>
        <w:jc w:val="both"/>
      </w:pPr>
      <w:r>
        <w:rPr>
          <w:color w:val="000000"/>
        </w:rPr>
        <w:t xml:space="preserve">Si </w:t>
      </w:r>
    </w:p>
    <w:p w14:paraId="49F69B77" w14:textId="77777777" w:rsidR="00FA3F45" w:rsidRDefault="00FC6F41">
      <w:pPr>
        <w:numPr>
          <w:ilvl w:val="0"/>
          <w:numId w:val="1"/>
        </w:numPr>
        <w:pBdr>
          <w:top w:val="nil"/>
          <w:left w:val="nil"/>
          <w:bottom w:val="nil"/>
          <w:right w:val="nil"/>
          <w:between w:val="nil"/>
        </w:pBdr>
        <w:spacing w:before="0" w:after="240" w:line="360" w:lineRule="auto"/>
        <w:jc w:val="both"/>
      </w:pPr>
      <w:r>
        <w:rPr>
          <w:color w:val="000000"/>
        </w:rPr>
        <w:t>No</w:t>
      </w:r>
    </w:p>
    <w:p w14:paraId="49F69B78" w14:textId="77777777" w:rsidR="00FA3F45" w:rsidRPr="00FC6F41" w:rsidRDefault="00FC6F41">
      <w:pPr>
        <w:spacing w:line="360" w:lineRule="auto"/>
        <w:jc w:val="both"/>
        <w:rPr>
          <w:lang w:val="es-ES"/>
        </w:rPr>
      </w:pPr>
      <w:r w:rsidRPr="00FC6F41">
        <w:rPr>
          <w:lang w:val="es-ES"/>
        </w:rPr>
        <w:t xml:space="preserve">¿Cree que habría que añadir algún criterio a los listados en la ley para apoyar la toma de decisiones sobre financiación de medicamentos en España de manera idónea?  </w:t>
      </w:r>
    </w:p>
    <w:p w14:paraId="49F69B79" w14:textId="77777777" w:rsidR="00FA3F45" w:rsidRDefault="00FC6F41">
      <w:pPr>
        <w:numPr>
          <w:ilvl w:val="0"/>
          <w:numId w:val="1"/>
        </w:numPr>
        <w:pBdr>
          <w:top w:val="nil"/>
          <w:left w:val="nil"/>
          <w:bottom w:val="nil"/>
          <w:right w:val="nil"/>
          <w:between w:val="nil"/>
        </w:pBdr>
        <w:spacing w:before="200" w:after="0" w:line="360" w:lineRule="auto"/>
        <w:jc w:val="both"/>
      </w:pPr>
      <w:r>
        <w:rPr>
          <w:color w:val="000000"/>
        </w:rPr>
        <w:lastRenderedPageBreak/>
        <w:t xml:space="preserve">Si </w:t>
      </w:r>
    </w:p>
    <w:p w14:paraId="49F69B7A" w14:textId="77777777" w:rsidR="00FA3F45" w:rsidRDefault="00FC6F41">
      <w:pPr>
        <w:numPr>
          <w:ilvl w:val="0"/>
          <w:numId w:val="1"/>
        </w:numPr>
        <w:pBdr>
          <w:top w:val="nil"/>
          <w:left w:val="nil"/>
          <w:bottom w:val="nil"/>
          <w:right w:val="nil"/>
          <w:between w:val="nil"/>
        </w:pBdr>
        <w:spacing w:before="0" w:after="240" w:line="360" w:lineRule="auto"/>
        <w:jc w:val="both"/>
      </w:pPr>
      <w:r>
        <w:rPr>
          <w:color w:val="000000"/>
        </w:rPr>
        <w:t>No</w:t>
      </w:r>
    </w:p>
    <w:p w14:paraId="49F69B7B" w14:textId="77777777" w:rsidR="00FA3F45" w:rsidRPr="00FC6F41" w:rsidRDefault="00FC6F41">
      <w:pPr>
        <w:spacing w:line="360" w:lineRule="auto"/>
        <w:jc w:val="both"/>
        <w:rPr>
          <w:lang w:val="es-ES"/>
        </w:rPr>
      </w:pPr>
      <w:r w:rsidRPr="00FC6F41">
        <w:rPr>
          <w:lang w:val="es-ES"/>
        </w:rPr>
        <w:t>En la lista de criterios utilizados en España para apoyar este tipo de decisiones, observamos una diferencia respecto a otros marcos de apoyo a la toma de decisiones de nuestro entorno. Esto es, la consideración específica de la perspectiva de los pacientes.  Por favor, responda sí o no a la siguiente pregunta:</w:t>
      </w:r>
    </w:p>
    <w:p w14:paraId="49F69B7C" w14:textId="77777777" w:rsidR="00FA3F45" w:rsidRPr="00FC6F41" w:rsidRDefault="00FC6F41">
      <w:pPr>
        <w:spacing w:line="360" w:lineRule="auto"/>
        <w:jc w:val="both"/>
        <w:rPr>
          <w:lang w:val="es-ES"/>
        </w:rPr>
      </w:pPr>
      <w:r w:rsidRPr="00FC6F41">
        <w:rPr>
          <w:lang w:val="es-ES"/>
        </w:rPr>
        <w:t xml:space="preserve">¿Cree que habría que añadir la perspectiva de los pacientes como un criterio adicional a los listados en la ley para apoyar la toma de decisiones sobre financiación de medicamentos en España de manera idónea?  </w:t>
      </w:r>
    </w:p>
    <w:p w14:paraId="49F69B7D" w14:textId="77777777" w:rsidR="00FA3F45" w:rsidRDefault="00FC6F41">
      <w:pPr>
        <w:numPr>
          <w:ilvl w:val="0"/>
          <w:numId w:val="1"/>
        </w:numPr>
        <w:pBdr>
          <w:top w:val="nil"/>
          <w:left w:val="nil"/>
          <w:bottom w:val="nil"/>
          <w:right w:val="nil"/>
          <w:between w:val="nil"/>
        </w:pBdr>
        <w:spacing w:before="200" w:after="0" w:line="360" w:lineRule="auto"/>
        <w:jc w:val="both"/>
      </w:pPr>
      <w:r>
        <w:rPr>
          <w:color w:val="000000"/>
        </w:rPr>
        <w:t xml:space="preserve">Si </w:t>
      </w:r>
    </w:p>
    <w:p w14:paraId="49F69B7E" w14:textId="77777777" w:rsidR="00FA3F45" w:rsidRDefault="00FC6F41">
      <w:pPr>
        <w:numPr>
          <w:ilvl w:val="0"/>
          <w:numId w:val="1"/>
        </w:numPr>
        <w:pBdr>
          <w:top w:val="nil"/>
          <w:left w:val="nil"/>
          <w:bottom w:val="nil"/>
          <w:right w:val="nil"/>
          <w:between w:val="nil"/>
        </w:pBdr>
        <w:spacing w:before="0" w:after="240" w:line="360" w:lineRule="auto"/>
        <w:jc w:val="both"/>
        <w:sectPr w:rsidR="00FA3F45" w:rsidSect="00FB24DC">
          <w:pgSz w:w="11906" w:h="16838"/>
          <w:pgMar w:top="1417" w:right="1701" w:bottom="1417" w:left="1701" w:header="708" w:footer="708" w:gutter="0"/>
          <w:pgNumType w:start="1"/>
          <w:cols w:space="720"/>
        </w:sectPr>
      </w:pPr>
      <w:r>
        <w:rPr>
          <w:color w:val="000000"/>
        </w:rPr>
        <w:t>No</w:t>
      </w:r>
    </w:p>
    <w:p w14:paraId="49F69B7F" w14:textId="77777777" w:rsidR="00FA3F45" w:rsidRDefault="00FC6F41">
      <w:pPr>
        <w:pStyle w:val="Ttulo2"/>
        <w:spacing w:after="240"/>
      </w:pPr>
      <w:r>
        <w:lastRenderedPageBreak/>
        <w:t>ANNEX II – Translated version of the Survey (into English)</w:t>
      </w:r>
    </w:p>
    <w:p w14:paraId="49F69B80" w14:textId="77777777" w:rsidR="00FA3F45" w:rsidRDefault="00FC6F41">
      <w:pPr>
        <w:spacing w:after="338"/>
      </w:pPr>
      <w:r>
        <w:t xml:space="preserve">Tick the type of institution that best fits the institution you work for: </w:t>
      </w:r>
    </w:p>
    <w:p w14:paraId="49F69B81"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Health Technology Assessment Agency </w:t>
      </w:r>
    </w:p>
    <w:p w14:paraId="49F69B82"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Regulatory Agency </w:t>
      </w:r>
    </w:p>
    <w:p w14:paraId="49F69B83"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Governmental entity (either regional government or national government) </w:t>
      </w:r>
    </w:p>
    <w:p w14:paraId="49F69B84"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Academic or research institution  </w:t>
      </w:r>
    </w:p>
    <w:p w14:paraId="49F69B85"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Consultant </w:t>
      </w:r>
    </w:p>
    <w:p w14:paraId="49F69B86"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Industry  </w:t>
      </w:r>
    </w:p>
    <w:p w14:paraId="49F69B87" w14:textId="77777777" w:rsidR="00FA3F45" w:rsidRDefault="00FC6F41">
      <w:pPr>
        <w:numPr>
          <w:ilvl w:val="0"/>
          <w:numId w:val="11"/>
        </w:numPr>
        <w:pBdr>
          <w:top w:val="nil"/>
          <w:left w:val="nil"/>
          <w:bottom w:val="nil"/>
          <w:right w:val="nil"/>
          <w:between w:val="nil"/>
        </w:pBdr>
        <w:spacing w:before="0"/>
        <w:rPr>
          <w:color w:val="000000"/>
        </w:rPr>
      </w:pPr>
      <w:r>
        <w:rPr>
          <w:color w:val="000000"/>
        </w:rPr>
        <w:t xml:space="preserve">Other </w:t>
      </w:r>
    </w:p>
    <w:p w14:paraId="49F69B88" w14:textId="77777777" w:rsidR="00FA3F45" w:rsidRDefault="00FC6F41">
      <w:pPr>
        <w:spacing w:after="239" w:line="362" w:lineRule="auto"/>
      </w:pPr>
      <w:r>
        <w:t>Please indicate the range of years of professional experience that best fits your profile (years of doctoral studies would count as professional experience):</w:t>
      </w:r>
    </w:p>
    <w:p w14:paraId="49F69B89"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1-3 years </w:t>
      </w:r>
    </w:p>
    <w:p w14:paraId="49F69B8A"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3-5 years </w:t>
      </w:r>
    </w:p>
    <w:p w14:paraId="49F69B8B"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5-8 years </w:t>
      </w:r>
    </w:p>
    <w:p w14:paraId="49F69B8C" w14:textId="77777777" w:rsidR="00FA3F45" w:rsidRDefault="00FC6F41">
      <w:pPr>
        <w:numPr>
          <w:ilvl w:val="0"/>
          <w:numId w:val="11"/>
        </w:numPr>
        <w:pBdr>
          <w:top w:val="nil"/>
          <w:left w:val="nil"/>
          <w:bottom w:val="nil"/>
          <w:right w:val="nil"/>
          <w:between w:val="nil"/>
        </w:pBdr>
        <w:spacing w:before="0"/>
        <w:rPr>
          <w:color w:val="000000"/>
        </w:rPr>
      </w:pPr>
      <w:r>
        <w:rPr>
          <w:color w:val="000000"/>
        </w:rPr>
        <w:t xml:space="preserve">8 years or more </w:t>
      </w:r>
    </w:p>
    <w:p w14:paraId="49F69B8D" w14:textId="77777777" w:rsidR="00FA3F45" w:rsidRDefault="00FC6F41">
      <w:pPr>
        <w:spacing w:after="338"/>
      </w:pPr>
      <w:r>
        <w:t xml:space="preserve">Tick the type of profile that best suits your position: </w:t>
      </w:r>
    </w:p>
    <w:p w14:paraId="49F69B8E"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Director, coordinator or head of area, unit, department or equivalent </w:t>
      </w:r>
    </w:p>
    <w:p w14:paraId="49F69B8F"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Technical staff, teachers or researchers </w:t>
      </w:r>
    </w:p>
    <w:p w14:paraId="49F69B90"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Management staff or similar </w:t>
      </w:r>
    </w:p>
    <w:p w14:paraId="49F69B91" w14:textId="77777777" w:rsidR="00FA3F45" w:rsidRDefault="00FC6F41">
      <w:pPr>
        <w:numPr>
          <w:ilvl w:val="0"/>
          <w:numId w:val="11"/>
        </w:numPr>
        <w:pBdr>
          <w:top w:val="nil"/>
          <w:left w:val="nil"/>
          <w:bottom w:val="nil"/>
          <w:right w:val="nil"/>
          <w:between w:val="nil"/>
        </w:pBdr>
        <w:spacing w:before="0"/>
        <w:rPr>
          <w:color w:val="000000"/>
        </w:rPr>
      </w:pPr>
      <w:r>
        <w:rPr>
          <w:color w:val="000000"/>
        </w:rPr>
        <w:t xml:space="preserve">Other </w:t>
      </w:r>
    </w:p>
    <w:p w14:paraId="49F69B92" w14:textId="77777777" w:rsidR="00FA3F45" w:rsidRDefault="00FC6F41">
      <w:pPr>
        <w:spacing w:after="231" w:line="361" w:lineRule="auto"/>
      </w:pPr>
      <w:r>
        <w:t xml:space="preserve">Please tick the option that, in your opinion, would be most appropriate to measure each of the categories indicated for the medicines for which a decision on their inclusion or non-inclusion in the basic package of benefits of the NHS is to be taken: </w:t>
      </w:r>
    </w:p>
    <w:p w14:paraId="49F69B93" w14:textId="77777777" w:rsidR="00FA3F45" w:rsidRDefault="00FC6F41">
      <w:pPr>
        <w:numPr>
          <w:ilvl w:val="0"/>
          <w:numId w:val="10"/>
        </w:numPr>
        <w:pBdr>
          <w:top w:val="nil"/>
          <w:left w:val="nil"/>
          <w:bottom w:val="nil"/>
          <w:right w:val="nil"/>
          <w:between w:val="nil"/>
        </w:pBdr>
        <w:spacing w:before="0" w:after="210" w:line="267" w:lineRule="auto"/>
        <w:jc w:val="both"/>
        <w:rPr>
          <w:color w:val="000000"/>
        </w:rPr>
      </w:pPr>
      <w:r>
        <w:rPr>
          <w:color w:val="000000"/>
        </w:rPr>
        <w:t xml:space="preserve">SEVERITY, DURATION AND SEQUELAE OF THE VARIOUS PATHOLOGIES FOR WHICH THEY ARE INDICATED </w:t>
      </w:r>
    </w:p>
    <w:p w14:paraId="49F69B94" w14:textId="77777777" w:rsidR="00FA3F45" w:rsidRDefault="00FC6F41">
      <w:pPr>
        <w:spacing w:after="231" w:line="361" w:lineRule="auto"/>
      </w:pPr>
      <w:r>
        <w:t xml:space="preserve">Please tick those options that you consider appropriate and compatible for measuring severity, duration and sequelae of the different pathologies for which a new medicine for which a decision on inclusion in the basic package of the NHS is indicated (in case you consider that this parameter should not be considered in the funding decisions for medicines in Spain, please tick the box 'Other' and explain your position in the free text box): </w:t>
      </w:r>
    </w:p>
    <w:p w14:paraId="49F69B95"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The Acute Physiology </w:t>
      </w:r>
      <w:proofErr w:type="gramStart"/>
      <w:r>
        <w:rPr>
          <w:color w:val="000000"/>
        </w:rPr>
        <w:t>And</w:t>
      </w:r>
      <w:proofErr w:type="gramEnd"/>
      <w:r>
        <w:rPr>
          <w:color w:val="000000"/>
        </w:rPr>
        <w:t xml:space="preserve"> Chronic Health Evaluation (APACHE) II [1,2], which measures severity in intensive care patients, or other similar instruments specific to particular therapeutic areas (whichever is relevant to the medicine for which inclusion or non-inclusion in the basic NHS benefits package is to be decided), accompanied by a temporal measure of duration </w:t>
      </w:r>
    </w:p>
    <w:p w14:paraId="49F69B96"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Disability-adjusted life years (DALYs) [3]. </w:t>
      </w:r>
    </w:p>
    <w:p w14:paraId="49F69B97"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Quality Adjusted Life Year (QALY) [4]. </w:t>
      </w:r>
    </w:p>
    <w:p w14:paraId="49F69B98" w14:textId="77777777" w:rsidR="00FA3F45" w:rsidRDefault="00FC6F41">
      <w:pPr>
        <w:numPr>
          <w:ilvl w:val="0"/>
          <w:numId w:val="11"/>
        </w:numPr>
        <w:pBdr>
          <w:top w:val="nil"/>
          <w:left w:val="nil"/>
          <w:bottom w:val="nil"/>
          <w:right w:val="nil"/>
          <w:between w:val="nil"/>
        </w:pBdr>
        <w:spacing w:before="0" w:after="0"/>
        <w:rPr>
          <w:color w:val="000000"/>
        </w:rPr>
      </w:pPr>
      <w:r>
        <w:rPr>
          <w:color w:val="000000"/>
        </w:rPr>
        <w:lastRenderedPageBreak/>
        <w:t xml:space="preserve">Clinical markers of severity and sequelae, or a number of clinical units of measure of pathology-specific efficacy that have clinical significance, with the addition of a temporal measure of duration (Examples: case fatality and morbidity-mortality rates are widely accepted measures of disease severity; other useful indicators are the frequency of serious events leading to hospitalisation or emergency department visits). </w:t>
      </w:r>
    </w:p>
    <w:p w14:paraId="49F69B99"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Other - please indicate only the instrument for measuring severity, duration and sequelae of </w:t>
      </w:r>
    </w:p>
    <w:p w14:paraId="49F69B9B" w14:textId="2C42268D" w:rsidR="00FA3F45" w:rsidRPr="007C3085" w:rsidRDefault="00FC6F41" w:rsidP="007C3085">
      <w:pPr>
        <w:numPr>
          <w:ilvl w:val="0"/>
          <w:numId w:val="11"/>
        </w:numPr>
        <w:pBdr>
          <w:top w:val="nil"/>
          <w:left w:val="nil"/>
          <w:bottom w:val="nil"/>
          <w:right w:val="nil"/>
          <w:between w:val="nil"/>
        </w:pBdr>
        <w:spacing w:before="0"/>
        <w:rPr>
          <w:color w:val="000000"/>
        </w:rPr>
      </w:pPr>
      <w:r>
        <w:rPr>
          <w:color w:val="000000"/>
        </w:rPr>
        <w:t>a disease that seems most appropriate to you (only one) (Free Text)</w:t>
      </w:r>
    </w:p>
    <w:p w14:paraId="49F69B9C" w14:textId="77777777" w:rsidR="00FA3F45" w:rsidRDefault="00FC6F41">
      <w:pPr>
        <w:numPr>
          <w:ilvl w:val="0"/>
          <w:numId w:val="10"/>
        </w:numPr>
        <w:pBdr>
          <w:top w:val="nil"/>
          <w:left w:val="nil"/>
          <w:bottom w:val="nil"/>
          <w:right w:val="nil"/>
          <w:between w:val="nil"/>
        </w:pBdr>
        <w:spacing w:before="0" w:after="216" w:line="267" w:lineRule="auto"/>
        <w:jc w:val="both"/>
        <w:rPr>
          <w:color w:val="000000"/>
        </w:rPr>
      </w:pPr>
      <w:r>
        <w:rPr>
          <w:color w:val="000000"/>
        </w:rPr>
        <w:t xml:space="preserve">SPECIFIC NEEDS OF CERTAIN GROUPS </w:t>
      </w:r>
    </w:p>
    <w:p w14:paraId="49F69B9D" w14:textId="77777777" w:rsidR="00FA3F45" w:rsidRDefault="00FC6F41">
      <w:pPr>
        <w:spacing w:after="231" w:line="361" w:lineRule="auto"/>
      </w:pPr>
      <w:r>
        <w:t xml:space="preserve">There are population groups that, due to their characteristics or those of the disease they suffer from, are specifically </w:t>
      </w:r>
      <w:proofErr w:type="gramStart"/>
      <w:r>
        <w:t>taken into account</w:t>
      </w:r>
      <w:proofErr w:type="gramEnd"/>
      <w:r>
        <w:t xml:space="preserve"> in decisions on the financing of medicines in Spain. Of the population groups listed below, please tick all those that you believe deserve special consideration in such decisions in Spain (if you consider that this parameter should not be </w:t>
      </w:r>
      <w:proofErr w:type="gramStart"/>
      <w:r>
        <w:t>taken into account</w:t>
      </w:r>
      <w:proofErr w:type="gramEnd"/>
      <w:r>
        <w:t xml:space="preserve"> in decisions on the financing of medicines in Spain, please tick the 'Other' box and explain your position in the free text box): </w:t>
      </w:r>
    </w:p>
    <w:p w14:paraId="49F69B9E"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Populations with a condition for which there is no satisfactory therapeutic alternative, following the European Commission's definition of unmet medical need [5] or also situations where there is a therapeutic gap in serious pathology, implying an absence of effective treatment alternatives, as defined in the plan for the consolidation of therapeutic positioning reports of medicinal products in the national health system [6]. </w:t>
      </w:r>
    </w:p>
    <w:p w14:paraId="49F69B9F"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Orphan medicine [7], as defined by the EMA [8], or for ultra-rare diseases. </w:t>
      </w:r>
    </w:p>
    <w:p w14:paraId="49F69BA0"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The paediatric population [9] </w:t>
      </w:r>
    </w:p>
    <w:p w14:paraId="49F69BA1"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Patients facing the end of their lives [10].</w:t>
      </w:r>
    </w:p>
    <w:p w14:paraId="49F69BA3" w14:textId="640B83AB" w:rsidR="00FA3F45" w:rsidRPr="007C3085" w:rsidRDefault="00FC6F41" w:rsidP="007C3085">
      <w:pPr>
        <w:numPr>
          <w:ilvl w:val="0"/>
          <w:numId w:val="11"/>
        </w:numPr>
        <w:pBdr>
          <w:top w:val="nil"/>
          <w:left w:val="nil"/>
          <w:bottom w:val="nil"/>
          <w:right w:val="nil"/>
          <w:between w:val="nil"/>
        </w:pBdr>
        <w:spacing w:before="0"/>
        <w:rPr>
          <w:color w:val="000000"/>
        </w:rPr>
      </w:pPr>
      <w:r>
        <w:rPr>
          <w:color w:val="000000"/>
        </w:rPr>
        <w:t xml:space="preserve">Other - please put only the population group you think it is most appropriate to </w:t>
      </w:r>
      <w:proofErr w:type="gramStart"/>
      <w:r>
        <w:rPr>
          <w:color w:val="000000"/>
        </w:rPr>
        <w:t>take into account</w:t>
      </w:r>
      <w:proofErr w:type="gramEnd"/>
      <w:r>
        <w:rPr>
          <w:color w:val="000000"/>
        </w:rPr>
        <w:t xml:space="preserve"> (only one) (Free text) </w:t>
      </w:r>
    </w:p>
    <w:p w14:paraId="49F69BA4" w14:textId="77777777" w:rsidR="00FA3F45" w:rsidRDefault="00FC6F41">
      <w:pPr>
        <w:numPr>
          <w:ilvl w:val="0"/>
          <w:numId w:val="10"/>
        </w:numPr>
        <w:pBdr>
          <w:top w:val="nil"/>
          <w:left w:val="nil"/>
          <w:bottom w:val="nil"/>
          <w:right w:val="nil"/>
          <w:between w:val="nil"/>
        </w:pBdr>
        <w:spacing w:before="0" w:after="216" w:line="267" w:lineRule="auto"/>
        <w:jc w:val="both"/>
        <w:rPr>
          <w:color w:val="000000"/>
        </w:rPr>
      </w:pPr>
      <w:r>
        <w:rPr>
          <w:color w:val="000000"/>
        </w:rPr>
        <w:t>THERAPEUTIC AND SOCIAL VALUE OF THE MEDICINE AND ITS INCREMENTAL CLINICAL BENEFIT, TAKING INTO ACCOUNT ITS COST-EFFECTIVENESS</w:t>
      </w:r>
    </w:p>
    <w:p w14:paraId="49F69BA5" w14:textId="77777777" w:rsidR="00FA3F45" w:rsidRDefault="00FC6F41">
      <w:pPr>
        <w:spacing w:after="231" w:line="361" w:lineRule="auto"/>
      </w:pPr>
      <w:r>
        <w:t xml:space="preserve">The therapeutic value of a medicine and its cost-effectiveness can be measured in different ways, and the social value of a medicine has different ways of being measured. Therefore, we will first present alternatives for measuring: (1) therapeutic value; (2) cost-effectiveness, and; (3) social value. </w:t>
      </w:r>
    </w:p>
    <w:p w14:paraId="49F69BA6" w14:textId="77777777" w:rsidR="00FA3F45" w:rsidRDefault="00FC6F41">
      <w:pPr>
        <w:numPr>
          <w:ilvl w:val="0"/>
          <w:numId w:val="12"/>
        </w:numPr>
        <w:spacing w:before="0" w:after="41" w:line="362" w:lineRule="auto"/>
      </w:pPr>
      <w:r>
        <w:t xml:space="preserve">Please tick the options that seem appropriate from the following instruments for measuring the therapeutic value or incremental clinical benefit of medicines (tick more than one option if you think that multiple parameters would better inform the decision than just one - if you consider that this value dimension should not be </w:t>
      </w:r>
      <w:proofErr w:type="gramStart"/>
      <w:r>
        <w:t>taken into account</w:t>
      </w:r>
      <w:proofErr w:type="gramEnd"/>
      <w:r>
        <w:t xml:space="preserve"> in funding decisions for medicines in Spain, please tick the 'Other' box and explain your position in the free text box): </w:t>
      </w:r>
    </w:p>
    <w:p w14:paraId="49F69BA7"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Quality Adjusted Life Year (QALY) [4]. </w:t>
      </w:r>
    </w:p>
    <w:p w14:paraId="49F69BA8"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The impact of the new strategy on clinical variables specific to the pathology being treated or some other clinical measure of efficacy specific to the pathology.  </w:t>
      </w:r>
    </w:p>
    <w:p w14:paraId="49F69BA9" w14:textId="77777777" w:rsidR="00FA3F45" w:rsidRDefault="00FC6F41">
      <w:pPr>
        <w:numPr>
          <w:ilvl w:val="0"/>
          <w:numId w:val="11"/>
        </w:numPr>
        <w:pBdr>
          <w:top w:val="nil"/>
          <w:left w:val="nil"/>
          <w:bottom w:val="nil"/>
          <w:right w:val="nil"/>
          <w:between w:val="nil"/>
        </w:pBdr>
        <w:spacing w:before="0" w:after="0"/>
        <w:rPr>
          <w:color w:val="000000"/>
        </w:rPr>
      </w:pPr>
      <w:r>
        <w:rPr>
          <w:color w:val="000000"/>
        </w:rPr>
        <w:lastRenderedPageBreak/>
        <w:t xml:space="preserve">A measure of real benefit of the new therapy based on a combination of clinical criteria, eventually translated into an index (in the style of the French system [11]).   </w:t>
      </w:r>
    </w:p>
    <w:p w14:paraId="49F69BAA" w14:textId="77777777" w:rsidR="00FA3F45" w:rsidRDefault="00FC6F41">
      <w:pPr>
        <w:numPr>
          <w:ilvl w:val="0"/>
          <w:numId w:val="11"/>
        </w:numPr>
        <w:pBdr>
          <w:top w:val="nil"/>
          <w:left w:val="nil"/>
          <w:bottom w:val="nil"/>
          <w:right w:val="nil"/>
          <w:between w:val="nil"/>
        </w:pBdr>
        <w:spacing w:before="0"/>
        <w:rPr>
          <w:color w:val="000000"/>
        </w:rPr>
      </w:pPr>
      <w:r>
        <w:rPr>
          <w:color w:val="000000"/>
        </w:rPr>
        <w:t xml:space="preserve">Other - please put only the instrument of measurement of therapeutic value that seems most appropriate to you (only one) (Free text) </w:t>
      </w:r>
    </w:p>
    <w:p w14:paraId="49F69BAB" w14:textId="77777777" w:rsidR="00FA3F45" w:rsidRDefault="00FC6F41">
      <w:pPr>
        <w:numPr>
          <w:ilvl w:val="0"/>
          <w:numId w:val="12"/>
        </w:numPr>
        <w:spacing w:before="0" w:after="41" w:line="362" w:lineRule="auto"/>
      </w:pPr>
      <w:r>
        <w:t xml:space="preserve">Please tick the appropriate options from the following instruments to measure the cost-effectiveness of medicines (in case you consider that this parameter should not be </w:t>
      </w:r>
      <w:proofErr w:type="gramStart"/>
      <w:r>
        <w:t>taken into account</w:t>
      </w:r>
      <w:proofErr w:type="gramEnd"/>
      <w:r>
        <w:t xml:space="preserve"> in funding decisions for medicines in Spain, please tick the box 'Other' and explain your position in the free text box): </w:t>
      </w:r>
    </w:p>
    <w:p w14:paraId="49F69BAC"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Incremental Cost to Utility Ratio (RCUI, or ICUR) using utility measures such as QALY </w:t>
      </w:r>
    </w:p>
    <w:p w14:paraId="49F69BAD"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The Incremental Cost-Effectiveness Ratio (ICER) using clinical effectiveness measures (a concrete, clinically meaningful, pathology-specific clinical effectiveness variable(s)). </w:t>
      </w:r>
    </w:p>
    <w:p w14:paraId="49F69BAE" w14:textId="77777777" w:rsidR="00FA3F45" w:rsidRDefault="00FC6F41">
      <w:pPr>
        <w:numPr>
          <w:ilvl w:val="0"/>
          <w:numId w:val="11"/>
        </w:numPr>
        <w:pBdr>
          <w:top w:val="nil"/>
          <w:left w:val="nil"/>
          <w:bottom w:val="nil"/>
          <w:right w:val="nil"/>
          <w:between w:val="nil"/>
        </w:pBdr>
        <w:spacing w:before="0"/>
        <w:rPr>
          <w:color w:val="000000"/>
        </w:rPr>
      </w:pPr>
      <w:r>
        <w:rPr>
          <w:color w:val="000000"/>
        </w:rPr>
        <w:t xml:space="preserve">Other - please put only the instrument you think is most appropriate to measure the cost-effectiveness of a new therapy (only one) (Free text) </w:t>
      </w:r>
    </w:p>
    <w:p w14:paraId="49F69BAF" w14:textId="77777777" w:rsidR="00FA3F45" w:rsidRDefault="00FC6F41">
      <w:pPr>
        <w:spacing w:after="243" w:line="360" w:lineRule="auto"/>
      </w:pPr>
      <w:r>
        <w:t xml:space="preserve">In order to support medicines financing decisions on a cost-effectiveness and/or cost-utility ratio, it is necessary to have a benchmark of what is considered efficient use of resources in the system: </w:t>
      </w:r>
    </w:p>
    <w:p w14:paraId="49F69BB0" w14:textId="77777777" w:rsidR="00FA3F45" w:rsidRDefault="00FC6F41">
      <w:pPr>
        <w:numPr>
          <w:ilvl w:val="0"/>
          <w:numId w:val="4"/>
        </w:numPr>
        <w:pBdr>
          <w:top w:val="nil"/>
          <w:left w:val="nil"/>
          <w:bottom w:val="nil"/>
          <w:right w:val="nil"/>
          <w:between w:val="nil"/>
        </w:pBdr>
        <w:spacing w:before="200" w:after="0" w:line="360" w:lineRule="auto"/>
        <w:jc w:val="both"/>
        <w:rPr>
          <w:color w:val="000000"/>
        </w:rPr>
      </w:pPr>
      <w:r>
        <w:rPr>
          <w:color w:val="000000"/>
        </w:rPr>
        <w:t xml:space="preserve">Do you think there is a need for a cost-utility threshold in Spain? Yes / No </w:t>
      </w:r>
    </w:p>
    <w:p w14:paraId="49F69BB1" w14:textId="77777777" w:rsidR="00FA3F45" w:rsidRDefault="00FC6F41">
      <w:pPr>
        <w:numPr>
          <w:ilvl w:val="0"/>
          <w:numId w:val="4"/>
        </w:numPr>
        <w:pBdr>
          <w:top w:val="nil"/>
          <w:left w:val="nil"/>
          <w:bottom w:val="nil"/>
          <w:right w:val="nil"/>
          <w:between w:val="nil"/>
        </w:pBdr>
        <w:spacing w:before="0" w:after="0" w:line="360" w:lineRule="auto"/>
        <w:jc w:val="both"/>
        <w:rPr>
          <w:color w:val="000000"/>
        </w:rPr>
      </w:pPr>
      <w:r>
        <w:rPr>
          <w:color w:val="000000"/>
        </w:rPr>
        <w:t xml:space="preserve">If you think a threshold is needed, please tick the option that seems most appropriate: </w:t>
      </w:r>
    </w:p>
    <w:p w14:paraId="49F69BB2"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An explicit threshold (described and specified in the methodological manuals that frame the health technology assessment activity in a country) </w:t>
      </w:r>
    </w:p>
    <w:p w14:paraId="49F69BB3"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An implicit threshold (not officially specified, deduced from publications in peer-reviewed journals and published reports). </w:t>
      </w:r>
    </w:p>
    <w:p w14:paraId="49F69BB4" w14:textId="77777777" w:rsidR="00FA3F45" w:rsidRDefault="00FC6F41">
      <w:pPr>
        <w:numPr>
          <w:ilvl w:val="0"/>
          <w:numId w:val="4"/>
        </w:numPr>
        <w:pBdr>
          <w:top w:val="nil"/>
          <w:left w:val="nil"/>
          <w:bottom w:val="nil"/>
          <w:right w:val="nil"/>
          <w:between w:val="nil"/>
        </w:pBdr>
        <w:spacing w:before="0" w:after="240" w:line="360" w:lineRule="auto"/>
        <w:jc w:val="both"/>
        <w:rPr>
          <w:color w:val="000000"/>
        </w:rPr>
      </w:pPr>
      <w:r>
        <w:rPr>
          <w:color w:val="000000"/>
        </w:rPr>
        <w:t xml:space="preserve">Do you think there should be different thresholds for different population groups / special situations? Yes / No </w:t>
      </w:r>
    </w:p>
    <w:p w14:paraId="49F69BB5" w14:textId="77777777" w:rsidR="00FA3F45" w:rsidRDefault="00FC6F41">
      <w:pPr>
        <w:numPr>
          <w:ilvl w:val="0"/>
          <w:numId w:val="12"/>
        </w:numPr>
        <w:spacing w:before="0" w:after="41" w:line="362" w:lineRule="auto"/>
      </w:pPr>
      <w:r>
        <w:t xml:space="preserve">Medicines, in addition to having a direct therapeutic health value for the patients for whom they are indicated, bring a benefit to society as a whole at various levels [12], which can be measured (tick all options that seem relevant to you - in case you consider that this parameter should not be taken into account in funding decisions on medicines in Spain, please tick the box 'Other' and explain your position in the free text box): </w:t>
      </w:r>
    </w:p>
    <w:p w14:paraId="49F69BB6" w14:textId="77777777" w:rsidR="00FA3F45" w:rsidRDefault="00FC6F41">
      <w:pPr>
        <w:numPr>
          <w:ilvl w:val="0"/>
          <w:numId w:val="11"/>
        </w:numPr>
        <w:pBdr>
          <w:top w:val="nil"/>
          <w:left w:val="nil"/>
          <w:bottom w:val="nil"/>
          <w:right w:val="nil"/>
          <w:between w:val="nil"/>
        </w:pBdr>
        <w:spacing w:after="0"/>
        <w:rPr>
          <w:color w:val="000000"/>
        </w:rPr>
      </w:pPr>
      <w:r>
        <w:rPr>
          <w:color w:val="000000"/>
        </w:rPr>
        <w:t xml:space="preserve">Family members and other informal caregivers of patients see their quality of life improve in parallel with the improvement of the living conditions of the patients they care for.  </w:t>
      </w:r>
    </w:p>
    <w:p w14:paraId="49F69BB7"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Patients (and their informal caregivers) in addition to benefiting from improved health due to the use of the medicine, are sometimes able to return to work earlier or in conditions more favourable to their productivity than without the new therapy.  </w:t>
      </w:r>
    </w:p>
    <w:p w14:paraId="49F69BB8" w14:textId="77777777" w:rsidR="00FA3F45" w:rsidRDefault="00FC6F41">
      <w:pPr>
        <w:numPr>
          <w:ilvl w:val="0"/>
          <w:numId w:val="11"/>
        </w:numPr>
        <w:pBdr>
          <w:top w:val="nil"/>
          <w:left w:val="nil"/>
          <w:bottom w:val="nil"/>
          <w:right w:val="nil"/>
          <w:between w:val="nil"/>
        </w:pBdr>
        <w:spacing w:before="0" w:after="0"/>
        <w:rPr>
          <w:color w:val="000000"/>
        </w:rPr>
      </w:pPr>
      <w:r>
        <w:rPr>
          <w:color w:val="000000"/>
        </w:rPr>
        <w:t xml:space="preserve">The pharmaceutical company producing the new medicine is likely to have a considerable economic impact, on employment in the country by generating a large number of quality jobs for qualified personnel and on other aspects of the economy (e.g. competitiveness, value added, etc.) [12]. </w:t>
      </w:r>
    </w:p>
    <w:p w14:paraId="49F69BBA" w14:textId="67B430B7" w:rsidR="00FA3F45" w:rsidRPr="007C3085" w:rsidRDefault="00FC6F41" w:rsidP="007C3085">
      <w:pPr>
        <w:numPr>
          <w:ilvl w:val="0"/>
          <w:numId w:val="11"/>
        </w:numPr>
        <w:pBdr>
          <w:top w:val="nil"/>
          <w:left w:val="nil"/>
          <w:bottom w:val="nil"/>
          <w:right w:val="nil"/>
          <w:between w:val="nil"/>
        </w:pBdr>
        <w:spacing w:before="0"/>
        <w:rPr>
          <w:color w:val="000000"/>
        </w:rPr>
      </w:pPr>
      <w:r>
        <w:rPr>
          <w:color w:val="000000"/>
        </w:rPr>
        <w:t xml:space="preserve">Other - please put only one way of measuring the social value of the medicine that we have not listed in the above options (Free text) </w:t>
      </w:r>
    </w:p>
    <w:p w14:paraId="49F69BBB" w14:textId="77777777" w:rsidR="00FA3F45" w:rsidRDefault="00FC6F41">
      <w:pPr>
        <w:numPr>
          <w:ilvl w:val="0"/>
          <w:numId w:val="10"/>
        </w:numPr>
        <w:pBdr>
          <w:top w:val="nil"/>
          <w:left w:val="nil"/>
          <w:bottom w:val="nil"/>
          <w:right w:val="nil"/>
          <w:between w:val="nil"/>
        </w:pBdr>
        <w:spacing w:after="214"/>
        <w:rPr>
          <w:color w:val="000000"/>
        </w:rPr>
      </w:pPr>
      <w:r>
        <w:rPr>
          <w:color w:val="000000"/>
        </w:rPr>
        <w:lastRenderedPageBreak/>
        <w:t xml:space="preserve">RATIONALISATION OF PUBLIC EXPENDITURE ON PHARMACEUTICALS AND THE BUDGETARY IMPACT ON THE NATIONAL HEALTH SYSTEM </w:t>
      </w:r>
    </w:p>
    <w:p w14:paraId="49F69BBC" w14:textId="77777777" w:rsidR="00FA3F45" w:rsidRDefault="00FC6F41">
      <w:pPr>
        <w:spacing w:after="241" w:line="361" w:lineRule="auto"/>
      </w:pPr>
      <w:r>
        <w:t xml:space="preserve">Budget impact analysis is the standard measure to reflect the impact that the introduction of a new technology has on the budget of a healthcare system, and methodological guidelines exist that describe how to do this adequately [13]. However, the legislation does not go into describing how it measures the budgetary impact of new medicines to support its funding decisions. Please tick only the box that best describes the costs that seem relevant for a budget impact analysis. In case you are of the opinion that there would be another more appropriate way to measure budget impact or if you consider that this parameter should not be </w:t>
      </w:r>
      <w:proofErr w:type="gramStart"/>
      <w:r>
        <w:t>taken into account</w:t>
      </w:r>
      <w:proofErr w:type="gramEnd"/>
      <w:r>
        <w:t xml:space="preserve"> in funding decisions for medicines in Spain, please tick the box 'Other' and explain your position in the free text box: </w:t>
      </w:r>
    </w:p>
    <w:p w14:paraId="49F69BBD" w14:textId="77777777" w:rsidR="00FA3F45" w:rsidRDefault="00FC6F41">
      <w:pPr>
        <w:numPr>
          <w:ilvl w:val="0"/>
          <w:numId w:val="8"/>
        </w:numPr>
        <w:pBdr>
          <w:top w:val="nil"/>
          <w:left w:val="nil"/>
          <w:bottom w:val="nil"/>
          <w:right w:val="nil"/>
          <w:between w:val="nil"/>
        </w:pBdr>
        <w:spacing w:after="0" w:line="363" w:lineRule="auto"/>
        <w:rPr>
          <w:color w:val="000000"/>
        </w:rPr>
      </w:pPr>
      <w:r>
        <w:rPr>
          <w:color w:val="000000"/>
        </w:rPr>
        <w:t xml:space="preserve">The budgetary impact only has to </w:t>
      </w:r>
      <w:proofErr w:type="gramStart"/>
      <w:r>
        <w:rPr>
          <w:color w:val="000000"/>
        </w:rPr>
        <w:t>take into account</w:t>
      </w:r>
      <w:proofErr w:type="gramEnd"/>
      <w:r>
        <w:rPr>
          <w:color w:val="000000"/>
        </w:rPr>
        <w:t xml:space="preserve"> expenditure on new and current pharmaceutical therapy over a time horizon of 3 to 5 years. </w:t>
      </w:r>
    </w:p>
    <w:p w14:paraId="49F69BBE" w14:textId="77777777" w:rsidR="00FA3F45" w:rsidRDefault="00FC6F41">
      <w:pPr>
        <w:numPr>
          <w:ilvl w:val="0"/>
          <w:numId w:val="8"/>
        </w:numPr>
        <w:pBdr>
          <w:top w:val="nil"/>
          <w:left w:val="nil"/>
          <w:bottom w:val="nil"/>
          <w:right w:val="nil"/>
          <w:between w:val="nil"/>
        </w:pBdr>
        <w:spacing w:before="0" w:after="0" w:line="363" w:lineRule="auto"/>
        <w:rPr>
          <w:color w:val="000000"/>
        </w:rPr>
      </w:pPr>
      <w:r>
        <w:rPr>
          <w:color w:val="000000"/>
        </w:rPr>
        <w:t xml:space="preserve">The budgetary impact should </w:t>
      </w:r>
      <w:proofErr w:type="gramStart"/>
      <w:r>
        <w:rPr>
          <w:color w:val="000000"/>
        </w:rPr>
        <w:t>take into account</w:t>
      </w:r>
      <w:proofErr w:type="gramEnd"/>
      <w:r>
        <w:rPr>
          <w:color w:val="000000"/>
        </w:rPr>
        <w:t xml:space="preserve"> all healthcare costs (administration of therapy, adverse effects, etc.) over a time horizon of 3-5 years. </w:t>
      </w:r>
    </w:p>
    <w:p w14:paraId="49F69BBF" w14:textId="77777777" w:rsidR="00FA3F45" w:rsidRDefault="00FC6F41">
      <w:pPr>
        <w:numPr>
          <w:ilvl w:val="0"/>
          <w:numId w:val="8"/>
        </w:numPr>
        <w:pBdr>
          <w:top w:val="nil"/>
          <w:left w:val="nil"/>
          <w:bottom w:val="nil"/>
          <w:right w:val="nil"/>
          <w:between w:val="nil"/>
        </w:pBdr>
        <w:spacing w:before="0" w:after="38" w:line="363" w:lineRule="auto"/>
        <w:rPr>
          <w:color w:val="000000"/>
        </w:rPr>
      </w:pPr>
      <w:r>
        <w:rPr>
          <w:color w:val="000000"/>
        </w:rPr>
        <w:t xml:space="preserve">Other - please put only the budgetary impact measurement instrument, other than the one mentioned above, which seems most appropriate to you (only one) (Free text) </w:t>
      </w:r>
    </w:p>
    <w:p w14:paraId="49F69BC0" w14:textId="77777777" w:rsidR="00FA3F45" w:rsidRDefault="00FA3F45">
      <w:pPr>
        <w:spacing w:after="38" w:line="363" w:lineRule="auto"/>
      </w:pPr>
    </w:p>
    <w:p w14:paraId="49F69BC1" w14:textId="77777777" w:rsidR="00FA3F45" w:rsidRDefault="00FC6F41">
      <w:pPr>
        <w:numPr>
          <w:ilvl w:val="0"/>
          <w:numId w:val="10"/>
        </w:numPr>
        <w:pBdr>
          <w:top w:val="nil"/>
          <w:left w:val="nil"/>
          <w:bottom w:val="nil"/>
          <w:right w:val="nil"/>
          <w:between w:val="nil"/>
        </w:pBdr>
        <w:spacing w:after="38" w:line="363" w:lineRule="auto"/>
        <w:rPr>
          <w:color w:val="000000"/>
        </w:rPr>
      </w:pPr>
      <w:r>
        <w:rPr>
          <w:color w:val="000000"/>
        </w:rPr>
        <w:t xml:space="preserve">AVAILABILITY OF MEDICINES OR OTHER THERAPEUTIC ALTERNATIVES FOR THE SAME CONDITIONS AT A LOWER PRICE OR LOWER COST OF TREATMENT </w:t>
      </w:r>
    </w:p>
    <w:p w14:paraId="49F69BC2" w14:textId="77777777" w:rsidR="00FA3F45" w:rsidRDefault="00FC6F41">
      <w:pPr>
        <w:spacing w:after="240" w:line="362" w:lineRule="auto"/>
      </w:pPr>
      <w:r>
        <w:t xml:space="preserve">This criterion </w:t>
      </w:r>
      <w:proofErr w:type="gramStart"/>
      <w:r>
        <w:t>takes into account</w:t>
      </w:r>
      <w:proofErr w:type="gramEnd"/>
      <w:r>
        <w:t xml:space="preserve"> whether there is a therapeutic alternative with similar or superior efficacy and at lower cost than the new medicine. To measure this, the concepts of therapeutic equivalence or ATC groups can be used5 (The Anatomical, Therapeutic and Chemical Classification (ATC) is a coding system for medicines according to their pharmacological effect, therapeutic indications and chemical structure. It is divided into five levels: the first level (ATC1) is the most general and the fifth level (ATC5) the most detailed - it designates the specific active substance or pharmacological association [14]). For equivalent alternatives, you never pay more. If you know of another more appropriate way to measure this, please propose it below (in case you consider that this parameter should not be </w:t>
      </w:r>
      <w:proofErr w:type="gramStart"/>
      <w:r>
        <w:t>taken into account</w:t>
      </w:r>
      <w:proofErr w:type="gramEnd"/>
      <w:r>
        <w:t xml:space="preserve"> in funding decisions for medicines in Spain, please tick the box 'Other' and explain your position in the free text box): </w:t>
      </w:r>
    </w:p>
    <w:p w14:paraId="49F69BC3" w14:textId="77777777" w:rsidR="00FA3F45" w:rsidRDefault="00FC6F41">
      <w:pPr>
        <w:numPr>
          <w:ilvl w:val="0"/>
          <w:numId w:val="7"/>
        </w:numPr>
        <w:pBdr>
          <w:top w:val="nil"/>
          <w:left w:val="nil"/>
          <w:bottom w:val="nil"/>
          <w:right w:val="nil"/>
          <w:between w:val="nil"/>
        </w:pBdr>
        <w:tabs>
          <w:tab w:val="center" w:pos="768"/>
          <w:tab w:val="center" w:pos="2918"/>
        </w:tabs>
        <w:spacing w:after="0"/>
        <w:rPr>
          <w:color w:val="000000"/>
        </w:rPr>
      </w:pPr>
      <w:r>
        <w:rPr>
          <w:color w:val="000000"/>
        </w:rPr>
        <w:t xml:space="preserve">Concept of equivalent therapeutic alternative  </w:t>
      </w:r>
    </w:p>
    <w:p w14:paraId="49F69BC4" w14:textId="77777777" w:rsidR="00FA3F45" w:rsidRDefault="00FC6F41">
      <w:pPr>
        <w:numPr>
          <w:ilvl w:val="0"/>
          <w:numId w:val="7"/>
        </w:numPr>
        <w:pBdr>
          <w:top w:val="nil"/>
          <w:left w:val="nil"/>
          <w:bottom w:val="nil"/>
          <w:right w:val="nil"/>
          <w:between w:val="nil"/>
        </w:pBdr>
        <w:tabs>
          <w:tab w:val="center" w:pos="768"/>
          <w:tab w:val="center" w:pos="2918"/>
        </w:tabs>
        <w:spacing w:before="0" w:after="0"/>
        <w:rPr>
          <w:color w:val="000000"/>
        </w:rPr>
      </w:pPr>
      <w:r>
        <w:rPr>
          <w:color w:val="000000"/>
        </w:rPr>
        <w:t xml:space="preserve">ATC4 groups </w:t>
      </w:r>
    </w:p>
    <w:p w14:paraId="49F69BC5" w14:textId="77777777" w:rsidR="00FA3F45" w:rsidRDefault="00FC6F41">
      <w:pPr>
        <w:numPr>
          <w:ilvl w:val="0"/>
          <w:numId w:val="7"/>
        </w:numPr>
        <w:pBdr>
          <w:top w:val="nil"/>
          <w:left w:val="nil"/>
          <w:bottom w:val="nil"/>
          <w:right w:val="nil"/>
          <w:between w:val="nil"/>
        </w:pBdr>
        <w:tabs>
          <w:tab w:val="center" w:pos="768"/>
          <w:tab w:val="center" w:pos="2918"/>
        </w:tabs>
        <w:spacing w:before="0" w:after="0"/>
        <w:rPr>
          <w:color w:val="000000"/>
        </w:rPr>
      </w:pPr>
      <w:r>
        <w:rPr>
          <w:color w:val="000000"/>
        </w:rPr>
        <w:t xml:space="preserve">ATC5 groups </w:t>
      </w:r>
    </w:p>
    <w:p w14:paraId="49F69BC6" w14:textId="77777777" w:rsidR="00FA3F45" w:rsidRDefault="00FC6F41">
      <w:pPr>
        <w:numPr>
          <w:ilvl w:val="0"/>
          <w:numId w:val="7"/>
        </w:numPr>
        <w:pBdr>
          <w:top w:val="nil"/>
          <w:left w:val="nil"/>
          <w:bottom w:val="nil"/>
          <w:right w:val="nil"/>
          <w:between w:val="nil"/>
        </w:pBdr>
        <w:tabs>
          <w:tab w:val="center" w:pos="768"/>
          <w:tab w:val="center" w:pos="2918"/>
        </w:tabs>
        <w:spacing w:before="0"/>
        <w:rPr>
          <w:color w:val="000000"/>
        </w:rPr>
      </w:pPr>
      <w:r>
        <w:rPr>
          <w:color w:val="000000"/>
        </w:rPr>
        <w:t xml:space="preserve">Other - please put only the instrument, other than those mentioned above, that seems most appropriate to you (only one) (Free text) </w:t>
      </w:r>
    </w:p>
    <w:p w14:paraId="49F69BC7" w14:textId="77777777" w:rsidR="00FA3F45" w:rsidRDefault="00FA3F45">
      <w:pPr>
        <w:spacing w:after="216"/>
      </w:pPr>
    </w:p>
    <w:p w14:paraId="49F69BC8" w14:textId="77777777" w:rsidR="00FA3F45" w:rsidRDefault="00FC6F41">
      <w:pPr>
        <w:numPr>
          <w:ilvl w:val="0"/>
          <w:numId w:val="10"/>
        </w:numPr>
        <w:pBdr>
          <w:top w:val="nil"/>
          <w:left w:val="nil"/>
          <w:bottom w:val="nil"/>
          <w:right w:val="nil"/>
          <w:between w:val="nil"/>
        </w:pBdr>
        <w:spacing w:after="216"/>
        <w:rPr>
          <w:color w:val="000000"/>
        </w:rPr>
      </w:pPr>
      <w:r>
        <w:rPr>
          <w:color w:val="000000"/>
        </w:rPr>
        <w:t xml:space="preserve">DEGREE OF INNOVATION OF THE MEDICINAL PRODUCT </w:t>
      </w:r>
    </w:p>
    <w:p w14:paraId="49F69BC9" w14:textId="77777777" w:rsidR="00FA3F45" w:rsidRDefault="00FC6F41">
      <w:pPr>
        <w:spacing w:after="201" w:line="361" w:lineRule="auto"/>
      </w:pPr>
      <w:r>
        <w:lastRenderedPageBreak/>
        <w:t xml:space="preserve">For the purposes of this survey we will use the definition of degree of innovation based on the value dimensions that make up the concept identified in previous research [15]). That is: qualitative leap in its indication (`step-change'), convenience (`convenience'), robustness of evidence (`strength of evidence base') </w:t>
      </w:r>
      <w:proofErr w:type="gramStart"/>
      <w:r>
        <w:t>taking into account</w:t>
      </w:r>
      <w:proofErr w:type="gramEnd"/>
      <w:r>
        <w:t xml:space="preserve"> the degree of uncertainty associated with the evidence (among other factors), impact on future R&amp;D (`impact on future R&amp;D'). </w:t>
      </w:r>
    </w:p>
    <w:p w14:paraId="49F69BCA" w14:textId="77777777" w:rsidR="00FA3F45" w:rsidRDefault="00FC6F41">
      <w:pPr>
        <w:spacing w:after="231" w:line="361" w:lineRule="auto"/>
      </w:pPr>
      <w:r>
        <w:t xml:space="preserve">Now, what kind of instrument do you think should be used to measure the degree of innovation to support the decision making on the financing of medicines in Spain as described in the law? Please tick only the instrument that, in your view, is most appropriate (in case you consider that this parameter should not be </w:t>
      </w:r>
      <w:proofErr w:type="gramStart"/>
      <w:r>
        <w:t>taken into account</w:t>
      </w:r>
      <w:proofErr w:type="gramEnd"/>
      <w:r>
        <w:t xml:space="preserve"> in funding decisions for medicines in Spain, please tick the box 'Other' and explain your position in the free text box): </w:t>
      </w:r>
    </w:p>
    <w:p w14:paraId="49F69BCB" w14:textId="77777777" w:rsidR="00FA3F45" w:rsidRDefault="00FC6F41">
      <w:pPr>
        <w:numPr>
          <w:ilvl w:val="0"/>
          <w:numId w:val="5"/>
        </w:numPr>
        <w:pBdr>
          <w:top w:val="nil"/>
          <w:left w:val="nil"/>
          <w:bottom w:val="nil"/>
          <w:right w:val="nil"/>
          <w:between w:val="nil"/>
        </w:pBdr>
        <w:spacing w:after="0" w:line="361" w:lineRule="auto"/>
        <w:rPr>
          <w:color w:val="000000"/>
        </w:rPr>
      </w:pPr>
      <w:r>
        <w:rPr>
          <w:color w:val="000000"/>
        </w:rPr>
        <w:t xml:space="preserve">A checklist instrument (currently we are only aware of the INAHTA checklist [16] which applies to health technology assessment in general - we will propose a specific checklist to measure the degree of innovation as part of this project). </w:t>
      </w:r>
    </w:p>
    <w:p w14:paraId="49F69BCC" w14:textId="77777777" w:rsidR="00FA3F45" w:rsidRDefault="00FC6F41">
      <w:pPr>
        <w:numPr>
          <w:ilvl w:val="0"/>
          <w:numId w:val="5"/>
        </w:numPr>
        <w:pBdr>
          <w:top w:val="nil"/>
          <w:left w:val="nil"/>
          <w:bottom w:val="nil"/>
          <w:right w:val="nil"/>
          <w:between w:val="nil"/>
        </w:pBdr>
        <w:spacing w:before="0" w:after="0" w:line="361" w:lineRule="auto"/>
        <w:rPr>
          <w:color w:val="000000"/>
        </w:rPr>
      </w:pPr>
      <w:r>
        <w:rPr>
          <w:color w:val="000000"/>
        </w:rPr>
        <w:t>As part of a Multi-Criteria Decision Analysis (MCDA), as one of the value domains measured and captured (as, for example, in the Advance Value Framework developed and published by Angelis &amp; Kanavos (2017) [17] or the '</w:t>
      </w:r>
      <w:proofErr w:type="spellStart"/>
      <w:r>
        <w:rPr>
          <w:color w:val="000000"/>
        </w:rPr>
        <w:t>innovometer</w:t>
      </w:r>
      <w:proofErr w:type="spellEnd"/>
      <w:r>
        <w:rPr>
          <w:color w:val="000000"/>
        </w:rPr>
        <w:t xml:space="preserve">' proposed by </w:t>
      </w:r>
      <w:proofErr w:type="spellStart"/>
      <w:r>
        <w:rPr>
          <w:color w:val="000000"/>
        </w:rPr>
        <w:t>Zaragozá</w:t>
      </w:r>
      <w:proofErr w:type="spellEnd"/>
      <w:r>
        <w:rPr>
          <w:color w:val="000000"/>
        </w:rPr>
        <w:t xml:space="preserve">-García &amp; </w:t>
      </w:r>
      <w:proofErr w:type="spellStart"/>
      <w:r>
        <w:rPr>
          <w:color w:val="000000"/>
        </w:rPr>
        <w:t>Cuéllar</w:t>
      </w:r>
      <w:proofErr w:type="spellEnd"/>
      <w:r>
        <w:rPr>
          <w:color w:val="000000"/>
        </w:rPr>
        <w:t xml:space="preserve"> (2017) [18], taking into account that several of the parameters already measured in previous headings would be double-counted if we were to use the '</w:t>
      </w:r>
      <w:proofErr w:type="spellStart"/>
      <w:r>
        <w:rPr>
          <w:color w:val="000000"/>
        </w:rPr>
        <w:t>innovometer</w:t>
      </w:r>
      <w:proofErr w:type="spellEnd"/>
      <w:r>
        <w:rPr>
          <w:color w:val="000000"/>
        </w:rPr>
        <w:t xml:space="preserve">' as it captures parameters such as the therapeutic value domains measured in previous headings. </w:t>
      </w:r>
    </w:p>
    <w:p w14:paraId="49F69BCE" w14:textId="6D142F66" w:rsidR="00FA3F45" w:rsidRDefault="00FC6F41" w:rsidP="007C3085">
      <w:pPr>
        <w:numPr>
          <w:ilvl w:val="0"/>
          <w:numId w:val="5"/>
        </w:numPr>
        <w:pBdr>
          <w:top w:val="nil"/>
          <w:left w:val="nil"/>
          <w:bottom w:val="nil"/>
          <w:right w:val="nil"/>
          <w:between w:val="nil"/>
        </w:pBdr>
        <w:spacing w:before="0" w:after="40" w:line="361" w:lineRule="auto"/>
        <w:rPr>
          <w:color w:val="000000"/>
        </w:rPr>
      </w:pPr>
      <w:r>
        <w:rPr>
          <w:color w:val="000000"/>
        </w:rPr>
        <w:t xml:space="preserve">Other - please put only the instrument for measuring the degree of innovation, other than those mentioned above, that seems most appropriate to you (only one) (Free Text) </w:t>
      </w:r>
    </w:p>
    <w:p w14:paraId="3A6B5DAE" w14:textId="77777777" w:rsidR="007C3085" w:rsidRPr="007C3085" w:rsidRDefault="007C3085" w:rsidP="007C3085">
      <w:pPr>
        <w:pBdr>
          <w:top w:val="nil"/>
          <w:left w:val="nil"/>
          <w:bottom w:val="nil"/>
          <w:right w:val="nil"/>
          <w:between w:val="nil"/>
        </w:pBdr>
        <w:spacing w:before="0" w:after="40" w:line="361" w:lineRule="auto"/>
        <w:rPr>
          <w:color w:val="000000"/>
        </w:rPr>
      </w:pPr>
    </w:p>
    <w:p w14:paraId="49F69BCF" w14:textId="77777777" w:rsidR="00FA3F45" w:rsidRDefault="00FC6F41">
      <w:pPr>
        <w:spacing w:after="216"/>
      </w:pPr>
      <w:r>
        <w:t xml:space="preserve">WEIGHTING OF EACH CRITERION </w:t>
      </w:r>
    </w:p>
    <w:p w14:paraId="49F69BD0" w14:textId="77777777" w:rsidR="00FA3F45" w:rsidRDefault="00FC6F41">
      <w:pPr>
        <w:spacing w:after="232" w:line="360" w:lineRule="auto"/>
      </w:pPr>
      <w:r>
        <w:t xml:space="preserve">Please indicate the weight (from 0 to 100) that you think each criterion should have in the funding decisions for medicines in Spain. Please note that the sum of the scores given should be 100.  </w:t>
      </w:r>
    </w:p>
    <w:p w14:paraId="49F69BD1" w14:textId="77777777" w:rsidR="00FA3F45" w:rsidRDefault="00FC6F41">
      <w:pPr>
        <w:numPr>
          <w:ilvl w:val="0"/>
          <w:numId w:val="9"/>
        </w:numPr>
        <w:spacing w:before="0" w:after="119" w:line="267" w:lineRule="auto"/>
        <w:ind w:hanging="360"/>
        <w:jc w:val="both"/>
      </w:pPr>
      <w:r>
        <w:t xml:space="preserve">Severity, duration and sequelae of the different pathologies for which they are indicated; </w:t>
      </w:r>
    </w:p>
    <w:p w14:paraId="49F69BD2" w14:textId="77777777" w:rsidR="00FA3F45" w:rsidRDefault="00FC6F41">
      <w:pPr>
        <w:numPr>
          <w:ilvl w:val="0"/>
          <w:numId w:val="9"/>
        </w:numPr>
        <w:spacing w:before="0" w:after="119" w:line="267" w:lineRule="auto"/>
        <w:ind w:hanging="360"/>
        <w:jc w:val="both"/>
      </w:pPr>
      <w:r>
        <w:t xml:space="preserve">Specific needs of certain groups; </w:t>
      </w:r>
    </w:p>
    <w:p w14:paraId="49F69BD3" w14:textId="77777777" w:rsidR="00FA3F45" w:rsidRDefault="00FC6F41">
      <w:pPr>
        <w:numPr>
          <w:ilvl w:val="0"/>
          <w:numId w:val="9"/>
        </w:numPr>
        <w:spacing w:before="0" w:after="28" w:line="363" w:lineRule="auto"/>
        <w:ind w:hanging="360"/>
        <w:jc w:val="both"/>
      </w:pPr>
      <w:r>
        <w:t xml:space="preserve">Therapeutic and social value of the medicinal product and incremental clinical benefit of the medicinal product </w:t>
      </w:r>
      <w:proofErr w:type="gramStart"/>
      <w:r>
        <w:t>taking into account</w:t>
      </w:r>
      <w:proofErr w:type="gramEnd"/>
      <w:r>
        <w:t xml:space="preserve"> its cost-effectiveness; </w:t>
      </w:r>
    </w:p>
    <w:p w14:paraId="49F69BD4" w14:textId="77777777" w:rsidR="00FA3F45" w:rsidRDefault="00FC6F41">
      <w:pPr>
        <w:numPr>
          <w:ilvl w:val="0"/>
          <w:numId w:val="9"/>
        </w:numPr>
        <w:spacing w:before="0" w:after="98" w:line="267" w:lineRule="auto"/>
        <w:ind w:hanging="360"/>
        <w:jc w:val="both"/>
      </w:pPr>
      <w:r>
        <w:t xml:space="preserve">Rationalisation of public expenditure on pharmaceuticals and the budgetary impact on the </w:t>
      </w:r>
    </w:p>
    <w:p w14:paraId="49F69BD5" w14:textId="77777777" w:rsidR="00FA3F45" w:rsidRDefault="00FC6F41">
      <w:pPr>
        <w:ind w:left="715"/>
      </w:pPr>
      <w:r>
        <w:t xml:space="preserve">National Health System; </w:t>
      </w:r>
    </w:p>
    <w:p w14:paraId="49F69BD6" w14:textId="77777777" w:rsidR="00FA3F45" w:rsidRDefault="00FC6F41">
      <w:pPr>
        <w:numPr>
          <w:ilvl w:val="0"/>
          <w:numId w:val="9"/>
        </w:numPr>
        <w:spacing w:before="0" w:after="33" w:line="360" w:lineRule="auto"/>
        <w:ind w:hanging="360"/>
        <w:jc w:val="both"/>
      </w:pPr>
      <w:r>
        <w:t xml:space="preserve">Availability of medicines or other therapeutic alternatives for the same conditions at a lower price or lower cost of treatment; </w:t>
      </w:r>
    </w:p>
    <w:p w14:paraId="49F69BD8" w14:textId="4C92C3EA" w:rsidR="00FA3F45" w:rsidRDefault="00FC6F41" w:rsidP="007C3085">
      <w:pPr>
        <w:numPr>
          <w:ilvl w:val="0"/>
          <w:numId w:val="9"/>
        </w:numPr>
        <w:spacing w:before="0" w:after="336" w:line="267" w:lineRule="auto"/>
        <w:ind w:hanging="360"/>
        <w:jc w:val="both"/>
      </w:pPr>
      <w:r>
        <w:t xml:space="preserve">Degree of innovation of the medicinal product. </w:t>
      </w:r>
    </w:p>
    <w:p w14:paraId="49F69BD9" w14:textId="77777777" w:rsidR="00FA3F45" w:rsidRDefault="00FC6F41">
      <w:pPr>
        <w:spacing w:after="213"/>
      </w:pPr>
      <w:r>
        <w:lastRenderedPageBreak/>
        <w:t xml:space="preserve">SUITABILITY OF THE CRITERIA LISTED IN THE LAW TO SUPPORT FUNDING DECISIONS FOR MEDICINES IN SPAIN </w:t>
      </w:r>
    </w:p>
    <w:p w14:paraId="49F69BDA" w14:textId="77777777" w:rsidR="00FA3F45" w:rsidRDefault="00FC6F41">
      <w:pPr>
        <w:spacing w:after="298"/>
      </w:pPr>
      <w:r>
        <w:t xml:space="preserve">Please answer yes or no to the following question: </w:t>
      </w:r>
    </w:p>
    <w:p w14:paraId="49F69BDB" w14:textId="77777777" w:rsidR="00FA3F45" w:rsidRDefault="00FC6F41">
      <w:pPr>
        <w:spacing w:after="241" w:line="360" w:lineRule="auto"/>
      </w:pPr>
      <w:r>
        <w:t xml:space="preserve">Do you think that the criteria listed in the law to support decision-making on the financing of medicines in Spain are adequate?   </w:t>
      </w:r>
    </w:p>
    <w:p w14:paraId="49F69BDC" w14:textId="77777777" w:rsidR="00FA3F45" w:rsidRDefault="00FC6F41">
      <w:pPr>
        <w:numPr>
          <w:ilvl w:val="0"/>
          <w:numId w:val="5"/>
        </w:numPr>
        <w:pBdr>
          <w:top w:val="nil"/>
          <w:left w:val="nil"/>
          <w:bottom w:val="nil"/>
          <w:right w:val="nil"/>
          <w:between w:val="nil"/>
        </w:pBdr>
        <w:spacing w:after="0" w:line="361" w:lineRule="auto"/>
        <w:rPr>
          <w:color w:val="000000"/>
        </w:rPr>
      </w:pPr>
      <w:r>
        <w:rPr>
          <w:color w:val="000000"/>
        </w:rPr>
        <w:t xml:space="preserve">Yes  </w:t>
      </w:r>
    </w:p>
    <w:p w14:paraId="49F69BDD" w14:textId="77777777" w:rsidR="00FA3F45" w:rsidRDefault="00FC6F41">
      <w:pPr>
        <w:numPr>
          <w:ilvl w:val="0"/>
          <w:numId w:val="5"/>
        </w:numPr>
        <w:pBdr>
          <w:top w:val="nil"/>
          <w:left w:val="nil"/>
          <w:bottom w:val="nil"/>
          <w:right w:val="nil"/>
          <w:between w:val="nil"/>
        </w:pBdr>
        <w:spacing w:before="0" w:after="40" w:line="361" w:lineRule="auto"/>
        <w:rPr>
          <w:color w:val="000000"/>
        </w:rPr>
      </w:pPr>
      <w:r>
        <w:rPr>
          <w:color w:val="000000"/>
        </w:rPr>
        <w:t xml:space="preserve">No </w:t>
      </w:r>
    </w:p>
    <w:p w14:paraId="49F69BDE" w14:textId="77777777" w:rsidR="00FA3F45" w:rsidRDefault="00FC6F41">
      <w:pPr>
        <w:spacing w:after="239" w:line="362" w:lineRule="auto"/>
      </w:pPr>
      <w:r>
        <w:t xml:space="preserve">Do you think that any criteria should be added to those listed in the law to support decision-making on medicines funding in Spain in an appropriate manner?   </w:t>
      </w:r>
    </w:p>
    <w:p w14:paraId="49F69BDF" w14:textId="77777777" w:rsidR="00FA3F45" w:rsidRDefault="00FC6F41">
      <w:pPr>
        <w:numPr>
          <w:ilvl w:val="0"/>
          <w:numId w:val="5"/>
        </w:numPr>
        <w:pBdr>
          <w:top w:val="nil"/>
          <w:left w:val="nil"/>
          <w:bottom w:val="nil"/>
          <w:right w:val="nil"/>
          <w:between w:val="nil"/>
        </w:pBdr>
        <w:spacing w:after="0" w:line="361" w:lineRule="auto"/>
        <w:rPr>
          <w:color w:val="000000"/>
        </w:rPr>
      </w:pPr>
      <w:r>
        <w:rPr>
          <w:color w:val="000000"/>
        </w:rPr>
        <w:t xml:space="preserve">Yes  </w:t>
      </w:r>
    </w:p>
    <w:p w14:paraId="49F69BE0" w14:textId="77777777" w:rsidR="00FA3F45" w:rsidRDefault="00FC6F41">
      <w:pPr>
        <w:numPr>
          <w:ilvl w:val="0"/>
          <w:numId w:val="5"/>
        </w:numPr>
        <w:pBdr>
          <w:top w:val="nil"/>
          <w:left w:val="nil"/>
          <w:bottom w:val="nil"/>
          <w:right w:val="nil"/>
          <w:between w:val="nil"/>
        </w:pBdr>
        <w:spacing w:before="0" w:after="40" w:line="361" w:lineRule="auto"/>
        <w:rPr>
          <w:color w:val="000000"/>
        </w:rPr>
      </w:pPr>
      <w:r>
        <w:rPr>
          <w:color w:val="000000"/>
        </w:rPr>
        <w:t xml:space="preserve">No </w:t>
      </w:r>
    </w:p>
    <w:p w14:paraId="49F69BE1" w14:textId="77777777" w:rsidR="00FA3F45" w:rsidRDefault="00FC6F41">
      <w:pPr>
        <w:spacing w:line="361" w:lineRule="auto"/>
      </w:pPr>
      <w:r>
        <w:t xml:space="preserve">In the list of criteria used in Spain to support this type of decision, we observe a difference with respect to other decision support frameworks in our environment. This is the specific consideration of the patients' perspective.  Please answer yes or no to the following question: </w:t>
      </w:r>
    </w:p>
    <w:p w14:paraId="49F69BE2" w14:textId="77777777" w:rsidR="00FA3F45" w:rsidRDefault="00FC6F41">
      <w:pPr>
        <w:spacing w:line="360" w:lineRule="auto"/>
      </w:pPr>
      <w:r>
        <w:t xml:space="preserve">Do you think that the patients' perspective should be added as an additional criterion to those listed in the law to support decision-making on medicines funding in Spain in an appropriate way?   </w:t>
      </w:r>
    </w:p>
    <w:p w14:paraId="49F69BE3" w14:textId="77777777" w:rsidR="00FA3F45" w:rsidRDefault="00FC6F41">
      <w:pPr>
        <w:numPr>
          <w:ilvl w:val="0"/>
          <w:numId w:val="5"/>
        </w:numPr>
        <w:pBdr>
          <w:top w:val="nil"/>
          <w:left w:val="nil"/>
          <w:bottom w:val="nil"/>
          <w:right w:val="nil"/>
          <w:between w:val="nil"/>
        </w:pBdr>
        <w:spacing w:after="0" w:line="361" w:lineRule="auto"/>
        <w:rPr>
          <w:color w:val="000000"/>
        </w:rPr>
      </w:pPr>
      <w:r>
        <w:rPr>
          <w:color w:val="000000"/>
        </w:rPr>
        <w:t xml:space="preserve">Yes  </w:t>
      </w:r>
    </w:p>
    <w:p w14:paraId="49F69BE4" w14:textId="77777777" w:rsidR="00FA3F45" w:rsidRDefault="00FC6F41">
      <w:pPr>
        <w:numPr>
          <w:ilvl w:val="0"/>
          <w:numId w:val="5"/>
        </w:numPr>
        <w:pBdr>
          <w:top w:val="nil"/>
          <w:left w:val="nil"/>
          <w:bottom w:val="nil"/>
          <w:right w:val="nil"/>
          <w:between w:val="nil"/>
        </w:pBdr>
        <w:spacing w:before="0" w:after="40" w:line="361" w:lineRule="auto"/>
        <w:rPr>
          <w:color w:val="000000"/>
        </w:rPr>
        <w:sectPr w:rsidR="00FA3F45" w:rsidSect="00FB24DC">
          <w:pgSz w:w="11906" w:h="16838"/>
          <w:pgMar w:top="1417" w:right="1701" w:bottom="1417" w:left="1701" w:header="708" w:footer="708" w:gutter="0"/>
          <w:cols w:space="720"/>
        </w:sectPr>
      </w:pPr>
      <w:r>
        <w:rPr>
          <w:color w:val="000000"/>
        </w:rPr>
        <w:t xml:space="preserve">No </w:t>
      </w:r>
    </w:p>
    <w:p w14:paraId="49F69BE5" w14:textId="35A5AD41" w:rsidR="00FA3F45" w:rsidRDefault="00FC6F41">
      <w:pPr>
        <w:pStyle w:val="Ttulo2"/>
        <w:spacing w:after="240"/>
      </w:pPr>
      <w:r>
        <w:lastRenderedPageBreak/>
        <w:t>References for</w:t>
      </w:r>
      <w:r w:rsidRPr="0073479B">
        <w:rPr>
          <w:sz w:val="18"/>
        </w:rPr>
        <w:t xml:space="preserve"> </w:t>
      </w:r>
      <w:r w:rsidR="0073479B">
        <w:t>annex</w:t>
      </w:r>
      <w:r w:rsidR="009265DF">
        <w:t xml:space="preserve"> </w:t>
      </w:r>
      <w:proofErr w:type="spellStart"/>
      <w:r w:rsidR="009265DF">
        <w:t>i</w:t>
      </w:r>
      <w:proofErr w:type="spellEnd"/>
      <w:r w:rsidR="009265DF">
        <w:t xml:space="preserve"> and annex ii</w:t>
      </w:r>
    </w:p>
    <w:p w14:paraId="49F69BE6" w14:textId="77777777" w:rsidR="00FA3F45" w:rsidRDefault="00FC6F41">
      <w:pPr>
        <w:numPr>
          <w:ilvl w:val="0"/>
          <w:numId w:val="13"/>
        </w:numPr>
        <w:pBdr>
          <w:top w:val="nil"/>
          <w:left w:val="nil"/>
          <w:bottom w:val="nil"/>
          <w:right w:val="nil"/>
          <w:between w:val="nil"/>
        </w:pBdr>
        <w:spacing w:before="0" w:after="0" w:line="240" w:lineRule="auto"/>
        <w:rPr>
          <w:color w:val="000000"/>
        </w:rPr>
      </w:pPr>
      <w:proofErr w:type="spellStart"/>
      <w:r>
        <w:rPr>
          <w:color w:val="000000"/>
        </w:rPr>
        <w:t>Knaus</w:t>
      </w:r>
      <w:proofErr w:type="spellEnd"/>
      <w:r>
        <w:rPr>
          <w:color w:val="000000"/>
        </w:rPr>
        <w:t xml:space="preserve">, W. A., Draper, E. A., Wagner, D. P., &amp; Zimmerman, J. E. (1985). APACHE II: a severity of disease classification system. </w:t>
      </w:r>
      <w:r>
        <w:rPr>
          <w:i/>
          <w:color w:val="000000"/>
        </w:rPr>
        <w:t>Critical care medicine</w:t>
      </w:r>
      <w:r>
        <w:rPr>
          <w:color w:val="000000"/>
        </w:rPr>
        <w:t xml:space="preserve">, </w:t>
      </w:r>
      <w:r>
        <w:rPr>
          <w:i/>
          <w:color w:val="000000"/>
        </w:rPr>
        <w:t>13</w:t>
      </w:r>
      <w:r>
        <w:rPr>
          <w:color w:val="000000"/>
        </w:rPr>
        <w:t>(10), 818–829.</w:t>
      </w:r>
    </w:p>
    <w:p w14:paraId="49F69BE7"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Wagner, D. P., &amp; Draper, E. A. (1984). Acute physiology and chronic health evaluation (APACHE II) and Medicare reimbursement. Health care financing review, </w:t>
      </w:r>
      <w:proofErr w:type="spellStart"/>
      <w:proofErr w:type="gramStart"/>
      <w:r>
        <w:rPr>
          <w:color w:val="000000"/>
        </w:rPr>
        <w:t>Suppl</w:t>
      </w:r>
      <w:proofErr w:type="spellEnd"/>
      <w:r>
        <w:rPr>
          <w:color w:val="000000"/>
        </w:rPr>
        <w:t>(</w:t>
      </w:r>
      <w:proofErr w:type="spellStart"/>
      <w:proofErr w:type="gramEnd"/>
      <w:r>
        <w:rPr>
          <w:color w:val="000000"/>
        </w:rPr>
        <w:t>Suppl</w:t>
      </w:r>
      <w:proofErr w:type="spellEnd"/>
      <w:r>
        <w:rPr>
          <w:color w:val="000000"/>
        </w:rPr>
        <w:t>), 91–105.</w:t>
      </w:r>
    </w:p>
    <w:p w14:paraId="49F69BE8"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Murray, C. J., &amp; Acharya, A. K. (1997). Understanding DALYs (disability-adjusted life years). Journal of health economics, 16(6), 703–730. </w:t>
      </w:r>
      <w:hyperlink r:id="rId11">
        <w:r>
          <w:rPr>
            <w:color w:val="000000"/>
            <w:u w:val="single"/>
          </w:rPr>
          <w:t>https://doi.org/10.1016/s0167-6296(97)00004-0</w:t>
        </w:r>
      </w:hyperlink>
      <w:r>
        <w:rPr>
          <w:color w:val="000000"/>
        </w:rPr>
        <w:t xml:space="preserve"> </w:t>
      </w:r>
    </w:p>
    <w:p w14:paraId="49F69BE9"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Whitehead, S. J., &amp; Ali, S. (2010). Health outcomes in economic evaluation: the QALY and utilities. British medical bulletin, 96, 5–21. </w:t>
      </w:r>
      <w:hyperlink r:id="rId12">
        <w:r>
          <w:rPr>
            <w:color w:val="000000"/>
            <w:u w:val="single"/>
          </w:rPr>
          <w:t>https://doi.org/10.1093/bmb/ldq033</w:t>
        </w:r>
      </w:hyperlink>
    </w:p>
    <w:p w14:paraId="49F69BEA" w14:textId="77777777" w:rsidR="00FA3F45" w:rsidRPr="00FC6F41" w:rsidRDefault="00FC6F41">
      <w:pPr>
        <w:numPr>
          <w:ilvl w:val="0"/>
          <w:numId w:val="13"/>
        </w:numPr>
        <w:pBdr>
          <w:top w:val="nil"/>
          <w:left w:val="nil"/>
          <w:bottom w:val="nil"/>
          <w:right w:val="nil"/>
          <w:between w:val="nil"/>
        </w:pBdr>
        <w:spacing w:before="0" w:after="0" w:line="240" w:lineRule="auto"/>
        <w:rPr>
          <w:color w:val="000000"/>
          <w:lang w:val="es-ES"/>
        </w:rPr>
      </w:pPr>
      <w:r w:rsidRPr="00FC6F41">
        <w:rPr>
          <w:color w:val="000000"/>
          <w:lang w:val="es-ES"/>
        </w:rPr>
        <w:t xml:space="preserve">Diario Oficial de la Unión Europea (2006). REGLAMENTO (CE) No 507/2006 DE LA COMISIÓN de 29 de </w:t>
      </w:r>
      <w:proofErr w:type="gramStart"/>
      <w:r w:rsidRPr="00FC6F41">
        <w:rPr>
          <w:color w:val="000000"/>
          <w:lang w:val="es-ES"/>
        </w:rPr>
        <w:t>Marzo</w:t>
      </w:r>
      <w:proofErr w:type="gramEnd"/>
      <w:r w:rsidRPr="00FC6F41">
        <w:rPr>
          <w:color w:val="000000"/>
          <w:lang w:val="es-ES"/>
        </w:rPr>
        <w:t xml:space="preserve"> de 2006 sobre la autorización condicional de comercialización de los medicamentos de uso humano que entran en el ámbito de aplicación del Reglamento (CE) no 726/2004 del Parlamento Europeo y del Consejo. Disponible en: </w:t>
      </w:r>
      <w:hyperlink r:id="rId13">
        <w:r w:rsidRPr="00FC6F41">
          <w:rPr>
            <w:color w:val="000000"/>
            <w:u w:val="single"/>
            <w:lang w:val="es-ES"/>
          </w:rPr>
          <w:t>https://eur-lex.europa.eu/legal-content/ES/TXT/HTML/?uri=CELEX:32006R0507</w:t>
        </w:r>
      </w:hyperlink>
      <w:r w:rsidRPr="00FC6F41">
        <w:rPr>
          <w:color w:val="000000"/>
          <w:lang w:val="es-ES"/>
        </w:rPr>
        <w:t xml:space="preserve"> </w:t>
      </w:r>
    </w:p>
    <w:p w14:paraId="49F69BEB" w14:textId="77777777" w:rsidR="00FA3F45" w:rsidRDefault="00FC6F41">
      <w:pPr>
        <w:numPr>
          <w:ilvl w:val="0"/>
          <w:numId w:val="13"/>
        </w:numPr>
        <w:pBdr>
          <w:top w:val="nil"/>
          <w:left w:val="nil"/>
          <w:bottom w:val="nil"/>
          <w:right w:val="nil"/>
          <w:between w:val="nil"/>
        </w:pBdr>
        <w:spacing w:before="0" w:after="0" w:line="240" w:lineRule="auto"/>
        <w:rPr>
          <w:color w:val="000000"/>
        </w:rPr>
      </w:pPr>
      <w:r w:rsidRPr="00FC6F41">
        <w:rPr>
          <w:color w:val="000000"/>
          <w:lang w:val="es-ES"/>
        </w:rPr>
        <w:t xml:space="preserve">Ministerio de Sanidad del Gobierno de España (2020). Plan para la consolidación de los informes de posicionamiento terapéutico de los medicamentos en el Sistema Nacional de Salud. </w:t>
      </w:r>
      <w:r>
        <w:rPr>
          <w:color w:val="000000"/>
        </w:rPr>
        <w:t xml:space="preserve">Available at: </w:t>
      </w:r>
      <w:hyperlink r:id="rId14">
        <w:r>
          <w:rPr>
            <w:color w:val="000000"/>
            <w:u w:val="single"/>
          </w:rPr>
          <w:t>https://www.sanidad.gob.es/gl/profesionales/farmacia/IPT/docs/20200708.Plan_de_accion_para_la_consolidacion_de_los_IPT.actCPF8Julio.pdf</w:t>
        </w:r>
      </w:hyperlink>
      <w:r>
        <w:rPr>
          <w:color w:val="000000"/>
        </w:rPr>
        <w:t xml:space="preserve"> </w:t>
      </w:r>
    </w:p>
    <w:p w14:paraId="49F69BEC" w14:textId="77777777" w:rsidR="00FA3F45" w:rsidRDefault="00FC6F41">
      <w:pPr>
        <w:numPr>
          <w:ilvl w:val="0"/>
          <w:numId w:val="13"/>
        </w:numPr>
        <w:pBdr>
          <w:top w:val="nil"/>
          <w:left w:val="nil"/>
          <w:bottom w:val="nil"/>
          <w:right w:val="nil"/>
          <w:between w:val="nil"/>
        </w:pBdr>
        <w:spacing w:before="0" w:after="0" w:line="240" w:lineRule="auto"/>
        <w:rPr>
          <w:color w:val="000000"/>
        </w:rPr>
      </w:pPr>
      <w:proofErr w:type="spellStart"/>
      <w:r>
        <w:rPr>
          <w:color w:val="000000"/>
        </w:rPr>
        <w:t>Melnikova</w:t>
      </w:r>
      <w:proofErr w:type="spellEnd"/>
      <w:r>
        <w:rPr>
          <w:color w:val="000000"/>
        </w:rPr>
        <w:t xml:space="preserve"> I. (2012). Rare diseases and orphan drugs. Nature reviews. Drug discovery, 11(4), 267–268. </w:t>
      </w:r>
      <w:hyperlink r:id="rId15">
        <w:r>
          <w:rPr>
            <w:color w:val="000000"/>
            <w:u w:val="single"/>
          </w:rPr>
          <w:t>https://doi.org/10.1038/nrd3654</w:t>
        </w:r>
      </w:hyperlink>
      <w:r>
        <w:rPr>
          <w:color w:val="000000"/>
        </w:rPr>
        <w:t xml:space="preserve"> </w:t>
      </w:r>
    </w:p>
    <w:p w14:paraId="49F69BED"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EMA website (2023). Orphan designation: Overview. Available at: </w:t>
      </w:r>
      <w:hyperlink r:id="rId16">
        <w:r>
          <w:rPr>
            <w:color w:val="000000"/>
            <w:u w:val="single"/>
          </w:rPr>
          <w:t>https://www.ema.europa.eu/en/human-regulatory/overview/orphan-designation-overview</w:t>
        </w:r>
      </w:hyperlink>
      <w:r>
        <w:rPr>
          <w:color w:val="000000"/>
        </w:rPr>
        <w:t xml:space="preserve">  </w:t>
      </w:r>
    </w:p>
    <w:p w14:paraId="49F69BEE" w14:textId="77777777" w:rsidR="00FA3F45" w:rsidRDefault="00FC6F41">
      <w:pPr>
        <w:numPr>
          <w:ilvl w:val="0"/>
          <w:numId w:val="13"/>
        </w:numPr>
        <w:pBdr>
          <w:top w:val="nil"/>
          <w:left w:val="nil"/>
          <w:bottom w:val="nil"/>
          <w:right w:val="nil"/>
          <w:between w:val="nil"/>
        </w:pBdr>
        <w:spacing w:before="0" w:after="0" w:line="240" w:lineRule="auto"/>
        <w:rPr>
          <w:color w:val="000000"/>
        </w:rPr>
      </w:pPr>
      <w:proofErr w:type="spellStart"/>
      <w:r>
        <w:rPr>
          <w:color w:val="000000"/>
        </w:rPr>
        <w:t>Spadoni</w:t>
      </w:r>
      <w:proofErr w:type="spellEnd"/>
      <w:r>
        <w:rPr>
          <w:color w:val="000000"/>
        </w:rPr>
        <w:t xml:space="preserve"> C. (2018). </w:t>
      </w:r>
      <w:proofErr w:type="spellStart"/>
      <w:r>
        <w:rPr>
          <w:color w:val="000000"/>
        </w:rPr>
        <w:t>Pediatric</w:t>
      </w:r>
      <w:proofErr w:type="spellEnd"/>
      <w:r>
        <w:rPr>
          <w:color w:val="000000"/>
        </w:rPr>
        <w:t xml:space="preserve"> Drug Development: Challenges and Opportunities. Current therapeutic research, clinical and experimental, 90, 119–122. </w:t>
      </w:r>
      <w:hyperlink r:id="rId17">
        <w:r>
          <w:rPr>
            <w:color w:val="000000"/>
            <w:u w:val="single"/>
          </w:rPr>
          <w:t>https://doi.org/10.1016/j.curtheres.2018.12.001</w:t>
        </w:r>
      </w:hyperlink>
    </w:p>
    <w:p w14:paraId="49F69BEF"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Linley, W. G., &amp; Hughes, D. A. (2013). Societal views on NICE, cancer drugs fund and value-based pricing criteria for prioritising medicines: a cross-sectional survey of 4118 adults in Great Britain. Health economics, 22(8), 948–964. </w:t>
      </w:r>
      <w:hyperlink r:id="rId18">
        <w:r>
          <w:rPr>
            <w:color w:val="000000"/>
            <w:u w:val="single"/>
          </w:rPr>
          <w:t>https://doi.org/10.1002/hec.2872</w:t>
        </w:r>
      </w:hyperlink>
      <w:r>
        <w:rPr>
          <w:color w:val="000000"/>
        </w:rPr>
        <w:t xml:space="preserve"> </w:t>
      </w:r>
    </w:p>
    <w:p w14:paraId="49F69BF0" w14:textId="77777777" w:rsidR="00FA3F45" w:rsidRDefault="00FC6F41">
      <w:pPr>
        <w:numPr>
          <w:ilvl w:val="0"/>
          <w:numId w:val="13"/>
        </w:numPr>
        <w:pBdr>
          <w:top w:val="nil"/>
          <w:left w:val="nil"/>
          <w:bottom w:val="nil"/>
          <w:right w:val="nil"/>
          <w:between w:val="nil"/>
        </w:pBdr>
        <w:spacing w:before="0" w:after="0" w:line="240" w:lineRule="auto"/>
        <w:rPr>
          <w:color w:val="000000"/>
          <w:u w:val="single"/>
        </w:rPr>
      </w:pPr>
      <w:r>
        <w:rPr>
          <w:color w:val="000000"/>
        </w:rPr>
        <w:t xml:space="preserve">Haute </w:t>
      </w:r>
      <w:proofErr w:type="spellStart"/>
      <w:r>
        <w:rPr>
          <w:color w:val="000000"/>
        </w:rPr>
        <w:t>Autorité</w:t>
      </w:r>
      <w:proofErr w:type="spellEnd"/>
      <w:r>
        <w:rPr>
          <w:color w:val="000000"/>
        </w:rPr>
        <w:t xml:space="preserve"> de Santé (2014). Pricing &amp; Reimbursement of drugs and HTA policies in France. Available at: </w:t>
      </w:r>
      <w:hyperlink r:id="rId19">
        <w:r>
          <w:rPr>
            <w:color w:val="000000"/>
            <w:u w:val="single"/>
          </w:rPr>
          <w:t>https://www.has-sante.fr/upload/docs/application/pdf/2014-03/pricing_reimbursement_of_drugs_and_hta_policies_in_france.pdf</w:t>
        </w:r>
      </w:hyperlink>
    </w:p>
    <w:p w14:paraId="49F69BF1" w14:textId="77777777" w:rsidR="00FA3F45" w:rsidRPr="007C3085" w:rsidRDefault="00FC6F41">
      <w:pPr>
        <w:numPr>
          <w:ilvl w:val="0"/>
          <w:numId w:val="13"/>
        </w:numPr>
        <w:pBdr>
          <w:top w:val="nil"/>
          <w:left w:val="nil"/>
          <w:bottom w:val="nil"/>
          <w:right w:val="nil"/>
          <w:between w:val="nil"/>
        </w:pBdr>
        <w:spacing w:before="0" w:after="0"/>
        <w:rPr>
          <w:color w:val="000000"/>
          <w:lang w:val="es-ES"/>
        </w:rPr>
      </w:pPr>
      <w:r w:rsidRPr="00FC6F41">
        <w:rPr>
          <w:color w:val="000000"/>
          <w:lang w:val="es-ES"/>
        </w:rPr>
        <w:t xml:space="preserve">Weber (2021). El valor del medicamento desde una perspectiva social 2021. Madrid, España: Fundación Weber. </w:t>
      </w:r>
      <w:proofErr w:type="spellStart"/>
      <w:r w:rsidRPr="007C3085">
        <w:rPr>
          <w:color w:val="000000"/>
          <w:lang w:val="es-ES"/>
        </w:rPr>
        <w:t>Available</w:t>
      </w:r>
      <w:proofErr w:type="spellEnd"/>
      <w:r w:rsidRPr="007C3085">
        <w:rPr>
          <w:color w:val="000000"/>
          <w:lang w:val="es-ES"/>
        </w:rPr>
        <w:t xml:space="preserve"> at: </w:t>
      </w:r>
      <w:hyperlink r:id="rId20">
        <w:r w:rsidRPr="007C3085">
          <w:rPr>
            <w:color w:val="000000"/>
            <w:u w:val="single"/>
            <w:lang w:val="es-ES"/>
          </w:rPr>
          <w:t>https://weber.org.es/wp-content/uploads/2023/03/libro_digital_valor_medicamento_actualizacion_2020_final.pdf</w:t>
        </w:r>
      </w:hyperlink>
      <w:r w:rsidRPr="007C3085">
        <w:rPr>
          <w:color w:val="000000"/>
          <w:lang w:val="es-ES"/>
        </w:rPr>
        <w:t xml:space="preserve"> </w:t>
      </w:r>
    </w:p>
    <w:p w14:paraId="49F69BF2" w14:textId="77777777" w:rsidR="00FA3F45" w:rsidRPr="007C3085" w:rsidRDefault="00FC6F41">
      <w:pPr>
        <w:numPr>
          <w:ilvl w:val="0"/>
          <w:numId w:val="13"/>
        </w:numPr>
        <w:pBdr>
          <w:top w:val="nil"/>
          <w:left w:val="nil"/>
          <w:bottom w:val="nil"/>
          <w:right w:val="nil"/>
          <w:between w:val="nil"/>
        </w:pBdr>
        <w:spacing w:before="0" w:after="0"/>
        <w:rPr>
          <w:color w:val="000000"/>
          <w:lang w:val="es-ES"/>
        </w:rPr>
      </w:pPr>
      <w:r w:rsidRPr="00FC6F41">
        <w:rPr>
          <w:color w:val="000000"/>
          <w:lang w:val="es-ES"/>
        </w:rPr>
        <w:t>Puig-</w:t>
      </w:r>
      <w:proofErr w:type="spellStart"/>
      <w:r w:rsidRPr="00FC6F41">
        <w:rPr>
          <w:color w:val="000000"/>
          <w:lang w:val="es-ES"/>
        </w:rPr>
        <w:t>Junoy</w:t>
      </w:r>
      <w:proofErr w:type="spellEnd"/>
      <w:r w:rsidRPr="00FC6F41">
        <w:rPr>
          <w:color w:val="000000"/>
          <w:lang w:val="es-ES"/>
        </w:rPr>
        <w:t xml:space="preserve">, J., Oliva-Moreno, J., Trapero-Bertrán, M., Abellán-Perpiñán, J. M., &amp; </w:t>
      </w:r>
      <w:proofErr w:type="spellStart"/>
      <w:r w:rsidRPr="00FC6F41">
        <w:rPr>
          <w:color w:val="000000"/>
          <w:lang w:val="es-ES"/>
        </w:rPr>
        <w:t>Brosa</w:t>
      </w:r>
      <w:proofErr w:type="spellEnd"/>
      <w:r w:rsidRPr="00FC6F41">
        <w:rPr>
          <w:color w:val="000000"/>
          <w:lang w:val="es-ES"/>
        </w:rPr>
        <w:t xml:space="preserve">-Riestra, M. (2014). Guía y recomendaciones para la realización y presentación de evaluaciones económicas y análisis de impacto presupuestario de medicamentos en el ámbito del CatSalut. Barcelona: </w:t>
      </w:r>
      <w:proofErr w:type="spellStart"/>
      <w:r w:rsidRPr="00FC6F41">
        <w:rPr>
          <w:color w:val="000000"/>
          <w:lang w:val="es-ES"/>
        </w:rPr>
        <w:t>Servei</w:t>
      </w:r>
      <w:proofErr w:type="spellEnd"/>
      <w:r w:rsidRPr="00FC6F41">
        <w:rPr>
          <w:color w:val="000000"/>
          <w:lang w:val="es-ES"/>
        </w:rPr>
        <w:t xml:space="preserve"> </w:t>
      </w:r>
      <w:proofErr w:type="spellStart"/>
      <w:r w:rsidRPr="00FC6F41">
        <w:rPr>
          <w:color w:val="000000"/>
          <w:lang w:val="es-ES"/>
        </w:rPr>
        <w:t>Català</w:t>
      </w:r>
      <w:proofErr w:type="spellEnd"/>
      <w:r w:rsidRPr="00FC6F41">
        <w:rPr>
          <w:color w:val="000000"/>
          <w:lang w:val="es-ES"/>
        </w:rPr>
        <w:t xml:space="preserve"> de la </w:t>
      </w:r>
      <w:proofErr w:type="spellStart"/>
      <w:r w:rsidRPr="00FC6F41">
        <w:rPr>
          <w:color w:val="000000"/>
          <w:lang w:val="es-ES"/>
        </w:rPr>
        <w:t>Salut</w:t>
      </w:r>
      <w:proofErr w:type="spellEnd"/>
      <w:r w:rsidRPr="00FC6F41">
        <w:rPr>
          <w:color w:val="000000"/>
          <w:lang w:val="es-ES"/>
        </w:rPr>
        <w:t xml:space="preserve"> (CatSalut). </w:t>
      </w:r>
      <w:proofErr w:type="spellStart"/>
      <w:r w:rsidRPr="007C3085">
        <w:rPr>
          <w:color w:val="000000"/>
          <w:lang w:val="es-ES"/>
        </w:rPr>
        <w:t>Available</w:t>
      </w:r>
      <w:proofErr w:type="spellEnd"/>
      <w:r w:rsidRPr="007C3085">
        <w:rPr>
          <w:color w:val="000000"/>
          <w:lang w:val="es-ES"/>
        </w:rPr>
        <w:t xml:space="preserve"> at: </w:t>
      </w:r>
      <w:hyperlink r:id="rId21">
        <w:r w:rsidRPr="007C3085">
          <w:rPr>
            <w:color w:val="000000"/>
            <w:u w:val="single"/>
            <w:lang w:val="es-ES"/>
          </w:rPr>
          <w:t>https://catsalut.gencat.cat/web/.content/minisite/catsalut/proveidors_professionals/medicaments_farmacia/farmaeconomica/caeip/gaeip_publica_castellano_octubre2014_catsalut.pdf</w:t>
        </w:r>
      </w:hyperlink>
      <w:r w:rsidRPr="007C3085">
        <w:rPr>
          <w:color w:val="000000"/>
          <w:lang w:val="es-ES"/>
        </w:rPr>
        <w:t xml:space="preserve"> </w:t>
      </w:r>
    </w:p>
    <w:p w14:paraId="49F69BF3"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World Health Organization. (2009). The anatomical therapeutic chemical classification system with defined daily doses-ATC/DDD. Available at: </w:t>
      </w:r>
      <w:hyperlink r:id="rId22">
        <w:r>
          <w:rPr>
            <w:color w:val="000000"/>
            <w:u w:val="single"/>
          </w:rPr>
          <w:t>https://www.who.int/standards/classifications/other-classifications/the-anatomical-therapeutic-chemical-classification-system-with-defined-daily-doses</w:t>
        </w:r>
      </w:hyperlink>
      <w:r>
        <w:rPr>
          <w:color w:val="000000"/>
        </w:rPr>
        <w:t xml:space="preserve"> </w:t>
      </w:r>
    </w:p>
    <w:p w14:paraId="49F69BF4" w14:textId="77777777" w:rsidR="00FA3F45" w:rsidRDefault="00FC6F41">
      <w:pPr>
        <w:numPr>
          <w:ilvl w:val="0"/>
          <w:numId w:val="13"/>
        </w:numPr>
        <w:pBdr>
          <w:top w:val="nil"/>
          <w:left w:val="nil"/>
          <w:bottom w:val="nil"/>
          <w:right w:val="nil"/>
          <w:between w:val="nil"/>
        </w:pBdr>
        <w:spacing w:before="0" w:after="0" w:line="240" w:lineRule="auto"/>
        <w:rPr>
          <w:color w:val="000000"/>
        </w:rPr>
      </w:pPr>
      <w:proofErr w:type="spellStart"/>
      <w:r w:rsidRPr="00FC6F41">
        <w:rPr>
          <w:color w:val="000000"/>
          <w:lang w:val="es-ES"/>
        </w:rPr>
        <w:t>Rejon</w:t>
      </w:r>
      <w:proofErr w:type="spellEnd"/>
      <w:r w:rsidRPr="00FC6F41">
        <w:rPr>
          <w:color w:val="000000"/>
          <w:lang w:val="es-ES"/>
        </w:rPr>
        <w:t xml:space="preserve">-Parrilla, J. C., </w:t>
      </w:r>
      <w:proofErr w:type="spellStart"/>
      <w:r w:rsidRPr="00FC6F41">
        <w:rPr>
          <w:color w:val="000000"/>
          <w:lang w:val="es-ES"/>
        </w:rPr>
        <w:t>Espin</w:t>
      </w:r>
      <w:proofErr w:type="spellEnd"/>
      <w:r w:rsidRPr="00FC6F41">
        <w:rPr>
          <w:color w:val="000000"/>
          <w:lang w:val="es-ES"/>
        </w:rPr>
        <w:t xml:space="preserve">, J., &amp; Epstein, D. (2022). </w:t>
      </w:r>
      <w:r>
        <w:rPr>
          <w:color w:val="000000"/>
        </w:rPr>
        <w:t xml:space="preserve">How innovation can be defined, evaluated and rewarded in health technology assessment. Health economics review, 12(1), 1. </w:t>
      </w:r>
      <w:hyperlink r:id="rId23">
        <w:r>
          <w:rPr>
            <w:color w:val="000000"/>
            <w:u w:val="single"/>
          </w:rPr>
          <w:t>https://doi.org/10.1186/s13561-021-00342-y</w:t>
        </w:r>
      </w:hyperlink>
      <w:r>
        <w:rPr>
          <w:color w:val="000000"/>
        </w:rPr>
        <w:t xml:space="preserve"> </w:t>
      </w:r>
    </w:p>
    <w:p w14:paraId="49F69BF5"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Hailey D. (2003). Toward transparency in health technology assessment: a checklist for HTA reports. International journal of technology assessment in health care, 19(1), 1–7. </w:t>
      </w:r>
      <w:hyperlink r:id="rId24">
        <w:r>
          <w:rPr>
            <w:color w:val="000000"/>
            <w:u w:val="single"/>
          </w:rPr>
          <w:t>https://doi.org/10.1017/s0266462303000011</w:t>
        </w:r>
      </w:hyperlink>
      <w:r>
        <w:rPr>
          <w:color w:val="000000"/>
        </w:rPr>
        <w:t xml:space="preserve"> </w:t>
      </w:r>
    </w:p>
    <w:p w14:paraId="49F69BF6" w14:textId="77777777" w:rsidR="00FA3F45" w:rsidRDefault="00FC6F41">
      <w:pPr>
        <w:numPr>
          <w:ilvl w:val="0"/>
          <w:numId w:val="13"/>
        </w:numPr>
        <w:pBdr>
          <w:top w:val="nil"/>
          <w:left w:val="nil"/>
          <w:bottom w:val="nil"/>
          <w:right w:val="nil"/>
          <w:between w:val="nil"/>
        </w:pBdr>
        <w:spacing w:before="0" w:after="0" w:line="240" w:lineRule="auto"/>
        <w:rPr>
          <w:color w:val="000000"/>
        </w:rPr>
      </w:pPr>
      <w:r>
        <w:rPr>
          <w:color w:val="000000"/>
        </w:rPr>
        <w:t xml:space="preserve">Angelis, A., &amp; Kanavos, P. (2017). Multiple Criteria Decision Analysis (MCDA) for evaluating new medicines in Health Technology Assessment and beyond: The Advance Value </w:t>
      </w:r>
      <w:r>
        <w:rPr>
          <w:color w:val="000000"/>
        </w:rPr>
        <w:lastRenderedPageBreak/>
        <w:t xml:space="preserve">Framework. Social science &amp; medicine (1982), 188, 137–156. </w:t>
      </w:r>
      <w:hyperlink r:id="rId25">
        <w:r>
          <w:rPr>
            <w:color w:val="000000"/>
            <w:u w:val="single"/>
          </w:rPr>
          <w:t>https://doi.org/10.1016/j.socscimed.2017.06.024</w:t>
        </w:r>
      </w:hyperlink>
      <w:r>
        <w:rPr>
          <w:color w:val="000000"/>
        </w:rPr>
        <w:t xml:space="preserve"> </w:t>
      </w:r>
    </w:p>
    <w:p w14:paraId="49F69BF7" w14:textId="77777777" w:rsidR="00FA3F45" w:rsidRPr="007C3085" w:rsidRDefault="00FC6F41">
      <w:pPr>
        <w:numPr>
          <w:ilvl w:val="0"/>
          <w:numId w:val="13"/>
        </w:numPr>
        <w:pBdr>
          <w:top w:val="nil"/>
          <w:left w:val="nil"/>
          <w:bottom w:val="nil"/>
          <w:right w:val="nil"/>
          <w:between w:val="nil"/>
        </w:pBdr>
        <w:spacing w:before="0" w:after="0" w:line="240" w:lineRule="auto"/>
        <w:rPr>
          <w:color w:val="000000"/>
          <w:lang w:val="es-ES"/>
        </w:rPr>
      </w:pPr>
      <w:proofErr w:type="spellStart"/>
      <w:r w:rsidRPr="00FC6F41">
        <w:rPr>
          <w:color w:val="000000"/>
          <w:lang w:val="es-ES"/>
        </w:rPr>
        <w:t>Zaragozá</w:t>
      </w:r>
      <w:proofErr w:type="spellEnd"/>
      <w:r w:rsidRPr="00FC6F41">
        <w:rPr>
          <w:color w:val="000000"/>
          <w:lang w:val="es-ES"/>
        </w:rPr>
        <w:t xml:space="preserve">-García F, Cuéllar-Rodríguez S. (2017). Valoración de la innovación terapéutica: importancia y medida. In: Innovación y regulación en biomedicina: obligados a entenderse (ed. </w:t>
      </w:r>
      <w:r w:rsidRPr="00055D1D">
        <w:rPr>
          <w:color w:val="000000"/>
          <w:lang w:val="es-ES"/>
        </w:rPr>
        <w:t xml:space="preserve">Del Llano </w:t>
      </w:r>
      <w:proofErr w:type="spellStart"/>
      <w:r w:rsidRPr="00055D1D">
        <w:rPr>
          <w:color w:val="000000"/>
          <w:lang w:val="es-ES"/>
        </w:rPr>
        <w:t>Señarís</w:t>
      </w:r>
      <w:proofErr w:type="spellEnd"/>
      <w:r w:rsidRPr="00055D1D">
        <w:rPr>
          <w:color w:val="000000"/>
          <w:lang w:val="es-ES"/>
        </w:rPr>
        <w:t xml:space="preserve"> JE). </w:t>
      </w:r>
      <w:r w:rsidRPr="00FC6F41">
        <w:rPr>
          <w:color w:val="000000"/>
          <w:lang w:val="es-ES"/>
        </w:rPr>
        <w:t xml:space="preserve">Fundación Gaspar Casal; ISBN: 978-84-697-2531-3; </w:t>
      </w:r>
      <w:proofErr w:type="spellStart"/>
      <w:r w:rsidRPr="00FC6F41">
        <w:rPr>
          <w:color w:val="000000"/>
          <w:lang w:val="es-ES"/>
        </w:rPr>
        <w:t>pp</w:t>
      </w:r>
      <w:proofErr w:type="spellEnd"/>
      <w:r w:rsidRPr="00FC6F41">
        <w:rPr>
          <w:color w:val="000000"/>
          <w:lang w:val="es-ES"/>
        </w:rPr>
        <w:t xml:space="preserve"> 237-72. </w:t>
      </w:r>
      <w:proofErr w:type="spellStart"/>
      <w:r w:rsidRPr="007C3085">
        <w:rPr>
          <w:color w:val="000000"/>
          <w:lang w:val="es-ES"/>
        </w:rPr>
        <w:t>Available</w:t>
      </w:r>
      <w:proofErr w:type="spellEnd"/>
      <w:r w:rsidRPr="007C3085">
        <w:rPr>
          <w:color w:val="000000"/>
          <w:lang w:val="es-ES"/>
        </w:rPr>
        <w:t xml:space="preserve"> at: </w:t>
      </w:r>
      <w:hyperlink r:id="rId26">
        <w:r w:rsidRPr="007C3085">
          <w:rPr>
            <w:color w:val="000000"/>
            <w:u w:val="single"/>
            <w:lang w:val="es-ES"/>
          </w:rPr>
          <w:t>https://fundaciongasparcasal.org/wp-content/uploads/2021/02/Innovacon-y-Regulacion-en-Biomedicina-Obligados-a-Entenderse.pdf</w:t>
        </w:r>
      </w:hyperlink>
      <w:r w:rsidRPr="007C3085">
        <w:rPr>
          <w:color w:val="000000"/>
          <w:lang w:val="es-ES"/>
        </w:rPr>
        <w:t xml:space="preserve"> </w:t>
      </w:r>
    </w:p>
    <w:p w14:paraId="49F69BF8" w14:textId="77777777" w:rsidR="00FA3F45" w:rsidRPr="007C3085" w:rsidRDefault="00FA3F45">
      <w:pPr>
        <w:spacing w:before="0" w:after="0" w:line="240" w:lineRule="auto"/>
        <w:rPr>
          <w:lang w:val="es-ES"/>
        </w:rPr>
      </w:pPr>
    </w:p>
    <w:p w14:paraId="49F69BF9" w14:textId="77777777" w:rsidR="00FA3F45" w:rsidRPr="007C3085" w:rsidRDefault="00FC6F41">
      <w:pPr>
        <w:spacing w:before="0" w:after="0" w:line="240" w:lineRule="auto"/>
        <w:rPr>
          <w:lang w:val="es-ES"/>
        </w:rPr>
        <w:sectPr w:rsidR="00FA3F45" w:rsidRPr="007C3085" w:rsidSect="00FB24DC">
          <w:pgSz w:w="11906" w:h="16838"/>
          <w:pgMar w:top="1417" w:right="1701" w:bottom="1417" w:left="1701" w:header="708" w:footer="708" w:gutter="0"/>
          <w:cols w:space="720"/>
        </w:sectPr>
      </w:pPr>
      <w:r w:rsidRPr="007C3085">
        <w:rPr>
          <w:lang w:val="es-ES"/>
        </w:rPr>
        <w:t xml:space="preserve"> </w:t>
      </w:r>
    </w:p>
    <w:p w14:paraId="5C05754D" w14:textId="01684A83" w:rsidR="009265DF" w:rsidRDefault="009265DF" w:rsidP="009265DF">
      <w:pPr>
        <w:pStyle w:val="Ttulo2"/>
        <w:tabs>
          <w:tab w:val="left" w:pos="1411"/>
        </w:tabs>
        <w:spacing w:after="240"/>
      </w:pPr>
      <w:r>
        <w:lastRenderedPageBreak/>
        <w:t>ANNEX III – Distribution of the survey</w:t>
      </w:r>
    </w:p>
    <w:p w14:paraId="28C6B3AC" w14:textId="77777777" w:rsidR="009265DF" w:rsidRDefault="009265DF" w:rsidP="009265DF">
      <w:pPr>
        <w:spacing w:line="360" w:lineRule="auto"/>
        <w:jc w:val="both"/>
        <w:rPr>
          <w:rFonts w:asciiTheme="majorHAnsi" w:hAnsiTheme="majorHAnsi" w:cstheme="majorHAnsi"/>
          <w:noProof/>
        </w:rPr>
      </w:pPr>
      <w:r w:rsidRPr="009265DF">
        <w:rPr>
          <w:rFonts w:asciiTheme="majorHAnsi" w:hAnsiTheme="majorHAnsi" w:cstheme="majorHAnsi"/>
          <w:noProof/>
        </w:rPr>
        <w:t>The groups, professional associations and institutions we used to reach the target respondents were: (1) the Spanish Association of Health Economics (AES), which is an association of professionals working in the field of health economics and HTA. Most members are academics.; (2) the Spanish Network of Health Technology Assessment Agencies (RedETS), which is a network of HTA bodies in Spain mainly focusing on HTA of medical devices; (3) the GENESIS group, which is a group created within the Spanish Society of Hospital pharmacist, entailing hospital pharmacists with an interest in HTA for hospital decision making purposes, created to coordinate and harmonise practices across Spanish hospitals, and to further develop the guidance supporting their evaluations; (4) the Spanish Agency of Medicines and Health Products (AEMPS), which is the national regulatory body which produces therapeutic positioning reports (a form of HTA) on new medicines; (5) Farmaindustria (the Spanish Pharmaceutical Industry Association), a trade body representing producers of patented medicines; (6) the Spanish chapter of the International Society for Pharmacoeconomics and Outcomes Research (ISPOR), which is a society including industry, academia and consulting firm; and (7) civil servants, technical analysts and advisors to the Spanish Ministry of Health on topics covering the economic evaluation of health interventions and HTA.</w:t>
      </w:r>
    </w:p>
    <w:p w14:paraId="699D4824" w14:textId="393F6596" w:rsidR="007A212C" w:rsidRPr="009265DF" w:rsidRDefault="007A212C" w:rsidP="009265DF">
      <w:pPr>
        <w:spacing w:line="360" w:lineRule="auto"/>
        <w:jc w:val="both"/>
        <w:rPr>
          <w:rFonts w:asciiTheme="majorHAnsi" w:hAnsiTheme="majorHAnsi" w:cstheme="majorHAnsi"/>
          <w:noProof/>
        </w:rPr>
      </w:pPr>
      <w:r w:rsidRPr="007A212C">
        <w:rPr>
          <w:rFonts w:asciiTheme="majorHAnsi" w:hAnsiTheme="majorHAnsi" w:cstheme="majorHAnsi"/>
          <w:noProof/>
        </w:rPr>
        <w:t>We distributed the survey to members of the AES community using their mailing list. To reach staff members of the RedETS, we asked the directors of the agencies to forward the email to the targeted staff in the Network. We used a member of the GENESIS group to make the survey available to hospital pharmacists. We distributed the survey to AEMPS staff via one of their directors. The members of the Spanish Chapter of ISPOR received the survey via one of the Board Members of their Chapter. One of the co-authors of the paper (DE) was holding a role as advisor to the Spanish Ministry of health whilst this research was being performed, and distributed the survey to the relevant civil servants. We distributed the survey to members of the Spanish Farmaindustria through one of the members of their Board.</w:t>
      </w:r>
    </w:p>
    <w:p w14:paraId="49F69CAD" w14:textId="65F1BD8A" w:rsidR="007A212C" w:rsidRDefault="007A212C">
      <w:pPr>
        <w:spacing w:before="0" w:after="0" w:line="240" w:lineRule="auto"/>
        <w:rPr>
          <w:b/>
        </w:rPr>
        <w:sectPr w:rsidR="007A212C" w:rsidSect="00FB24DC">
          <w:pgSz w:w="11906" w:h="16838"/>
          <w:pgMar w:top="1417" w:right="1701" w:bottom="1417" w:left="1701" w:header="708" w:footer="708" w:gutter="0"/>
          <w:cols w:space="720"/>
        </w:sectPr>
      </w:pPr>
    </w:p>
    <w:p w14:paraId="49F69CAE" w14:textId="77777777" w:rsidR="00FA3F45" w:rsidRDefault="00FC6F41">
      <w:pPr>
        <w:pStyle w:val="Ttulo2"/>
        <w:spacing w:after="240"/>
      </w:pPr>
      <w:r>
        <w:lastRenderedPageBreak/>
        <w:t>ANNEX IV – Respondents who chose multiple answers (N=90)</w:t>
      </w:r>
    </w:p>
    <w:tbl>
      <w:tblPr>
        <w:tblStyle w:val="a0"/>
        <w:tblW w:w="6167" w:type="dxa"/>
        <w:tblInd w:w="0" w:type="dxa"/>
        <w:tblBorders>
          <w:top w:val="single" w:sz="4" w:space="0" w:color="4472C4"/>
          <w:left w:val="single" w:sz="4" w:space="0" w:color="A5A5A5"/>
          <w:bottom w:val="single" w:sz="4" w:space="0" w:color="4472C4"/>
          <w:right w:val="single" w:sz="4" w:space="0" w:color="A5A5A5"/>
          <w:insideH w:val="single" w:sz="4" w:space="0" w:color="BDD7EE"/>
          <w:insideV w:val="single" w:sz="4" w:space="0" w:color="BDD7EE"/>
        </w:tblBorders>
        <w:tblLayout w:type="fixed"/>
        <w:tblLook w:val="0400" w:firstRow="0" w:lastRow="0" w:firstColumn="0" w:lastColumn="0" w:noHBand="0" w:noVBand="1"/>
      </w:tblPr>
      <w:tblGrid>
        <w:gridCol w:w="1972"/>
        <w:gridCol w:w="1183"/>
        <w:gridCol w:w="1506"/>
        <w:gridCol w:w="1506"/>
      </w:tblGrid>
      <w:tr w:rsidR="00FA3F45" w14:paraId="49F69CB3" w14:textId="77777777" w:rsidTr="007C3085">
        <w:trPr>
          <w:trHeight w:val="70"/>
        </w:trPr>
        <w:tc>
          <w:tcPr>
            <w:tcW w:w="1972" w:type="dxa"/>
            <w:tcBorders>
              <w:top w:val="single" w:sz="4" w:space="0" w:color="000000"/>
              <w:bottom w:val="single" w:sz="4" w:space="0" w:color="000000"/>
              <w:right w:val="single" w:sz="4" w:space="0" w:color="000000"/>
            </w:tcBorders>
            <w:vAlign w:val="center"/>
          </w:tcPr>
          <w:p w14:paraId="49F69CAF" w14:textId="77777777" w:rsidR="00FA3F45" w:rsidRPr="007C3085" w:rsidRDefault="00FC6F41">
            <w:pPr>
              <w:spacing w:before="0"/>
              <w:jc w:val="center"/>
              <w:rPr>
                <w:b/>
                <w:color w:val="auto"/>
              </w:rPr>
            </w:pPr>
            <w:r w:rsidRPr="007C3085">
              <w:rPr>
                <w:b/>
                <w:color w:val="auto"/>
              </w:rPr>
              <w:t>Criteria / Question</w:t>
            </w:r>
          </w:p>
        </w:tc>
        <w:tc>
          <w:tcPr>
            <w:tcW w:w="1183" w:type="dxa"/>
            <w:tcBorders>
              <w:top w:val="single" w:sz="4" w:space="0" w:color="000000"/>
              <w:left w:val="single" w:sz="4" w:space="0" w:color="000000"/>
              <w:bottom w:val="single" w:sz="4" w:space="0" w:color="000000"/>
              <w:right w:val="single" w:sz="4" w:space="0" w:color="000000"/>
            </w:tcBorders>
            <w:vAlign w:val="center"/>
          </w:tcPr>
          <w:p w14:paraId="49F69CB0" w14:textId="77777777" w:rsidR="00FA3F45" w:rsidRPr="007C3085" w:rsidRDefault="00FC6F41">
            <w:pPr>
              <w:spacing w:before="0"/>
              <w:jc w:val="center"/>
              <w:rPr>
                <w:b/>
                <w:color w:val="auto"/>
              </w:rPr>
            </w:pPr>
            <w:r w:rsidRPr="007C3085">
              <w:rPr>
                <w:b/>
                <w:color w:val="auto"/>
              </w:rPr>
              <w:t>Number of options chosen by respondent</w:t>
            </w:r>
          </w:p>
        </w:tc>
        <w:tc>
          <w:tcPr>
            <w:tcW w:w="1506" w:type="dxa"/>
            <w:tcBorders>
              <w:top w:val="single" w:sz="4" w:space="0" w:color="000000"/>
              <w:left w:val="single" w:sz="4" w:space="0" w:color="000000"/>
              <w:bottom w:val="single" w:sz="4" w:space="0" w:color="000000"/>
              <w:right w:val="single" w:sz="4" w:space="0" w:color="000000"/>
            </w:tcBorders>
            <w:vAlign w:val="center"/>
          </w:tcPr>
          <w:p w14:paraId="49F69CB1" w14:textId="77777777" w:rsidR="00FA3F45" w:rsidRPr="007C3085" w:rsidRDefault="00FC6F41">
            <w:pPr>
              <w:spacing w:before="0"/>
              <w:jc w:val="center"/>
              <w:rPr>
                <w:b/>
                <w:color w:val="auto"/>
              </w:rPr>
            </w:pPr>
            <w:bookmarkStart w:id="1" w:name="_GoBack"/>
            <w:bookmarkEnd w:id="1"/>
            <w:r w:rsidRPr="007C3085">
              <w:rPr>
                <w:b/>
                <w:color w:val="auto"/>
              </w:rPr>
              <w:t>Number of respondents</w:t>
            </w:r>
          </w:p>
        </w:tc>
        <w:tc>
          <w:tcPr>
            <w:tcW w:w="1506" w:type="dxa"/>
            <w:tcBorders>
              <w:top w:val="single" w:sz="4" w:space="0" w:color="000000"/>
              <w:left w:val="single" w:sz="4" w:space="0" w:color="000000"/>
              <w:bottom w:val="single" w:sz="4" w:space="0" w:color="auto"/>
            </w:tcBorders>
            <w:vAlign w:val="center"/>
          </w:tcPr>
          <w:p w14:paraId="49F69CB2" w14:textId="77777777" w:rsidR="00FA3F45" w:rsidRPr="007C3085" w:rsidRDefault="00FC6F41">
            <w:pPr>
              <w:spacing w:before="0"/>
              <w:jc w:val="center"/>
              <w:rPr>
                <w:b/>
                <w:color w:val="auto"/>
              </w:rPr>
            </w:pPr>
            <w:r w:rsidRPr="007C3085">
              <w:rPr>
                <w:b/>
                <w:color w:val="auto"/>
              </w:rPr>
              <w:t>% of respondents</w:t>
            </w:r>
          </w:p>
        </w:tc>
      </w:tr>
      <w:tr w:rsidR="00FA3F45" w14:paraId="49F69CB8" w14:textId="77777777" w:rsidTr="007C3085">
        <w:trPr>
          <w:trHeight w:val="99"/>
        </w:trPr>
        <w:tc>
          <w:tcPr>
            <w:tcW w:w="1972" w:type="dxa"/>
            <w:vMerge w:val="restart"/>
            <w:tcBorders>
              <w:top w:val="single" w:sz="4" w:space="0" w:color="000000"/>
              <w:right w:val="single" w:sz="4" w:space="0" w:color="000000"/>
            </w:tcBorders>
            <w:vAlign w:val="center"/>
          </w:tcPr>
          <w:p w14:paraId="49F69CB4" w14:textId="77777777" w:rsidR="00FA3F45" w:rsidRPr="007C3085" w:rsidRDefault="00FC6F41">
            <w:pPr>
              <w:spacing w:before="0"/>
              <w:rPr>
                <w:b/>
                <w:color w:val="auto"/>
              </w:rPr>
            </w:pPr>
            <w:r w:rsidRPr="007C3085">
              <w:rPr>
                <w:b/>
                <w:color w:val="auto"/>
              </w:rPr>
              <w:t>Severity, duration and sequelae</w:t>
            </w:r>
          </w:p>
        </w:tc>
        <w:tc>
          <w:tcPr>
            <w:tcW w:w="1183" w:type="dxa"/>
            <w:tcBorders>
              <w:top w:val="single" w:sz="4" w:space="0" w:color="000000"/>
              <w:left w:val="single" w:sz="4" w:space="0" w:color="000000"/>
              <w:bottom w:val="single" w:sz="4" w:space="0" w:color="auto"/>
              <w:right w:val="single" w:sz="4" w:space="0" w:color="auto"/>
            </w:tcBorders>
          </w:tcPr>
          <w:p w14:paraId="49F69CB5"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000000"/>
              <w:left w:val="single" w:sz="4" w:space="0" w:color="auto"/>
              <w:bottom w:val="single" w:sz="4" w:space="0" w:color="auto"/>
              <w:right w:val="single" w:sz="4" w:space="0" w:color="000000"/>
            </w:tcBorders>
          </w:tcPr>
          <w:p w14:paraId="49F69CB6" w14:textId="77777777" w:rsidR="00FA3F45" w:rsidRPr="007C3085" w:rsidRDefault="00FC6F41">
            <w:pPr>
              <w:spacing w:before="0"/>
              <w:jc w:val="center"/>
              <w:rPr>
                <w:color w:val="auto"/>
              </w:rPr>
            </w:pPr>
            <w:r w:rsidRPr="007C3085">
              <w:rPr>
                <w:color w:val="auto"/>
              </w:rPr>
              <w:t>35</w:t>
            </w:r>
          </w:p>
        </w:tc>
        <w:tc>
          <w:tcPr>
            <w:tcW w:w="1506" w:type="dxa"/>
            <w:tcBorders>
              <w:top w:val="single" w:sz="4" w:space="0" w:color="auto"/>
              <w:left w:val="single" w:sz="4" w:space="0" w:color="000000"/>
              <w:bottom w:val="single" w:sz="4" w:space="0" w:color="auto"/>
            </w:tcBorders>
          </w:tcPr>
          <w:p w14:paraId="49F69CB7" w14:textId="77777777" w:rsidR="00FA3F45" w:rsidRPr="007C3085" w:rsidRDefault="00FC6F41">
            <w:pPr>
              <w:spacing w:before="0"/>
              <w:jc w:val="center"/>
              <w:rPr>
                <w:color w:val="auto"/>
              </w:rPr>
            </w:pPr>
            <w:r w:rsidRPr="007C3085">
              <w:rPr>
                <w:color w:val="auto"/>
              </w:rPr>
              <w:t>39</w:t>
            </w:r>
          </w:p>
        </w:tc>
      </w:tr>
      <w:tr w:rsidR="00FA3F45" w14:paraId="49F69CBD" w14:textId="77777777" w:rsidTr="007C3085">
        <w:trPr>
          <w:trHeight w:val="99"/>
        </w:trPr>
        <w:tc>
          <w:tcPr>
            <w:tcW w:w="1972" w:type="dxa"/>
            <w:vMerge/>
            <w:tcBorders>
              <w:right w:val="single" w:sz="4" w:space="0" w:color="000000"/>
            </w:tcBorders>
            <w:vAlign w:val="center"/>
          </w:tcPr>
          <w:p w14:paraId="49F69CB9"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BA"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auto"/>
              <w:bottom w:val="single" w:sz="4" w:space="0" w:color="auto"/>
              <w:right w:val="single" w:sz="4" w:space="0" w:color="000000"/>
            </w:tcBorders>
          </w:tcPr>
          <w:p w14:paraId="49F69CBB" w14:textId="77777777" w:rsidR="00FA3F45" w:rsidRPr="007C3085" w:rsidRDefault="00FC6F41">
            <w:pPr>
              <w:spacing w:before="0"/>
              <w:jc w:val="center"/>
              <w:rPr>
                <w:color w:val="auto"/>
              </w:rPr>
            </w:pPr>
            <w:r w:rsidRPr="007C3085">
              <w:rPr>
                <w:color w:val="auto"/>
              </w:rPr>
              <w:t>21</w:t>
            </w:r>
          </w:p>
        </w:tc>
        <w:tc>
          <w:tcPr>
            <w:tcW w:w="1506" w:type="dxa"/>
            <w:tcBorders>
              <w:top w:val="single" w:sz="4" w:space="0" w:color="auto"/>
              <w:left w:val="single" w:sz="4" w:space="0" w:color="000000"/>
              <w:bottom w:val="single" w:sz="4" w:space="0" w:color="auto"/>
            </w:tcBorders>
          </w:tcPr>
          <w:p w14:paraId="49F69CBC" w14:textId="77777777" w:rsidR="00FA3F45" w:rsidRPr="007C3085" w:rsidRDefault="00FC6F41">
            <w:pPr>
              <w:spacing w:before="0"/>
              <w:jc w:val="center"/>
              <w:rPr>
                <w:color w:val="auto"/>
              </w:rPr>
            </w:pPr>
            <w:r w:rsidRPr="007C3085">
              <w:rPr>
                <w:color w:val="auto"/>
              </w:rPr>
              <w:t>23</w:t>
            </w:r>
          </w:p>
        </w:tc>
      </w:tr>
      <w:tr w:rsidR="00FA3F45" w14:paraId="49F69CC2" w14:textId="77777777" w:rsidTr="007C3085">
        <w:trPr>
          <w:trHeight w:val="99"/>
        </w:trPr>
        <w:tc>
          <w:tcPr>
            <w:tcW w:w="1972" w:type="dxa"/>
            <w:vMerge/>
            <w:tcBorders>
              <w:right w:val="single" w:sz="4" w:space="0" w:color="000000"/>
            </w:tcBorders>
            <w:vAlign w:val="center"/>
          </w:tcPr>
          <w:p w14:paraId="49F69CBE"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BF" w14:textId="77777777" w:rsidR="00FA3F45" w:rsidRPr="007C3085" w:rsidRDefault="00FC6F41">
            <w:pPr>
              <w:spacing w:before="0"/>
              <w:jc w:val="center"/>
              <w:rPr>
                <w:color w:val="auto"/>
              </w:rPr>
            </w:pPr>
            <w:r w:rsidRPr="007C3085">
              <w:rPr>
                <w:color w:val="auto"/>
              </w:rPr>
              <w:t>3</w:t>
            </w:r>
          </w:p>
        </w:tc>
        <w:tc>
          <w:tcPr>
            <w:tcW w:w="1506" w:type="dxa"/>
            <w:tcBorders>
              <w:top w:val="single" w:sz="4" w:space="0" w:color="auto"/>
              <w:left w:val="single" w:sz="4" w:space="0" w:color="auto"/>
              <w:bottom w:val="single" w:sz="4" w:space="0" w:color="auto"/>
              <w:right w:val="single" w:sz="4" w:space="0" w:color="000000"/>
            </w:tcBorders>
          </w:tcPr>
          <w:p w14:paraId="49F69CC0" w14:textId="77777777" w:rsidR="00FA3F45" w:rsidRPr="007C3085" w:rsidRDefault="00FC6F41">
            <w:pPr>
              <w:spacing w:before="0"/>
              <w:jc w:val="center"/>
              <w:rPr>
                <w:color w:val="auto"/>
              </w:rPr>
            </w:pPr>
            <w:r w:rsidRPr="007C3085">
              <w:rPr>
                <w:color w:val="auto"/>
              </w:rPr>
              <w:t>24</w:t>
            </w:r>
          </w:p>
        </w:tc>
        <w:tc>
          <w:tcPr>
            <w:tcW w:w="1506" w:type="dxa"/>
            <w:tcBorders>
              <w:top w:val="single" w:sz="4" w:space="0" w:color="auto"/>
              <w:left w:val="single" w:sz="4" w:space="0" w:color="000000"/>
              <w:bottom w:val="single" w:sz="4" w:space="0" w:color="auto"/>
            </w:tcBorders>
          </w:tcPr>
          <w:p w14:paraId="49F69CC1" w14:textId="77777777" w:rsidR="00FA3F45" w:rsidRPr="007C3085" w:rsidRDefault="00FC6F41">
            <w:pPr>
              <w:spacing w:before="0"/>
              <w:jc w:val="center"/>
              <w:rPr>
                <w:color w:val="auto"/>
              </w:rPr>
            </w:pPr>
            <w:r w:rsidRPr="007C3085">
              <w:rPr>
                <w:color w:val="auto"/>
              </w:rPr>
              <w:t>27</w:t>
            </w:r>
          </w:p>
        </w:tc>
      </w:tr>
      <w:tr w:rsidR="00FA3F45" w14:paraId="49F69CC7" w14:textId="77777777" w:rsidTr="007C3085">
        <w:trPr>
          <w:trHeight w:val="99"/>
        </w:trPr>
        <w:tc>
          <w:tcPr>
            <w:tcW w:w="1972" w:type="dxa"/>
            <w:vMerge/>
            <w:tcBorders>
              <w:right w:val="single" w:sz="4" w:space="0" w:color="000000"/>
            </w:tcBorders>
            <w:vAlign w:val="center"/>
          </w:tcPr>
          <w:p w14:paraId="49F69CC3"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C4" w14:textId="77777777" w:rsidR="00FA3F45" w:rsidRPr="007C3085" w:rsidRDefault="00FC6F41">
            <w:pPr>
              <w:spacing w:before="0"/>
              <w:jc w:val="center"/>
              <w:rPr>
                <w:color w:val="auto"/>
              </w:rPr>
            </w:pPr>
            <w:r w:rsidRPr="007C3085">
              <w:rPr>
                <w:color w:val="auto"/>
              </w:rPr>
              <w:t>4</w:t>
            </w:r>
          </w:p>
        </w:tc>
        <w:tc>
          <w:tcPr>
            <w:tcW w:w="1506" w:type="dxa"/>
            <w:tcBorders>
              <w:top w:val="single" w:sz="4" w:space="0" w:color="auto"/>
              <w:left w:val="single" w:sz="4" w:space="0" w:color="auto"/>
              <w:bottom w:val="single" w:sz="4" w:space="0" w:color="auto"/>
              <w:right w:val="single" w:sz="4" w:space="0" w:color="000000"/>
            </w:tcBorders>
          </w:tcPr>
          <w:p w14:paraId="49F69CC5" w14:textId="77777777" w:rsidR="00FA3F45" w:rsidRPr="007C3085" w:rsidRDefault="00FC6F41">
            <w:pPr>
              <w:spacing w:before="0"/>
              <w:jc w:val="center"/>
              <w:rPr>
                <w:color w:val="auto"/>
              </w:rPr>
            </w:pPr>
            <w:r w:rsidRPr="007C3085">
              <w:rPr>
                <w:color w:val="auto"/>
              </w:rPr>
              <w:t>8</w:t>
            </w:r>
          </w:p>
        </w:tc>
        <w:tc>
          <w:tcPr>
            <w:tcW w:w="1506" w:type="dxa"/>
            <w:tcBorders>
              <w:top w:val="single" w:sz="4" w:space="0" w:color="auto"/>
              <w:left w:val="single" w:sz="4" w:space="0" w:color="000000"/>
              <w:bottom w:val="single" w:sz="4" w:space="0" w:color="auto"/>
            </w:tcBorders>
          </w:tcPr>
          <w:p w14:paraId="49F69CC6" w14:textId="77777777" w:rsidR="00FA3F45" w:rsidRPr="007C3085" w:rsidRDefault="00FC6F41">
            <w:pPr>
              <w:spacing w:before="0"/>
              <w:jc w:val="center"/>
              <w:rPr>
                <w:color w:val="auto"/>
              </w:rPr>
            </w:pPr>
            <w:r w:rsidRPr="007C3085">
              <w:rPr>
                <w:color w:val="auto"/>
              </w:rPr>
              <w:t>9</w:t>
            </w:r>
          </w:p>
        </w:tc>
      </w:tr>
      <w:tr w:rsidR="00FA3F45" w14:paraId="49F69CCC" w14:textId="77777777" w:rsidTr="007C3085">
        <w:trPr>
          <w:trHeight w:val="99"/>
        </w:trPr>
        <w:tc>
          <w:tcPr>
            <w:tcW w:w="1972" w:type="dxa"/>
            <w:vMerge/>
            <w:tcBorders>
              <w:bottom w:val="single" w:sz="4" w:space="0" w:color="auto"/>
              <w:right w:val="single" w:sz="4" w:space="0" w:color="000000"/>
            </w:tcBorders>
            <w:vAlign w:val="center"/>
          </w:tcPr>
          <w:p w14:paraId="49F69CC8"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C9"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auto"/>
              <w:right w:val="single" w:sz="4" w:space="0" w:color="000000"/>
            </w:tcBorders>
          </w:tcPr>
          <w:p w14:paraId="49F69CCA"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000000"/>
              <w:bottom w:val="single" w:sz="4" w:space="0" w:color="auto"/>
            </w:tcBorders>
          </w:tcPr>
          <w:p w14:paraId="49F69CCB" w14:textId="77777777" w:rsidR="00FA3F45" w:rsidRPr="007C3085" w:rsidRDefault="00FC6F41">
            <w:pPr>
              <w:spacing w:before="0"/>
              <w:jc w:val="center"/>
              <w:rPr>
                <w:color w:val="auto"/>
              </w:rPr>
            </w:pPr>
            <w:r w:rsidRPr="007C3085">
              <w:rPr>
                <w:color w:val="auto"/>
              </w:rPr>
              <w:t>2</w:t>
            </w:r>
          </w:p>
        </w:tc>
      </w:tr>
      <w:tr w:rsidR="00FA3F45" w14:paraId="49F69CD1" w14:textId="77777777" w:rsidTr="007C3085">
        <w:trPr>
          <w:trHeight w:val="48"/>
        </w:trPr>
        <w:tc>
          <w:tcPr>
            <w:tcW w:w="1972" w:type="dxa"/>
            <w:vMerge w:val="restart"/>
            <w:tcBorders>
              <w:top w:val="single" w:sz="4" w:space="0" w:color="auto"/>
              <w:right w:val="single" w:sz="4" w:space="0" w:color="000000"/>
            </w:tcBorders>
            <w:vAlign w:val="center"/>
          </w:tcPr>
          <w:p w14:paraId="49F69CCD" w14:textId="77777777" w:rsidR="00FA3F45" w:rsidRPr="007C3085" w:rsidRDefault="00FC6F41">
            <w:pPr>
              <w:spacing w:before="0"/>
              <w:rPr>
                <w:b/>
                <w:color w:val="auto"/>
              </w:rPr>
            </w:pPr>
            <w:r w:rsidRPr="007C3085">
              <w:rPr>
                <w:b/>
                <w:color w:val="auto"/>
              </w:rPr>
              <w:t>Groups with specific needs</w:t>
            </w:r>
          </w:p>
        </w:tc>
        <w:tc>
          <w:tcPr>
            <w:tcW w:w="1183" w:type="dxa"/>
            <w:tcBorders>
              <w:top w:val="single" w:sz="4" w:space="0" w:color="auto"/>
              <w:left w:val="single" w:sz="4" w:space="0" w:color="000000"/>
              <w:bottom w:val="single" w:sz="4" w:space="0" w:color="auto"/>
              <w:right w:val="single" w:sz="4" w:space="0" w:color="auto"/>
            </w:tcBorders>
          </w:tcPr>
          <w:p w14:paraId="49F69CCE"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auto"/>
              <w:left w:val="single" w:sz="4" w:space="0" w:color="auto"/>
              <w:bottom w:val="single" w:sz="4" w:space="0" w:color="auto"/>
              <w:right w:val="single" w:sz="4" w:space="0" w:color="000000"/>
            </w:tcBorders>
          </w:tcPr>
          <w:p w14:paraId="49F69CCF" w14:textId="77777777" w:rsidR="00FA3F45" w:rsidRPr="007C3085" w:rsidRDefault="00FC6F41">
            <w:pPr>
              <w:spacing w:before="0"/>
              <w:jc w:val="center"/>
              <w:rPr>
                <w:color w:val="auto"/>
              </w:rPr>
            </w:pPr>
            <w:r w:rsidRPr="007C3085">
              <w:rPr>
                <w:color w:val="auto"/>
              </w:rPr>
              <w:t>15</w:t>
            </w:r>
          </w:p>
        </w:tc>
        <w:tc>
          <w:tcPr>
            <w:tcW w:w="1506" w:type="dxa"/>
            <w:tcBorders>
              <w:top w:val="single" w:sz="4" w:space="0" w:color="auto"/>
              <w:left w:val="single" w:sz="4" w:space="0" w:color="000000"/>
              <w:bottom w:val="single" w:sz="4" w:space="0" w:color="auto"/>
            </w:tcBorders>
          </w:tcPr>
          <w:p w14:paraId="49F69CD0" w14:textId="77777777" w:rsidR="00FA3F45" w:rsidRPr="007C3085" w:rsidRDefault="00FC6F41">
            <w:pPr>
              <w:spacing w:before="0"/>
              <w:jc w:val="center"/>
              <w:rPr>
                <w:color w:val="auto"/>
              </w:rPr>
            </w:pPr>
            <w:r w:rsidRPr="007C3085">
              <w:rPr>
                <w:color w:val="auto"/>
              </w:rPr>
              <w:t>17</w:t>
            </w:r>
          </w:p>
        </w:tc>
      </w:tr>
      <w:tr w:rsidR="00FA3F45" w14:paraId="49F69CD6" w14:textId="77777777" w:rsidTr="007C3085">
        <w:trPr>
          <w:trHeight w:val="48"/>
        </w:trPr>
        <w:tc>
          <w:tcPr>
            <w:tcW w:w="1972" w:type="dxa"/>
            <w:vMerge/>
            <w:tcBorders>
              <w:right w:val="single" w:sz="4" w:space="0" w:color="000000"/>
            </w:tcBorders>
            <w:vAlign w:val="center"/>
          </w:tcPr>
          <w:p w14:paraId="49F69CD2"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D3"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auto"/>
              <w:bottom w:val="single" w:sz="4" w:space="0" w:color="auto"/>
              <w:right w:val="single" w:sz="4" w:space="0" w:color="000000"/>
            </w:tcBorders>
          </w:tcPr>
          <w:p w14:paraId="49F69CD4" w14:textId="77777777" w:rsidR="00FA3F45" w:rsidRPr="007C3085" w:rsidRDefault="00FC6F41">
            <w:pPr>
              <w:spacing w:before="0"/>
              <w:jc w:val="center"/>
              <w:rPr>
                <w:color w:val="auto"/>
              </w:rPr>
            </w:pPr>
            <w:r w:rsidRPr="007C3085">
              <w:rPr>
                <w:color w:val="auto"/>
              </w:rPr>
              <w:t>20</w:t>
            </w:r>
          </w:p>
        </w:tc>
        <w:tc>
          <w:tcPr>
            <w:tcW w:w="1506" w:type="dxa"/>
            <w:tcBorders>
              <w:top w:val="single" w:sz="4" w:space="0" w:color="auto"/>
              <w:left w:val="single" w:sz="4" w:space="0" w:color="000000"/>
              <w:bottom w:val="single" w:sz="4" w:space="0" w:color="auto"/>
            </w:tcBorders>
          </w:tcPr>
          <w:p w14:paraId="49F69CD5" w14:textId="77777777" w:rsidR="00FA3F45" w:rsidRPr="007C3085" w:rsidRDefault="00FC6F41">
            <w:pPr>
              <w:spacing w:before="0"/>
              <w:jc w:val="center"/>
              <w:rPr>
                <w:color w:val="auto"/>
              </w:rPr>
            </w:pPr>
            <w:r w:rsidRPr="007C3085">
              <w:rPr>
                <w:color w:val="auto"/>
              </w:rPr>
              <w:t>22</w:t>
            </w:r>
          </w:p>
        </w:tc>
      </w:tr>
      <w:tr w:rsidR="00FA3F45" w14:paraId="49F69CDB" w14:textId="77777777" w:rsidTr="007C3085">
        <w:trPr>
          <w:trHeight w:val="48"/>
        </w:trPr>
        <w:tc>
          <w:tcPr>
            <w:tcW w:w="1972" w:type="dxa"/>
            <w:vMerge/>
            <w:tcBorders>
              <w:right w:val="single" w:sz="4" w:space="0" w:color="000000"/>
            </w:tcBorders>
            <w:vAlign w:val="center"/>
          </w:tcPr>
          <w:p w14:paraId="49F69CD7"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D8" w14:textId="77777777" w:rsidR="00FA3F45" w:rsidRPr="007C3085" w:rsidRDefault="00FC6F41">
            <w:pPr>
              <w:spacing w:before="0"/>
              <w:jc w:val="center"/>
              <w:rPr>
                <w:color w:val="auto"/>
              </w:rPr>
            </w:pPr>
            <w:r w:rsidRPr="007C3085">
              <w:rPr>
                <w:color w:val="auto"/>
              </w:rPr>
              <w:t>3</w:t>
            </w:r>
          </w:p>
        </w:tc>
        <w:tc>
          <w:tcPr>
            <w:tcW w:w="1506" w:type="dxa"/>
            <w:tcBorders>
              <w:top w:val="single" w:sz="4" w:space="0" w:color="auto"/>
              <w:left w:val="single" w:sz="4" w:space="0" w:color="auto"/>
              <w:bottom w:val="single" w:sz="4" w:space="0" w:color="auto"/>
              <w:right w:val="single" w:sz="4" w:space="0" w:color="000000"/>
            </w:tcBorders>
          </w:tcPr>
          <w:p w14:paraId="49F69CD9" w14:textId="77777777" w:rsidR="00FA3F45" w:rsidRPr="007C3085" w:rsidRDefault="00FC6F41">
            <w:pPr>
              <w:spacing w:before="0"/>
              <w:jc w:val="center"/>
              <w:rPr>
                <w:color w:val="auto"/>
              </w:rPr>
            </w:pPr>
            <w:r w:rsidRPr="007C3085">
              <w:rPr>
                <w:color w:val="auto"/>
              </w:rPr>
              <w:t>35</w:t>
            </w:r>
          </w:p>
        </w:tc>
        <w:tc>
          <w:tcPr>
            <w:tcW w:w="1506" w:type="dxa"/>
            <w:tcBorders>
              <w:top w:val="single" w:sz="4" w:space="0" w:color="auto"/>
              <w:left w:val="single" w:sz="4" w:space="0" w:color="000000"/>
              <w:bottom w:val="single" w:sz="4" w:space="0" w:color="auto"/>
            </w:tcBorders>
          </w:tcPr>
          <w:p w14:paraId="49F69CDA" w14:textId="77777777" w:rsidR="00FA3F45" w:rsidRPr="007C3085" w:rsidRDefault="00FC6F41">
            <w:pPr>
              <w:spacing w:before="0"/>
              <w:jc w:val="center"/>
              <w:rPr>
                <w:color w:val="auto"/>
              </w:rPr>
            </w:pPr>
            <w:r w:rsidRPr="007C3085">
              <w:rPr>
                <w:color w:val="auto"/>
              </w:rPr>
              <w:t>39</w:t>
            </w:r>
          </w:p>
        </w:tc>
      </w:tr>
      <w:tr w:rsidR="00FA3F45" w14:paraId="49F69CE0" w14:textId="77777777" w:rsidTr="007C3085">
        <w:trPr>
          <w:trHeight w:val="48"/>
        </w:trPr>
        <w:tc>
          <w:tcPr>
            <w:tcW w:w="1972" w:type="dxa"/>
            <w:vMerge/>
            <w:tcBorders>
              <w:right w:val="single" w:sz="4" w:space="0" w:color="000000"/>
            </w:tcBorders>
            <w:vAlign w:val="center"/>
          </w:tcPr>
          <w:p w14:paraId="49F69CDC"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DD" w14:textId="77777777" w:rsidR="00FA3F45" w:rsidRPr="007C3085" w:rsidRDefault="00FC6F41">
            <w:pPr>
              <w:spacing w:before="0"/>
              <w:jc w:val="center"/>
              <w:rPr>
                <w:color w:val="auto"/>
              </w:rPr>
            </w:pPr>
            <w:r w:rsidRPr="007C3085">
              <w:rPr>
                <w:color w:val="auto"/>
              </w:rPr>
              <w:t>4</w:t>
            </w:r>
          </w:p>
        </w:tc>
        <w:tc>
          <w:tcPr>
            <w:tcW w:w="1506" w:type="dxa"/>
            <w:tcBorders>
              <w:top w:val="single" w:sz="4" w:space="0" w:color="auto"/>
              <w:left w:val="single" w:sz="4" w:space="0" w:color="auto"/>
              <w:bottom w:val="single" w:sz="4" w:space="0" w:color="auto"/>
              <w:right w:val="single" w:sz="4" w:space="0" w:color="000000"/>
            </w:tcBorders>
          </w:tcPr>
          <w:p w14:paraId="49F69CDE" w14:textId="77777777" w:rsidR="00FA3F45" w:rsidRPr="007C3085" w:rsidRDefault="00FC6F41">
            <w:pPr>
              <w:spacing w:before="0"/>
              <w:jc w:val="center"/>
              <w:rPr>
                <w:color w:val="auto"/>
              </w:rPr>
            </w:pPr>
            <w:r w:rsidRPr="007C3085">
              <w:rPr>
                <w:color w:val="auto"/>
              </w:rPr>
              <w:t>15</w:t>
            </w:r>
          </w:p>
        </w:tc>
        <w:tc>
          <w:tcPr>
            <w:tcW w:w="1506" w:type="dxa"/>
            <w:tcBorders>
              <w:top w:val="single" w:sz="4" w:space="0" w:color="auto"/>
              <w:left w:val="single" w:sz="4" w:space="0" w:color="000000"/>
              <w:bottom w:val="single" w:sz="4" w:space="0" w:color="auto"/>
            </w:tcBorders>
          </w:tcPr>
          <w:p w14:paraId="49F69CDF" w14:textId="77777777" w:rsidR="00FA3F45" w:rsidRPr="007C3085" w:rsidRDefault="00FC6F41">
            <w:pPr>
              <w:spacing w:before="0"/>
              <w:jc w:val="center"/>
              <w:rPr>
                <w:color w:val="auto"/>
              </w:rPr>
            </w:pPr>
            <w:r w:rsidRPr="007C3085">
              <w:rPr>
                <w:color w:val="auto"/>
              </w:rPr>
              <w:t>17</w:t>
            </w:r>
          </w:p>
        </w:tc>
      </w:tr>
      <w:tr w:rsidR="00FA3F45" w14:paraId="49F69CE5" w14:textId="77777777" w:rsidTr="007C3085">
        <w:trPr>
          <w:trHeight w:val="48"/>
        </w:trPr>
        <w:tc>
          <w:tcPr>
            <w:tcW w:w="1972" w:type="dxa"/>
            <w:vMerge/>
            <w:tcBorders>
              <w:bottom w:val="single" w:sz="4" w:space="0" w:color="auto"/>
              <w:right w:val="single" w:sz="4" w:space="0" w:color="000000"/>
            </w:tcBorders>
            <w:vAlign w:val="center"/>
          </w:tcPr>
          <w:p w14:paraId="49F69CE1"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E2"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auto"/>
              <w:right w:val="single" w:sz="4" w:space="0" w:color="000000"/>
            </w:tcBorders>
          </w:tcPr>
          <w:p w14:paraId="49F69CE3" w14:textId="77777777" w:rsidR="00FA3F45" w:rsidRPr="007C3085" w:rsidRDefault="00FC6F41">
            <w:pPr>
              <w:spacing w:before="0"/>
              <w:jc w:val="center"/>
              <w:rPr>
                <w:color w:val="auto"/>
              </w:rPr>
            </w:pPr>
            <w:r w:rsidRPr="007C3085">
              <w:rPr>
                <w:color w:val="auto"/>
              </w:rPr>
              <w:t>5</w:t>
            </w:r>
          </w:p>
        </w:tc>
        <w:tc>
          <w:tcPr>
            <w:tcW w:w="1506" w:type="dxa"/>
            <w:tcBorders>
              <w:top w:val="single" w:sz="4" w:space="0" w:color="auto"/>
              <w:left w:val="single" w:sz="4" w:space="0" w:color="000000"/>
              <w:bottom w:val="single" w:sz="4" w:space="0" w:color="auto"/>
            </w:tcBorders>
          </w:tcPr>
          <w:p w14:paraId="49F69CE4" w14:textId="77777777" w:rsidR="00FA3F45" w:rsidRPr="007C3085" w:rsidRDefault="00FC6F41">
            <w:pPr>
              <w:spacing w:before="0"/>
              <w:jc w:val="center"/>
              <w:rPr>
                <w:color w:val="auto"/>
              </w:rPr>
            </w:pPr>
            <w:r w:rsidRPr="007C3085">
              <w:rPr>
                <w:color w:val="auto"/>
              </w:rPr>
              <w:t>6</w:t>
            </w:r>
          </w:p>
        </w:tc>
      </w:tr>
      <w:tr w:rsidR="00FA3F45" w14:paraId="49F69CEA" w14:textId="77777777" w:rsidTr="007C3085">
        <w:trPr>
          <w:trHeight w:val="60"/>
        </w:trPr>
        <w:tc>
          <w:tcPr>
            <w:tcW w:w="1972" w:type="dxa"/>
            <w:vMerge w:val="restart"/>
            <w:tcBorders>
              <w:top w:val="single" w:sz="4" w:space="0" w:color="auto"/>
              <w:right w:val="single" w:sz="4" w:space="0" w:color="000000"/>
            </w:tcBorders>
            <w:vAlign w:val="center"/>
          </w:tcPr>
          <w:p w14:paraId="49F69CE6" w14:textId="77777777" w:rsidR="00FA3F45" w:rsidRPr="007C3085" w:rsidRDefault="00FC6F41">
            <w:pPr>
              <w:spacing w:before="0"/>
              <w:rPr>
                <w:b/>
                <w:color w:val="auto"/>
              </w:rPr>
            </w:pPr>
            <w:r w:rsidRPr="007C3085">
              <w:rPr>
                <w:b/>
                <w:color w:val="auto"/>
              </w:rPr>
              <w:t>Therapeutic value</w:t>
            </w:r>
          </w:p>
        </w:tc>
        <w:tc>
          <w:tcPr>
            <w:tcW w:w="1183" w:type="dxa"/>
            <w:tcBorders>
              <w:top w:val="single" w:sz="4" w:space="0" w:color="auto"/>
              <w:left w:val="single" w:sz="4" w:space="0" w:color="000000"/>
              <w:bottom w:val="single" w:sz="4" w:space="0" w:color="auto"/>
              <w:right w:val="single" w:sz="4" w:space="0" w:color="auto"/>
            </w:tcBorders>
          </w:tcPr>
          <w:p w14:paraId="49F69CE7"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auto"/>
              <w:left w:val="single" w:sz="4" w:space="0" w:color="auto"/>
              <w:bottom w:val="single" w:sz="4" w:space="0" w:color="auto"/>
              <w:right w:val="single" w:sz="4" w:space="0" w:color="000000"/>
            </w:tcBorders>
          </w:tcPr>
          <w:p w14:paraId="49F69CE8" w14:textId="77777777" w:rsidR="00FA3F45" w:rsidRPr="007C3085" w:rsidRDefault="00FC6F41">
            <w:pPr>
              <w:spacing w:before="0"/>
              <w:jc w:val="center"/>
              <w:rPr>
                <w:color w:val="auto"/>
              </w:rPr>
            </w:pPr>
            <w:r w:rsidRPr="007C3085">
              <w:rPr>
                <w:color w:val="auto"/>
              </w:rPr>
              <w:t>34</w:t>
            </w:r>
          </w:p>
        </w:tc>
        <w:tc>
          <w:tcPr>
            <w:tcW w:w="1506" w:type="dxa"/>
            <w:tcBorders>
              <w:top w:val="single" w:sz="4" w:space="0" w:color="auto"/>
              <w:left w:val="single" w:sz="4" w:space="0" w:color="000000"/>
              <w:bottom w:val="single" w:sz="4" w:space="0" w:color="auto"/>
            </w:tcBorders>
          </w:tcPr>
          <w:p w14:paraId="49F69CE9" w14:textId="77777777" w:rsidR="00FA3F45" w:rsidRPr="007C3085" w:rsidRDefault="00FC6F41">
            <w:pPr>
              <w:spacing w:before="0"/>
              <w:jc w:val="center"/>
              <w:rPr>
                <w:color w:val="auto"/>
              </w:rPr>
            </w:pPr>
            <w:r w:rsidRPr="007C3085">
              <w:rPr>
                <w:color w:val="auto"/>
              </w:rPr>
              <w:t>38</w:t>
            </w:r>
          </w:p>
        </w:tc>
      </w:tr>
      <w:tr w:rsidR="00FA3F45" w14:paraId="49F69CEF" w14:textId="77777777" w:rsidTr="007C3085">
        <w:trPr>
          <w:trHeight w:val="60"/>
        </w:trPr>
        <w:tc>
          <w:tcPr>
            <w:tcW w:w="1972" w:type="dxa"/>
            <w:vMerge/>
            <w:tcBorders>
              <w:right w:val="single" w:sz="4" w:space="0" w:color="000000"/>
            </w:tcBorders>
            <w:vAlign w:val="center"/>
          </w:tcPr>
          <w:p w14:paraId="49F69CEB"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EC"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auto"/>
              <w:bottom w:val="single" w:sz="4" w:space="0" w:color="auto"/>
              <w:right w:val="single" w:sz="4" w:space="0" w:color="000000"/>
            </w:tcBorders>
          </w:tcPr>
          <w:p w14:paraId="49F69CED" w14:textId="77777777" w:rsidR="00FA3F45" w:rsidRPr="007C3085" w:rsidRDefault="00FC6F41">
            <w:pPr>
              <w:spacing w:before="0"/>
              <w:jc w:val="center"/>
              <w:rPr>
                <w:color w:val="auto"/>
              </w:rPr>
            </w:pPr>
            <w:r w:rsidRPr="007C3085">
              <w:rPr>
                <w:color w:val="auto"/>
              </w:rPr>
              <w:t>42</w:t>
            </w:r>
          </w:p>
        </w:tc>
        <w:tc>
          <w:tcPr>
            <w:tcW w:w="1506" w:type="dxa"/>
            <w:tcBorders>
              <w:top w:val="single" w:sz="4" w:space="0" w:color="auto"/>
              <w:left w:val="single" w:sz="4" w:space="0" w:color="000000"/>
              <w:bottom w:val="single" w:sz="4" w:space="0" w:color="auto"/>
            </w:tcBorders>
          </w:tcPr>
          <w:p w14:paraId="49F69CEE" w14:textId="77777777" w:rsidR="00FA3F45" w:rsidRPr="007C3085" w:rsidRDefault="00FC6F41">
            <w:pPr>
              <w:spacing w:before="0"/>
              <w:jc w:val="center"/>
              <w:rPr>
                <w:color w:val="auto"/>
              </w:rPr>
            </w:pPr>
            <w:r w:rsidRPr="007C3085">
              <w:rPr>
                <w:color w:val="auto"/>
              </w:rPr>
              <w:t>47</w:t>
            </w:r>
          </w:p>
        </w:tc>
      </w:tr>
      <w:tr w:rsidR="00FA3F45" w14:paraId="49F69CF4" w14:textId="77777777" w:rsidTr="007C3085">
        <w:trPr>
          <w:trHeight w:val="60"/>
        </w:trPr>
        <w:tc>
          <w:tcPr>
            <w:tcW w:w="1972" w:type="dxa"/>
            <w:vMerge/>
            <w:tcBorders>
              <w:right w:val="single" w:sz="4" w:space="0" w:color="000000"/>
            </w:tcBorders>
            <w:vAlign w:val="center"/>
          </w:tcPr>
          <w:p w14:paraId="49F69CF0"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F1" w14:textId="77777777" w:rsidR="00FA3F45" w:rsidRPr="007C3085" w:rsidRDefault="00FC6F41">
            <w:pPr>
              <w:spacing w:before="0"/>
              <w:jc w:val="center"/>
              <w:rPr>
                <w:color w:val="auto"/>
              </w:rPr>
            </w:pPr>
            <w:r w:rsidRPr="007C3085">
              <w:rPr>
                <w:color w:val="auto"/>
              </w:rPr>
              <w:t>3</w:t>
            </w:r>
          </w:p>
        </w:tc>
        <w:tc>
          <w:tcPr>
            <w:tcW w:w="1506" w:type="dxa"/>
            <w:tcBorders>
              <w:top w:val="single" w:sz="4" w:space="0" w:color="auto"/>
              <w:left w:val="single" w:sz="4" w:space="0" w:color="auto"/>
              <w:bottom w:val="single" w:sz="4" w:space="0" w:color="auto"/>
              <w:right w:val="single" w:sz="4" w:space="0" w:color="000000"/>
            </w:tcBorders>
          </w:tcPr>
          <w:p w14:paraId="49F69CF2" w14:textId="77777777" w:rsidR="00FA3F45" w:rsidRPr="007C3085" w:rsidRDefault="00FC6F41">
            <w:pPr>
              <w:spacing w:before="0"/>
              <w:jc w:val="center"/>
              <w:rPr>
                <w:color w:val="auto"/>
              </w:rPr>
            </w:pPr>
            <w:r w:rsidRPr="007C3085">
              <w:rPr>
                <w:color w:val="auto"/>
              </w:rPr>
              <w:t>14</w:t>
            </w:r>
          </w:p>
        </w:tc>
        <w:tc>
          <w:tcPr>
            <w:tcW w:w="1506" w:type="dxa"/>
            <w:tcBorders>
              <w:top w:val="single" w:sz="4" w:space="0" w:color="auto"/>
              <w:left w:val="single" w:sz="4" w:space="0" w:color="000000"/>
              <w:bottom w:val="single" w:sz="4" w:space="0" w:color="auto"/>
            </w:tcBorders>
          </w:tcPr>
          <w:p w14:paraId="49F69CF3" w14:textId="77777777" w:rsidR="00FA3F45" w:rsidRPr="007C3085" w:rsidRDefault="00FC6F41">
            <w:pPr>
              <w:spacing w:before="0"/>
              <w:jc w:val="center"/>
              <w:rPr>
                <w:color w:val="auto"/>
              </w:rPr>
            </w:pPr>
            <w:r w:rsidRPr="007C3085">
              <w:rPr>
                <w:color w:val="auto"/>
              </w:rPr>
              <w:t>16</w:t>
            </w:r>
          </w:p>
        </w:tc>
      </w:tr>
      <w:tr w:rsidR="00FA3F45" w14:paraId="49F69CF9" w14:textId="77777777" w:rsidTr="007C3085">
        <w:trPr>
          <w:trHeight w:val="60"/>
        </w:trPr>
        <w:tc>
          <w:tcPr>
            <w:tcW w:w="1972" w:type="dxa"/>
            <w:vMerge/>
            <w:tcBorders>
              <w:bottom w:val="single" w:sz="4" w:space="0" w:color="auto"/>
              <w:right w:val="single" w:sz="4" w:space="0" w:color="000000"/>
            </w:tcBorders>
            <w:vAlign w:val="center"/>
          </w:tcPr>
          <w:p w14:paraId="49F69CF5"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CF6"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auto"/>
              <w:right w:val="single" w:sz="4" w:space="0" w:color="000000"/>
            </w:tcBorders>
          </w:tcPr>
          <w:p w14:paraId="49F69CF7" w14:textId="77777777" w:rsidR="00FA3F45" w:rsidRPr="007C3085" w:rsidRDefault="00FC6F41">
            <w:pPr>
              <w:spacing w:before="0"/>
              <w:jc w:val="center"/>
              <w:rPr>
                <w:color w:val="auto"/>
              </w:rPr>
            </w:pPr>
            <w:r w:rsidRPr="007C3085">
              <w:rPr>
                <w:color w:val="auto"/>
              </w:rPr>
              <w:t>0</w:t>
            </w:r>
          </w:p>
        </w:tc>
        <w:tc>
          <w:tcPr>
            <w:tcW w:w="1506" w:type="dxa"/>
            <w:tcBorders>
              <w:top w:val="single" w:sz="4" w:space="0" w:color="auto"/>
              <w:left w:val="single" w:sz="4" w:space="0" w:color="000000"/>
              <w:bottom w:val="single" w:sz="4" w:space="0" w:color="auto"/>
            </w:tcBorders>
          </w:tcPr>
          <w:p w14:paraId="49F69CF8" w14:textId="77777777" w:rsidR="00FA3F45" w:rsidRPr="007C3085" w:rsidRDefault="00FC6F41">
            <w:pPr>
              <w:spacing w:before="0"/>
              <w:jc w:val="center"/>
              <w:rPr>
                <w:color w:val="auto"/>
              </w:rPr>
            </w:pPr>
            <w:r w:rsidRPr="007C3085">
              <w:rPr>
                <w:color w:val="auto"/>
              </w:rPr>
              <w:t>0</w:t>
            </w:r>
          </w:p>
        </w:tc>
      </w:tr>
      <w:tr w:rsidR="00FA3F45" w14:paraId="49F69CFE" w14:textId="77777777" w:rsidTr="007C3085">
        <w:trPr>
          <w:trHeight w:val="80"/>
        </w:trPr>
        <w:tc>
          <w:tcPr>
            <w:tcW w:w="1972" w:type="dxa"/>
            <w:vMerge w:val="restart"/>
            <w:tcBorders>
              <w:top w:val="single" w:sz="4" w:space="0" w:color="auto"/>
              <w:right w:val="single" w:sz="4" w:space="0" w:color="000000"/>
            </w:tcBorders>
            <w:vAlign w:val="center"/>
          </w:tcPr>
          <w:p w14:paraId="49F69CFA" w14:textId="77777777" w:rsidR="00FA3F45" w:rsidRPr="007C3085" w:rsidRDefault="00FC6F41">
            <w:pPr>
              <w:spacing w:before="0"/>
              <w:rPr>
                <w:b/>
                <w:color w:val="auto"/>
              </w:rPr>
            </w:pPr>
            <w:r w:rsidRPr="007C3085">
              <w:rPr>
                <w:b/>
                <w:color w:val="auto"/>
              </w:rPr>
              <w:t>Incremental Cost-effectiveness</w:t>
            </w:r>
          </w:p>
        </w:tc>
        <w:tc>
          <w:tcPr>
            <w:tcW w:w="1183" w:type="dxa"/>
            <w:tcBorders>
              <w:top w:val="single" w:sz="4" w:space="0" w:color="auto"/>
              <w:left w:val="single" w:sz="4" w:space="0" w:color="000000"/>
              <w:bottom w:val="single" w:sz="4" w:space="0" w:color="auto"/>
              <w:right w:val="single" w:sz="4" w:space="0" w:color="auto"/>
            </w:tcBorders>
          </w:tcPr>
          <w:p w14:paraId="49F69CFB"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auto"/>
              <w:left w:val="single" w:sz="4" w:space="0" w:color="auto"/>
              <w:bottom w:val="single" w:sz="4" w:space="0" w:color="auto"/>
              <w:right w:val="single" w:sz="4" w:space="0" w:color="000000"/>
            </w:tcBorders>
          </w:tcPr>
          <w:p w14:paraId="49F69CFC" w14:textId="77777777" w:rsidR="00FA3F45" w:rsidRPr="007C3085" w:rsidRDefault="00FC6F41">
            <w:pPr>
              <w:spacing w:before="0"/>
              <w:jc w:val="center"/>
              <w:rPr>
                <w:color w:val="auto"/>
              </w:rPr>
            </w:pPr>
            <w:r w:rsidRPr="007C3085">
              <w:rPr>
                <w:color w:val="auto"/>
              </w:rPr>
              <w:t>46</w:t>
            </w:r>
          </w:p>
        </w:tc>
        <w:tc>
          <w:tcPr>
            <w:tcW w:w="1506" w:type="dxa"/>
            <w:tcBorders>
              <w:top w:val="single" w:sz="4" w:space="0" w:color="auto"/>
              <w:left w:val="single" w:sz="4" w:space="0" w:color="000000"/>
              <w:bottom w:val="single" w:sz="4" w:space="0" w:color="auto"/>
            </w:tcBorders>
          </w:tcPr>
          <w:p w14:paraId="49F69CFD" w14:textId="77777777" w:rsidR="00FA3F45" w:rsidRPr="007C3085" w:rsidRDefault="00FC6F41">
            <w:pPr>
              <w:spacing w:before="0"/>
              <w:jc w:val="center"/>
              <w:rPr>
                <w:color w:val="auto"/>
              </w:rPr>
            </w:pPr>
            <w:r w:rsidRPr="007C3085">
              <w:rPr>
                <w:color w:val="auto"/>
              </w:rPr>
              <w:t>51</w:t>
            </w:r>
          </w:p>
        </w:tc>
      </w:tr>
      <w:tr w:rsidR="00FA3F45" w14:paraId="49F69D03" w14:textId="77777777" w:rsidTr="007C3085">
        <w:trPr>
          <w:trHeight w:val="80"/>
        </w:trPr>
        <w:tc>
          <w:tcPr>
            <w:tcW w:w="1972" w:type="dxa"/>
            <w:vMerge/>
            <w:tcBorders>
              <w:right w:val="single" w:sz="4" w:space="0" w:color="000000"/>
            </w:tcBorders>
            <w:vAlign w:val="center"/>
          </w:tcPr>
          <w:p w14:paraId="49F69CFF"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00"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auto"/>
              <w:bottom w:val="single" w:sz="4" w:space="0" w:color="auto"/>
              <w:right w:val="single" w:sz="4" w:space="0" w:color="000000"/>
            </w:tcBorders>
          </w:tcPr>
          <w:p w14:paraId="49F69D01" w14:textId="77777777" w:rsidR="00FA3F45" w:rsidRPr="007C3085" w:rsidRDefault="00FC6F41">
            <w:pPr>
              <w:spacing w:before="0"/>
              <w:jc w:val="center"/>
              <w:rPr>
                <w:color w:val="auto"/>
              </w:rPr>
            </w:pPr>
            <w:r w:rsidRPr="007C3085">
              <w:rPr>
                <w:color w:val="auto"/>
              </w:rPr>
              <w:t>42</w:t>
            </w:r>
          </w:p>
        </w:tc>
        <w:tc>
          <w:tcPr>
            <w:tcW w:w="1506" w:type="dxa"/>
            <w:tcBorders>
              <w:top w:val="single" w:sz="4" w:space="0" w:color="auto"/>
              <w:left w:val="single" w:sz="4" w:space="0" w:color="000000"/>
              <w:bottom w:val="single" w:sz="4" w:space="0" w:color="auto"/>
            </w:tcBorders>
          </w:tcPr>
          <w:p w14:paraId="49F69D02" w14:textId="77777777" w:rsidR="00FA3F45" w:rsidRPr="007C3085" w:rsidRDefault="00FC6F41">
            <w:pPr>
              <w:spacing w:before="0"/>
              <w:jc w:val="center"/>
              <w:rPr>
                <w:color w:val="auto"/>
              </w:rPr>
            </w:pPr>
            <w:r w:rsidRPr="007C3085">
              <w:rPr>
                <w:color w:val="auto"/>
              </w:rPr>
              <w:t>47</w:t>
            </w:r>
          </w:p>
        </w:tc>
      </w:tr>
      <w:tr w:rsidR="00FA3F45" w14:paraId="49F69D08" w14:textId="77777777" w:rsidTr="007C3085">
        <w:trPr>
          <w:trHeight w:val="80"/>
        </w:trPr>
        <w:tc>
          <w:tcPr>
            <w:tcW w:w="1972" w:type="dxa"/>
            <w:vMerge/>
            <w:tcBorders>
              <w:bottom w:val="single" w:sz="4" w:space="0" w:color="auto"/>
              <w:right w:val="single" w:sz="4" w:space="0" w:color="000000"/>
            </w:tcBorders>
            <w:vAlign w:val="center"/>
          </w:tcPr>
          <w:p w14:paraId="49F69D04"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05"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auto"/>
              <w:right w:val="single" w:sz="4" w:space="0" w:color="000000"/>
            </w:tcBorders>
          </w:tcPr>
          <w:p w14:paraId="49F69D06"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000000"/>
              <w:bottom w:val="single" w:sz="4" w:space="0" w:color="auto"/>
            </w:tcBorders>
          </w:tcPr>
          <w:p w14:paraId="49F69D07" w14:textId="77777777" w:rsidR="00FA3F45" w:rsidRPr="007C3085" w:rsidRDefault="00FC6F41">
            <w:pPr>
              <w:spacing w:before="0"/>
              <w:jc w:val="center"/>
              <w:rPr>
                <w:color w:val="auto"/>
              </w:rPr>
            </w:pPr>
            <w:r w:rsidRPr="007C3085">
              <w:rPr>
                <w:color w:val="auto"/>
              </w:rPr>
              <w:t>2</w:t>
            </w:r>
          </w:p>
        </w:tc>
      </w:tr>
      <w:tr w:rsidR="00FA3F45" w14:paraId="49F69D0D" w14:textId="77777777" w:rsidTr="007C3085">
        <w:trPr>
          <w:trHeight w:val="248"/>
        </w:trPr>
        <w:tc>
          <w:tcPr>
            <w:tcW w:w="1972" w:type="dxa"/>
            <w:vMerge w:val="restart"/>
            <w:tcBorders>
              <w:top w:val="single" w:sz="4" w:space="0" w:color="auto"/>
              <w:right w:val="single" w:sz="4" w:space="0" w:color="000000"/>
            </w:tcBorders>
            <w:vAlign w:val="center"/>
          </w:tcPr>
          <w:p w14:paraId="49F69D09" w14:textId="77777777" w:rsidR="00FA3F45" w:rsidRPr="007C3085" w:rsidRDefault="00FC6F41">
            <w:pPr>
              <w:spacing w:before="0"/>
              <w:rPr>
                <w:b/>
                <w:color w:val="auto"/>
              </w:rPr>
            </w:pPr>
            <w:r w:rsidRPr="007C3085">
              <w:rPr>
                <w:b/>
                <w:color w:val="auto"/>
              </w:rPr>
              <w:t>Social value</w:t>
            </w:r>
          </w:p>
        </w:tc>
        <w:tc>
          <w:tcPr>
            <w:tcW w:w="1183" w:type="dxa"/>
            <w:tcBorders>
              <w:top w:val="single" w:sz="4" w:space="0" w:color="auto"/>
              <w:left w:val="single" w:sz="4" w:space="0" w:color="000000"/>
              <w:bottom w:val="single" w:sz="4" w:space="0" w:color="auto"/>
              <w:right w:val="single" w:sz="4" w:space="0" w:color="auto"/>
            </w:tcBorders>
          </w:tcPr>
          <w:p w14:paraId="49F69D0A"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auto"/>
              <w:left w:val="single" w:sz="4" w:space="0" w:color="auto"/>
              <w:bottom w:val="single" w:sz="4" w:space="0" w:color="auto"/>
              <w:right w:val="single" w:sz="4" w:space="0" w:color="000000"/>
            </w:tcBorders>
          </w:tcPr>
          <w:p w14:paraId="49F69D0B" w14:textId="77777777" w:rsidR="00FA3F45" w:rsidRPr="007C3085" w:rsidRDefault="00FC6F41">
            <w:pPr>
              <w:spacing w:before="0"/>
              <w:jc w:val="center"/>
              <w:rPr>
                <w:color w:val="auto"/>
              </w:rPr>
            </w:pPr>
            <w:r w:rsidRPr="007C3085">
              <w:rPr>
                <w:color w:val="auto"/>
              </w:rPr>
              <w:t>11</w:t>
            </w:r>
          </w:p>
        </w:tc>
        <w:tc>
          <w:tcPr>
            <w:tcW w:w="1506" w:type="dxa"/>
            <w:tcBorders>
              <w:top w:val="single" w:sz="4" w:space="0" w:color="auto"/>
              <w:left w:val="single" w:sz="4" w:space="0" w:color="000000"/>
              <w:bottom w:val="single" w:sz="4" w:space="0" w:color="auto"/>
            </w:tcBorders>
          </w:tcPr>
          <w:p w14:paraId="49F69D0C" w14:textId="77777777" w:rsidR="00FA3F45" w:rsidRPr="007C3085" w:rsidRDefault="00FC6F41">
            <w:pPr>
              <w:spacing w:before="0"/>
              <w:jc w:val="center"/>
              <w:rPr>
                <w:color w:val="auto"/>
              </w:rPr>
            </w:pPr>
            <w:r w:rsidRPr="007C3085">
              <w:rPr>
                <w:color w:val="auto"/>
              </w:rPr>
              <w:t>12</w:t>
            </w:r>
          </w:p>
        </w:tc>
      </w:tr>
      <w:tr w:rsidR="00FA3F45" w14:paraId="49F69D12" w14:textId="77777777" w:rsidTr="007C3085">
        <w:trPr>
          <w:trHeight w:val="248"/>
        </w:trPr>
        <w:tc>
          <w:tcPr>
            <w:tcW w:w="1972" w:type="dxa"/>
            <w:vMerge/>
            <w:tcBorders>
              <w:right w:val="single" w:sz="4" w:space="0" w:color="000000"/>
            </w:tcBorders>
            <w:vAlign w:val="center"/>
          </w:tcPr>
          <w:p w14:paraId="49F69D0E"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0F"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auto"/>
              <w:bottom w:val="single" w:sz="4" w:space="0" w:color="auto"/>
              <w:right w:val="single" w:sz="4" w:space="0" w:color="000000"/>
            </w:tcBorders>
          </w:tcPr>
          <w:p w14:paraId="49F69D10" w14:textId="77777777" w:rsidR="00FA3F45" w:rsidRPr="007C3085" w:rsidRDefault="00FC6F41">
            <w:pPr>
              <w:spacing w:before="0"/>
              <w:jc w:val="center"/>
              <w:rPr>
                <w:color w:val="auto"/>
              </w:rPr>
            </w:pPr>
            <w:r w:rsidRPr="007C3085">
              <w:rPr>
                <w:color w:val="auto"/>
              </w:rPr>
              <w:t>57</w:t>
            </w:r>
          </w:p>
        </w:tc>
        <w:tc>
          <w:tcPr>
            <w:tcW w:w="1506" w:type="dxa"/>
            <w:tcBorders>
              <w:top w:val="single" w:sz="4" w:space="0" w:color="auto"/>
              <w:left w:val="single" w:sz="4" w:space="0" w:color="000000"/>
              <w:bottom w:val="single" w:sz="4" w:space="0" w:color="auto"/>
            </w:tcBorders>
          </w:tcPr>
          <w:p w14:paraId="49F69D11" w14:textId="77777777" w:rsidR="00FA3F45" w:rsidRPr="007C3085" w:rsidRDefault="00FC6F41">
            <w:pPr>
              <w:spacing w:before="0"/>
              <w:jc w:val="center"/>
              <w:rPr>
                <w:color w:val="auto"/>
              </w:rPr>
            </w:pPr>
            <w:r w:rsidRPr="007C3085">
              <w:rPr>
                <w:color w:val="auto"/>
              </w:rPr>
              <w:t>63</w:t>
            </w:r>
          </w:p>
        </w:tc>
      </w:tr>
      <w:tr w:rsidR="00FA3F45" w14:paraId="49F69D17" w14:textId="77777777" w:rsidTr="007C3085">
        <w:trPr>
          <w:trHeight w:val="248"/>
        </w:trPr>
        <w:tc>
          <w:tcPr>
            <w:tcW w:w="1972" w:type="dxa"/>
            <w:vMerge/>
            <w:tcBorders>
              <w:right w:val="single" w:sz="4" w:space="0" w:color="000000"/>
            </w:tcBorders>
            <w:vAlign w:val="center"/>
          </w:tcPr>
          <w:p w14:paraId="49F69D13"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14" w14:textId="77777777" w:rsidR="00FA3F45" w:rsidRPr="007C3085" w:rsidRDefault="00FC6F41">
            <w:pPr>
              <w:spacing w:before="0"/>
              <w:jc w:val="center"/>
              <w:rPr>
                <w:color w:val="auto"/>
              </w:rPr>
            </w:pPr>
            <w:r w:rsidRPr="007C3085">
              <w:rPr>
                <w:color w:val="auto"/>
              </w:rPr>
              <w:t>3</w:t>
            </w:r>
          </w:p>
        </w:tc>
        <w:tc>
          <w:tcPr>
            <w:tcW w:w="1506" w:type="dxa"/>
            <w:tcBorders>
              <w:top w:val="single" w:sz="4" w:space="0" w:color="auto"/>
              <w:left w:val="single" w:sz="4" w:space="0" w:color="auto"/>
              <w:bottom w:val="single" w:sz="4" w:space="0" w:color="auto"/>
              <w:right w:val="single" w:sz="4" w:space="0" w:color="000000"/>
            </w:tcBorders>
          </w:tcPr>
          <w:p w14:paraId="49F69D15" w14:textId="77777777" w:rsidR="00FA3F45" w:rsidRPr="007C3085" w:rsidRDefault="00FC6F41">
            <w:pPr>
              <w:spacing w:before="0"/>
              <w:jc w:val="center"/>
              <w:rPr>
                <w:color w:val="auto"/>
              </w:rPr>
            </w:pPr>
            <w:r w:rsidRPr="007C3085">
              <w:rPr>
                <w:color w:val="auto"/>
              </w:rPr>
              <w:t>20</w:t>
            </w:r>
          </w:p>
        </w:tc>
        <w:tc>
          <w:tcPr>
            <w:tcW w:w="1506" w:type="dxa"/>
            <w:tcBorders>
              <w:top w:val="single" w:sz="4" w:space="0" w:color="auto"/>
              <w:left w:val="single" w:sz="4" w:space="0" w:color="000000"/>
              <w:bottom w:val="single" w:sz="4" w:space="0" w:color="auto"/>
            </w:tcBorders>
          </w:tcPr>
          <w:p w14:paraId="49F69D16" w14:textId="77777777" w:rsidR="00FA3F45" w:rsidRPr="007C3085" w:rsidRDefault="00FC6F41">
            <w:pPr>
              <w:spacing w:before="0"/>
              <w:jc w:val="center"/>
              <w:rPr>
                <w:color w:val="auto"/>
              </w:rPr>
            </w:pPr>
            <w:r w:rsidRPr="007C3085">
              <w:rPr>
                <w:color w:val="auto"/>
              </w:rPr>
              <w:t>22</w:t>
            </w:r>
          </w:p>
        </w:tc>
      </w:tr>
      <w:tr w:rsidR="00FA3F45" w14:paraId="49F69D1C" w14:textId="77777777" w:rsidTr="007C3085">
        <w:trPr>
          <w:trHeight w:val="248"/>
        </w:trPr>
        <w:tc>
          <w:tcPr>
            <w:tcW w:w="1972" w:type="dxa"/>
            <w:vMerge/>
            <w:tcBorders>
              <w:bottom w:val="single" w:sz="4" w:space="0" w:color="auto"/>
              <w:right w:val="single" w:sz="4" w:space="0" w:color="000000"/>
            </w:tcBorders>
            <w:vAlign w:val="center"/>
          </w:tcPr>
          <w:p w14:paraId="49F69D18"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19"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auto"/>
              <w:right w:val="single" w:sz="4" w:space="0" w:color="000000"/>
            </w:tcBorders>
          </w:tcPr>
          <w:p w14:paraId="49F69D1A"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000000"/>
              <w:bottom w:val="single" w:sz="4" w:space="0" w:color="auto"/>
            </w:tcBorders>
          </w:tcPr>
          <w:p w14:paraId="49F69D1B" w14:textId="77777777" w:rsidR="00FA3F45" w:rsidRPr="007C3085" w:rsidRDefault="00FC6F41">
            <w:pPr>
              <w:spacing w:before="0"/>
              <w:jc w:val="center"/>
              <w:rPr>
                <w:color w:val="auto"/>
              </w:rPr>
            </w:pPr>
            <w:r w:rsidRPr="007C3085">
              <w:rPr>
                <w:color w:val="auto"/>
              </w:rPr>
              <w:t>2</w:t>
            </w:r>
          </w:p>
        </w:tc>
      </w:tr>
      <w:tr w:rsidR="00FA3F45" w14:paraId="49F69D21" w14:textId="77777777" w:rsidTr="007C3085">
        <w:trPr>
          <w:trHeight w:val="248"/>
        </w:trPr>
        <w:tc>
          <w:tcPr>
            <w:tcW w:w="1972" w:type="dxa"/>
            <w:vMerge w:val="restart"/>
            <w:tcBorders>
              <w:top w:val="single" w:sz="4" w:space="0" w:color="auto"/>
              <w:right w:val="single" w:sz="4" w:space="0" w:color="000000"/>
            </w:tcBorders>
            <w:vAlign w:val="center"/>
          </w:tcPr>
          <w:p w14:paraId="49F69D1D" w14:textId="77777777" w:rsidR="00FA3F45" w:rsidRPr="007C3085" w:rsidRDefault="00FC6F41">
            <w:pPr>
              <w:spacing w:before="0"/>
              <w:rPr>
                <w:b/>
                <w:color w:val="auto"/>
              </w:rPr>
            </w:pPr>
            <w:r w:rsidRPr="007C3085">
              <w:rPr>
                <w:b/>
                <w:color w:val="auto"/>
              </w:rPr>
              <w:t>Rationalization of public spending</w:t>
            </w:r>
          </w:p>
        </w:tc>
        <w:tc>
          <w:tcPr>
            <w:tcW w:w="1183" w:type="dxa"/>
            <w:tcBorders>
              <w:top w:val="single" w:sz="4" w:space="0" w:color="auto"/>
              <w:left w:val="single" w:sz="4" w:space="0" w:color="000000"/>
              <w:bottom w:val="single" w:sz="4" w:space="0" w:color="auto"/>
              <w:right w:val="single" w:sz="4" w:space="0" w:color="auto"/>
            </w:tcBorders>
          </w:tcPr>
          <w:p w14:paraId="49F69D1E"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auto"/>
              <w:left w:val="single" w:sz="4" w:space="0" w:color="auto"/>
              <w:bottom w:val="single" w:sz="4" w:space="0" w:color="auto"/>
              <w:right w:val="single" w:sz="4" w:space="0" w:color="000000"/>
            </w:tcBorders>
          </w:tcPr>
          <w:p w14:paraId="49F69D1F" w14:textId="77777777" w:rsidR="00FA3F45" w:rsidRPr="007C3085" w:rsidRDefault="00FC6F41">
            <w:pPr>
              <w:spacing w:before="0"/>
              <w:jc w:val="center"/>
              <w:rPr>
                <w:color w:val="auto"/>
              </w:rPr>
            </w:pPr>
            <w:r w:rsidRPr="007C3085">
              <w:rPr>
                <w:color w:val="auto"/>
              </w:rPr>
              <w:t>81</w:t>
            </w:r>
          </w:p>
        </w:tc>
        <w:tc>
          <w:tcPr>
            <w:tcW w:w="1506" w:type="dxa"/>
            <w:tcBorders>
              <w:top w:val="single" w:sz="4" w:space="0" w:color="auto"/>
              <w:left w:val="single" w:sz="4" w:space="0" w:color="000000"/>
              <w:bottom w:val="single" w:sz="4" w:space="0" w:color="auto"/>
            </w:tcBorders>
          </w:tcPr>
          <w:p w14:paraId="49F69D20" w14:textId="77777777" w:rsidR="00FA3F45" w:rsidRPr="007C3085" w:rsidRDefault="00FC6F41">
            <w:pPr>
              <w:spacing w:before="0"/>
              <w:jc w:val="center"/>
              <w:rPr>
                <w:color w:val="auto"/>
              </w:rPr>
            </w:pPr>
            <w:r w:rsidRPr="007C3085">
              <w:rPr>
                <w:color w:val="auto"/>
              </w:rPr>
              <w:t>90</w:t>
            </w:r>
          </w:p>
        </w:tc>
      </w:tr>
      <w:tr w:rsidR="00FA3F45" w14:paraId="49F69D26" w14:textId="77777777" w:rsidTr="007C3085">
        <w:trPr>
          <w:trHeight w:val="247"/>
        </w:trPr>
        <w:tc>
          <w:tcPr>
            <w:tcW w:w="1972" w:type="dxa"/>
            <w:vMerge/>
            <w:tcBorders>
              <w:top w:val="single" w:sz="4" w:space="0" w:color="auto"/>
              <w:bottom w:val="single" w:sz="4" w:space="0" w:color="auto"/>
              <w:right w:val="single" w:sz="4" w:space="0" w:color="000000"/>
            </w:tcBorders>
            <w:vAlign w:val="center"/>
          </w:tcPr>
          <w:p w14:paraId="49F69D22"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23"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auto"/>
              <w:right w:val="single" w:sz="4" w:space="0" w:color="000000"/>
            </w:tcBorders>
          </w:tcPr>
          <w:p w14:paraId="49F69D24" w14:textId="77777777" w:rsidR="00FA3F45" w:rsidRPr="007C3085" w:rsidRDefault="00FC6F41">
            <w:pPr>
              <w:spacing w:before="0"/>
              <w:jc w:val="center"/>
              <w:rPr>
                <w:color w:val="auto"/>
              </w:rPr>
            </w:pPr>
            <w:r w:rsidRPr="007C3085">
              <w:rPr>
                <w:color w:val="auto"/>
              </w:rPr>
              <w:t>9</w:t>
            </w:r>
          </w:p>
        </w:tc>
        <w:tc>
          <w:tcPr>
            <w:tcW w:w="1506" w:type="dxa"/>
            <w:tcBorders>
              <w:top w:val="single" w:sz="4" w:space="0" w:color="auto"/>
              <w:left w:val="single" w:sz="4" w:space="0" w:color="000000"/>
              <w:bottom w:val="single" w:sz="4" w:space="0" w:color="auto"/>
            </w:tcBorders>
          </w:tcPr>
          <w:p w14:paraId="49F69D25" w14:textId="77777777" w:rsidR="00FA3F45" w:rsidRPr="007C3085" w:rsidRDefault="00FC6F41">
            <w:pPr>
              <w:spacing w:before="0"/>
              <w:jc w:val="center"/>
              <w:rPr>
                <w:color w:val="auto"/>
              </w:rPr>
            </w:pPr>
            <w:r w:rsidRPr="007C3085">
              <w:rPr>
                <w:color w:val="auto"/>
              </w:rPr>
              <w:t>10</w:t>
            </w:r>
          </w:p>
        </w:tc>
      </w:tr>
      <w:tr w:rsidR="00FA3F45" w14:paraId="49F69D2B" w14:textId="77777777" w:rsidTr="007C3085">
        <w:trPr>
          <w:trHeight w:val="126"/>
        </w:trPr>
        <w:tc>
          <w:tcPr>
            <w:tcW w:w="1972" w:type="dxa"/>
            <w:vMerge w:val="restart"/>
            <w:tcBorders>
              <w:top w:val="single" w:sz="4" w:space="0" w:color="auto"/>
              <w:right w:val="single" w:sz="4" w:space="0" w:color="000000"/>
            </w:tcBorders>
            <w:vAlign w:val="center"/>
          </w:tcPr>
          <w:p w14:paraId="49F69D27" w14:textId="77777777" w:rsidR="00FA3F45" w:rsidRPr="007C3085" w:rsidRDefault="00FC6F41">
            <w:pPr>
              <w:spacing w:before="0"/>
              <w:rPr>
                <w:b/>
                <w:color w:val="auto"/>
              </w:rPr>
            </w:pPr>
            <w:r w:rsidRPr="007C3085">
              <w:rPr>
                <w:b/>
                <w:color w:val="auto"/>
              </w:rPr>
              <w:t>Availability of therapeutic alternatives</w:t>
            </w:r>
          </w:p>
        </w:tc>
        <w:tc>
          <w:tcPr>
            <w:tcW w:w="1183" w:type="dxa"/>
            <w:tcBorders>
              <w:top w:val="single" w:sz="4" w:space="0" w:color="auto"/>
              <w:left w:val="single" w:sz="4" w:space="0" w:color="000000"/>
              <w:bottom w:val="single" w:sz="4" w:space="0" w:color="auto"/>
              <w:right w:val="single" w:sz="4" w:space="0" w:color="auto"/>
            </w:tcBorders>
          </w:tcPr>
          <w:p w14:paraId="49F69D28"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auto"/>
              <w:left w:val="single" w:sz="4" w:space="0" w:color="auto"/>
              <w:bottom w:val="single" w:sz="4" w:space="0" w:color="auto"/>
              <w:right w:val="single" w:sz="4" w:space="0" w:color="000000"/>
            </w:tcBorders>
          </w:tcPr>
          <w:p w14:paraId="49F69D29" w14:textId="77777777" w:rsidR="00FA3F45" w:rsidRPr="007C3085" w:rsidRDefault="00FC6F41">
            <w:pPr>
              <w:spacing w:before="0"/>
              <w:jc w:val="center"/>
              <w:rPr>
                <w:color w:val="auto"/>
              </w:rPr>
            </w:pPr>
            <w:r w:rsidRPr="007C3085">
              <w:rPr>
                <w:color w:val="auto"/>
              </w:rPr>
              <w:t>62</w:t>
            </w:r>
          </w:p>
        </w:tc>
        <w:tc>
          <w:tcPr>
            <w:tcW w:w="1506" w:type="dxa"/>
            <w:tcBorders>
              <w:top w:val="single" w:sz="4" w:space="0" w:color="auto"/>
              <w:left w:val="single" w:sz="4" w:space="0" w:color="000000"/>
              <w:bottom w:val="single" w:sz="4" w:space="0" w:color="auto"/>
            </w:tcBorders>
          </w:tcPr>
          <w:p w14:paraId="49F69D2A" w14:textId="77777777" w:rsidR="00FA3F45" w:rsidRPr="007C3085" w:rsidRDefault="00FC6F41">
            <w:pPr>
              <w:spacing w:before="0"/>
              <w:jc w:val="center"/>
              <w:rPr>
                <w:color w:val="auto"/>
              </w:rPr>
            </w:pPr>
            <w:r w:rsidRPr="007C3085">
              <w:rPr>
                <w:color w:val="auto"/>
              </w:rPr>
              <w:t>69</w:t>
            </w:r>
          </w:p>
        </w:tc>
      </w:tr>
      <w:tr w:rsidR="00FA3F45" w14:paraId="49F69D30" w14:textId="77777777" w:rsidTr="007C3085">
        <w:trPr>
          <w:trHeight w:val="123"/>
        </w:trPr>
        <w:tc>
          <w:tcPr>
            <w:tcW w:w="1972" w:type="dxa"/>
            <w:vMerge/>
            <w:tcBorders>
              <w:right w:val="single" w:sz="4" w:space="0" w:color="000000"/>
            </w:tcBorders>
            <w:vAlign w:val="center"/>
          </w:tcPr>
          <w:p w14:paraId="49F69D2C"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2D"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auto"/>
              <w:bottom w:val="single" w:sz="4" w:space="0" w:color="auto"/>
              <w:right w:val="single" w:sz="4" w:space="0" w:color="000000"/>
            </w:tcBorders>
          </w:tcPr>
          <w:p w14:paraId="49F69D2E" w14:textId="77777777" w:rsidR="00FA3F45" w:rsidRPr="007C3085" w:rsidRDefault="00FC6F41">
            <w:pPr>
              <w:spacing w:before="0"/>
              <w:jc w:val="center"/>
              <w:rPr>
                <w:color w:val="auto"/>
              </w:rPr>
            </w:pPr>
            <w:r w:rsidRPr="007C3085">
              <w:rPr>
                <w:color w:val="auto"/>
              </w:rPr>
              <w:t>18</w:t>
            </w:r>
          </w:p>
        </w:tc>
        <w:tc>
          <w:tcPr>
            <w:tcW w:w="1506" w:type="dxa"/>
            <w:tcBorders>
              <w:top w:val="single" w:sz="4" w:space="0" w:color="auto"/>
              <w:left w:val="single" w:sz="4" w:space="0" w:color="000000"/>
              <w:bottom w:val="single" w:sz="4" w:space="0" w:color="auto"/>
            </w:tcBorders>
          </w:tcPr>
          <w:p w14:paraId="49F69D2F" w14:textId="77777777" w:rsidR="00FA3F45" w:rsidRPr="007C3085" w:rsidRDefault="00FC6F41">
            <w:pPr>
              <w:spacing w:before="0"/>
              <w:jc w:val="center"/>
              <w:rPr>
                <w:color w:val="auto"/>
              </w:rPr>
            </w:pPr>
            <w:r w:rsidRPr="007C3085">
              <w:rPr>
                <w:color w:val="auto"/>
              </w:rPr>
              <w:t>20</w:t>
            </w:r>
          </w:p>
        </w:tc>
      </w:tr>
      <w:tr w:rsidR="00FA3F45" w14:paraId="49F69D35" w14:textId="77777777" w:rsidTr="007C3085">
        <w:trPr>
          <w:trHeight w:val="123"/>
        </w:trPr>
        <w:tc>
          <w:tcPr>
            <w:tcW w:w="1972" w:type="dxa"/>
            <w:vMerge/>
            <w:tcBorders>
              <w:right w:val="single" w:sz="4" w:space="0" w:color="000000"/>
            </w:tcBorders>
            <w:vAlign w:val="center"/>
          </w:tcPr>
          <w:p w14:paraId="49F69D31"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auto"/>
              <w:right w:val="single" w:sz="4" w:space="0" w:color="auto"/>
            </w:tcBorders>
          </w:tcPr>
          <w:p w14:paraId="49F69D32" w14:textId="77777777" w:rsidR="00FA3F45" w:rsidRPr="007C3085" w:rsidRDefault="00FC6F41">
            <w:pPr>
              <w:spacing w:before="0"/>
              <w:jc w:val="center"/>
              <w:rPr>
                <w:color w:val="auto"/>
              </w:rPr>
            </w:pPr>
            <w:r w:rsidRPr="007C3085">
              <w:rPr>
                <w:color w:val="auto"/>
              </w:rPr>
              <w:t>3</w:t>
            </w:r>
          </w:p>
        </w:tc>
        <w:tc>
          <w:tcPr>
            <w:tcW w:w="1506" w:type="dxa"/>
            <w:tcBorders>
              <w:top w:val="single" w:sz="4" w:space="0" w:color="auto"/>
              <w:left w:val="single" w:sz="4" w:space="0" w:color="auto"/>
              <w:bottom w:val="single" w:sz="4" w:space="0" w:color="auto"/>
              <w:right w:val="single" w:sz="4" w:space="0" w:color="000000"/>
            </w:tcBorders>
          </w:tcPr>
          <w:p w14:paraId="49F69D33" w14:textId="77777777" w:rsidR="00FA3F45" w:rsidRPr="007C3085" w:rsidRDefault="00FC6F41">
            <w:pPr>
              <w:spacing w:before="0"/>
              <w:jc w:val="center"/>
              <w:rPr>
                <w:color w:val="auto"/>
              </w:rPr>
            </w:pPr>
            <w:r w:rsidRPr="007C3085">
              <w:rPr>
                <w:color w:val="auto"/>
              </w:rPr>
              <w:t>2</w:t>
            </w:r>
          </w:p>
        </w:tc>
        <w:tc>
          <w:tcPr>
            <w:tcW w:w="1506" w:type="dxa"/>
            <w:tcBorders>
              <w:top w:val="single" w:sz="4" w:space="0" w:color="auto"/>
              <w:left w:val="single" w:sz="4" w:space="0" w:color="000000"/>
              <w:bottom w:val="single" w:sz="4" w:space="0" w:color="auto"/>
            </w:tcBorders>
          </w:tcPr>
          <w:p w14:paraId="49F69D34" w14:textId="77777777" w:rsidR="00FA3F45" w:rsidRPr="007C3085" w:rsidRDefault="00FC6F41">
            <w:pPr>
              <w:spacing w:before="0"/>
              <w:jc w:val="center"/>
              <w:rPr>
                <w:color w:val="auto"/>
              </w:rPr>
            </w:pPr>
            <w:r w:rsidRPr="007C3085">
              <w:rPr>
                <w:color w:val="auto"/>
              </w:rPr>
              <w:t>2</w:t>
            </w:r>
          </w:p>
        </w:tc>
      </w:tr>
      <w:tr w:rsidR="00FA3F45" w14:paraId="49F69D3A" w14:textId="77777777" w:rsidTr="007C3085">
        <w:trPr>
          <w:trHeight w:val="123"/>
        </w:trPr>
        <w:tc>
          <w:tcPr>
            <w:tcW w:w="1972" w:type="dxa"/>
            <w:vMerge/>
            <w:tcBorders>
              <w:bottom w:val="single" w:sz="4" w:space="0" w:color="000000"/>
              <w:right w:val="single" w:sz="4" w:space="0" w:color="000000"/>
            </w:tcBorders>
            <w:vAlign w:val="center"/>
          </w:tcPr>
          <w:p w14:paraId="49F69D36"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000000"/>
              <w:bottom w:val="single" w:sz="4" w:space="0" w:color="000000"/>
              <w:right w:val="single" w:sz="4" w:space="0" w:color="auto"/>
            </w:tcBorders>
          </w:tcPr>
          <w:p w14:paraId="49F69D37"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000000"/>
              <w:right w:val="single" w:sz="4" w:space="0" w:color="000000"/>
            </w:tcBorders>
          </w:tcPr>
          <w:p w14:paraId="49F69D38" w14:textId="77777777" w:rsidR="00FA3F45" w:rsidRPr="007C3085" w:rsidRDefault="00FC6F41">
            <w:pPr>
              <w:spacing w:before="0"/>
              <w:jc w:val="center"/>
              <w:rPr>
                <w:color w:val="auto"/>
              </w:rPr>
            </w:pPr>
            <w:r w:rsidRPr="007C3085">
              <w:rPr>
                <w:color w:val="auto"/>
              </w:rPr>
              <w:t>8</w:t>
            </w:r>
          </w:p>
        </w:tc>
        <w:tc>
          <w:tcPr>
            <w:tcW w:w="1506" w:type="dxa"/>
            <w:tcBorders>
              <w:top w:val="single" w:sz="4" w:space="0" w:color="auto"/>
              <w:left w:val="single" w:sz="4" w:space="0" w:color="000000"/>
              <w:bottom w:val="single" w:sz="4" w:space="0" w:color="000000"/>
            </w:tcBorders>
          </w:tcPr>
          <w:p w14:paraId="49F69D39" w14:textId="77777777" w:rsidR="00FA3F45" w:rsidRPr="007C3085" w:rsidRDefault="00FC6F41">
            <w:pPr>
              <w:spacing w:before="0"/>
              <w:jc w:val="center"/>
              <w:rPr>
                <w:color w:val="auto"/>
              </w:rPr>
            </w:pPr>
            <w:r w:rsidRPr="007C3085">
              <w:rPr>
                <w:color w:val="auto"/>
              </w:rPr>
              <w:t>9</w:t>
            </w:r>
          </w:p>
        </w:tc>
      </w:tr>
      <w:tr w:rsidR="00FA3F45" w14:paraId="49F69D3F" w14:textId="77777777" w:rsidTr="007C3085">
        <w:trPr>
          <w:trHeight w:val="121"/>
        </w:trPr>
        <w:tc>
          <w:tcPr>
            <w:tcW w:w="1972" w:type="dxa"/>
            <w:vMerge w:val="restart"/>
            <w:tcBorders>
              <w:top w:val="single" w:sz="4" w:space="0" w:color="000000"/>
              <w:right w:val="single" w:sz="4" w:space="0" w:color="auto"/>
            </w:tcBorders>
            <w:vAlign w:val="center"/>
          </w:tcPr>
          <w:p w14:paraId="49F69D3B" w14:textId="77777777" w:rsidR="00FA3F45" w:rsidRPr="007C3085" w:rsidRDefault="00FC6F41">
            <w:pPr>
              <w:spacing w:before="0"/>
              <w:rPr>
                <w:b/>
                <w:color w:val="auto"/>
              </w:rPr>
            </w:pPr>
            <w:r w:rsidRPr="007C3085">
              <w:rPr>
                <w:b/>
                <w:color w:val="auto"/>
              </w:rPr>
              <w:t>Degree of innovation</w:t>
            </w:r>
          </w:p>
        </w:tc>
        <w:tc>
          <w:tcPr>
            <w:tcW w:w="1183" w:type="dxa"/>
            <w:tcBorders>
              <w:top w:val="single" w:sz="4" w:space="0" w:color="000000"/>
              <w:left w:val="single" w:sz="4" w:space="0" w:color="auto"/>
              <w:bottom w:val="single" w:sz="4" w:space="0" w:color="auto"/>
              <w:right w:val="single" w:sz="4" w:space="0" w:color="auto"/>
            </w:tcBorders>
          </w:tcPr>
          <w:p w14:paraId="49F69D3C" w14:textId="77777777" w:rsidR="00FA3F45" w:rsidRPr="007C3085" w:rsidRDefault="00FC6F41">
            <w:pPr>
              <w:spacing w:before="0"/>
              <w:jc w:val="center"/>
              <w:rPr>
                <w:color w:val="auto"/>
              </w:rPr>
            </w:pPr>
            <w:r w:rsidRPr="007C3085">
              <w:rPr>
                <w:color w:val="auto"/>
              </w:rPr>
              <w:t>1</w:t>
            </w:r>
          </w:p>
        </w:tc>
        <w:tc>
          <w:tcPr>
            <w:tcW w:w="1506" w:type="dxa"/>
            <w:tcBorders>
              <w:top w:val="single" w:sz="4" w:space="0" w:color="000000"/>
              <w:left w:val="single" w:sz="4" w:space="0" w:color="auto"/>
              <w:bottom w:val="single" w:sz="4" w:space="0" w:color="auto"/>
              <w:right w:val="single" w:sz="4" w:space="0" w:color="000000"/>
            </w:tcBorders>
          </w:tcPr>
          <w:p w14:paraId="49F69D3D" w14:textId="77777777" w:rsidR="00FA3F45" w:rsidRPr="007C3085" w:rsidRDefault="00FC6F41">
            <w:pPr>
              <w:spacing w:before="0"/>
              <w:jc w:val="center"/>
              <w:rPr>
                <w:color w:val="auto"/>
              </w:rPr>
            </w:pPr>
            <w:r w:rsidRPr="007C3085">
              <w:rPr>
                <w:color w:val="auto"/>
              </w:rPr>
              <w:t>81</w:t>
            </w:r>
          </w:p>
        </w:tc>
        <w:tc>
          <w:tcPr>
            <w:tcW w:w="1506" w:type="dxa"/>
            <w:tcBorders>
              <w:top w:val="single" w:sz="4" w:space="0" w:color="000000"/>
              <w:left w:val="single" w:sz="4" w:space="0" w:color="000000"/>
              <w:bottom w:val="single" w:sz="4" w:space="0" w:color="auto"/>
            </w:tcBorders>
          </w:tcPr>
          <w:p w14:paraId="49F69D3E" w14:textId="77777777" w:rsidR="00FA3F45" w:rsidRPr="007C3085" w:rsidRDefault="00FC6F41">
            <w:pPr>
              <w:spacing w:before="0"/>
              <w:jc w:val="center"/>
              <w:rPr>
                <w:color w:val="auto"/>
              </w:rPr>
            </w:pPr>
            <w:r w:rsidRPr="007C3085">
              <w:rPr>
                <w:color w:val="auto"/>
              </w:rPr>
              <w:t>90</w:t>
            </w:r>
          </w:p>
        </w:tc>
      </w:tr>
      <w:tr w:rsidR="00FA3F45" w14:paraId="49F69D44" w14:textId="77777777" w:rsidTr="007C3085">
        <w:trPr>
          <w:trHeight w:val="70"/>
        </w:trPr>
        <w:tc>
          <w:tcPr>
            <w:tcW w:w="1972" w:type="dxa"/>
            <w:vMerge/>
            <w:tcBorders>
              <w:bottom w:val="single" w:sz="4" w:space="0" w:color="auto"/>
              <w:right w:val="single" w:sz="4" w:space="0" w:color="auto"/>
            </w:tcBorders>
            <w:vAlign w:val="center"/>
          </w:tcPr>
          <w:p w14:paraId="49F69D40" w14:textId="77777777" w:rsidR="00FA3F45" w:rsidRPr="007C3085" w:rsidRDefault="00FA3F45">
            <w:pPr>
              <w:widowControl w:val="0"/>
              <w:pBdr>
                <w:top w:val="nil"/>
                <w:left w:val="nil"/>
                <w:bottom w:val="nil"/>
                <w:right w:val="nil"/>
                <w:between w:val="nil"/>
              </w:pBdr>
              <w:spacing w:before="0" w:line="276" w:lineRule="auto"/>
              <w:rPr>
                <w:color w:val="auto"/>
              </w:rPr>
            </w:pPr>
          </w:p>
        </w:tc>
        <w:tc>
          <w:tcPr>
            <w:tcW w:w="1183" w:type="dxa"/>
            <w:tcBorders>
              <w:top w:val="single" w:sz="4" w:space="0" w:color="auto"/>
              <w:left w:val="single" w:sz="4" w:space="0" w:color="auto"/>
              <w:bottom w:val="single" w:sz="4" w:space="0" w:color="auto"/>
              <w:right w:val="single" w:sz="4" w:space="0" w:color="auto"/>
            </w:tcBorders>
          </w:tcPr>
          <w:p w14:paraId="49F69D41" w14:textId="77777777" w:rsidR="00FA3F45" w:rsidRPr="007C3085" w:rsidRDefault="00FC6F41">
            <w:pPr>
              <w:spacing w:before="0"/>
              <w:jc w:val="center"/>
              <w:rPr>
                <w:color w:val="auto"/>
              </w:rPr>
            </w:pPr>
            <w:r w:rsidRPr="007C3085">
              <w:rPr>
                <w:color w:val="auto"/>
              </w:rPr>
              <w:t>Other/none</w:t>
            </w:r>
          </w:p>
        </w:tc>
        <w:tc>
          <w:tcPr>
            <w:tcW w:w="1506" w:type="dxa"/>
            <w:tcBorders>
              <w:top w:val="single" w:sz="4" w:space="0" w:color="auto"/>
              <w:left w:val="single" w:sz="4" w:space="0" w:color="auto"/>
              <w:bottom w:val="single" w:sz="4" w:space="0" w:color="auto"/>
              <w:right w:val="single" w:sz="4" w:space="0" w:color="000000"/>
            </w:tcBorders>
          </w:tcPr>
          <w:p w14:paraId="49F69D42" w14:textId="77777777" w:rsidR="00FA3F45" w:rsidRPr="007C3085" w:rsidRDefault="00FC6F41">
            <w:pPr>
              <w:spacing w:before="0"/>
              <w:jc w:val="center"/>
              <w:rPr>
                <w:color w:val="auto"/>
              </w:rPr>
            </w:pPr>
            <w:r w:rsidRPr="007C3085">
              <w:rPr>
                <w:color w:val="auto"/>
              </w:rPr>
              <w:t>9</w:t>
            </w:r>
          </w:p>
        </w:tc>
        <w:tc>
          <w:tcPr>
            <w:tcW w:w="1506" w:type="dxa"/>
            <w:tcBorders>
              <w:top w:val="single" w:sz="4" w:space="0" w:color="auto"/>
              <w:left w:val="single" w:sz="4" w:space="0" w:color="000000"/>
              <w:bottom w:val="single" w:sz="4" w:space="0" w:color="auto"/>
            </w:tcBorders>
          </w:tcPr>
          <w:p w14:paraId="49F69D43" w14:textId="77777777" w:rsidR="00FA3F45" w:rsidRPr="007C3085" w:rsidRDefault="00FC6F41">
            <w:pPr>
              <w:spacing w:before="0"/>
              <w:jc w:val="center"/>
              <w:rPr>
                <w:color w:val="auto"/>
              </w:rPr>
            </w:pPr>
            <w:r w:rsidRPr="007C3085">
              <w:rPr>
                <w:color w:val="auto"/>
              </w:rPr>
              <w:t>10</w:t>
            </w:r>
          </w:p>
        </w:tc>
      </w:tr>
    </w:tbl>
    <w:p w14:paraId="49F69D45" w14:textId="77777777" w:rsidR="00FA3F45" w:rsidRDefault="00FC6F41">
      <w:pPr>
        <w:spacing w:line="360" w:lineRule="auto"/>
      </w:pPr>
      <w:r>
        <w:rPr>
          <w:b/>
        </w:rPr>
        <w:t>Note:</w:t>
      </w:r>
      <w:r>
        <w:t xml:space="preserve"> we rounded up where decimals were .5 or higher and down when they were .49 or lower. This may have caused that, in some instances, total percentages were 101 or 99 instead of 100; questions about the threshold only had one possible answer, and the option to tick the ‘Other’ free text box was not offered, so we did not include those in this table.</w:t>
      </w:r>
    </w:p>
    <w:p w14:paraId="49F69D46" w14:textId="77777777" w:rsidR="00FA3F45" w:rsidRDefault="00FC6F41">
      <w:pPr>
        <w:rPr>
          <w:color w:val="1F497D"/>
        </w:rPr>
      </w:pPr>
      <w:r>
        <w:br w:type="page"/>
      </w:r>
    </w:p>
    <w:p w14:paraId="49F69D47" w14:textId="77777777" w:rsidR="00FA3F45" w:rsidRDefault="00FC6F41">
      <w:pPr>
        <w:pStyle w:val="Ttulo2"/>
        <w:spacing w:after="240"/>
      </w:pPr>
      <w:r>
        <w:lastRenderedPageBreak/>
        <w:t>ANNEX V – LOGISTIC REGRESSIONS</w:t>
      </w:r>
    </w:p>
    <w:p w14:paraId="49F69D48" w14:textId="77777777" w:rsidR="00FA3F45" w:rsidRDefault="00FC6F41">
      <w:pPr>
        <w:spacing w:before="200" w:after="240" w:line="360" w:lineRule="auto"/>
        <w:jc w:val="both"/>
        <w:rPr>
          <w:color w:val="1F497D"/>
        </w:rPr>
      </w:pPr>
      <w:r>
        <w:rPr>
          <w:color w:val="1F497D"/>
        </w:rPr>
        <w:t>Table A1. Measurement of severity, duration and sequelae</w:t>
      </w:r>
    </w:p>
    <w:tbl>
      <w:tblPr>
        <w:tblStyle w:val="a1"/>
        <w:tblW w:w="8760" w:type="dxa"/>
        <w:tblInd w:w="0" w:type="dxa"/>
        <w:tblLayout w:type="fixed"/>
        <w:tblLook w:val="0000" w:firstRow="0" w:lastRow="0" w:firstColumn="0" w:lastColumn="0" w:noHBand="0" w:noVBand="0"/>
      </w:tblPr>
      <w:tblGrid>
        <w:gridCol w:w="3936"/>
        <w:gridCol w:w="1275"/>
        <w:gridCol w:w="1276"/>
        <w:gridCol w:w="1276"/>
        <w:gridCol w:w="997"/>
      </w:tblGrid>
      <w:tr w:rsidR="00FA3F45" w14:paraId="49F69D4E" w14:textId="77777777">
        <w:tc>
          <w:tcPr>
            <w:tcW w:w="3936" w:type="dxa"/>
            <w:tcBorders>
              <w:top w:val="single" w:sz="4" w:space="0" w:color="000000"/>
              <w:left w:val="nil"/>
              <w:bottom w:val="nil"/>
              <w:right w:val="nil"/>
            </w:tcBorders>
          </w:tcPr>
          <w:p w14:paraId="49F69D49" w14:textId="77777777" w:rsidR="00FA3F45" w:rsidRDefault="00FA3F45">
            <w:pPr>
              <w:widowControl w:val="0"/>
              <w:spacing w:before="0" w:after="0" w:line="240" w:lineRule="auto"/>
              <w:rPr>
                <w:rFonts w:ascii="Arial" w:eastAsia="Arial" w:hAnsi="Arial" w:cs="Arial"/>
              </w:rPr>
            </w:pPr>
          </w:p>
        </w:tc>
        <w:tc>
          <w:tcPr>
            <w:tcW w:w="1275" w:type="dxa"/>
            <w:tcBorders>
              <w:top w:val="single" w:sz="4" w:space="0" w:color="000000"/>
              <w:left w:val="nil"/>
              <w:bottom w:val="nil"/>
              <w:right w:val="nil"/>
            </w:tcBorders>
          </w:tcPr>
          <w:p w14:paraId="49F69D4A"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(1)</w:t>
            </w:r>
          </w:p>
        </w:tc>
        <w:tc>
          <w:tcPr>
            <w:tcW w:w="1276" w:type="dxa"/>
            <w:tcBorders>
              <w:top w:val="single" w:sz="4" w:space="0" w:color="000000"/>
              <w:left w:val="nil"/>
              <w:bottom w:val="nil"/>
              <w:right w:val="nil"/>
            </w:tcBorders>
          </w:tcPr>
          <w:p w14:paraId="49F69D4B"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(2)</w:t>
            </w:r>
          </w:p>
        </w:tc>
        <w:tc>
          <w:tcPr>
            <w:tcW w:w="1276" w:type="dxa"/>
            <w:tcBorders>
              <w:top w:val="single" w:sz="4" w:space="0" w:color="000000"/>
              <w:left w:val="nil"/>
              <w:bottom w:val="nil"/>
              <w:right w:val="nil"/>
            </w:tcBorders>
          </w:tcPr>
          <w:p w14:paraId="49F69D4C"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(3)</w:t>
            </w:r>
          </w:p>
        </w:tc>
        <w:tc>
          <w:tcPr>
            <w:tcW w:w="997" w:type="dxa"/>
            <w:tcBorders>
              <w:top w:val="single" w:sz="4" w:space="0" w:color="000000"/>
              <w:left w:val="nil"/>
              <w:bottom w:val="nil"/>
              <w:right w:val="nil"/>
            </w:tcBorders>
          </w:tcPr>
          <w:p w14:paraId="49F69D4D"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(4)</w:t>
            </w:r>
          </w:p>
        </w:tc>
      </w:tr>
      <w:tr w:rsidR="00FA3F45" w14:paraId="49F69D54" w14:textId="77777777">
        <w:tc>
          <w:tcPr>
            <w:tcW w:w="3936" w:type="dxa"/>
            <w:tcBorders>
              <w:top w:val="nil"/>
              <w:left w:val="nil"/>
              <w:bottom w:val="single" w:sz="4" w:space="0" w:color="000000"/>
              <w:right w:val="nil"/>
            </w:tcBorders>
          </w:tcPr>
          <w:p w14:paraId="49F69D4F" w14:textId="77777777" w:rsidR="00FA3F45" w:rsidRDefault="00FA3F45">
            <w:pPr>
              <w:widowControl w:val="0"/>
              <w:spacing w:before="0" w:after="0" w:line="240" w:lineRule="auto"/>
              <w:rPr>
                <w:rFonts w:ascii="Arial" w:eastAsia="Arial" w:hAnsi="Arial" w:cs="Arial"/>
              </w:rPr>
            </w:pPr>
          </w:p>
        </w:tc>
        <w:tc>
          <w:tcPr>
            <w:tcW w:w="1275" w:type="dxa"/>
            <w:tcBorders>
              <w:top w:val="nil"/>
              <w:left w:val="nil"/>
              <w:bottom w:val="single" w:sz="4" w:space="0" w:color="000000"/>
              <w:right w:val="nil"/>
            </w:tcBorders>
          </w:tcPr>
          <w:p w14:paraId="49F69D50"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Acute Physiology</w:t>
            </w:r>
          </w:p>
        </w:tc>
        <w:tc>
          <w:tcPr>
            <w:tcW w:w="1276" w:type="dxa"/>
            <w:tcBorders>
              <w:top w:val="nil"/>
              <w:left w:val="nil"/>
              <w:bottom w:val="single" w:sz="4" w:space="0" w:color="000000"/>
              <w:right w:val="nil"/>
            </w:tcBorders>
          </w:tcPr>
          <w:p w14:paraId="49F69D51"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DALY</w:t>
            </w:r>
          </w:p>
        </w:tc>
        <w:tc>
          <w:tcPr>
            <w:tcW w:w="1276" w:type="dxa"/>
            <w:tcBorders>
              <w:top w:val="nil"/>
              <w:left w:val="nil"/>
              <w:bottom w:val="single" w:sz="4" w:space="0" w:color="000000"/>
              <w:right w:val="nil"/>
            </w:tcBorders>
          </w:tcPr>
          <w:p w14:paraId="49F69D52"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QALY</w:t>
            </w:r>
          </w:p>
        </w:tc>
        <w:tc>
          <w:tcPr>
            <w:tcW w:w="997" w:type="dxa"/>
            <w:tcBorders>
              <w:top w:val="nil"/>
              <w:left w:val="nil"/>
              <w:bottom w:val="single" w:sz="4" w:space="0" w:color="000000"/>
              <w:right w:val="nil"/>
            </w:tcBorders>
          </w:tcPr>
          <w:p w14:paraId="49F69D53" w14:textId="77777777" w:rsidR="00FA3F45" w:rsidRDefault="00FC6F41">
            <w:pPr>
              <w:widowControl w:val="0"/>
              <w:spacing w:before="0" w:after="0" w:line="240" w:lineRule="auto"/>
              <w:jc w:val="center"/>
              <w:rPr>
                <w:rFonts w:ascii="Arial" w:eastAsia="Arial" w:hAnsi="Arial" w:cs="Arial"/>
                <w:sz w:val="14"/>
                <w:szCs w:val="14"/>
              </w:rPr>
            </w:pPr>
            <w:r>
              <w:rPr>
                <w:rFonts w:ascii="Arial" w:eastAsia="Arial" w:hAnsi="Arial" w:cs="Arial"/>
                <w:sz w:val="14"/>
                <w:szCs w:val="14"/>
              </w:rPr>
              <w:t>Clinical markers</w:t>
            </w:r>
          </w:p>
        </w:tc>
      </w:tr>
      <w:tr w:rsidR="00FA3F45" w14:paraId="49F69D5A" w14:textId="77777777">
        <w:tc>
          <w:tcPr>
            <w:tcW w:w="3936" w:type="dxa"/>
            <w:tcBorders>
              <w:top w:val="single" w:sz="4" w:space="0" w:color="000000"/>
              <w:left w:val="nil"/>
              <w:bottom w:val="nil"/>
              <w:right w:val="nil"/>
            </w:tcBorders>
            <w:shd w:val="clear" w:color="auto" w:fill="F2F2F2"/>
          </w:tcPr>
          <w:p w14:paraId="49F69D55"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HTA agencies</w:t>
            </w:r>
          </w:p>
        </w:tc>
        <w:tc>
          <w:tcPr>
            <w:tcW w:w="1275" w:type="dxa"/>
            <w:tcBorders>
              <w:top w:val="single" w:sz="4" w:space="0" w:color="000000"/>
              <w:left w:val="nil"/>
              <w:bottom w:val="nil"/>
              <w:right w:val="nil"/>
            </w:tcBorders>
            <w:shd w:val="clear" w:color="auto" w:fill="F2F2F2"/>
          </w:tcPr>
          <w:p w14:paraId="49F69D56"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single" w:sz="4" w:space="0" w:color="000000"/>
              <w:left w:val="nil"/>
              <w:bottom w:val="nil"/>
              <w:right w:val="nil"/>
            </w:tcBorders>
            <w:shd w:val="clear" w:color="auto" w:fill="F2F2F2"/>
          </w:tcPr>
          <w:p w14:paraId="49F69D57"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single" w:sz="4" w:space="0" w:color="000000"/>
              <w:left w:val="nil"/>
              <w:bottom w:val="nil"/>
              <w:right w:val="nil"/>
            </w:tcBorders>
            <w:shd w:val="clear" w:color="auto" w:fill="F2F2F2"/>
          </w:tcPr>
          <w:p w14:paraId="49F69D58"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997" w:type="dxa"/>
            <w:tcBorders>
              <w:top w:val="single" w:sz="4" w:space="0" w:color="000000"/>
              <w:left w:val="nil"/>
              <w:bottom w:val="nil"/>
              <w:right w:val="nil"/>
            </w:tcBorders>
            <w:shd w:val="clear" w:color="auto" w:fill="F2F2F2"/>
          </w:tcPr>
          <w:p w14:paraId="49F69D59"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r>
      <w:tr w:rsidR="00FA3F45" w14:paraId="49F69D60" w14:textId="77777777">
        <w:tc>
          <w:tcPr>
            <w:tcW w:w="3936" w:type="dxa"/>
            <w:tcBorders>
              <w:top w:val="nil"/>
              <w:left w:val="nil"/>
              <w:bottom w:val="nil"/>
              <w:right w:val="nil"/>
            </w:tcBorders>
          </w:tcPr>
          <w:p w14:paraId="49F69D5B"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5C"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5D"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5E"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5F" w14:textId="77777777" w:rsidR="00FA3F45" w:rsidRDefault="00FA3F45">
            <w:pPr>
              <w:widowControl w:val="0"/>
              <w:spacing w:before="0" w:after="0" w:line="240" w:lineRule="auto"/>
              <w:rPr>
                <w:rFonts w:ascii="Arial" w:eastAsia="Arial" w:hAnsi="Arial" w:cs="Arial"/>
                <w:sz w:val="18"/>
                <w:szCs w:val="18"/>
              </w:rPr>
            </w:pPr>
          </w:p>
        </w:tc>
      </w:tr>
      <w:tr w:rsidR="00FA3F45" w14:paraId="49F69D66" w14:textId="77777777">
        <w:tc>
          <w:tcPr>
            <w:tcW w:w="3936" w:type="dxa"/>
            <w:tcBorders>
              <w:top w:val="nil"/>
              <w:left w:val="nil"/>
              <w:bottom w:val="nil"/>
              <w:right w:val="nil"/>
            </w:tcBorders>
          </w:tcPr>
          <w:p w14:paraId="49F69D61"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 xml:space="preserve">Regulatory agencies </w:t>
            </w:r>
          </w:p>
        </w:tc>
        <w:tc>
          <w:tcPr>
            <w:tcW w:w="1275" w:type="dxa"/>
            <w:tcBorders>
              <w:top w:val="nil"/>
              <w:left w:val="nil"/>
              <w:bottom w:val="nil"/>
              <w:right w:val="nil"/>
            </w:tcBorders>
          </w:tcPr>
          <w:p w14:paraId="49F69D62"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-0.121</w:t>
            </w:r>
            <w:r>
              <w:rPr>
                <w:rFonts w:ascii="Arial" w:eastAsia="Arial" w:hAnsi="Arial" w:cs="Arial"/>
                <w:sz w:val="18"/>
                <w:szCs w:val="18"/>
              </w:rPr>
              <w:br/>
              <w:t>(0.888)</w:t>
            </w:r>
          </w:p>
        </w:tc>
        <w:tc>
          <w:tcPr>
            <w:tcW w:w="1276" w:type="dxa"/>
            <w:tcBorders>
              <w:top w:val="nil"/>
              <w:left w:val="nil"/>
              <w:bottom w:val="nil"/>
              <w:right w:val="nil"/>
            </w:tcBorders>
          </w:tcPr>
          <w:p w14:paraId="49F69D63"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-0.749</w:t>
            </w:r>
            <w:r>
              <w:rPr>
                <w:rFonts w:ascii="Arial" w:eastAsia="Arial" w:hAnsi="Arial" w:cs="Arial"/>
                <w:sz w:val="18"/>
                <w:szCs w:val="18"/>
              </w:rPr>
              <w:br/>
              <w:t>(0.352)</w:t>
            </w:r>
          </w:p>
        </w:tc>
        <w:tc>
          <w:tcPr>
            <w:tcW w:w="1276" w:type="dxa"/>
            <w:tcBorders>
              <w:top w:val="nil"/>
              <w:left w:val="nil"/>
              <w:bottom w:val="nil"/>
              <w:right w:val="nil"/>
            </w:tcBorders>
          </w:tcPr>
          <w:p w14:paraId="49F69D64"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-1.303</w:t>
            </w:r>
            <w:r>
              <w:rPr>
                <w:rFonts w:ascii="Arial" w:eastAsia="Arial" w:hAnsi="Arial" w:cs="Arial"/>
                <w:sz w:val="18"/>
                <w:szCs w:val="18"/>
              </w:rPr>
              <w:br/>
              <w:t>(0.130)</w:t>
            </w:r>
          </w:p>
        </w:tc>
        <w:tc>
          <w:tcPr>
            <w:tcW w:w="997" w:type="dxa"/>
            <w:tcBorders>
              <w:top w:val="nil"/>
              <w:left w:val="nil"/>
              <w:bottom w:val="nil"/>
              <w:right w:val="nil"/>
            </w:tcBorders>
          </w:tcPr>
          <w:p w14:paraId="49F69D65"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0.729</w:t>
            </w:r>
            <w:r>
              <w:rPr>
                <w:rFonts w:ascii="Arial" w:eastAsia="Arial" w:hAnsi="Arial" w:cs="Arial"/>
                <w:sz w:val="18"/>
                <w:szCs w:val="18"/>
              </w:rPr>
              <w:br/>
              <w:t>(0.443)</w:t>
            </w:r>
          </w:p>
        </w:tc>
      </w:tr>
      <w:tr w:rsidR="00FA3F45" w14:paraId="49F69D6C" w14:textId="77777777">
        <w:tc>
          <w:tcPr>
            <w:tcW w:w="3936" w:type="dxa"/>
            <w:tcBorders>
              <w:top w:val="nil"/>
              <w:left w:val="nil"/>
              <w:bottom w:val="nil"/>
              <w:right w:val="nil"/>
            </w:tcBorders>
          </w:tcPr>
          <w:p w14:paraId="49F69D67"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68"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69"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6A"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6B" w14:textId="77777777" w:rsidR="00FA3F45" w:rsidRDefault="00FA3F45">
            <w:pPr>
              <w:widowControl w:val="0"/>
              <w:spacing w:before="0" w:after="0" w:line="240" w:lineRule="auto"/>
              <w:rPr>
                <w:rFonts w:ascii="Arial" w:eastAsia="Arial" w:hAnsi="Arial" w:cs="Arial"/>
                <w:sz w:val="18"/>
                <w:szCs w:val="18"/>
              </w:rPr>
            </w:pPr>
          </w:p>
        </w:tc>
      </w:tr>
      <w:tr w:rsidR="00FA3F45" w14:paraId="49F69D72" w14:textId="77777777">
        <w:tc>
          <w:tcPr>
            <w:tcW w:w="3936" w:type="dxa"/>
            <w:tcBorders>
              <w:top w:val="nil"/>
              <w:left w:val="nil"/>
              <w:bottom w:val="nil"/>
              <w:right w:val="nil"/>
            </w:tcBorders>
          </w:tcPr>
          <w:p w14:paraId="49F69D6D"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Consulting firms</w:t>
            </w:r>
          </w:p>
        </w:tc>
        <w:tc>
          <w:tcPr>
            <w:tcW w:w="1275" w:type="dxa"/>
            <w:tcBorders>
              <w:top w:val="nil"/>
              <w:left w:val="nil"/>
              <w:bottom w:val="nil"/>
              <w:right w:val="nil"/>
            </w:tcBorders>
          </w:tcPr>
          <w:p w14:paraId="49F69D6E"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-0.507</w:t>
            </w:r>
            <w:r>
              <w:rPr>
                <w:rFonts w:ascii="Arial" w:eastAsia="Arial" w:hAnsi="Arial" w:cs="Arial"/>
                <w:sz w:val="18"/>
                <w:szCs w:val="18"/>
              </w:rPr>
              <w:br/>
              <w:t>(0.698)</w:t>
            </w:r>
          </w:p>
        </w:tc>
        <w:tc>
          <w:tcPr>
            <w:tcW w:w="1276" w:type="dxa"/>
            <w:tcBorders>
              <w:top w:val="nil"/>
              <w:left w:val="nil"/>
              <w:bottom w:val="nil"/>
              <w:right w:val="nil"/>
            </w:tcBorders>
          </w:tcPr>
          <w:p w14:paraId="49F69D6F"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-0.407</w:t>
            </w:r>
            <w:r>
              <w:rPr>
                <w:rFonts w:ascii="Arial" w:eastAsia="Arial" w:hAnsi="Arial" w:cs="Arial"/>
                <w:sz w:val="18"/>
                <w:szCs w:val="18"/>
              </w:rPr>
              <w:br/>
              <w:t>(0.684)</w:t>
            </w:r>
          </w:p>
        </w:tc>
        <w:tc>
          <w:tcPr>
            <w:tcW w:w="1276" w:type="dxa"/>
            <w:tcBorders>
              <w:top w:val="nil"/>
              <w:left w:val="nil"/>
              <w:bottom w:val="nil"/>
              <w:right w:val="nil"/>
            </w:tcBorders>
          </w:tcPr>
          <w:p w14:paraId="49F69D70"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-0.771</w:t>
            </w:r>
            <w:r>
              <w:rPr>
                <w:rFonts w:ascii="Arial" w:eastAsia="Arial" w:hAnsi="Arial" w:cs="Arial"/>
                <w:sz w:val="18"/>
                <w:szCs w:val="18"/>
              </w:rPr>
              <w:br/>
              <w:t>(0.565)</w:t>
            </w:r>
          </w:p>
        </w:tc>
        <w:tc>
          <w:tcPr>
            <w:tcW w:w="997" w:type="dxa"/>
            <w:tcBorders>
              <w:top w:val="nil"/>
              <w:left w:val="nil"/>
              <w:bottom w:val="nil"/>
              <w:right w:val="nil"/>
            </w:tcBorders>
          </w:tcPr>
          <w:p w14:paraId="49F69D71"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1.188</w:t>
            </w:r>
            <w:r>
              <w:rPr>
                <w:rFonts w:ascii="Arial" w:eastAsia="Arial" w:hAnsi="Arial" w:cs="Arial"/>
                <w:sz w:val="18"/>
                <w:szCs w:val="18"/>
              </w:rPr>
              <w:br/>
              <w:t>(0.351)</w:t>
            </w:r>
          </w:p>
        </w:tc>
      </w:tr>
      <w:tr w:rsidR="00FA3F45" w14:paraId="49F69D78" w14:textId="77777777">
        <w:tc>
          <w:tcPr>
            <w:tcW w:w="3936" w:type="dxa"/>
            <w:tcBorders>
              <w:top w:val="nil"/>
              <w:left w:val="nil"/>
              <w:bottom w:val="nil"/>
              <w:right w:val="nil"/>
            </w:tcBorders>
          </w:tcPr>
          <w:p w14:paraId="49F69D73"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74"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75"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76"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77" w14:textId="77777777" w:rsidR="00FA3F45" w:rsidRDefault="00FA3F45">
            <w:pPr>
              <w:widowControl w:val="0"/>
              <w:spacing w:before="0" w:after="0" w:line="240" w:lineRule="auto"/>
              <w:rPr>
                <w:rFonts w:ascii="Arial" w:eastAsia="Arial" w:hAnsi="Arial" w:cs="Arial"/>
                <w:sz w:val="18"/>
                <w:szCs w:val="18"/>
              </w:rPr>
            </w:pPr>
          </w:p>
        </w:tc>
      </w:tr>
      <w:tr w:rsidR="00FA3F45" w14:paraId="49F69D7E" w14:textId="77777777">
        <w:tc>
          <w:tcPr>
            <w:tcW w:w="3936" w:type="dxa"/>
            <w:tcBorders>
              <w:top w:val="nil"/>
              <w:left w:val="nil"/>
              <w:bottom w:val="nil"/>
              <w:right w:val="nil"/>
            </w:tcBorders>
          </w:tcPr>
          <w:p w14:paraId="49F69D79"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Government Institution</w:t>
            </w:r>
          </w:p>
        </w:tc>
        <w:tc>
          <w:tcPr>
            <w:tcW w:w="1275" w:type="dxa"/>
            <w:tcBorders>
              <w:top w:val="nil"/>
              <w:left w:val="nil"/>
              <w:bottom w:val="nil"/>
              <w:right w:val="nil"/>
            </w:tcBorders>
          </w:tcPr>
          <w:p w14:paraId="49F69D7A"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-0.0164</w:t>
            </w:r>
            <w:r>
              <w:rPr>
                <w:rFonts w:ascii="Arial" w:eastAsia="Arial" w:hAnsi="Arial" w:cs="Arial"/>
                <w:sz w:val="18"/>
                <w:szCs w:val="18"/>
              </w:rPr>
              <w:br/>
              <w:t>(0.985)</w:t>
            </w:r>
          </w:p>
        </w:tc>
        <w:tc>
          <w:tcPr>
            <w:tcW w:w="1276" w:type="dxa"/>
            <w:tcBorders>
              <w:top w:val="nil"/>
              <w:left w:val="nil"/>
              <w:bottom w:val="nil"/>
              <w:right w:val="nil"/>
            </w:tcBorders>
          </w:tcPr>
          <w:p w14:paraId="49F69D7B"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-1.163</w:t>
            </w:r>
            <w:r>
              <w:rPr>
                <w:rFonts w:ascii="Arial" w:eastAsia="Arial" w:hAnsi="Arial" w:cs="Arial"/>
                <w:sz w:val="18"/>
                <w:szCs w:val="18"/>
              </w:rPr>
              <w:br/>
              <w:t>(0.154)</w:t>
            </w:r>
          </w:p>
        </w:tc>
        <w:tc>
          <w:tcPr>
            <w:tcW w:w="1276" w:type="dxa"/>
            <w:tcBorders>
              <w:top w:val="nil"/>
              <w:left w:val="nil"/>
              <w:bottom w:val="nil"/>
              <w:right w:val="nil"/>
            </w:tcBorders>
          </w:tcPr>
          <w:p w14:paraId="49F69D7C"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-1.613</w:t>
            </w:r>
            <w:r>
              <w:rPr>
                <w:rFonts w:ascii="Arial" w:eastAsia="Arial" w:hAnsi="Arial" w:cs="Arial"/>
                <w:sz w:val="18"/>
                <w:szCs w:val="18"/>
              </w:rPr>
              <w:br/>
              <w:t>(0.055)</w:t>
            </w:r>
          </w:p>
        </w:tc>
        <w:tc>
          <w:tcPr>
            <w:tcW w:w="997" w:type="dxa"/>
            <w:tcBorders>
              <w:top w:val="nil"/>
              <w:left w:val="nil"/>
              <w:bottom w:val="nil"/>
              <w:right w:val="nil"/>
            </w:tcBorders>
          </w:tcPr>
          <w:p w14:paraId="49F69D7D"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-0.605</w:t>
            </w:r>
            <w:r>
              <w:rPr>
                <w:rFonts w:ascii="Arial" w:eastAsia="Arial" w:hAnsi="Arial" w:cs="Arial"/>
                <w:sz w:val="18"/>
                <w:szCs w:val="18"/>
              </w:rPr>
              <w:br/>
              <w:t>(0.442)</w:t>
            </w:r>
          </w:p>
        </w:tc>
      </w:tr>
      <w:tr w:rsidR="00FA3F45" w14:paraId="49F69D84" w14:textId="77777777">
        <w:tc>
          <w:tcPr>
            <w:tcW w:w="3936" w:type="dxa"/>
            <w:tcBorders>
              <w:top w:val="nil"/>
              <w:left w:val="nil"/>
              <w:bottom w:val="nil"/>
              <w:right w:val="nil"/>
            </w:tcBorders>
          </w:tcPr>
          <w:p w14:paraId="49F69D7F"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80"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81"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82"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83" w14:textId="77777777" w:rsidR="00FA3F45" w:rsidRDefault="00FA3F45">
            <w:pPr>
              <w:widowControl w:val="0"/>
              <w:spacing w:before="0" w:after="0" w:line="240" w:lineRule="auto"/>
              <w:rPr>
                <w:rFonts w:ascii="Arial" w:eastAsia="Arial" w:hAnsi="Arial" w:cs="Arial"/>
                <w:sz w:val="18"/>
                <w:szCs w:val="18"/>
              </w:rPr>
            </w:pPr>
          </w:p>
        </w:tc>
      </w:tr>
      <w:tr w:rsidR="00FA3F45" w14:paraId="49F69D8A" w14:textId="77777777">
        <w:tc>
          <w:tcPr>
            <w:tcW w:w="3936" w:type="dxa"/>
            <w:tcBorders>
              <w:top w:val="nil"/>
              <w:left w:val="nil"/>
              <w:bottom w:val="nil"/>
              <w:right w:val="nil"/>
            </w:tcBorders>
          </w:tcPr>
          <w:p w14:paraId="49F69D85"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Industry</w:t>
            </w:r>
          </w:p>
        </w:tc>
        <w:tc>
          <w:tcPr>
            <w:tcW w:w="1275" w:type="dxa"/>
            <w:tcBorders>
              <w:top w:val="nil"/>
              <w:left w:val="nil"/>
              <w:bottom w:val="nil"/>
              <w:right w:val="nil"/>
            </w:tcBorders>
          </w:tcPr>
          <w:p w14:paraId="49F69D86"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-0.403</w:t>
            </w:r>
            <w:r>
              <w:rPr>
                <w:rFonts w:ascii="Arial" w:eastAsia="Arial" w:hAnsi="Arial" w:cs="Arial"/>
                <w:sz w:val="18"/>
                <w:szCs w:val="18"/>
              </w:rPr>
              <w:br/>
              <w:t>(0.683)</w:t>
            </w:r>
          </w:p>
        </w:tc>
        <w:tc>
          <w:tcPr>
            <w:tcW w:w="1276" w:type="dxa"/>
            <w:tcBorders>
              <w:top w:val="nil"/>
              <w:left w:val="nil"/>
              <w:bottom w:val="nil"/>
              <w:right w:val="nil"/>
            </w:tcBorders>
          </w:tcPr>
          <w:p w14:paraId="49F69D87"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-0.419</w:t>
            </w:r>
            <w:r>
              <w:rPr>
                <w:rFonts w:ascii="Arial" w:eastAsia="Arial" w:hAnsi="Arial" w:cs="Arial"/>
                <w:sz w:val="18"/>
                <w:szCs w:val="18"/>
              </w:rPr>
              <w:br/>
              <w:t>(0.615)</w:t>
            </w:r>
          </w:p>
        </w:tc>
        <w:tc>
          <w:tcPr>
            <w:tcW w:w="1276" w:type="dxa"/>
            <w:tcBorders>
              <w:top w:val="nil"/>
              <w:left w:val="nil"/>
              <w:bottom w:val="nil"/>
              <w:right w:val="nil"/>
            </w:tcBorders>
          </w:tcPr>
          <w:p w14:paraId="49F69D88" w14:textId="77777777" w:rsidR="00FA3F45" w:rsidRDefault="00FC6F41">
            <w:pPr>
              <w:widowControl w:val="0"/>
              <w:spacing w:before="0" w:after="0" w:line="240" w:lineRule="auto"/>
              <w:jc w:val="center"/>
              <w:rPr>
                <w:rFonts w:ascii="Arial" w:eastAsia="Arial" w:hAnsi="Arial" w:cs="Arial"/>
                <w:b/>
                <w:sz w:val="18"/>
                <w:szCs w:val="18"/>
              </w:rPr>
            </w:pPr>
            <w:r>
              <w:rPr>
                <w:rFonts w:ascii="Arial" w:eastAsia="Arial" w:hAnsi="Arial" w:cs="Arial"/>
                <w:b/>
                <w:sz w:val="18"/>
                <w:szCs w:val="18"/>
              </w:rPr>
              <w:t>-2.125</w:t>
            </w:r>
            <w:r>
              <w:rPr>
                <w:rFonts w:ascii="Arial" w:eastAsia="Arial" w:hAnsi="Arial" w:cs="Arial"/>
                <w:b/>
                <w:sz w:val="18"/>
                <w:szCs w:val="18"/>
                <w:vertAlign w:val="superscript"/>
              </w:rPr>
              <w:t>*</w:t>
            </w:r>
            <w:r>
              <w:rPr>
                <w:rFonts w:ascii="Arial" w:eastAsia="Arial" w:hAnsi="Arial" w:cs="Arial"/>
                <w:b/>
                <w:sz w:val="18"/>
                <w:szCs w:val="18"/>
              </w:rPr>
              <w:br/>
              <w:t>(0.022)</w:t>
            </w:r>
          </w:p>
        </w:tc>
        <w:tc>
          <w:tcPr>
            <w:tcW w:w="997" w:type="dxa"/>
            <w:tcBorders>
              <w:top w:val="nil"/>
              <w:left w:val="nil"/>
              <w:bottom w:val="nil"/>
              <w:right w:val="nil"/>
            </w:tcBorders>
          </w:tcPr>
          <w:p w14:paraId="49F69D89"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1.633</w:t>
            </w:r>
            <w:r>
              <w:rPr>
                <w:rFonts w:ascii="Arial" w:eastAsia="Arial" w:hAnsi="Arial" w:cs="Arial"/>
                <w:sz w:val="18"/>
                <w:szCs w:val="18"/>
              </w:rPr>
              <w:br/>
              <w:t>(0.177)</w:t>
            </w:r>
          </w:p>
        </w:tc>
      </w:tr>
      <w:tr w:rsidR="00FA3F45" w14:paraId="49F69D90" w14:textId="77777777">
        <w:tc>
          <w:tcPr>
            <w:tcW w:w="3936" w:type="dxa"/>
            <w:tcBorders>
              <w:top w:val="nil"/>
              <w:left w:val="nil"/>
              <w:bottom w:val="nil"/>
              <w:right w:val="nil"/>
            </w:tcBorders>
          </w:tcPr>
          <w:p w14:paraId="49F69D8B"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8C"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8D"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8E"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8F" w14:textId="77777777" w:rsidR="00FA3F45" w:rsidRDefault="00FA3F45">
            <w:pPr>
              <w:widowControl w:val="0"/>
              <w:spacing w:before="0" w:after="0" w:line="240" w:lineRule="auto"/>
              <w:rPr>
                <w:rFonts w:ascii="Arial" w:eastAsia="Arial" w:hAnsi="Arial" w:cs="Arial"/>
                <w:sz w:val="18"/>
                <w:szCs w:val="18"/>
              </w:rPr>
            </w:pPr>
          </w:p>
        </w:tc>
      </w:tr>
      <w:tr w:rsidR="00FA3F45" w14:paraId="49F69D96" w14:textId="77777777">
        <w:tc>
          <w:tcPr>
            <w:tcW w:w="3936" w:type="dxa"/>
            <w:tcBorders>
              <w:top w:val="nil"/>
              <w:left w:val="nil"/>
              <w:bottom w:val="nil"/>
              <w:right w:val="nil"/>
            </w:tcBorders>
          </w:tcPr>
          <w:p w14:paraId="49F69D91"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 xml:space="preserve">Academic institution </w:t>
            </w:r>
          </w:p>
        </w:tc>
        <w:tc>
          <w:tcPr>
            <w:tcW w:w="1275" w:type="dxa"/>
            <w:tcBorders>
              <w:top w:val="nil"/>
              <w:left w:val="nil"/>
              <w:bottom w:val="nil"/>
              <w:right w:val="nil"/>
            </w:tcBorders>
          </w:tcPr>
          <w:p w14:paraId="49F69D92"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-0.242</w:t>
            </w:r>
            <w:r>
              <w:rPr>
                <w:rFonts w:ascii="Arial" w:eastAsia="Arial" w:hAnsi="Arial" w:cs="Arial"/>
                <w:sz w:val="18"/>
                <w:szCs w:val="18"/>
              </w:rPr>
              <w:br/>
              <w:t>(0.778)</w:t>
            </w:r>
          </w:p>
        </w:tc>
        <w:tc>
          <w:tcPr>
            <w:tcW w:w="1276" w:type="dxa"/>
            <w:tcBorders>
              <w:top w:val="nil"/>
              <w:left w:val="nil"/>
              <w:bottom w:val="nil"/>
              <w:right w:val="nil"/>
            </w:tcBorders>
          </w:tcPr>
          <w:p w14:paraId="49F69D93"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-1.270</w:t>
            </w:r>
            <w:r>
              <w:rPr>
                <w:rFonts w:ascii="Arial" w:eastAsia="Arial" w:hAnsi="Arial" w:cs="Arial"/>
                <w:sz w:val="18"/>
                <w:szCs w:val="18"/>
              </w:rPr>
              <w:br/>
              <w:t>(0.112)</w:t>
            </w:r>
          </w:p>
        </w:tc>
        <w:tc>
          <w:tcPr>
            <w:tcW w:w="1276" w:type="dxa"/>
            <w:tcBorders>
              <w:top w:val="nil"/>
              <w:left w:val="nil"/>
              <w:bottom w:val="nil"/>
              <w:right w:val="nil"/>
            </w:tcBorders>
          </w:tcPr>
          <w:p w14:paraId="49F69D94"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0.248</w:t>
            </w:r>
            <w:r>
              <w:rPr>
                <w:rFonts w:ascii="Arial" w:eastAsia="Arial" w:hAnsi="Arial" w:cs="Arial"/>
                <w:sz w:val="18"/>
                <w:szCs w:val="18"/>
              </w:rPr>
              <w:br/>
              <w:t>(0.800)</w:t>
            </w:r>
          </w:p>
        </w:tc>
        <w:tc>
          <w:tcPr>
            <w:tcW w:w="997" w:type="dxa"/>
            <w:tcBorders>
              <w:top w:val="nil"/>
              <w:left w:val="nil"/>
              <w:bottom w:val="nil"/>
              <w:right w:val="nil"/>
            </w:tcBorders>
          </w:tcPr>
          <w:p w14:paraId="49F69D95" w14:textId="77777777" w:rsidR="00FA3F45" w:rsidRDefault="00FC6F41">
            <w:pPr>
              <w:widowControl w:val="0"/>
              <w:spacing w:before="0" w:after="0" w:line="240" w:lineRule="auto"/>
              <w:jc w:val="center"/>
              <w:rPr>
                <w:rFonts w:ascii="Arial" w:eastAsia="Arial" w:hAnsi="Arial" w:cs="Arial"/>
                <w:b/>
                <w:sz w:val="18"/>
                <w:szCs w:val="18"/>
              </w:rPr>
            </w:pPr>
            <w:r>
              <w:rPr>
                <w:rFonts w:ascii="Arial" w:eastAsia="Arial" w:hAnsi="Arial" w:cs="Arial"/>
                <w:b/>
                <w:sz w:val="18"/>
                <w:szCs w:val="18"/>
              </w:rPr>
              <w:t>-2.065</w:t>
            </w:r>
            <w:r>
              <w:rPr>
                <w:rFonts w:ascii="Arial" w:eastAsia="Arial" w:hAnsi="Arial" w:cs="Arial"/>
                <w:b/>
                <w:sz w:val="18"/>
                <w:szCs w:val="18"/>
                <w:vertAlign w:val="superscript"/>
              </w:rPr>
              <w:t>*</w:t>
            </w:r>
            <w:r>
              <w:rPr>
                <w:rFonts w:ascii="Arial" w:eastAsia="Arial" w:hAnsi="Arial" w:cs="Arial"/>
                <w:b/>
                <w:sz w:val="18"/>
                <w:szCs w:val="18"/>
              </w:rPr>
              <w:br/>
              <w:t>(0.016)</w:t>
            </w:r>
          </w:p>
        </w:tc>
      </w:tr>
      <w:tr w:rsidR="00FA3F45" w14:paraId="49F69D9C" w14:textId="77777777">
        <w:tc>
          <w:tcPr>
            <w:tcW w:w="3936" w:type="dxa"/>
            <w:tcBorders>
              <w:top w:val="nil"/>
              <w:left w:val="nil"/>
              <w:bottom w:val="nil"/>
              <w:right w:val="nil"/>
            </w:tcBorders>
          </w:tcPr>
          <w:p w14:paraId="49F69D97"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98"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99"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9A"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9B" w14:textId="77777777" w:rsidR="00FA3F45" w:rsidRDefault="00FA3F45">
            <w:pPr>
              <w:widowControl w:val="0"/>
              <w:spacing w:before="0" w:after="0" w:line="240" w:lineRule="auto"/>
              <w:rPr>
                <w:rFonts w:ascii="Arial" w:eastAsia="Arial" w:hAnsi="Arial" w:cs="Arial"/>
                <w:sz w:val="18"/>
                <w:szCs w:val="18"/>
              </w:rPr>
            </w:pPr>
          </w:p>
        </w:tc>
      </w:tr>
      <w:tr w:rsidR="00FA3F45" w14:paraId="49F69DA2" w14:textId="77777777">
        <w:tc>
          <w:tcPr>
            <w:tcW w:w="3936" w:type="dxa"/>
            <w:tcBorders>
              <w:top w:val="nil"/>
              <w:left w:val="nil"/>
              <w:bottom w:val="nil"/>
              <w:right w:val="nil"/>
            </w:tcBorders>
          </w:tcPr>
          <w:p w14:paraId="49F69D9D"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Other</w:t>
            </w:r>
          </w:p>
        </w:tc>
        <w:tc>
          <w:tcPr>
            <w:tcW w:w="1275" w:type="dxa"/>
            <w:tcBorders>
              <w:top w:val="nil"/>
              <w:left w:val="nil"/>
              <w:bottom w:val="nil"/>
              <w:right w:val="nil"/>
            </w:tcBorders>
          </w:tcPr>
          <w:p w14:paraId="49F69D9E"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-1.051</w:t>
            </w:r>
            <w:r>
              <w:rPr>
                <w:rFonts w:ascii="Arial" w:eastAsia="Arial" w:hAnsi="Arial" w:cs="Arial"/>
                <w:sz w:val="18"/>
                <w:szCs w:val="18"/>
              </w:rPr>
              <w:br/>
              <w:t>(0.385)</w:t>
            </w:r>
          </w:p>
        </w:tc>
        <w:tc>
          <w:tcPr>
            <w:tcW w:w="1276" w:type="dxa"/>
            <w:tcBorders>
              <w:top w:val="nil"/>
              <w:left w:val="nil"/>
              <w:bottom w:val="nil"/>
              <w:right w:val="nil"/>
            </w:tcBorders>
          </w:tcPr>
          <w:p w14:paraId="49F69D9F"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-0.651</w:t>
            </w:r>
            <w:r>
              <w:rPr>
                <w:rFonts w:ascii="Arial" w:eastAsia="Arial" w:hAnsi="Arial" w:cs="Arial"/>
                <w:sz w:val="18"/>
                <w:szCs w:val="18"/>
              </w:rPr>
              <w:br/>
              <w:t>(0.454)</w:t>
            </w:r>
          </w:p>
        </w:tc>
        <w:tc>
          <w:tcPr>
            <w:tcW w:w="1276" w:type="dxa"/>
            <w:tcBorders>
              <w:top w:val="nil"/>
              <w:left w:val="nil"/>
              <w:bottom w:val="nil"/>
              <w:right w:val="nil"/>
            </w:tcBorders>
          </w:tcPr>
          <w:p w14:paraId="49F69DA0"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-1.345</w:t>
            </w:r>
            <w:r>
              <w:rPr>
                <w:rFonts w:ascii="Arial" w:eastAsia="Arial" w:hAnsi="Arial" w:cs="Arial"/>
                <w:sz w:val="18"/>
                <w:szCs w:val="18"/>
              </w:rPr>
              <w:br/>
              <w:t>(0.164)</w:t>
            </w:r>
          </w:p>
        </w:tc>
        <w:tc>
          <w:tcPr>
            <w:tcW w:w="997" w:type="dxa"/>
            <w:tcBorders>
              <w:top w:val="nil"/>
              <w:left w:val="nil"/>
              <w:bottom w:val="nil"/>
              <w:right w:val="nil"/>
            </w:tcBorders>
          </w:tcPr>
          <w:p w14:paraId="49F69DA1"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-0.604</w:t>
            </w:r>
            <w:r>
              <w:rPr>
                <w:rFonts w:ascii="Arial" w:eastAsia="Arial" w:hAnsi="Arial" w:cs="Arial"/>
                <w:sz w:val="18"/>
                <w:szCs w:val="18"/>
              </w:rPr>
              <w:br/>
              <w:t>(0.496)</w:t>
            </w:r>
          </w:p>
        </w:tc>
      </w:tr>
      <w:tr w:rsidR="00FA3F45" w14:paraId="49F69DA8" w14:textId="77777777">
        <w:tc>
          <w:tcPr>
            <w:tcW w:w="3936" w:type="dxa"/>
            <w:tcBorders>
              <w:top w:val="nil"/>
              <w:left w:val="nil"/>
              <w:bottom w:val="nil"/>
              <w:right w:val="nil"/>
            </w:tcBorders>
          </w:tcPr>
          <w:p w14:paraId="49F69DA3"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A4"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A5"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A6"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A7" w14:textId="77777777" w:rsidR="00FA3F45" w:rsidRDefault="00FA3F45">
            <w:pPr>
              <w:widowControl w:val="0"/>
              <w:spacing w:before="0" w:after="0" w:line="240" w:lineRule="auto"/>
              <w:rPr>
                <w:rFonts w:ascii="Arial" w:eastAsia="Arial" w:hAnsi="Arial" w:cs="Arial"/>
                <w:sz w:val="18"/>
                <w:szCs w:val="18"/>
              </w:rPr>
            </w:pPr>
          </w:p>
        </w:tc>
      </w:tr>
      <w:tr w:rsidR="00FA3F45" w14:paraId="49F69DAE" w14:textId="77777777">
        <w:tc>
          <w:tcPr>
            <w:tcW w:w="3936" w:type="dxa"/>
            <w:tcBorders>
              <w:top w:val="nil"/>
              <w:left w:val="nil"/>
              <w:bottom w:val="nil"/>
              <w:right w:val="nil"/>
            </w:tcBorders>
            <w:shd w:val="clear" w:color="auto" w:fill="F2F2F2"/>
          </w:tcPr>
          <w:p w14:paraId="49F69DA9"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1-3 years</w:t>
            </w:r>
          </w:p>
        </w:tc>
        <w:tc>
          <w:tcPr>
            <w:tcW w:w="1275" w:type="dxa"/>
            <w:tcBorders>
              <w:top w:val="nil"/>
              <w:left w:val="nil"/>
              <w:bottom w:val="nil"/>
              <w:right w:val="nil"/>
            </w:tcBorders>
            <w:shd w:val="clear" w:color="auto" w:fill="F2F2F2"/>
          </w:tcPr>
          <w:p w14:paraId="49F69DAA"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shd w:val="clear" w:color="auto" w:fill="F2F2F2"/>
          </w:tcPr>
          <w:p w14:paraId="49F69DAB"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shd w:val="clear" w:color="auto" w:fill="F2F2F2"/>
          </w:tcPr>
          <w:p w14:paraId="49F69DAC"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997" w:type="dxa"/>
            <w:tcBorders>
              <w:top w:val="nil"/>
              <w:left w:val="nil"/>
              <w:bottom w:val="nil"/>
              <w:right w:val="nil"/>
            </w:tcBorders>
            <w:shd w:val="clear" w:color="auto" w:fill="F2F2F2"/>
          </w:tcPr>
          <w:p w14:paraId="49F69DAD"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r>
      <w:tr w:rsidR="00FA3F45" w14:paraId="49F69DB4" w14:textId="77777777">
        <w:tc>
          <w:tcPr>
            <w:tcW w:w="3936" w:type="dxa"/>
            <w:tcBorders>
              <w:top w:val="nil"/>
              <w:left w:val="nil"/>
              <w:bottom w:val="nil"/>
              <w:right w:val="nil"/>
            </w:tcBorders>
          </w:tcPr>
          <w:p w14:paraId="49F69DAF"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B0"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B1"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B2"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B3" w14:textId="77777777" w:rsidR="00FA3F45" w:rsidRDefault="00FA3F45">
            <w:pPr>
              <w:widowControl w:val="0"/>
              <w:spacing w:before="0" w:after="0" w:line="240" w:lineRule="auto"/>
              <w:rPr>
                <w:rFonts w:ascii="Arial" w:eastAsia="Arial" w:hAnsi="Arial" w:cs="Arial"/>
                <w:sz w:val="18"/>
                <w:szCs w:val="18"/>
              </w:rPr>
            </w:pPr>
          </w:p>
        </w:tc>
      </w:tr>
      <w:tr w:rsidR="00FA3F45" w14:paraId="49F69DBA" w14:textId="77777777">
        <w:tc>
          <w:tcPr>
            <w:tcW w:w="3936" w:type="dxa"/>
            <w:tcBorders>
              <w:top w:val="nil"/>
              <w:left w:val="nil"/>
              <w:bottom w:val="nil"/>
              <w:right w:val="nil"/>
            </w:tcBorders>
          </w:tcPr>
          <w:p w14:paraId="49F69DB5"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3-5 years</w:t>
            </w:r>
          </w:p>
        </w:tc>
        <w:tc>
          <w:tcPr>
            <w:tcW w:w="1275" w:type="dxa"/>
            <w:tcBorders>
              <w:top w:val="nil"/>
              <w:left w:val="nil"/>
              <w:bottom w:val="nil"/>
              <w:right w:val="nil"/>
            </w:tcBorders>
          </w:tcPr>
          <w:p w14:paraId="49F69DB6"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0.611</w:t>
            </w:r>
            <w:r>
              <w:rPr>
                <w:rFonts w:ascii="Arial" w:eastAsia="Arial" w:hAnsi="Arial" w:cs="Arial"/>
                <w:sz w:val="18"/>
                <w:szCs w:val="18"/>
              </w:rPr>
              <w:br/>
              <w:t>(0.663)</w:t>
            </w:r>
          </w:p>
        </w:tc>
        <w:tc>
          <w:tcPr>
            <w:tcW w:w="1276" w:type="dxa"/>
            <w:tcBorders>
              <w:top w:val="nil"/>
              <w:left w:val="nil"/>
              <w:bottom w:val="nil"/>
              <w:right w:val="nil"/>
            </w:tcBorders>
          </w:tcPr>
          <w:p w14:paraId="49F69DB7"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0.746</w:t>
            </w:r>
            <w:r>
              <w:rPr>
                <w:rFonts w:ascii="Arial" w:eastAsia="Arial" w:hAnsi="Arial" w:cs="Arial"/>
                <w:sz w:val="18"/>
                <w:szCs w:val="18"/>
              </w:rPr>
              <w:br/>
              <w:t>(0.569)</w:t>
            </w:r>
          </w:p>
        </w:tc>
        <w:tc>
          <w:tcPr>
            <w:tcW w:w="1276" w:type="dxa"/>
            <w:tcBorders>
              <w:top w:val="nil"/>
              <w:left w:val="nil"/>
              <w:bottom w:val="nil"/>
              <w:right w:val="nil"/>
            </w:tcBorders>
          </w:tcPr>
          <w:p w14:paraId="49F69DB8"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-0.597</w:t>
            </w:r>
            <w:r>
              <w:rPr>
                <w:rFonts w:ascii="Arial" w:eastAsia="Arial" w:hAnsi="Arial" w:cs="Arial"/>
                <w:sz w:val="18"/>
                <w:szCs w:val="18"/>
              </w:rPr>
              <w:br/>
              <w:t>(0.687)</w:t>
            </w:r>
          </w:p>
        </w:tc>
        <w:tc>
          <w:tcPr>
            <w:tcW w:w="997" w:type="dxa"/>
            <w:tcBorders>
              <w:top w:val="nil"/>
              <w:left w:val="nil"/>
              <w:bottom w:val="nil"/>
              <w:right w:val="nil"/>
            </w:tcBorders>
          </w:tcPr>
          <w:p w14:paraId="49F69DB9"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-0.454</w:t>
            </w:r>
            <w:r>
              <w:rPr>
                <w:rFonts w:ascii="Arial" w:eastAsia="Arial" w:hAnsi="Arial" w:cs="Arial"/>
                <w:sz w:val="18"/>
                <w:szCs w:val="18"/>
              </w:rPr>
              <w:br/>
              <w:t>(0.610)</w:t>
            </w:r>
          </w:p>
        </w:tc>
      </w:tr>
      <w:tr w:rsidR="00FA3F45" w14:paraId="49F69DC0" w14:textId="77777777">
        <w:tc>
          <w:tcPr>
            <w:tcW w:w="3936" w:type="dxa"/>
            <w:tcBorders>
              <w:top w:val="nil"/>
              <w:left w:val="nil"/>
              <w:bottom w:val="nil"/>
              <w:right w:val="nil"/>
            </w:tcBorders>
          </w:tcPr>
          <w:p w14:paraId="49F69DBB"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BC"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BD"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BE"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BF" w14:textId="77777777" w:rsidR="00FA3F45" w:rsidRDefault="00FA3F45">
            <w:pPr>
              <w:widowControl w:val="0"/>
              <w:spacing w:before="0" w:after="0" w:line="240" w:lineRule="auto"/>
              <w:rPr>
                <w:rFonts w:ascii="Arial" w:eastAsia="Arial" w:hAnsi="Arial" w:cs="Arial"/>
                <w:sz w:val="18"/>
                <w:szCs w:val="18"/>
              </w:rPr>
            </w:pPr>
          </w:p>
        </w:tc>
      </w:tr>
      <w:tr w:rsidR="00FA3F45" w14:paraId="49F69DC6" w14:textId="77777777">
        <w:tc>
          <w:tcPr>
            <w:tcW w:w="3936" w:type="dxa"/>
            <w:tcBorders>
              <w:top w:val="nil"/>
              <w:left w:val="nil"/>
              <w:bottom w:val="nil"/>
              <w:right w:val="nil"/>
            </w:tcBorders>
          </w:tcPr>
          <w:p w14:paraId="49F69DC1"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5-8 years</w:t>
            </w:r>
          </w:p>
        </w:tc>
        <w:tc>
          <w:tcPr>
            <w:tcW w:w="1275" w:type="dxa"/>
            <w:tcBorders>
              <w:top w:val="nil"/>
              <w:left w:val="nil"/>
              <w:bottom w:val="nil"/>
              <w:right w:val="nil"/>
            </w:tcBorders>
          </w:tcPr>
          <w:p w14:paraId="49F69DC2"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tcPr>
          <w:p w14:paraId="49F69DC3"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tcPr>
          <w:p w14:paraId="49F69DC4"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-0.512</w:t>
            </w:r>
            <w:r>
              <w:rPr>
                <w:rFonts w:ascii="Arial" w:eastAsia="Arial" w:hAnsi="Arial" w:cs="Arial"/>
                <w:sz w:val="18"/>
                <w:szCs w:val="18"/>
              </w:rPr>
              <w:br/>
              <w:t>(0.750)</w:t>
            </w:r>
          </w:p>
        </w:tc>
        <w:tc>
          <w:tcPr>
            <w:tcW w:w="997" w:type="dxa"/>
            <w:tcBorders>
              <w:top w:val="nil"/>
              <w:left w:val="nil"/>
              <w:bottom w:val="nil"/>
              <w:right w:val="nil"/>
            </w:tcBorders>
          </w:tcPr>
          <w:p w14:paraId="49F69DC5"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-0.248</w:t>
            </w:r>
            <w:r>
              <w:rPr>
                <w:rFonts w:ascii="Arial" w:eastAsia="Arial" w:hAnsi="Arial" w:cs="Arial"/>
                <w:sz w:val="18"/>
                <w:szCs w:val="18"/>
              </w:rPr>
              <w:br/>
              <w:t>(0.809)</w:t>
            </w:r>
          </w:p>
        </w:tc>
      </w:tr>
      <w:tr w:rsidR="00FA3F45" w14:paraId="49F69DCC" w14:textId="77777777">
        <w:tc>
          <w:tcPr>
            <w:tcW w:w="3936" w:type="dxa"/>
            <w:tcBorders>
              <w:top w:val="nil"/>
              <w:left w:val="nil"/>
              <w:bottom w:val="nil"/>
              <w:right w:val="nil"/>
            </w:tcBorders>
          </w:tcPr>
          <w:p w14:paraId="49F69DC7"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C8"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C9"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CA"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CB" w14:textId="77777777" w:rsidR="00FA3F45" w:rsidRDefault="00FA3F45">
            <w:pPr>
              <w:widowControl w:val="0"/>
              <w:spacing w:before="0" w:after="0" w:line="240" w:lineRule="auto"/>
              <w:rPr>
                <w:rFonts w:ascii="Arial" w:eastAsia="Arial" w:hAnsi="Arial" w:cs="Arial"/>
                <w:sz w:val="18"/>
                <w:szCs w:val="18"/>
              </w:rPr>
            </w:pPr>
          </w:p>
        </w:tc>
      </w:tr>
      <w:tr w:rsidR="00FA3F45" w14:paraId="49F69DD2" w14:textId="77777777">
        <w:tc>
          <w:tcPr>
            <w:tcW w:w="3936" w:type="dxa"/>
            <w:tcBorders>
              <w:top w:val="nil"/>
              <w:left w:val="nil"/>
              <w:bottom w:val="nil"/>
              <w:right w:val="nil"/>
            </w:tcBorders>
          </w:tcPr>
          <w:p w14:paraId="49F69DCD"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8 years or more</w:t>
            </w:r>
          </w:p>
        </w:tc>
        <w:tc>
          <w:tcPr>
            <w:tcW w:w="1275" w:type="dxa"/>
            <w:tcBorders>
              <w:top w:val="nil"/>
              <w:left w:val="nil"/>
              <w:bottom w:val="nil"/>
              <w:right w:val="nil"/>
            </w:tcBorders>
          </w:tcPr>
          <w:p w14:paraId="49F69DCE"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0.328</w:t>
            </w:r>
            <w:r>
              <w:rPr>
                <w:rFonts w:ascii="Arial" w:eastAsia="Arial" w:hAnsi="Arial" w:cs="Arial"/>
                <w:sz w:val="18"/>
                <w:szCs w:val="18"/>
              </w:rPr>
              <w:br/>
              <w:t>(0.794)</w:t>
            </w:r>
          </w:p>
        </w:tc>
        <w:tc>
          <w:tcPr>
            <w:tcW w:w="1276" w:type="dxa"/>
            <w:tcBorders>
              <w:top w:val="nil"/>
              <w:left w:val="nil"/>
              <w:bottom w:val="nil"/>
              <w:right w:val="nil"/>
            </w:tcBorders>
          </w:tcPr>
          <w:p w14:paraId="49F69DCF"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-0.198</w:t>
            </w:r>
            <w:r>
              <w:rPr>
                <w:rFonts w:ascii="Arial" w:eastAsia="Arial" w:hAnsi="Arial" w:cs="Arial"/>
                <w:sz w:val="18"/>
                <w:szCs w:val="18"/>
              </w:rPr>
              <w:br/>
              <w:t>(0.861)</w:t>
            </w:r>
          </w:p>
        </w:tc>
        <w:tc>
          <w:tcPr>
            <w:tcW w:w="1276" w:type="dxa"/>
            <w:tcBorders>
              <w:top w:val="nil"/>
              <w:left w:val="nil"/>
              <w:bottom w:val="nil"/>
              <w:right w:val="nil"/>
            </w:tcBorders>
          </w:tcPr>
          <w:p w14:paraId="49F69DD0"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-0.705</w:t>
            </w:r>
            <w:r>
              <w:rPr>
                <w:rFonts w:ascii="Arial" w:eastAsia="Arial" w:hAnsi="Arial" w:cs="Arial"/>
                <w:sz w:val="18"/>
                <w:szCs w:val="18"/>
              </w:rPr>
              <w:br/>
              <w:t>(0.594)</w:t>
            </w:r>
          </w:p>
        </w:tc>
        <w:tc>
          <w:tcPr>
            <w:tcW w:w="997" w:type="dxa"/>
            <w:tcBorders>
              <w:top w:val="nil"/>
              <w:left w:val="nil"/>
              <w:bottom w:val="nil"/>
              <w:right w:val="nil"/>
            </w:tcBorders>
          </w:tcPr>
          <w:p w14:paraId="49F69DD1"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r>
      <w:tr w:rsidR="00FA3F45" w14:paraId="49F69DD8" w14:textId="77777777">
        <w:tc>
          <w:tcPr>
            <w:tcW w:w="3936" w:type="dxa"/>
            <w:tcBorders>
              <w:top w:val="nil"/>
              <w:left w:val="nil"/>
              <w:bottom w:val="nil"/>
              <w:right w:val="nil"/>
            </w:tcBorders>
          </w:tcPr>
          <w:p w14:paraId="49F69DD3"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D4"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D5"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D6"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D7" w14:textId="77777777" w:rsidR="00FA3F45" w:rsidRDefault="00FA3F45">
            <w:pPr>
              <w:widowControl w:val="0"/>
              <w:spacing w:before="0" w:after="0" w:line="240" w:lineRule="auto"/>
              <w:rPr>
                <w:rFonts w:ascii="Arial" w:eastAsia="Arial" w:hAnsi="Arial" w:cs="Arial"/>
                <w:sz w:val="18"/>
                <w:szCs w:val="18"/>
              </w:rPr>
            </w:pPr>
          </w:p>
        </w:tc>
      </w:tr>
      <w:tr w:rsidR="00FA3F45" w14:paraId="49F69DDE" w14:textId="77777777">
        <w:tc>
          <w:tcPr>
            <w:tcW w:w="3936" w:type="dxa"/>
            <w:tcBorders>
              <w:top w:val="nil"/>
              <w:left w:val="nil"/>
              <w:bottom w:val="nil"/>
              <w:right w:val="nil"/>
            </w:tcBorders>
            <w:shd w:val="clear" w:color="auto" w:fill="F2F2F2"/>
          </w:tcPr>
          <w:p w14:paraId="49F69DD9"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Management/direction position</w:t>
            </w:r>
          </w:p>
        </w:tc>
        <w:tc>
          <w:tcPr>
            <w:tcW w:w="1275" w:type="dxa"/>
            <w:tcBorders>
              <w:top w:val="nil"/>
              <w:left w:val="nil"/>
              <w:bottom w:val="nil"/>
              <w:right w:val="nil"/>
            </w:tcBorders>
            <w:shd w:val="clear" w:color="auto" w:fill="F2F2F2"/>
          </w:tcPr>
          <w:p w14:paraId="49F69DDA"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shd w:val="clear" w:color="auto" w:fill="F2F2F2"/>
          </w:tcPr>
          <w:p w14:paraId="49F69DDB"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shd w:val="clear" w:color="auto" w:fill="F2F2F2"/>
          </w:tcPr>
          <w:p w14:paraId="49F69DDC"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997" w:type="dxa"/>
            <w:tcBorders>
              <w:top w:val="nil"/>
              <w:left w:val="nil"/>
              <w:bottom w:val="nil"/>
              <w:right w:val="nil"/>
            </w:tcBorders>
            <w:shd w:val="clear" w:color="auto" w:fill="F2F2F2"/>
          </w:tcPr>
          <w:p w14:paraId="49F69DDD"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r>
      <w:tr w:rsidR="00FA3F45" w14:paraId="49F69DE4" w14:textId="77777777">
        <w:tc>
          <w:tcPr>
            <w:tcW w:w="3936" w:type="dxa"/>
            <w:tcBorders>
              <w:top w:val="nil"/>
              <w:left w:val="nil"/>
              <w:bottom w:val="nil"/>
              <w:right w:val="nil"/>
            </w:tcBorders>
          </w:tcPr>
          <w:p w14:paraId="49F69DDF"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E0"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E1"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E2"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E3" w14:textId="77777777" w:rsidR="00FA3F45" w:rsidRDefault="00FA3F45">
            <w:pPr>
              <w:widowControl w:val="0"/>
              <w:spacing w:before="0" w:after="0" w:line="240" w:lineRule="auto"/>
              <w:rPr>
                <w:rFonts w:ascii="Arial" w:eastAsia="Arial" w:hAnsi="Arial" w:cs="Arial"/>
                <w:sz w:val="18"/>
                <w:szCs w:val="18"/>
              </w:rPr>
            </w:pPr>
          </w:p>
        </w:tc>
      </w:tr>
      <w:tr w:rsidR="00FA3F45" w14:paraId="49F69DEA" w14:textId="77777777">
        <w:tc>
          <w:tcPr>
            <w:tcW w:w="3936" w:type="dxa"/>
            <w:tcBorders>
              <w:top w:val="nil"/>
              <w:left w:val="nil"/>
              <w:bottom w:val="nil"/>
              <w:right w:val="nil"/>
            </w:tcBorders>
          </w:tcPr>
          <w:p w14:paraId="49F69DE5"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Other</w:t>
            </w:r>
          </w:p>
        </w:tc>
        <w:tc>
          <w:tcPr>
            <w:tcW w:w="1275" w:type="dxa"/>
            <w:tcBorders>
              <w:top w:val="nil"/>
              <w:left w:val="nil"/>
              <w:bottom w:val="nil"/>
              <w:right w:val="nil"/>
            </w:tcBorders>
          </w:tcPr>
          <w:p w14:paraId="49F69DE6"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tcPr>
          <w:p w14:paraId="49F69DE7"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c>
          <w:tcPr>
            <w:tcW w:w="1276" w:type="dxa"/>
            <w:tcBorders>
              <w:top w:val="nil"/>
              <w:left w:val="nil"/>
              <w:bottom w:val="nil"/>
              <w:right w:val="nil"/>
            </w:tcBorders>
          </w:tcPr>
          <w:p w14:paraId="49F69DE8"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-0.925</w:t>
            </w:r>
            <w:r>
              <w:rPr>
                <w:rFonts w:ascii="Arial" w:eastAsia="Arial" w:hAnsi="Arial" w:cs="Arial"/>
                <w:sz w:val="18"/>
                <w:szCs w:val="18"/>
              </w:rPr>
              <w:br/>
              <w:t>(0.570)</w:t>
            </w:r>
          </w:p>
        </w:tc>
        <w:tc>
          <w:tcPr>
            <w:tcW w:w="997" w:type="dxa"/>
            <w:tcBorders>
              <w:top w:val="nil"/>
              <w:left w:val="nil"/>
              <w:bottom w:val="nil"/>
              <w:right w:val="nil"/>
            </w:tcBorders>
          </w:tcPr>
          <w:p w14:paraId="49F69DE9"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w:t>
            </w:r>
            <w:r>
              <w:rPr>
                <w:rFonts w:ascii="Arial" w:eastAsia="Arial" w:hAnsi="Arial" w:cs="Arial"/>
                <w:sz w:val="18"/>
                <w:szCs w:val="18"/>
              </w:rPr>
              <w:br/>
              <w:t>(.)</w:t>
            </w:r>
          </w:p>
        </w:tc>
      </w:tr>
      <w:tr w:rsidR="00FA3F45" w14:paraId="49F69DF0" w14:textId="77777777">
        <w:tc>
          <w:tcPr>
            <w:tcW w:w="3936" w:type="dxa"/>
            <w:tcBorders>
              <w:top w:val="nil"/>
              <w:left w:val="nil"/>
              <w:bottom w:val="nil"/>
              <w:right w:val="nil"/>
            </w:tcBorders>
          </w:tcPr>
          <w:p w14:paraId="49F69DEB"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DEC"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ED"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DEE"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DEF" w14:textId="77777777" w:rsidR="00FA3F45" w:rsidRDefault="00FA3F45">
            <w:pPr>
              <w:widowControl w:val="0"/>
              <w:spacing w:before="0" w:after="0" w:line="240" w:lineRule="auto"/>
              <w:rPr>
                <w:rFonts w:ascii="Arial" w:eastAsia="Arial" w:hAnsi="Arial" w:cs="Arial"/>
                <w:sz w:val="18"/>
                <w:szCs w:val="18"/>
              </w:rPr>
            </w:pPr>
          </w:p>
        </w:tc>
      </w:tr>
      <w:tr w:rsidR="00FA3F45" w14:paraId="49F69E02" w14:textId="77777777">
        <w:tc>
          <w:tcPr>
            <w:tcW w:w="3936" w:type="dxa"/>
            <w:tcBorders>
              <w:top w:val="nil"/>
              <w:left w:val="nil"/>
              <w:bottom w:val="nil"/>
              <w:right w:val="nil"/>
            </w:tcBorders>
          </w:tcPr>
          <w:p w14:paraId="49F69DFD"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Technicians, professors, researchers</w:t>
            </w:r>
          </w:p>
        </w:tc>
        <w:tc>
          <w:tcPr>
            <w:tcW w:w="1275" w:type="dxa"/>
            <w:tcBorders>
              <w:top w:val="nil"/>
              <w:left w:val="nil"/>
              <w:bottom w:val="nil"/>
              <w:right w:val="nil"/>
            </w:tcBorders>
          </w:tcPr>
          <w:p w14:paraId="49F69DFE"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0.519</w:t>
            </w:r>
            <w:r>
              <w:rPr>
                <w:rFonts w:ascii="Arial" w:eastAsia="Arial" w:hAnsi="Arial" w:cs="Arial"/>
                <w:sz w:val="18"/>
                <w:szCs w:val="18"/>
              </w:rPr>
              <w:br/>
              <w:t>(0.402)</w:t>
            </w:r>
          </w:p>
        </w:tc>
        <w:tc>
          <w:tcPr>
            <w:tcW w:w="1276" w:type="dxa"/>
            <w:tcBorders>
              <w:top w:val="nil"/>
              <w:left w:val="nil"/>
              <w:bottom w:val="nil"/>
              <w:right w:val="nil"/>
            </w:tcBorders>
          </w:tcPr>
          <w:p w14:paraId="49F69DFF"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-0.614</w:t>
            </w:r>
            <w:r>
              <w:rPr>
                <w:rFonts w:ascii="Arial" w:eastAsia="Arial" w:hAnsi="Arial" w:cs="Arial"/>
                <w:sz w:val="18"/>
                <w:szCs w:val="18"/>
              </w:rPr>
              <w:br/>
              <w:t>(0.250)</w:t>
            </w:r>
          </w:p>
        </w:tc>
        <w:tc>
          <w:tcPr>
            <w:tcW w:w="1276" w:type="dxa"/>
            <w:tcBorders>
              <w:top w:val="nil"/>
              <w:left w:val="nil"/>
              <w:bottom w:val="nil"/>
              <w:right w:val="nil"/>
            </w:tcBorders>
          </w:tcPr>
          <w:p w14:paraId="49F69E00" w14:textId="77777777" w:rsidR="00FA3F45" w:rsidRDefault="00FC6F41">
            <w:pPr>
              <w:widowControl w:val="0"/>
              <w:spacing w:before="0" w:after="0" w:line="240" w:lineRule="auto"/>
              <w:jc w:val="center"/>
              <w:rPr>
                <w:rFonts w:ascii="Arial" w:eastAsia="Arial" w:hAnsi="Arial" w:cs="Arial"/>
                <w:b/>
                <w:sz w:val="18"/>
                <w:szCs w:val="18"/>
              </w:rPr>
            </w:pPr>
            <w:r>
              <w:rPr>
                <w:rFonts w:ascii="Arial" w:eastAsia="Arial" w:hAnsi="Arial" w:cs="Arial"/>
                <w:b/>
                <w:sz w:val="18"/>
                <w:szCs w:val="18"/>
              </w:rPr>
              <w:t>-1.657</w:t>
            </w:r>
            <w:r>
              <w:rPr>
                <w:rFonts w:ascii="Arial" w:eastAsia="Arial" w:hAnsi="Arial" w:cs="Arial"/>
                <w:b/>
                <w:sz w:val="18"/>
                <w:szCs w:val="18"/>
                <w:vertAlign w:val="superscript"/>
              </w:rPr>
              <w:t>**</w:t>
            </w:r>
            <w:r>
              <w:rPr>
                <w:rFonts w:ascii="Arial" w:eastAsia="Arial" w:hAnsi="Arial" w:cs="Arial"/>
                <w:b/>
                <w:sz w:val="18"/>
                <w:szCs w:val="18"/>
              </w:rPr>
              <w:br/>
              <w:t>(0.008)</w:t>
            </w:r>
          </w:p>
        </w:tc>
        <w:tc>
          <w:tcPr>
            <w:tcW w:w="997" w:type="dxa"/>
            <w:tcBorders>
              <w:top w:val="nil"/>
              <w:left w:val="nil"/>
              <w:bottom w:val="nil"/>
              <w:right w:val="nil"/>
            </w:tcBorders>
          </w:tcPr>
          <w:p w14:paraId="49F69E01"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0.512</w:t>
            </w:r>
            <w:r>
              <w:rPr>
                <w:rFonts w:ascii="Arial" w:eastAsia="Arial" w:hAnsi="Arial" w:cs="Arial"/>
                <w:sz w:val="18"/>
                <w:szCs w:val="18"/>
              </w:rPr>
              <w:br/>
              <w:t>(0.366)</w:t>
            </w:r>
          </w:p>
        </w:tc>
      </w:tr>
      <w:tr w:rsidR="00FA3F45" w14:paraId="49F69E08" w14:textId="77777777">
        <w:tc>
          <w:tcPr>
            <w:tcW w:w="3936" w:type="dxa"/>
            <w:tcBorders>
              <w:top w:val="nil"/>
              <w:left w:val="nil"/>
              <w:bottom w:val="nil"/>
              <w:right w:val="nil"/>
            </w:tcBorders>
          </w:tcPr>
          <w:p w14:paraId="49F69E03" w14:textId="77777777" w:rsidR="00FA3F45" w:rsidRDefault="00FA3F45">
            <w:pPr>
              <w:widowControl w:val="0"/>
              <w:spacing w:before="0" w:after="0" w:line="240" w:lineRule="auto"/>
              <w:rPr>
                <w:rFonts w:ascii="Arial" w:eastAsia="Arial" w:hAnsi="Arial" w:cs="Arial"/>
                <w:sz w:val="18"/>
                <w:szCs w:val="18"/>
              </w:rPr>
            </w:pPr>
          </w:p>
        </w:tc>
        <w:tc>
          <w:tcPr>
            <w:tcW w:w="1275" w:type="dxa"/>
            <w:tcBorders>
              <w:top w:val="nil"/>
              <w:left w:val="nil"/>
              <w:bottom w:val="nil"/>
              <w:right w:val="nil"/>
            </w:tcBorders>
          </w:tcPr>
          <w:p w14:paraId="49F69E04"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E05" w14:textId="77777777" w:rsidR="00FA3F45" w:rsidRDefault="00FA3F45">
            <w:pPr>
              <w:widowControl w:val="0"/>
              <w:spacing w:before="0" w:after="0" w:line="240" w:lineRule="auto"/>
              <w:rPr>
                <w:rFonts w:ascii="Arial" w:eastAsia="Arial" w:hAnsi="Arial" w:cs="Arial"/>
                <w:sz w:val="18"/>
                <w:szCs w:val="18"/>
              </w:rPr>
            </w:pPr>
          </w:p>
        </w:tc>
        <w:tc>
          <w:tcPr>
            <w:tcW w:w="1276" w:type="dxa"/>
            <w:tcBorders>
              <w:top w:val="nil"/>
              <w:left w:val="nil"/>
              <w:bottom w:val="nil"/>
              <w:right w:val="nil"/>
            </w:tcBorders>
          </w:tcPr>
          <w:p w14:paraId="49F69E06" w14:textId="77777777" w:rsidR="00FA3F45" w:rsidRDefault="00FA3F45">
            <w:pPr>
              <w:widowControl w:val="0"/>
              <w:spacing w:before="0" w:after="0" w:line="240" w:lineRule="auto"/>
              <w:rPr>
                <w:rFonts w:ascii="Arial" w:eastAsia="Arial" w:hAnsi="Arial" w:cs="Arial"/>
                <w:sz w:val="18"/>
                <w:szCs w:val="18"/>
              </w:rPr>
            </w:pPr>
          </w:p>
        </w:tc>
        <w:tc>
          <w:tcPr>
            <w:tcW w:w="997" w:type="dxa"/>
            <w:tcBorders>
              <w:top w:val="nil"/>
              <w:left w:val="nil"/>
              <w:bottom w:val="nil"/>
              <w:right w:val="nil"/>
            </w:tcBorders>
          </w:tcPr>
          <w:p w14:paraId="49F69E07" w14:textId="77777777" w:rsidR="00FA3F45" w:rsidRDefault="00FA3F45">
            <w:pPr>
              <w:widowControl w:val="0"/>
              <w:spacing w:before="0" w:after="0" w:line="240" w:lineRule="auto"/>
              <w:rPr>
                <w:rFonts w:ascii="Arial" w:eastAsia="Arial" w:hAnsi="Arial" w:cs="Arial"/>
                <w:sz w:val="18"/>
                <w:szCs w:val="18"/>
              </w:rPr>
            </w:pPr>
          </w:p>
        </w:tc>
      </w:tr>
      <w:tr w:rsidR="00FA3F45" w14:paraId="49F69E0E" w14:textId="77777777">
        <w:tc>
          <w:tcPr>
            <w:tcW w:w="3936" w:type="dxa"/>
            <w:tcBorders>
              <w:top w:val="nil"/>
              <w:left w:val="nil"/>
              <w:bottom w:val="single" w:sz="4" w:space="0" w:color="000000"/>
              <w:right w:val="nil"/>
            </w:tcBorders>
          </w:tcPr>
          <w:p w14:paraId="49F69E09"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Constant</w:t>
            </w:r>
          </w:p>
        </w:tc>
        <w:tc>
          <w:tcPr>
            <w:tcW w:w="1275" w:type="dxa"/>
            <w:tcBorders>
              <w:top w:val="nil"/>
              <w:left w:val="nil"/>
              <w:bottom w:val="single" w:sz="4" w:space="0" w:color="000000"/>
              <w:right w:val="nil"/>
            </w:tcBorders>
          </w:tcPr>
          <w:p w14:paraId="49F69E0A"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-1.613</w:t>
            </w:r>
            <w:r>
              <w:rPr>
                <w:rFonts w:ascii="Arial" w:eastAsia="Arial" w:hAnsi="Arial" w:cs="Arial"/>
                <w:sz w:val="18"/>
                <w:szCs w:val="18"/>
              </w:rPr>
              <w:br/>
              <w:t>(0.232)</w:t>
            </w:r>
          </w:p>
        </w:tc>
        <w:tc>
          <w:tcPr>
            <w:tcW w:w="1276" w:type="dxa"/>
            <w:tcBorders>
              <w:top w:val="nil"/>
              <w:left w:val="nil"/>
              <w:bottom w:val="single" w:sz="4" w:space="0" w:color="000000"/>
              <w:right w:val="nil"/>
            </w:tcBorders>
          </w:tcPr>
          <w:p w14:paraId="49F69E0B"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0.893</w:t>
            </w:r>
            <w:r>
              <w:rPr>
                <w:rFonts w:ascii="Arial" w:eastAsia="Arial" w:hAnsi="Arial" w:cs="Arial"/>
                <w:sz w:val="18"/>
                <w:szCs w:val="18"/>
              </w:rPr>
              <w:br/>
              <w:t>(0.454)</w:t>
            </w:r>
          </w:p>
        </w:tc>
        <w:tc>
          <w:tcPr>
            <w:tcW w:w="1276" w:type="dxa"/>
            <w:tcBorders>
              <w:top w:val="nil"/>
              <w:left w:val="nil"/>
              <w:bottom w:val="single" w:sz="4" w:space="0" w:color="000000"/>
              <w:right w:val="nil"/>
            </w:tcBorders>
          </w:tcPr>
          <w:p w14:paraId="49F69E0C"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3.268</w:t>
            </w:r>
            <w:r>
              <w:rPr>
                <w:rFonts w:ascii="Arial" w:eastAsia="Arial" w:hAnsi="Arial" w:cs="Arial"/>
                <w:sz w:val="18"/>
                <w:szCs w:val="18"/>
                <w:vertAlign w:val="superscript"/>
              </w:rPr>
              <w:t>*</w:t>
            </w:r>
            <w:r>
              <w:rPr>
                <w:rFonts w:ascii="Arial" w:eastAsia="Arial" w:hAnsi="Arial" w:cs="Arial"/>
                <w:sz w:val="18"/>
                <w:szCs w:val="18"/>
              </w:rPr>
              <w:br/>
              <w:t>(0.025)</w:t>
            </w:r>
          </w:p>
        </w:tc>
        <w:tc>
          <w:tcPr>
            <w:tcW w:w="997" w:type="dxa"/>
            <w:tcBorders>
              <w:top w:val="nil"/>
              <w:left w:val="nil"/>
              <w:bottom w:val="single" w:sz="4" w:space="0" w:color="000000"/>
              <w:right w:val="nil"/>
            </w:tcBorders>
          </w:tcPr>
          <w:p w14:paraId="49F69E0D"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0.604</w:t>
            </w:r>
            <w:r>
              <w:rPr>
                <w:rFonts w:ascii="Arial" w:eastAsia="Arial" w:hAnsi="Arial" w:cs="Arial"/>
                <w:sz w:val="18"/>
                <w:szCs w:val="18"/>
              </w:rPr>
              <w:br/>
              <w:t>(0.369)</w:t>
            </w:r>
          </w:p>
        </w:tc>
      </w:tr>
      <w:tr w:rsidR="00FA3F45" w14:paraId="49F69E14" w14:textId="77777777">
        <w:tc>
          <w:tcPr>
            <w:tcW w:w="3936" w:type="dxa"/>
            <w:tcBorders>
              <w:top w:val="single" w:sz="4" w:space="0" w:color="000000"/>
              <w:left w:val="nil"/>
              <w:bottom w:val="nil"/>
              <w:right w:val="nil"/>
            </w:tcBorders>
          </w:tcPr>
          <w:p w14:paraId="49F69E0F"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Observations</w:t>
            </w:r>
          </w:p>
        </w:tc>
        <w:tc>
          <w:tcPr>
            <w:tcW w:w="1275" w:type="dxa"/>
            <w:tcBorders>
              <w:top w:val="single" w:sz="4" w:space="0" w:color="000000"/>
              <w:left w:val="nil"/>
              <w:bottom w:val="nil"/>
              <w:right w:val="nil"/>
            </w:tcBorders>
          </w:tcPr>
          <w:p w14:paraId="49F69E10"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83</w:t>
            </w:r>
          </w:p>
        </w:tc>
        <w:tc>
          <w:tcPr>
            <w:tcW w:w="1276" w:type="dxa"/>
            <w:tcBorders>
              <w:top w:val="single" w:sz="4" w:space="0" w:color="000000"/>
              <w:left w:val="nil"/>
              <w:bottom w:val="nil"/>
              <w:right w:val="nil"/>
            </w:tcBorders>
          </w:tcPr>
          <w:p w14:paraId="49F69E11"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83</w:t>
            </w:r>
          </w:p>
        </w:tc>
        <w:tc>
          <w:tcPr>
            <w:tcW w:w="1276" w:type="dxa"/>
            <w:tcBorders>
              <w:top w:val="single" w:sz="4" w:space="0" w:color="000000"/>
              <w:left w:val="nil"/>
              <w:bottom w:val="nil"/>
              <w:right w:val="nil"/>
            </w:tcBorders>
          </w:tcPr>
          <w:p w14:paraId="49F69E12"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90</w:t>
            </w:r>
          </w:p>
        </w:tc>
        <w:tc>
          <w:tcPr>
            <w:tcW w:w="997" w:type="dxa"/>
            <w:tcBorders>
              <w:top w:val="single" w:sz="4" w:space="0" w:color="000000"/>
              <w:left w:val="nil"/>
              <w:bottom w:val="nil"/>
              <w:right w:val="nil"/>
            </w:tcBorders>
          </w:tcPr>
          <w:p w14:paraId="49F69E13"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84</w:t>
            </w:r>
          </w:p>
        </w:tc>
      </w:tr>
      <w:tr w:rsidR="00FA3F45" w14:paraId="49F69E1A" w14:textId="77777777">
        <w:tc>
          <w:tcPr>
            <w:tcW w:w="3936" w:type="dxa"/>
            <w:tcBorders>
              <w:top w:val="nil"/>
              <w:left w:val="nil"/>
              <w:bottom w:val="single" w:sz="4" w:space="0" w:color="000000"/>
              <w:right w:val="nil"/>
            </w:tcBorders>
          </w:tcPr>
          <w:p w14:paraId="49F69E15" w14:textId="77777777" w:rsidR="00FA3F45" w:rsidRDefault="00FC6F41">
            <w:pPr>
              <w:widowControl w:val="0"/>
              <w:spacing w:before="0" w:after="0" w:line="240" w:lineRule="auto"/>
              <w:rPr>
                <w:rFonts w:ascii="Arial" w:eastAsia="Arial" w:hAnsi="Arial" w:cs="Arial"/>
                <w:sz w:val="18"/>
                <w:szCs w:val="18"/>
              </w:rPr>
            </w:pPr>
            <w:r>
              <w:rPr>
                <w:rFonts w:ascii="Arial" w:eastAsia="Arial" w:hAnsi="Arial" w:cs="Arial"/>
                <w:sz w:val="18"/>
                <w:szCs w:val="18"/>
              </w:rPr>
              <w:t xml:space="preserve">Pseudo </w:t>
            </w:r>
            <w:r>
              <w:rPr>
                <w:rFonts w:ascii="Arial" w:eastAsia="Arial" w:hAnsi="Arial" w:cs="Arial"/>
                <w:i/>
                <w:sz w:val="18"/>
                <w:szCs w:val="18"/>
              </w:rPr>
              <w:t>R</w:t>
            </w:r>
            <w:r>
              <w:rPr>
                <w:rFonts w:ascii="Arial" w:eastAsia="Arial" w:hAnsi="Arial" w:cs="Arial"/>
                <w:sz w:val="18"/>
                <w:szCs w:val="18"/>
                <w:vertAlign w:val="superscript"/>
              </w:rPr>
              <w:t>2</w:t>
            </w:r>
          </w:p>
        </w:tc>
        <w:tc>
          <w:tcPr>
            <w:tcW w:w="1275" w:type="dxa"/>
            <w:tcBorders>
              <w:top w:val="nil"/>
              <w:left w:val="nil"/>
              <w:bottom w:val="single" w:sz="4" w:space="0" w:color="000000"/>
              <w:right w:val="nil"/>
            </w:tcBorders>
          </w:tcPr>
          <w:p w14:paraId="49F69E16"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0.033</w:t>
            </w:r>
          </w:p>
        </w:tc>
        <w:tc>
          <w:tcPr>
            <w:tcW w:w="1276" w:type="dxa"/>
            <w:tcBorders>
              <w:top w:val="nil"/>
              <w:left w:val="nil"/>
              <w:bottom w:val="single" w:sz="4" w:space="0" w:color="000000"/>
              <w:right w:val="nil"/>
            </w:tcBorders>
          </w:tcPr>
          <w:p w14:paraId="49F69E17"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0.059</w:t>
            </w:r>
          </w:p>
        </w:tc>
        <w:tc>
          <w:tcPr>
            <w:tcW w:w="1276" w:type="dxa"/>
            <w:tcBorders>
              <w:top w:val="nil"/>
              <w:left w:val="nil"/>
              <w:bottom w:val="single" w:sz="4" w:space="0" w:color="000000"/>
              <w:right w:val="nil"/>
            </w:tcBorders>
          </w:tcPr>
          <w:p w14:paraId="49F69E18"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0.142</w:t>
            </w:r>
          </w:p>
        </w:tc>
        <w:tc>
          <w:tcPr>
            <w:tcW w:w="997" w:type="dxa"/>
            <w:tcBorders>
              <w:top w:val="nil"/>
              <w:left w:val="nil"/>
              <w:bottom w:val="single" w:sz="4" w:space="0" w:color="000000"/>
              <w:right w:val="nil"/>
            </w:tcBorders>
          </w:tcPr>
          <w:p w14:paraId="49F69E19" w14:textId="77777777" w:rsidR="00FA3F45" w:rsidRDefault="00FC6F41">
            <w:pPr>
              <w:widowControl w:val="0"/>
              <w:spacing w:before="0" w:after="0" w:line="240" w:lineRule="auto"/>
              <w:jc w:val="center"/>
              <w:rPr>
                <w:rFonts w:ascii="Arial" w:eastAsia="Arial" w:hAnsi="Arial" w:cs="Arial"/>
                <w:sz w:val="18"/>
                <w:szCs w:val="18"/>
              </w:rPr>
            </w:pPr>
            <w:r>
              <w:rPr>
                <w:rFonts w:ascii="Arial" w:eastAsia="Arial" w:hAnsi="Arial" w:cs="Arial"/>
                <w:sz w:val="18"/>
                <w:szCs w:val="18"/>
              </w:rPr>
              <w:t>0.172</w:t>
            </w:r>
          </w:p>
        </w:tc>
      </w:tr>
    </w:tbl>
    <w:p w14:paraId="49F69E1B"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9E1C"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9E1D" w14:textId="77777777" w:rsidR="00FA3F45" w:rsidRDefault="00FA3F45">
      <w:pPr>
        <w:spacing w:before="200" w:after="240" w:line="360" w:lineRule="auto"/>
        <w:jc w:val="both"/>
        <w:rPr>
          <w:color w:val="1F497D"/>
        </w:rPr>
      </w:pPr>
    </w:p>
    <w:p w14:paraId="49F69E1E" w14:textId="77777777" w:rsidR="00FA3F45" w:rsidRDefault="00FC6F41">
      <w:pPr>
        <w:rPr>
          <w:color w:val="1F497D"/>
        </w:rPr>
      </w:pPr>
      <w:r>
        <w:br w:type="page"/>
      </w:r>
    </w:p>
    <w:p w14:paraId="49F69E1F" w14:textId="77777777" w:rsidR="00FA3F45" w:rsidRDefault="00FC6F41">
      <w:pPr>
        <w:spacing w:before="200" w:after="240" w:line="360" w:lineRule="auto"/>
        <w:jc w:val="both"/>
        <w:rPr>
          <w:color w:val="1F497D"/>
        </w:rPr>
      </w:pPr>
      <w:r>
        <w:rPr>
          <w:color w:val="1F497D"/>
        </w:rPr>
        <w:lastRenderedPageBreak/>
        <w:t xml:space="preserve">Table A2. </w:t>
      </w:r>
      <w:proofErr w:type="spellStart"/>
      <w:r>
        <w:rPr>
          <w:color w:val="1F497D"/>
        </w:rPr>
        <w:t>Necesities</w:t>
      </w:r>
      <w:proofErr w:type="spellEnd"/>
      <w:r>
        <w:rPr>
          <w:color w:val="1F497D"/>
        </w:rPr>
        <w:t xml:space="preserve"> of certain specific patient groups</w:t>
      </w:r>
    </w:p>
    <w:tbl>
      <w:tblPr>
        <w:tblStyle w:val="a2"/>
        <w:tblW w:w="8760" w:type="dxa"/>
        <w:tblInd w:w="0" w:type="dxa"/>
        <w:tblLayout w:type="fixed"/>
        <w:tblLook w:val="0000" w:firstRow="0" w:lastRow="0" w:firstColumn="0" w:lastColumn="0" w:noHBand="0" w:noVBand="0"/>
      </w:tblPr>
      <w:tblGrid>
        <w:gridCol w:w="2136"/>
        <w:gridCol w:w="1656"/>
        <w:gridCol w:w="1656"/>
        <w:gridCol w:w="1656"/>
        <w:gridCol w:w="1656"/>
      </w:tblGrid>
      <w:tr w:rsidR="00FA3F45" w14:paraId="49F69E25" w14:textId="77777777">
        <w:tc>
          <w:tcPr>
            <w:tcW w:w="2136" w:type="dxa"/>
            <w:tcBorders>
              <w:top w:val="single" w:sz="4" w:space="0" w:color="000000"/>
              <w:left w:val="nil"/>
              <w:right w:val="nil"/>
            </w:tcBorders>
          </w:tcPr>
          <w:p w14:paraId="49F69E2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9E2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9E2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c>
          <w:tcPr>
            <w:tcW w:w="1656" w:type="dxa"/>
            <w:tcBorders>
              <w:top w:val="single" w:sz="4" w:space="0" w:color="000000"/>
              <w:left w:val="nil"/>
              <w:right w:val="nil"/>
            </w:tcBorders>
          </w:tcPr>
          <w:p w14:paraId="49F69E2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w:t>
            </w:r>
          </w:p>
        </w:tc>
        <w:tc>
          <w:tcPr>
            <w:tcW w:w="1656" w:type="dxa"/>
            <w:tcBorders>
              <w:top w:val="single" w:sz="4" w:space="0" w:color="000000"/>
              <w:left w:val="nil"/>
              <w:right w:val="nil"/>
            </w:tcBorders>
          </w:tcPr>
          <w:p w14:paraId="49F69E2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(4)</w:t>
            </w:r>
          </w:p>
        </w:tc>
      </w:tr>
      <w:tr w:rsidR="00FA3F45" w14:paraId="49F69E2B" w14:textId="77777777">
        <w:tc>
          <w:tcPr>
            <w:tcW w:w="2136" w:type="dxa"/>
            <w:tcBorders>
              <w:top w:val="nil"/>
              <w:left w:val="nil"/>
              <w:bottom w:val="single" w:sz="4" w:space="0" w:color="000000"/>
              <w:right w:val="nil"/>
            </w:tcBorders>
          </w:tcPr>
          <w:p w14:paraId="49F69E2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9E2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No therapeutic alternative</w:t>
            </w:r>
          </w:p>
        </w:tc>
        <w:tc>
          <w:tcPr>
            <w:tcW w:w="1656" w:type="dxa"/>
            <w:tcBorders>
              <w:top w:val="nil"/>
              <w:left w:val="nil"/>
              <w:bottom w:val="single" w:sz="4" w:space="0" w:color="000000"/>
              <w:right w:val="nil"/>
            </w:tcBorders>
          </w:tcPr>
          <w:p w14:paraId="49F69E2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Orphan medicines</w:t>
            </w:r>
          </w:p>
        </w:tc>
        <w:tc>
          <w:tcPr>
            <w:tcW w:w="1656" w:type="dxa"/>
            <w:tcBorders>
              <w:top w:val="nil"/>
              <w:left w:val="nil"/>
              <w:bottom w:val="single" w:sz="4" w:space="0" w:color="000000"/>
              <w:right w:val="nil"/>
            </w:tcBorders>
          </w:tcPr>
          <w:p w14:paraId="49F69E29"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Pediatric</w:t>
            </w:r>
            <w:proofErr w:type="spellEnd"/>
            <w:r>
              <w:rPr>
                <w:rFonts w:ascii="Arial" w:eastAsia="Arial" w:hAnsi="Arial" w:cs="Arial"/>
                <w:sz w:val="16"/>
                <w:szCs w:val="16"/>
              </w:rPr>
              <w:t xml:space="preserve"> population</w:t>
            </w:r>
          </w:p>
        </w:tc>
        <w:tc>
          <w:tcPr>
            <w:tcW w:w="1656" w:type="dxa"/>
            <w:tcBorders>
              <w:top w:val="nil"/>
              <w:left w:val="nil"/>
              <w:bottom w:val="single" w:sz="4" w:space="0" w:color="000000"/>
              <w:right w:val="nil"/>
            </w:tcBorders>
          </w:tcPr>
          <w:p w14:paraId="49F69E2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End of life</w:t>
            </w:r>
          </w:p>
        </w:tc>
      </w:tr>
      <w:tr w:rsidR="00FA3F45" w14:paraId="49F69E31" w14:textId="77777777">
        <w:tc>
          <w:tcPr>
            <w:tcW w:w="2136" w:type="dxa"/>
            <w:tcBorders>
              <w:top w:val="single" w:sz="4" w:space="0" w:color="000000"/>
              <w:left w:val="nil"/>
              <w:bottom w:val="nil"/>
              <w:right w:val="nil"/>
            </w:tcBorders>
            <w:shd w:val="clear" w:color="auto" w:fill="F2F2F2"/>
          </w:tcPr>
          <w:p w14:paraId="49F69E2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9E2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9E2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9E2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9E3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E37" w14:textId="77777777">
        <w:tc>
          <w:tcPr>
            <w:tcW w:w="2136" w:type="dxa"/>
            <w:tcBorders>
              <w:top w:val="nil"/>
              <w:left w:val="nil"/>
              <w:bottom w:val="nil"/>
              <w:right w:val="nil"/>
            </w:tcBorders>
          </w:tcPr>
          <w:p w14:paraId="49F69E3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3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3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3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36" w14:textId="77777777" w:rsidR="00FA3F45" w:rsidRDefault="00FA3F45">
            <w:pPr>
              <w:widowControl w:val="0"/>
              <w:spacing w:before="0" w:after="0" w:line="240" w:lineRule="auto"/>
              <w:rPr>
                <w:rFonts w:ascii="Arial" w:eastAsia="Arial" w:hAnsi="Arial" w:cs="Arial"/>
                <w:sz w:val="16"/>
                <w:szCs w:val="16"/>
              </w:rPr>
            </w:pPr>
          </w:p>
        </w:tc>
      </w:tr>
      <w:tr w:rsidR="00FA3F45" w14:paraId="49F69E3D" w14:textId="77777777">
        <w:tc>
          <w:tcPr>
            <w:tcW w:w="2136" w:type="dxa"/>
            <w:tcBorders>
              <w:top w:val="nil"/>
              <w:left w:val="nil"/>
              <w:bottom w:val="nil"/>
              <w:right w:val="nil"/>
            </w:tcBorders>
          </w:tcPr>
          <w:p w14:paraId="49F69E3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9E3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1.805</w:t>
            </w:r>
            <w:r>
              <w:rPr>
                <w:rFonts w:ascii="Arial" w:eastAsia="Arial" w:hAnsi="Arial" w:cs="Arial"/>
                <w:sz w:val="16"/>
                <w:szCs w:val="16"/>
              </w:rPr>
              <w:br/>
              <w:t>(0.186)</w:t>
            </w:r>
          </w:p>
        </w:tc>
        <w:tc>
          <w:tcPr>
            <w:tcW w:w="1656" w:type="dxa"/>
            <w:tcBorders>
              <w:top w:val="nil"/>
              <w:left w:val="nil"/>
              <w:bottom w:val="nil"/>
              <w:right w:val="nil"/>
            </w:tcBorders>
          </w:tcPr>
          <w:p w14:paraId="49F69E3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-0.207</w:t>
            </w:r>
            <w:r>
              <w:rPr>
                <w:rFonts w:ascii="Arial" w:eastAsia="Arial" w:hAnsi="Arial" w:cs="Arial"/>
                <w:sz w:val="16"/>
                <w:szCs w:val="16"/>
              </w:rPr>
              <w:br/>
              <w:t>(0.818)</w:t>
            </w:r>
          </w:p>
        </w:tc>
        <w:tc>
          <w:tcPr>
            <w:tcW w:w="1656" w:type="dxa"/>
            <w:tcBorders>
              <w:top w:val="nil"/>
              <w:left w:val="nil"/>
              <w:bottom w:val="nil"/>
              <w:right w:val="nil"/>
            </w:tcBorders>
          </w:tcPr>
          <w:p w14:paraId="49F69E3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1.715</w:t>
            </w:r>
            <w:r>
              <w:rPr>
                <w:rFonts w:ascii="Arial" w:eastAsia="Arial" w:hAnsi="Arial" w:cs="Arial"/>
                <w:sz w:val="16"/>
                <w:szCs w:val="16"/>
              </w:rPr>
              <w:br/>
              <w:t>(0.067)</w:t>
            </w:r>
          </w:p>
        </w:tc>
        <w:tc>
          <w:tcPr>
            <w:tcW w:w="1656" w:type="dxa"/>
            <w:tcBorders>
              <w:top w:val="nil"/>
              <w:left w:val="nil"/>
              <w:bottom w:val="nil"/>
              <w:right w:val="nil"/>
            </w:tcBorders>
          </w:tcPr>
          <w:p w14:paraId="49F69E3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-0.162</w:t>
            </w:r>
            <w:r>
              <w:rPr>
                <w:rFonts w:ascii="Arial" w:eastAsia="Arial" w:hAnsi="Arial" w:cs="Arial"/>
                <w:sz w:val="16"/>
                <w:szCs w:val="16"/>
              </w:rPr>
              <w:br/>
              <w:t>(0.846)</w:t>
            </w:r>
          </w:p>
        </w:tc>
      </w:tr>
      <w:tr w:rsidR="00FA3F45" w14:paraId="49F69E43" w14:textId="77777777">
        <w:tc>
          <w:tcPr>
            <w:tcW w:w="2136" w:type="dxa"/>
            <w:tcBorders>
              <w:top w:val="nil"/>
              <w:left w:val="nil"/>
              <w:bottom w:val="nil"/>
              <w:right w:val="nil"/>
            </w:tcBorders>
          </w:tcPr>
          <w:p w14:paraId="49F69E3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3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4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4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42" w14:textId="77777777" w:rsidR="00FA3F45" w:rsidRDefault="00FA3F45">
            <w:pPr>
              <w:widowControl w:val="0"/>
              <w:spacing w:before="0" w:after="0" w:line="240" w:lineRule="auto"/>
              <w:rPr>
                <w:rFonts w:ascii="Arial" w:eastAsia="Arial" w:hAnsi="Arial" w:cs="Arial"/>
                <w:sz w:val="16"/>
                <w:szCs w:val="16"/>
              </w:rPr>
            </w:pPr>
          </w:p>
        </w:tc>
      </w:tr>
      <w:tr w:rsidR="00FA3F45" w14:paraId="49F69E49" w14:textId="77777777">
        <w:tc>
          <w:tcPr>
            <w:tcW w:w="2136" w:type="dxa"/>
            <w:tcBorders>
              <w:top w:val="nil"/>
              <w:left w:val="nil"/>
              <w:bottom w:val="nil"/>
              <w:right w:val="nil"/>
            </w:tcBorders>
          </w:tcPr>
          <w:p w14:paraId="49F69E4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9E4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4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-0.867</w:t>
            </w:r>
            <w:r>
              <w:rPr>
                <w:rFonts w:ascii="Arial" w:eastAsia="Arial" w:hAnsi="Arial" w:cs="Arial"/>
                <w:sz w:val="16"/>
                <w:szCs w:val="16"/>
              </w:rPr>
              <w:br/>
              <w:t>(0.439)</w:t>
            </w:r>
          </w:p>
        </w:tc>
        <w:tc>
          <w:tcPr>
            <w:tcW w:w="1656" w:type="dxa"/>
            <w:tcBorders>
              <w:top w:val="nil"/>
              <w:left w:val="nil"/>
              <w:bottom w:val="nil"/>
              <w:right w:val="nil"/>
            </w:tcBorders>
          </w:tcPr>
          <w:p w14:paraId="49F69E4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-0.639</w:t>
            </w:r>
            <w:r>
              <w:rPr>
                <w:rFonts w:ascii="Arial" w:eastAsia="Arial" w:hAnsi="Arial" w:cs="Arial"/>
                <w:sz w:val="16"/>
                <w:szCs w:val="16"/>
              </w:rPr>
              <w:br/>
              <w:t>(0.545)</w:t>
            </w:r>
          </w:p>
        </w:tc>
        <w:tc>
          <w:tcPr>
            <w:tcW w:w="1656" w:type="dxa"/>
            <w:tcBorders>
              <w:top w:val="nil"/>
              <w:left w:val="nil"/>
              <w:bottom w:val="nil"/>
              <w:right w:val="nil"/>
            </w:tcBorders>
          </w:tcPr>
          <w:p w14:paraId="49F69E4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-1.248</w:t>
            </w:r>
            <w:r>
              <w:rPr>
                <w:rFonts w:ascii="Arial" w:eastAsia="Arial" w:hAnsi="Arial" w:cs="Arial"/>
                <w:sz w:val="16"/>
                <w:szCs w:val="16"/>
              </w:rPr>
              <w:br/>
              <w:t>(0.242)</w:t>
            </w:r>
          </w:p>
        </w:tc>
      </w:tr>
      <w:tr w:rsidR="00FA3F45" w14:paraId="49F69E4F" w14:textId="77777777">
        <w:tc>
          <w:tcPr>
            <w:tcW w:w="2136" w:type="dxa"/>
            <w:tcBorders>
              <w:top w:val="nil"/>
              <w:left w:val="nil"/>
              <w:bottom w:val="nil"/>
              <w:right w:val="nil"/>
            </w:tcBorders>
          </w:tcPr>
          <w:p w14:paraId="49F69E4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4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4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4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4E" w14:textId="77777777" w:rsidR="00FA3F45" w:rsidRDefault="00FA3F45">
            <w:pPr>
              <w:widowControl w:val="0"/>
              <w:spacing w:before="0" w:after="0" w:line="240" w:lineRule="auto"/>
              <w:rPr>
                <w:rFonts w:ascii="Arial" w:eastAsia="Arial" w:hAnsi="Arial" w:cs="Arial"/>
                <w:sz w:val="16"/>
                <w:szCs w:val="16"/>
              </w:rPr>
            </w:pPr>
          </w:p>
        </w:tc>
      </w:tr>
      <w:tr w:rsidR="00FA3F45" w14:paraId="49F69E55" w14:textId="77777777">
        <w:tc>
          <w:tcPr>
            <w:tcW w:w="2136" w:type="dxa"/>
            <w:tcBorders>
              <w:top w:val="nil"/>
              <w:left w:val="nil"/>
              <w:bottom w:val="nil"/>
              <w:right w:val="nil"/>
            </w:tcBorders>
          </w:tcPr>
          <w:p w14:paraId="49F69E5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9E5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5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-1.029</w:t>
            </w:r>
            <w:r>
              <w:rPr>
                <w:rFonts w:ascii="Arial" w:eastAsia="Arial" w:hAnsi="Arial" w:cs="Arial"/>
                <w:sz w:val="16"/>
                <w:szCs w:val="16"/>
              </w:rPr>
              <w:br/>
              <w:t>(0.220)</w:t>
            </w:r>
          </w:p>
        </w:tc>
        <w:tc>
          <w:tcPr>
            <w:tcW w:w="1656" w:type="dxa"/>
            <w:tcBorders>
              <w:top w:val="nil"/>
              <w:left w:val="nil"/>
              <w:bottom w:val="nil"/>
              <w:right w:val="nil"/>
            </w:tcBorders>
          </w:tcPr>
          <w:p w14:paraId="49F69E5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-0.751</w:t>
            </w:r>
            <w:r>
              <w:rPr>
                <w:rFonts w:ascii="Arial" w:eastAsia="Arial" w:hAnsi="Arial" w:cs="Arial"/>
                <w:sz w:val="16"/>
                <w:szCs w:val="16"/>
              </w:rPr>
              <w:br/>
              <w:t>(0.372)</w:t>
            </w:r>
          </w:p>
        </w:tc>
        <w:tc>
          <w:tcPr>
            <w:tcW w:w="1656" w:type="dxa"/>
            <w:tcBorders>
              <w:top w:val="nil"/>
              <w:left w:val="nil"/>
              <w:bottom w:val="nil"/>
              <w:right w:val="nil"/>
            </w:tcBorders>
          </w:tcPr>
          <w:p w14:paraId="49F69E5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-1.847</w:t>
            </w:r>
            <w:r>
              <w:rPr>
                <w:rFonts w:ascii="Arial" w:eastAsia="Arial" w:hAnsi="Arial" w:cs="Arial"/>
                <w:sz w:val="16"/>
                <w:szCs w:val="16"/>
              </w:rPr>
              <w:br/>
              <w:t>(0.057)</w:t>
            </w:r>
          </w:p>
        </w:tc>
      </w:tr>
      <w:tr w:rsidR="00FA3F45" w14:paraId="49F69E5B" w14:textId="77777777">
        <w:tc>
          <w:tcPr>
            <w:tcW w:w="2136" w:type="dxa"/>
            <w:tcBorders>
              <w:top w:val="nil"/>
              <w:left w:val="nil"/>
              <w:bottom w:val="nil"/>
              <w:right w:val="nil"/>
            </w:tcBorders>
          </w:tcPr>
          <w:p w14:paraId="49F69E5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5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5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5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5A" w14:textId="77777777" w:rsidR="00FA3F45" w:rsidRDefault="00FA3F45">
            <w:pPr>
              <w:widowControl w:val="0"/>
              <w:spacing w:before="0" w:after="0" w:line="240" w:lineRule="auto"/>
              <w:rPr>
                <w:rFonts w:ascii="Arial" w:eastAsia="Arial" w:hAnsi="Arial" w:cs="Arial"/>
                <w:sz w:val="16"/>
                <w:szCs w:val="16"/>
              </w:rPr>
            </w:pPr>
          </w:p>
        </w:tc>
      </w:tr>
      <w:tr w:rsidR="00FA3F45" w14:paraId="49F69E61" w14:textId="77777777">
        <w:tc>
          <w:tcPr>
            <w:tcW w:w="2136" w:type="dxa"/>
            <w:tcBorders>
              <w:top w:val="nil"/>
              <w:left w:val="nil"/>
              <w:bottom w:val="nil"/>
              <w:right w:val="nil"/>
            </w:tcBorders>
          </w:tcPr>
          <w:p w14:paraId="49F69E5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9E5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0.330</w:t>
            </w:r>
            <w:r>
              <w:rPr>
                <w:rFonts w:ascii="Arial" w:eastAsia="Arial" w:hAnsi="Arial" w:cs="Arial"/>
                <w:sz w:val="16"/>
                <w:szCs w:val="16"/>
              </w:rPr>
              <w:br/>
              <w:t>(0.742)</w:t>
            </w:r>
          </w:p>
        </w:tc>
        <w:tc>
          <w:tcPr>
            <w:tcW w:w="1656" w:type="dxa"/>
            <w:tcBorders>
              <w:top w:val="nil"/>
              <w:left w:val="nil"/>
              <w:bottom w:val="nil"/>
              <w:right w:val="nil"/>
            </w:tcBorders>
          </w:tcPr>
          <w:p w14:paraId="49F69E5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-0.0406</w:t>
            </w:r>
            <w:r>
              <w:rPr>
                <w:rFonts w:ascii="Arial" w:eastAsia="Arial" w:hAnsi="Arial" w:cs="Arial"/>
                <w:sz w:val="16"/>
                <w:szCs w:val="16"/>
              </w:rPr>
              <w:br/>
              <w:t>(0.968)</w:t>
            </w:r>
          </w:p>
        </w:tc>
        <w:tc>
          <w:tcPr>
            <w:tcW w:w="1656" w:type="dxa"/>
            <w:tcBorders>
              <w:top w:val="nil"/>
              <w:left w:val="nil"/>
              <w:bottom w:val="nil"/>
              <w:right w:val="nil"/>
            </w:tcBorders>
          </w:tcPr>
          <w:p w14:paraId="49F69E5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1.089</w:t>
            </w:r>
            <w:r>
              <w:rPr>
                <w:rFonts w:ascii="Arial" w:eastAsia="Arial" w:hAnsi="Arial" w:cs="Arial"/>
                <w:sz w:val="16"/>
                <w:szCs w:val="16"/>
              </w:rPr>
              <w:br/>
              <w:t>(0.197)</w:t>
            </w:r>
          </w:p>
        </w:tc>
        <w:tc>
          <w:tcPr>
            <w:tcW w:w="1656" w:type="dxa"/>
            <w:tcBorders>
              <w:top w:val="nil"/>
              <w:left w:val="nil"/>
              <w:bottom w:val="nil"/>
              <w:right w:val="nil"/>
            </w:tcBorders>
          </w:tcPr>
          <w:p w14:paraId="49F69E6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1.150</w:t>
            </w:r>
            <w:r>
              <w:rPr>
                <w:rFonts w:ascii="Arial" w:eastAsia="Arial" w:hAnsi="Arial" w:cs="Arial"/>
                <w:sz w:val="16"/>
                <w:szCs w:val="16"/>
              </w:rPr>
              <w:br/>
              <w:t>(0.192)</w:t>
            </w:r>
          </w:p>
        </w:tc>
      </w:tr>
      <w:tr w:rsidR="00FA3F45" w14:paraId="49F69E67" w14:textId="77777777">
        <w:tc>
          <w:tcPr>
            <w:tcW w:w="2136" w:type="dxa"/>
            <w:tcBorders>
              <w:top w:val="nil"/>
              <w:left w:val="nil"/>
              <w:bottom w:val="nil"/>
              <w:right w:val="nil"/>
            </w:tcBorders>
          </w:tcPr>
          <w:p w14:paraId="49F69E6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6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6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6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66" w14:textId="77777777" w:rsidR="00FA3F45" w:rsidRDefault="00FA3F45">
            <w:pPr>
              <w:widowControl w:val="0"/>
              <w:spacing w:before="0" w:after="0" w:line="240" w:lineRule="auto"/>
              <w:rPr>
                <w:rFonts w:ascii="Arial" w:eastAsia="Arial" w:hAnsi="Arial" w:cs="Arial"/>
                <w:sz w:val="16"/>
                <w:szCs w:val="16"/>
              </w:rPr>
            </w:pPr>
          </w:p>
        </w:tc>
      </w:tr>
      <w:tr w:rsidR="00FA3F45" w14:paraId="49F69E6D" w14:textId="77777777">
        <w:tc>
          <w:tcPr>
            <w:tcW w:w="2136" w:type="dxa"/>
            <w:tcBorders>
              <w:top w:val="nil"/>
              <w:left w:val="nil"/>
              <w:bottom w:val="nil"/>
              <w:right w:val="nil"/>
            </w:tcBorders>
          </w:tcPr>
          <w:p w14:paraId="49F69E6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9E6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1.072</w:t>
            </w:r>
            <w:r>
              <w:rPr>
                <w:rFonts w:ascii="Arial" w:eastAsia="Arial" w:hAnsi="Arial" w:cs="Arial"/>
                <w:sz w:val="16"/>
                <w:szCs w:val="16"/>
              </w:rPr>
              <w:br/>
              <w:t>(0.312)</w:t>
            </w:r>
          </w:p>
        </w:tc>
        <w:tc>
          <w:tcPr>
            <w:tcW w:w="1656" w:type="dxa"/>
            <w:tcBorders>
              <w:top w:val="nil"/>
              <w:left w:val="nil"/>
              <w:bottom w:val="nil"/>
              <w:right w:val="nil"/>
            </w:tcBorders>
          </w:tcPr>
          <w:p w14:paraId="49F69E6A"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-1.637</w:t>
            </w:r>
            <w:r>
              <w:rPr>
                <w:rFonts w:ascii="Arial" w:eastAsia="Arial" w:hAnsi="Arial" w:cs="Arial"/>
                <w:b/>
                <w:sz w:val="16"/>
                <w:szCs w:val="16"/>
                <w:vertAlign w:val="superscript"/>
              </w:rPr>
              <w:t>*</w:t>
            </w:r>
            <w:r>
              <w:rPr>
                <w:rFonts w:ascii="Arial" w:eastAsia="Arial" w:hAnsi="Arial" w:cs="Arial"/>
                <w:b/>
                <w:sz w:val="16"/>
                <w:szCs w:val="16"/>
              </w:rPr>
              <w:br/>
              <w:t>(0.049)</w:t>
            </w:r>
          </w:p>
        </w:tc>
        <w:tc>
          <w:tcPr>
            <w:tcW w:w="1656" w:type="dxa"/>
            <w:tcBorders>
              <w:top w:val="nil"/>
              <w:left w:val="nil"/>
              <w:bottom w:val="nil"/>
              <w:right w:val="nil"/>
            </w:tcBorders>
          </w:tcPr>
          <w:p w14:paraId="49F69E6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-0.493</w:t>
            </w:r>
            <w:r>
              <w:rPr>
                <w:rFonts w:ascii="Arial" w:eastAsia="Arial" w:hAnsi="Arial" w:cs="Arial"/>
                <w:sz w:val="16"/>
                <w:szCs w:val="16"/>
              </w:rPr>
              <w:br/>
              <w:t>(0.536)</w:t>
            </w:r>
          </w:p>
        </w:tc>
        <w:tc>
          <w:tcPr>
            <w:tcW w:w="1656" w:type="dxa"/>
            <w:tcBorders>
              <w:top w:val="nil"/>
              <w:left w:val="nil"/>
              <w:bottom w:val="nil"/>
              <w:right w:val="nil"/>
            </w:tcBorders>
          </w:tcPr>
          <w:p w14:paraId="49F69E6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-1.004</w:t>
            </w:r>
            <w:r>
              <w:rPr>
                <w:rFonts w:ascii="Arial" w:eastAsia="Arial" w:hAnsi="Arial" w:cs="Arial"/>
                <w:sz w:val="16"/>
                <w:szCs w:val="16"/>
              </w:rPr>
              <w:br/>
              <w:t>(0.251)</w:t>
            </w:r>
          </w:p>
        </w:tc>
      </w:tr>
      <w:tr w:rsidR="00FA3F45" w14:paraId="49F69E73" w14:textId="77777777">
        <w:tc>
          <w:tcPr>
            <w:tcW w:w="2136" w:type="dxa"/>
            <w:tcBorders>
              <w:top w:val="nil"/>
              <w:left w:val="nil"/>
              <w:bottom w:val="nil"/>
              <w:right w:val="nil"/>
            </w:tcBorders>
          </w:tcPr>
          <w:p w14:paraId="49F69E6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6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70" w14:textId="77777777" w:rsidR="00FA3F45" w:rsidRDefault="00FA3F45">
            <w:pPr>
              <w:widowControl w:val="0"/>
              <w:spacing w:before="0" w:after="0" w:line="240" w:lineRule="auto"/>
              <w:rPr>
                <w:rFonts w:ascii="Arial" w:eastAsia="Arial" w:hAnsi="Arial" w:cs="Arial"/>
                <w:b/>
                <w:sz w:val="16"/>
                <w:szCs w:val="16"/>
              </w:rPr>
            </w:pPr>
          </w:p>
        </w:tc>
        <w:tc>
          <w:tcPr>
            <w:tcW w:w="1656" w:type="dxa"/>
            <w:tcBorders>
              <w:top w:val="nil"/>
              <w:left w:val="nil"/>
              <w:bottom w:val="nil"/>
              <w:right w:val="nil"/>
            </w:tcBorders>
          </w:tcPr>
          <w:p w14:paraId="49F69E7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72" w14:textId="77777777" w:rsidR="00FA3F45" w:rsidRDefault="00FA3F45">
            <w:pPr>
              <w:widowControl w:val="0"/>
              <w:spacing w:before="0" w:after="0" w:line="240" w:lineRule="auto"/>
              <w:rPr>
                <w:rFonts w:ascii="Arial" w:eastAsia="Arial" w:hAnsi="Arial" w:cs="Arial"/>
                <w:sz w:val="16"/>
                <w:szCs w:val="16"/>
              </w:rPr>
            </w:pPr>
          </w:p>
        </w:tc>
      </w:tr>
      <w:tr w:rsidR="00FA3F45" w14:paraId="49F69E79" w14:textId="77777777">
        <w:tc>
          <w:tcPr>
            <w:tcW w:w="2136" w:type="dxa"/>
            <w:tcBorders>
              <w:top w:val="nil"/>
              <w:left w:val="nil"/>
              <w:bottom w:val="nil"/>
              <w:right w:val="nil"/>
            </w:tcBorders>
          </w:tcPr>
          <w:p w14:paraId="49F69E7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9E7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7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-0.887</w:t>
            </w:r>
            <w:r>
              <w:rPr>
                <w:rFonts w:ascii="Arial" w:eastAsia="Arial" w:hAnsi="Arial" w:cs="Arial"/>
                <w:sz w:val="16"/>
                <w:szCs w:val="16"/>
              </w:rPr>
              <w:br/>
              <w:t>(0.352)</w:t>
            </w:r>
          </w:p>
        </w:tc>
        <w:tc>
          <w:tcPr>
            <w:tcW w:w="1656" w:type="dxa"/>
            <w:tcBorders>
              <w:top w:val="nil"/>
              <w:left w:val="nil"/>
              <w:bottom w:val="nil"/>
              <w:right w:val="nil"/>
            </w:tcBorders>
          </w:tcPr>
          <w:p w14:paraId="49F69E7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0.810</w:t>
            </w:r>
            <w:r>
              <w:rPr>
                <w:rFonts w:ascii="Arial" w:eastAsia="Arial" w:hAnsi="Arial" w:cs="Arial"/>
                <w:sz w:val="16"/>
                <w:szCs w:val="16"/>
              </w:rPr>
              <w:br/>
              <w:t>(0.351)</w:t>
            </w:r>
          </w:p>
        </w:tc>
        <w:tc>
          <w:tcPr>
            <w:tcW w:w="1656" w:type="dxa"/>
            <w:tcBorders>
              <w:top w:val="nil"/>
              <w:left w:val="nil"/>
              <w:bottom w:val="nil"/>
              <w:right w:val="nil"/>
            </w:tcBorders>
          </w:tcPr>
          <w:p w14:paraId="49F69E7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-0.197</w:t>
            </w:r>
            <w:r>
              <w:rPr>
                <w:rFonts w:ascii="Arial" w:eastAsia="Arial" w:hAnsi="Arial" w:cs="Arial"/>
                <w:sz w:val="16"/>
                <w:szCs w:val="16"/>
              </w:rPr>
              <w:br/>
              <w:t>(0.826)</w:t>
            </w:r>
          </w:p>
        </w:tc>
      </w:tr>
      <w:tr w:rsidR="00FA3F45" w14:paraId="49F69E7F" w14:textId="77777777">
        <w:tc>
          <w:tcPr>
            <w:tcW w:w="2136" w:type="dxa"/>
            <w:tcBorders>
              <w:top w:val="nil"/>
              <w:left w:val="nil"/>
              <w:bottom w:val="nil"/>
              <w:right w:val="nil"/>
            </w:tcBorders>
          </w:tcPr>
          <w:p w14:paraId="49F69E7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7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7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7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7E" w14:textId="77777777" w:rsidR="00FA3F45" w:rsidRDefault="00FA3F45">
            <w:pPr>
              <w:widowControl w:val="0"/>
              <w:spacing w:before="0" w:after="0" w:line="240" w:lineRule="auto"/>
              <w:rPr>
                <w:rFonts w:ascii="Arial" w:eastAsia="Arial" w:hAnsi="Arial" w:cs="Arial"/>
                <w:sz w:val="16"/>
                <w:szCs w:val="16"/>
              </w:rPr>
            </w:pPr>
          </w:p>
        </w:tc>
      </w:tr>
      <w:tr w:rsidR="00FA3F45" w14:paraId="49F69E85" w14:textId="77777777">
        <w:tc>
          <w:tcPr>
            <w:tcW w:w="2136" w:type="dxa"/>
            <w:tcBorders>
              <w:top w:val="nil"/>
              <w:left w:val="nil"/>
              <w:bottom w:val="nil"/>
              <w:right w:val="nil"/>
            </w:tcBorders>
            <w:shd w:val="clear" w:color="auto" w:fill="F2F2F2"/>
          </w:tcPr>
          <w:p w14:paraId="49F69E8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9E8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E8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E8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E8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E8B" w14:textId="77777777">
        <w:tc>
          <w:tcPr>
            <w:tcW w:w="2136" w:type="dxa"/>
            <w:tcBorders>
              <w:top w:val="nil"/>
              <w:left w:val="nil"/>
              <w:bottom w:val="nil"/>
              <w:right w:val="nil"/>
            </w:tcBorders>
          </w:tcPr>
          <w:p w14:paraId="49F69E8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8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8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8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8A" w14:textId="77777777" w:rsidR="00FA3F45" w:rsidRDefault="00FA3F45">
            <w:pPr>
              <w:widowControl w:val="0"/>
              <w:spacing w:before="0" w:after="0" w:line="240" w:lineRule="auto"/>
              <w:rPr>
                <w:rFonts w:ascii="Arial" w:eastAsia="Arial" w:hAnsi="Arial" w:cs="Arial"/>
                <w:sz w:val="16"/>
                <w:szCs w:val="16"/>
              </w:rPr>
            </w:pPr>
          </w:p>
        </w:tc>
      </w:tr>
      <w:tr w:rsidR="00FA3F45" w14:paraId="49F69E91" w14:textId="77777777">
        <w:tc>
          <w:tcPr>
            <w:tcW w:w="2136" w:type="dxa"/>
            <w:tcBorders>
              <w:top w:val="nil"/>
              <w:left w:val="nil"/>
              <w:bottom w:val="nil"/>
              <w:right w:val="nil"/>
            </w:tcBorders>
          </w:tcPr>
          <w:p w14:paraId="49F69E8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9E8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-0.560</w:t>
            </w:r>
            <w:r>
              <w:rPr>
                <w:rFonts w:ascii="Arial" w:eastAsia="Arial" w:hAnsi="Arial" w:cs="Arial"/>
                <w:sz w:val="16"/>
                <w:szCs w:val="16"/>
              </w:rPr>
              <w:br/>
              <w:t>(0.669)</w:t>
            </w:r>
          </w:p>
        </w:tc>
        <w:tc>
          <w:tcPr>
            <w:tcW w:w="1656" w:type="dxa"/>
            <w:tcBorders>
              <w:top w:val="nil"/>
              <w:left w:val="nil"/>
              <w:bottom w:val="nil"/>
              <w:right w:val="nil"/>
            </w:tcBorders>
          </w:tcPr>
          <w:p w14:paraId="49F69E8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-0.971</w:t>
            </w:r>
            <w:r>
              <w:rPr>
                <w:rFonts w:ascii="Arial" w:eastAsia="Arial" w:hAnsi="Arial" w:cs="Arial"/>
                <w:sz w:val="16"/>
                <w:szCs w:val="16"/>
              </w:rPr>
              <w:br/>
              <w:t>(0.237)</w:t>
            </w:r>
          </w:p>
        </w:tc>
        <w:tc>
          <w:tcPr>
            <w:tcW w:w="1656" w:type="dxa"/>
            <w:tcBorders>
              <w:top w:val="nil"/>
              <w:left w:val="nil"/>
              <w:bottom w:val="nil"/>
              <w:right w:val="nil"/>
            </w:tcBorders>
          </w:tcPr>
          <w:p w14:paraId="49F69E8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1.717</w:t>
            </w:r>
            <w:r>
              <w:rPr>
                <w:rFonts w:ascii="Arial" w:eastAsia="Arial" w:hAnsi="Arial" w:cs="Arial"/>
                <w:sz w:val="16"/>
                <w:szCs w:val="16"/>
              </w:rPr>
              <w:br/>
              <w:t>(0.239)</w:t>
            </w:r>
          </w:p>
        </w:tc>
        <w:tc>
          <w:tcPr>
            <w:tcW w:w="1656" w:type="dxa"/>
            <w:tcBorders>
              <w:top w:val="nil"/>
              <w:left w:val="nil"/>
              <w:bottom w:val="nil"/>
              <w:right w:val="nil"/>
            </w:tcBorders>
          </w:tcPr>
          <w:p w14:paraId="49F69E9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-0.169</w:t>
            </w:r>
            <w:r>
              <w:rPr>
                <w:rFonts w:ascii="Arial" w:eastAsia="Arial" w:hAnsi="Arial" w:cs="Arial"/>
                <w:sz w:val="16"/>
                <w:szCs w:val="16"/>
              </w:rPr>
              <w:br/>
              <w:t>(0.845)</w:t>
            </w:r>
          </w:p>
        </w:tc>
      </w:tr>
      <w:tr w:rsidR="00FA3F45" w14:paraId="49F69E97" w14:textId="77777777">
        <w:tc>
          <w:tcPr>
            <w:tcW w:w="2136" w:type="dxa"/>
            <w:tcBorders>
              <w:top w:val="nil"/>
              <w:left w:val="nil"/>
              <w:bottom w:val="nil"/>
              <w:right w:val="nil"/>
            </w:tcBorders>
          </w:tcPr>
          <w:p w14:paraId="49F69E9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9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9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9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96" w14:textId="77777777" w:rsidR="00FA3F45" w:rsidRDefault="00FA3F45">
            <w:pPr>
              <w:widowControl w:val="0"/>
              <w:spacing w:before="0" w:after="0" w:line="240" w:lineRule="auto"/>
              <w:rPr>
                <w:rFonts w:ascii="Arial" w:eastAsia="Arial" w:hAnsi="Arial" w:cs="Arial"/>
                <w:sz w:val="16"/>
                <w:szCs w:val="16"/>
              </w:rPr>
            </w:pPr>
          </w:p>
        </w:tc>
      </w:tr>
      <w:tr w:rsidR="00FA3F45" w14:paraId="49F69E9D" w14:textId="77777777">
        <w:tc>
          <w:tcPr>
            <w:tcW w:w="2136" w:type="dxa"/>
            <w:tcBorders>
              <w:top w:val="nil"/>
              <w:left w:val="nil"/>
              <w:bottom w:val="nil"/>
              <w:right w:val="nil"/>
            </w:tcBorders>
          </w:tcPr>
          <w:p w14:paraId="49F69E9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9E9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9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-0.679</w:t>
            </w:r>
            <w:r>
              <w:rPr>
                <w:rFonts w:ascii="Arial" w:eastAsia="Arial" w:hAnsi="Arial" w:cs="Arial"/>
                <w:sz w:val="16"/>
                <w:szCs w:val="16"/>
              </w:rPr>
              <w:br/>
              <w:t>(0.516)</w:t>
            </w:r>
          </w:p>
        </w:tc>
        <w:tc>
          <w:tcPr>
            <w:tcW w:w="1656" w:type="dxa"/>
            <w:tcBorders>
              <w:top w:val="nil"/>
              <w:left w:val="nil"/>
              <w:bottom w:val="nil"/>
              <w:right w:val="nil"/>
            </w:tcBorders>
          </w:tcPr>
          <w:p w14:paraId="49F69E9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-0.890</w:t>
            </w:r>
            <w:r>
              <w:rPr>
                <w:rFonts w:ascii="Arial" w:eastAsia="Arial" w:hAnsi="Arial" w:cs="Arial"/>
                <w:sz w:val="16"/>
                <w:szCs w:val="16"/>
              </w:rPr>
              <w:br/>
              <w:t>(0.605)</w:t>
            </w:r>
          </w:p>
        </w:tc>
        <w:tc>
          <w:tcPr>
            <w:tcW w:w="1656" w:type="dxa"/>
            <w:tcBorders>
              <w:top w:val="nil"/>
              <w:left w:val="nil"/>
              <w:bottom w:val="nil"/>
              <w:right w:val="nil"/>
            </w:tcBorders>
          </w:tcPr>
          <w:p w14:paraId="49F69E9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0.830</w:t>
            </w:r>
            <w:r>
              <w:rPr>
                <w:rFonts w:ascii="Arial" w:eastAsia="Arial" w:hAnsi="Arial" w:cs="Arial"/>
                <w:sz w:val="16"/>
                <w:szCs w:val="16"/>
              </w:rPr>
              <w:br/>
              <w:t>(0.427)</w:t>
            </w:r>
          </w:p>
        </w:tc>
      </w:tr>
      <w:tr w:rsidR="00FA3F45" w14:paraId="49F69EA3" w14:textId="77777777">
        <w:tc>
          <w:tcPr>
            <w:tcW w:w="2136" w:type="dxa"/>
            <w:tcBorders>
              <w:top w:val="nil"/>
              <w:left w:val="nil"/>
              <w:bottom w:val="nil"/>
              <w:right w:val="nil"/>
            </w:tcBorders>
          </w:tcPr>
          <w:p w14:paraId="49F69E9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9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A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A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A2" w14:textId="77777777" w:rsidR="00FA3F45" w:rsidRDefault="00FA3F45">
            <w:pPr>
              <w:widowControl w:val="0"/>
              <w:spacing w:before="0" w:after="0" w:line="240" w:lineRule="auto"/>
              <w:rPr>
                <w:rFonts w:ascii="Arial" w:eastAsia="Arial" w:hAnsi="Arial" w:cs="Arial"/>
                <w:sz w:val="16"/>
                <w:szCs w:val="16"/>
              </w:rPr>
            </w:pPr>
          </w:p>
        </w:tc>
      </w:tr>
      <w:tr w:rsidR="00FA3F45" w14:paraId="49F69EA9" w14:textId="77777777">
        <w:tc>
          <w:tcPr>
            <w:tcW w:w="2136" w:type="dxa"/>
            <w:tcBorders>
              <w:top w:val="nil"/>
              <w:left w:val="nil"/>
              <w:bottom w:val="nil"/>
              <w:right w:val="nil"/>
            </w:tcBorders>
          </w:tcPr>
          <w:p w14:paraId="49F69EA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9EA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A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A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0.359</w:t>
            </w:r>
            <w:r>
              <w:rPr>
                <w:rFonts w:ascii="Arial" w:eastAsia="Arial" w:hAnsi="Arial" w:cs="Arial"/>
                <w:sz w:val="16"/>
                <w:szCs w:val="16"/>
              </w:rPr>
              <w:br/>
              <w:t>(0.777)</w:t>
            </w:r>
          </w:p>
        </w:tc>
        <w:tc>
          <w:tcPr>
            <w:tcW w:w="1656" w:type="dxa"/>
            <w:tcBorders>
              <w:top w:val="nil"/>
              <w:left w:val="nil"/>
              <w:bottom w:val="nil"/>
              <w:right w:val="nil"/>
            </w:tcBorders>
          </w:tcPr>
          <w:p w14:paraId="49F69EA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EAF" w14:textId="77777777">
        <w:tc>
          <w:tcPr>
            <w:tcW w:w="2136" w:type="dxa"/>
            <w:tcBorders>
              <w:top w:val="nil"/>
              <w:left w:val="nil"/>
              <w:bottom w:val="nil"/>
              <w:right w:val="nil"/>
            </w:tcBorders>
          </w:tcPr>
          <w:p w14:paraId="49F69EA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A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A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A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AE" w14:textId="77777777" w:rsidR="00FA3F45" w:rsidRDefault="00FA3F45">
            <w:pPr>
              <w:widowControl w:val="0"/>
              <w:spacing w:before="0" w:after="0" w:line="240" w:lineRule="auto"/>
              <w:rPr>
                <w:rFonts w:ascii="Arial" w:eastAsia="Arial" w:hAnsi="Arial" w:cs="Arial"/>
                <w:sz w:val="16"/>
                <w:szCs w:val="16"/>
              </w:rPr>
            </w:pPr>
          </w:p>
        </w:tc>
      </w:tr>
      <w:tr w:rsidR="00FA3F45" w14:paraId="49F69EB5" w14:textId="77777777">
        <w:tc>
          <w:tcPr>
            <w:tcW w:w="2136" w:type="dxa"/>
            <w:tcBorders>
              <w:top w:val="nil"/>
              <w:left w:val="nil"/>
              <w:bottom w:val="nil"/>
              <w:right w:val="nil"/>
            </w:tcBorders>
            <w:shd w:val="clear" w:color="auto" w:fill="F2F2F2"/>
          </w:tcPr>
          <w:p w14:paraId="49F69EB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9EB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EB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EB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EB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EBB" w14:textId="77777777">
        <w:tc>
          <w:tcPr>
            <w:tcW w:w="2136" w:type="dxa"/>
            <w:tcBorders>
              <w:top w:val="nil"/>
              <w:left w:val="nil"/>
              <w:bottom w:val="nil"/>
              <w:right w:val="nil"/>
            </w:tcBorders>
          </w:tcPr>
          <w:p w14:paraId="49F69EB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B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B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B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BA" w14:textId="77777777" w:rsidR="00FA3F45" w:rsidRDefault="00FA3F45">
            <w:pPr>
              <w:widowControl w:val="0"/>
              <w:spacing w:before="0" w:after="0" w:line="240" w:lineRule="auto"/>
              <w:rPr>
                <w:rFonts w:ascii="Arial" w:eastAsia="Arial" w:hAnsi="Arial" w:cs="Arial"/>
                <w:sz w:val="16"/>
                <w:szCs w:val="16"/>
              </w:rPr>
            </w:pPr>
          </w:p>
        </w:tc>
      </w:tr>
      <w:tr w:rsidR="00FA3F45" w14:paraId="49F69EC1" w14:textId="77777777">
        <w:tc>
          <w:tcPr>
            <w:tcW w:w="2136" w:type="dxa"/>
            <w:tcBorders>
              <w:top w:val="nil"/>
              <w:left w:val="nil"/>
              <w:bottom w:val="nil"/>
              <w:right w:val="nil"/>
            </w:tcBorders>
          </w:tcPr>
          <w:p w14:paraId="49F69EB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9EB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B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EB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-0.0474</w:t>
            </w:r>
            <w:r>
              <w:rPr>
                <w:rFonts w:ascii="Arial" w:eastAsia="Arial" w:hAnsi="Arial" w:cs="Arial"/>
                <w:sz w:val="16"/>
                <w:szCs w:val="16"/>
              </w:rPr>
              <w:br/>
              <w:t>(0.977)</w:t>
            </w:r>
          </w:p>
        </w:tc>
        <w:tc>
          <w:tcPr>
            <w:tcW w:w="1656" w:type="dxa"/>
            <w:tcBorders>
              <w:top w:val="nil"/>
              <w:left w:val="nil"/>
              <w:bottom w:val="nil"/>
              <w:right w:val="nil"/>
            </w:tcBorders>
          </w:tcPr>
          <w:p w14:paraId="49F69EC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-1.223</w:t>
            </w:r>
            <w:r>
              <w:rPr>
                <w:rFonts w:ascii="Arial" w:eastAsia="Arial" w:hAnsi="Arial" w:cs="Arial"/>
                <w:sz w:val="16"/>
                <w:szCs w:val="16"/>
              </w:rPr>
              <w:br/>
              <w:t>(0.496)</w:t>
            </w:r>
          </w:p>
        </w:tc>
      </w:tr>
      <w:tr w:rsidR="00FA3F45" w14:paraId="49F69EC7" w14:textId="77777777">
        <w:tc>
          <w:tcPr>
            <w:tcW w:w="2136" w:type="dxa"/>
            <w:tcBorders>
              <w:top w:val="nil"/>
              <w:left w:val="nil"/>
              <w:bottom w:val="nil"/>
              <w:right w:val="nil"/>
            </w:tcBorders>
          </w:tcPr>
          <w:p w14:paraId="49F69EC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C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C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C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C6" w14:textId="77777777" w:rsidR="00FA3F45" w:rsidRDefault="00FA3F45">
            <w:pPr>
              <w:widowControl w:val="0"/>
              <w:spacing w:before="0" w:after="0" w:line="240" w:lineRule="auto"/>
              <w:rPr>
                <w:rFonts w:ascii="Arial" w:eastAsia="Arial" w:hAnsi="Arial" w:cs="Arial"/>
                <w:sz w:val="16"/>
                <w:szCs w:val="16"/>
              </w:rPr>
            </w:pPr>
          </w:p>
        </w:tc>
      </w:tr>
      <w:tr w:rsidR="00FA3F45" w14:paraId="49F69ED9" w14:textId="77777777">
        <w:tc>
          <w:tcPr>
            <w:tcW w:w="2136" w:type="dxa"/>
            <w:tcBorders>
              <w:top w:val="nil"/>
              <w:left w:val="nil"/>
              <w:bottom w:val="nil"/>
              <w:right w:val="nil"/>
            </w:tcBorders>
          </w:tcPr>
          <w:p w14:paraId="49F69ED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9ED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-0.0806</w:t>
            </w:r>
            <w:r>
              <w:rPr>
                <w:rFonts w:ascii="Arial" w:eastAsia="Arial" w:hAnsi="Arial" w:cs="Arial"/>
                <w:sz w:val="16"/>
                <w:szCs w:val="16"/>
              </w:rPr>
              <w:br/>
              <w:t>(0.920)</w:t>
            </w:r>
          </w:p>
        </w:tc>
        <w:tc>
          <w:tcPr>
            <w:tcW w:w="1656" w:type="dxa"/>
            <w:tcBorders>
              <w:top w:val="nil"/>
              <w:left w:val="nil"/>
              <w:bottom w:val="nil"/>
              <w:right w:val="nil"/>
            </w:tcBorders>
          </w:tcPr>
          <w:p w14:paraId="49F69ED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-0.441</w:t>
            </w:r>
            <w:r>
              <w:rPr>
                <w:rFonts w:ascii="Arial" w:eastAsia="Arial" w:hAnsi="Arial" w:cs="Arial"/>
                <w:sz w:val="16"/>
                <w:szCs w:val="16"/>
              </w:rPr>
              <w:br/>
              <w:t>(0.422)</w:t>
            </w:r>
          </w:p>
        </w:tc>
        <w:tc>
          <w:tcPr>
            <w:tcW w:w="1656" w:type="dxa"/>
            <w:tcBorders>
              <w:top w:val="nil"/>
              <w:left w:val="nil"/>
              <w:bottom w:val="nil"/>
              <w:right w:val="nil"/>
            </w:tcBorders>
          </w:tcPr>
          <w:p w14:paraId="49F69ED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-0.301</w:t>
            </w:r>
            <w:r>
              <w:rPr>
                <w:rFonts w:ascii="Arial" w:eastAsia="Arial" w:hAnsi="Arial" w:cs="Arial"/>
                <w:sz w:val="16"/>
                <w:szCs w:val="16"/>
              </w:rPr>
              <w:br/>
              <w:t>(0.586)</w:t>
            </w:r>
          </w:p>
        </w:tc>
        <w:tc>
          <w:tcPr>
            <w:tcW w:w="1656" w:type="dxa"/>
            <w:tcBorders>
              <w:top w:val="nil"/>
              <w:left w:val="nil"/>
              <w:bottom w:val="nil"/>
              <w:right w:val="nil"/>
            </w:tcBorders>
          </w:tcPr>
          <w:p w14:paraId="49F69ED8"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-1.130</w:t>
            </w:r>
            <w:r>
              <w:rPr>
                <w:rFonts w:ascii="Arial" w:eastAsia="Arial" w:hAnsi="Arial" w:cs="Arial"/>
                <w:b/>
                <w:sz w:val="16"/>
                <w:szCs w:val="16"/>
                <w:vertAlign w:val="superscript"/>
              </w:rPr>
              <w:t>*</w:t>
            </w:r>
            <w:r>
              <w:rPr>
                <w:rFonts w:ascii="Arial" w:eastAsia="Arial" w:hAnsi="Arial" w:cs="Arial"/>
                <w:b/>
                <w:sz w:val="16"/>
                <w:szCs w:val="16"/>
              </w:rPr>
              <w:br/>
              <w:t>(0.046)</w:t>
            </w:r>
          </w:p>
        </w:tc>
      </w:tr>
      <w:tr w:rsidR="00FA3F45" w14:paraId="49F69EDF" w14:textId="77777777">
        <w:tc>
          <w:tcPr>
            <w:tcW w:w="2136" w:type="dxa"/>
            <w:tcBorders>
              <w:top w:val="nil"/>
              <w:left w:val="nil"/>
              <w:bottom w:val="nil"/>
              <w:right w:val="nil"/>
            </w:tcBorders>
          </w:tcPr>
          <w:p w14:paraId="49F69ED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D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D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D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EDE" w14:textId="77777777" w:rsidR="00FA3F45" w:rsidRDefault="00FA3F45">
            <w:pPr>
              <w:widowControl w:val="0"/>
              <w:spacing w:before="0" w:after="0" w:line="240" w:lineRule="auto"/>
              <w:rPr>
                <w:rFonts w:ascii="Arial" w:eastAsia="Arial" w:hAnsi="Arial" w:cs="Arial"/>
                <w:sz w:val="16"/>
                <w:szCs w:val="16"/>
              </w:rPr>
            </w:pPr>
          </w:p>
        </w:tc>
      </w:tr>
      <w:tr w:rsidR="00FA3F45" w14:paraId="49F69EE5" w14:textId="77777777">
        <w:tc>
          <w:tcPr>
            <w:tcW w:w="2136" w:type="dxa"/>
            <w:tcBorders>
              <w:top w:val="nil"/>
              <w:left w:val="nil"/>
              <w:bottom w:val="single" w:sz="4" w:space="0" w:color="000000"/>
              <w:right w:val="nil"/>
            </w:tcBorders>
          </w:tcPr>
          <w:p w14:paraId="49F69EE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9EE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0.729</w:t>
            </w:r>
            <w:r>
              <w:rPr>
                <w:rFonts w:ascii="Arial" w:eastAsia="Arial" w:hAnsi="Arial" w:cs="Arial"/>
                <w:sz w:val="16"/>
                <w:szCs w:val="16"/>
              </w:rPr>
              <w:br/>
              <w:t>(0.359)</w:t>
            </w:r>
          </w:p>
        </w:tc>
        <w:tc>
          <w:tcPr>
            <w:tcW w:w="1656" w:type="dxa"/>
            <w:tcBorders>
              <w:top w:val="nil"/>
              <w:left w:val="nil"/>
              <w:bottom w:val="single" w:sz="4" w:space="0" w:color="000000"/>
              <w:right w:val="nil"/>
            </w:tcBorders>
          </w:tcPr>
          <w:p w14:paraId="49F69EE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1.784</w:t>
            </w:r>
            <w:r>
              <w:rPr>
                <w:rFonts w:ascii="Arial" w:eastAsia="Arial" w:hAnsi="Arial" w:cs="Arial"/>
                <w:sz w:val="16"/>
                <w:szCs w:val="16"/>
                <w:vertAlign w:val="superscript"/>
              </w:rPr>
              <w:t>*</w:t>
            </w:r>
            <w:r>
              <w:rPr>
                <w:rFonts w:ascii="Arial" w:eastAsia="Arial" w:hAnsi="Arial" w:cs="Arial"/>
                <w:sz w:val="16"/>
                <w:szCs w:val="16"/>
              </w:rPr>
              <w:br/>
              <w:t>(0.017)</w:t>
            </w:r>
          </w:p>
        </w:tc>
        <w:tc>
          <w:tcPr>
            <w:tcW w:w="1656" w:type="dxa"/>
            <w:tcBorders>
              <w:top w:val="nil"/>
              <w:left w:val="nil"/>
              <w:bottom w:val="single" w:sz="4" w:space="0" w:color="000000"/>
              <w:right w:val="nil"/>
            </w:tcBorders>
          </w:tcPr>
          <w:p w14:paraId="49F69EE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-0.637</w:t>
            </w:r>
            <w:r>
              <w:rPr>
                <w:rFonts w:ascii="Arial" w:eastAsia="Arial" w:hAnsi="Arial" w:cs="Arial"/>
                <w:sz w:val="16"/>
                <w:szCs w:val="16"/>
              </w:rPr>
              <w:br/>
              <w:t>(0.627)</w:t>
            </w:r>
          </w:p>
        </w:tc>
        <w:tc>
          <w:tcPr>
            <w:tcW w:w="1656" w:type="dxa"/>
            <w:tcBorders>
              <w:top w:val="nil"/>
              <w:left w:val="nil"/>
              <w:bottom w:val="single" w:sz="4" w:space="0" w:color="000000"/>
              <w:right w:val="nil"/>
            </w:tcBorders>
          </w:tcPr>
          <w:p w14:paraId="49F69EE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0.331</w:t>
            </w:r>
            <w:r>
              <w:rPr>
                <w:rFonts w:ascii="Arial" w:eastAsia="Arial" w:hAnsi="Arial" w:cs="Arial"/>
                <w:sz w:val="16"/>
                <w:szCs w:val="16"/>
              </w:rPr>
              <w:br/>
              <w:t>(0.617)</w:t>
            </w:r>
          </w:p>
        </w:tc>
      </w:tr>
      <w:tr w:rsidR="00FA3F45" w14:paraId="49F69EEB" w14:textId="77777777">
        <w:tc>
          <w:tcPr>
            <w:tcW w:w="2136" w:type="dxa"/>
            <w:tcBorders>
              <w:top w:val="single" w:sz="4" w:space="0" w:color="000000"/>
              <w:left w:val="nil"/>
              <w:bottom w:val="nil"/>
              <w:right w:val="nil"/>
            </w:tcBorders>
          </w:tcPr>
          <w:p w14:paraId="49F69EE6"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9EE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44</w:t>
            </w:r>
          </w:p>
        </w:tc>
        <w:tc>
          <w:tcPr>
            <w:tcW w:w="1656" w:type="dxa"/>
            <w:tcBorders>
              <w:top w:val="single" w:sz="4" w:space="0" w:color="000000"/>
              <w:left w:val="nil"/>
              <w:bottom w:val="nil"/>
              <w:right w:val="nil"/>
            </w:tcBorders>
          </w:tcPr>
          <w:p w14:paraId="49F69EE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84</w:t>
            </w:r>
          </w:p>
        </w:tc>
        <w:tc>
          <w:tcPr>
            <w:tcW w:w="1656" w:type="dxa"/>
            <w:tcBorders>
              <w:top w:val="single" w:sz="4" w:space="0" w:color="000000"/>
              <w:left w:val="nil"/>
              <w:bottom w:val="nil"/>
              <w:right w:val="nil"/>
            </w:tcBorders>
          </w:tcPr>
          <w:p w14:paraId="49F69EE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90</w:t>
            </w:r>
          </w:p>
        </w:tc>
        <w:tc>
          <w:tcPr>
            <w:tcW w:w="1656" w:type="dxa"/>
            <w:tcBorders>
              <w:top w:val="single" w:sz="4" w:space="0" w:color="000000"/>
              <w:left w:val="nil"/>
              <w:bottom w:val="nil"/>
              <w:right w:val="nil"/>
            </w:tcBorders>
          </w:tcPr>
          <w:p w14:paraId="49F69EE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86</w:t>
            </w:r>
          </w:p>
        </w:tc>
      </w:tr>
      <w:tr w:rsidR="00FA3F45" w14:paraId="49F69EF1" w14:textId="77777777">
        <w:tc>
          <w:tcPr>
            <w:tcW w:w="2136" w:type="dxa"/>
            <w:tcBorders>
              <w:top w:val="nil"/>
              <w:left w:val="nil"/>
              <w:bottom w:val="single" w:sz="4" w:space="0" w:color="000000"/>
              <w:right w:val="nil"/>
            </w:tcBorders>
          </w:tcPr>
          <w:p w14:paraId="49F69EE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9EE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0.057</w:t>
            </w:r>
          </w:p>
        </w:tc>
        <w:tc>
          <w:tcPr>
            <w:tcW w:w="1656" w:type="dxa"/>
            <w:tcBorders>
              <w:top w:val="nil"/>
              <w:left w:val="nil"/>
              <w:bottom w:val="single" w:sz="4" w:space="0" w:color="000000"/>
              <w:right w:val="nil"/>
            </w:tcBorders>
          </w:tcPr>
          <w:p w14:paraId="49F69EE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0.067</w:t>
            </w:r>
          </w:p>
        </w:tc>
        <w:tc>
          <w:tcPr>
            <w:tcW w:w="1656" w:type="dxa"/>
            <w:tcBorders>
              <w:top w:val="nil"/>
              <w:left w:val="nil"/>
              <w:bottom w:val="single" w:sz="4" w:space="0" w:color="000000"/>
              <w:right w:val="nil"/>
            </w:tcBorders>
          </w:tcPr>
          <w:p w14:paraId="49F69EE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0.157</w:t>
            </w:r>
          </w:p>
        </w:tc>
        <w:tc>
          <w:tcPr>
            <w:tcW w:w="1656" w:type="dxa"/>
            <w:tcBorders>
              <w:top w:val="nil"/>
              <w:left w:val="nil"/>
              <w:bottom w:val="single" w:sz="4" w:space="0" w:color="000000"/>
              <w:right w:val="nil"/>
            </w:tcBorders>
          </w:tcPr>
          <w:p w14:paraId="49F69EF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0.148</w:t>
            </w:r>
          </w:p>
        </w:tc>
      </w:tr>
    </w:tbl>
    <w:p w14:paraId="49F69EF2"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9EF3"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9EF4" w14:textId="77777777" w:rsidR="00FA3F45" w:rsidRDefault="00FA3F45">
      <w:pPr>
        <w:spacing w:before="200" w:after="240" w:line="360" w:lineRule="auto"/>
        <w:jc w:val="both"/>
        <w:rPr>
          <w:color w:val="1F497D"/>
        </w:rPr>
      </w:pPr>
    </w:p>
    <w:p w14:paraId="49F69EF5" w14:textId="77777777" w:rsidR="00FA3F45" w:rsidRDefault="00FC6F41">
      <w:pPr>
        <w:rPr>
          <w:color w:val="1F497D"/>
        </w:rPr>
      </w:pPr>
      <w:r>
        <w:br w:type="page"/>
      </w:r>
    </w:p>
    <w:p w14:paraId="49F69EF6" w14:textId="77777777" w:rsidR="00FA3F45" w:rsidRDefault="00FC6F41">
      <w:pPr>
        <w:spacing w:before="200" w:after="240" w:line="360" w:lineRule="auto"/>
        <w:jc w:val="both"/>
        <w:rPr>
          <w:color w:val="1F497D"/>
        </w:rPr>
      </w:pPr>
      <w:r>
        <w:rPr>
          <w:color w:val="1F497D"/>
        </w:rPr>
        <w:lastRenderedPageBreak/>
        <w:t>Table A3. Clinical and social value</w:t>
      </w:r>
    </w:p>
    <w:tbl>
      <w:tblPr>
        <w:tblStyle w:val="a3"/>
        <w:tblW w:w="7104" w:type="dxa"/>
        <w:tblInd w:w="0" w:type="dxa"/>
        <w:tblLayout w:type="fixed"/>
        <w:tblLook w:val="0000" w:firstRow="0" w:lastRow="0" w:firstColumn="0" w:lastColumn="0" w:noHBand="0" w:noVBand="0"/>
      </w:tblPr>
      <w:tblGrid>
        <w:gridCol w:w="2136"/>
        <w:gridCol w:w="1656"/>
        <w:gridCol w:w="1656"/>
        <w:gridCol w:w="1656"/>
      </w:tblGrid>
      <w:tr w:rsidR="00FA3F45" w14:paraId="49F69EFB" w14:textId="77777777">
        <w:tc>
          <w:tcPr>
            <w:tcW w:w="2136" w:type="dxa"/>
            <w:tcBorders>
              <w:top w:val="single" w:sz="4" w:space="0" w:color="000000"/>
              <w:left w:val="nil"/>
              <w:bottom w:val="nil"/>
              <w:right w:val="nil"/>
            </w:tcBorders>
          </w:tcPr>
          <w:p w14:paraId="49F69EF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bottom w:val="nil"/>
              <w:right w:val="nil"/>
            </w:tcBorders>
          </w:tcPr>
          <w:p w14:paraId="49F69EF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bottom w:val="nil"/>
              <w:right w:val="nil"/>
            </w:tcBorders>
          </w:tcPr>
          <w:p w14:paraId="49F69EF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c>
          <w:tcPr>
            <w:tcW w:w="1656" w:type="dxa"/>
            <w:tcBorders>
              <w:top w:val="single" w:sz="4" w:space="0" w:color="000000"/>
              <w:left w:val="nil"/>
              <w:bottom w:val="nil"/>
              <w:right w:val="nil"/>
            </w:tcBorders>
          </w:tcPr>
          <w:p w14:paraId="49F69EF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w:t>
            </w:r>
          </w:p>
        </w:tc>
      </w:tr>
      <w:tr w:rsidR="00FA3F45" w14:paraId="49F69F00" w14:textId="77777777">
        <w:tc>
          <w:tcPr>
            <w:tcW w:w="2136" w:type="dxa"/>
            <w:tcBorders>
              <w:top w:val="nil"/>
              <w:left w:val="nil"/>
              <w:bottom w:val="single" w:sz="4" w:space="0" w:color="000000"/>
              <w:right w:val="nil"/>
            </w:tcBorders>
          </w:tcPr>
          <w:p w14:paraId="49F69EF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9EF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V_AVAC</w:t>
            </w:r>
          </w:p>
        </w:tc>
        <w:tc>
          <w:tcPr>
            <w:tcW w:w="1656" w:type="dxa"/>
            <w:tcBorders>
              <w:top w:val="nil"/>
              <w:left w:val="nil"/>
              <w:bottom w:val="single" w:sz="4" w:space="0" w:color="000000"/>
              <w:right w:val="nil"/>
            </w:tcBorders>
          </w:tcPr>
          <w:p w14:paraId="49F69EFE"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V_clin</w:t>
            </w:r>
            <w:proofErr w:type="spellEnd"/>
          </w:p>
        </w:tc>
        <w:tc>
          <w:tcPr>
            <w:tcW w:w="1656" w:type="dxa"/>
            <w:tcBorders>
              <w:top w:val="nil"/>
              <w:left w:val="nil"/>
              <w:bottom w:val="single" w:sz="4" w:space="0" w:color="000000"/>
              <w:right w:val="nil"/>
            </w:tcBorders>
          </w:tcPr>
          <w:p w14:paraId="49F69EFF"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V_comb</w:t>
            </w:r>
            <w:proofErr w:type="spellEnd"/>
          </w:p>
        </w:tc>
      </w:tr>
      <w:tr w:rsidR="00FA3F45" w14:paraId="49F69F05" w14:textId="77777777">
        <w:tc>
          <w:tcPr>
            <w:tcW w:w="2136" w:type="dxa"/>
            <w:tcBorders>
              <w:top w:val="single" w:sz="4" w:space="0" w:color="000000"/>
              <w:left w:val="nil"/>
              <w:bottom w:val="nil"/>
              <w:right w:val="nil"/>
            </w:tcBorders>
            <w:shd w:val="clear" w:color="auto" w:fill="F2F2F2"/>
          </w:tcPr>
          <w:p w14:paraId="49F69F01"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9F0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9F0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9F0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F0A" w14:textId="77777777">
        <w:tc>
          <w:tcPr>
            <w:tcW w:w="2136" w:type="dxa"/>
            <w:tcBorders>
              <w:top w:val="nil"/>
              <w:left w:val="nil"/>
              <w:bottom w:val="nil"/>
              <w:right w:val="nil"/>
            </w:tcBorders>
          </w:tcPr>
          <w:p w14:paraId="49F69F0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0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0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09" w14:textId="77777777" w:rsidR="00FA3F45" w:rsidRDefault="00FA3F45">
            <w:pPr>
              <w:widowControl w:val="0"/>
              <w:spacing w:before="0" w:after="0" w:line="240" w:lineRule="auto"/>
              <w:rPr>
                <w:rFonts w:ascii="Arial" w:eastAsia="Arial" w:hAnsi="Arial" w:cs="Arial"/>
                <w:sz w:val="16"/>
                <w:szCs w:val="16"/>
              </w:rPr>
            </w:pPr>
          </w:p>
        </w:tc>
      </w:tr>
      <w:tr w:rsidR="00FA3F45" w14:paraId="49F69F0F" w14:textId="77777777">
        <w:tc>
          <w:tcPr>
            <w:tcW w:w="2136" w:type="dxa"/>
            <w:tcBorders>
              <w:top w:val="nil"/>
              <w:left w:val="nil"/>
              <w:bottom w:val="nil"/>
              <w:right w:val="nil"/>
            </w:tcBorders>
          </w:tcPr>
          <w:p w14:paraId="49F69F0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9F0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-1.503</w:t>
            </w:r>
            <w:r>
              <w:rPr>
                <w:rFonts w:ascii="Arial" w:eastAsia="Arial" w:hAnsi="Arial" w:cs="Arial"/>
                <w:sz w:val="16"/>
                <w:szCs w:val="16"/>
              </w:rPr>
              <w:br/>
              <w:t>(0.098)</w:t>
            </w:r>
          </w:p>
        </w:tc>
        <w:tc>
          <w:tcPr>
            <w:tcW w:w="1656" w:type="dxa"/>
            <w:tcBorders>
              <w:top w:val="nil"/>
              <w:left w:val="nil"/>
              <w:bottom w:val="nil"/>
              <w:right w:val="nil"/>
            </w:tcBorders>
          </w:tcPr>
          <w:p w14:paraId="49F69F0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0.631</w:t>
            </w:r>
            <w:r>
              <w:rPr>
                <w:rFonts w:ascii="Arial" w:eastAsia="Arial" w:hAnsi="Arial" w:cs="Arial"/>
                <w:sz w:val="16"/>
                <w:szCs w:val="16"/>
              </w:rPr>
              <w:br/>
              <w:t>(0.424)</w:t>
            </w:r>
          </w:p>
        </w:tc>
        <w:tc>
          <w:tcPr>
            <w:tcW w:w="1656" w:type="dxa"/>
            <w:tcBorders>
              <w:top w:val="nil"/>
              <w:left w:val="nil"/>
              <w:bottom w:val="nil"/>
              <w:right w:val="nil"/>
            </w:tcBorders>
          </w:tcPr>
          <w:p w14:paraId="49F69F0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0.517</w:t>
            </w:r>
            <w:r>
              <w:rPr>
                <w:rFonts w:ascii="Arial" w:eastAsia="Arial" w:hAnsi="Arial" w:cs="Arial"/>
                <w:sz w:val="16"/>
                <w:szCs w:val="16"/>
              </w:rPr>
              <w:br/>
              <w:t>(0.515)</w:t>
            </w:r>
          </w:p>
        </w:tc>
      </w:tr>
      <w:tr w:rsidR="00FA3F45" w14:paraId="49F69F14" w14:textId="77777777">
        <w:tc>
          <w:tcPr>
            <w:tcW w:w="2136" w:type="dxa"/>
            <w:tcBorders>
              <w:top w:val="nil"/>
              <w:left w:val="nil"/>
              <w:bottom w:val="nil"/>
              <w:right w:val="nil"/>
            </w:tcBorders>
          </w:tcPr>
          <w:p w14:paraId="49F69F1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1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1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13" w14:textId="77777777" w:rsidR="00FA3F45" w:rsidRDefault="00FA3F45">
            <w:pPr>
              <w:widowControl w:val="0"/>
              <w:spacing w:before="0" w:after="0" w:line="240" w:lineRule="auto"/>
              <w:rPr>
                <w:rFonts w:ascii="Arial" w:eastAsia="Arial" w:hAnsi="Arial" w:cs="Arial"/>
                <w:sz w:val="16"/>
                <w:szCs w:val="16"/>
              </w:rPr>
            </w:pPr>
          </w:p>
        </w:tc>
      </w:tr>
      <w:tr w:rsidR="00FA3F45" w14:paraId="49F69F19" w14:textId="77777777">
        <w:tc>
          <w:tcPr>
            <w:tcW w:w="2136" w:type="dxa"/>
            <w:tcBorders>
              <w:top w:val="nil"/>
              <w:left w:val="nil"/>
              <w:bottom w:val="nil"/>
              <w:right w:val="nil"/>
            </w:tcBorders>
          </w:tcPr>
          <w:p w14:paraId="49F69F15"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9F1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F1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-0.432</w:t>
            </w:r>
            <w:r>
              <w:rPr>
                <w:rFonts w:ascii="Arial" w:eastAsia="Arial" w:hAnsi="Arial" w:cs="Arial"/>
                <w:sz w:val="16"/>
                <w:szCs w:val="16"/>
              </w:rPr>
              <w:br/>
              <w:t>(0.658)</w:t>
            </w:r>
          </w:p>
        </w:tc>
        <w:tc>
          <w:tcPr>
            <w:tcW w:w="1656" w:type="dxa"/>
            <w:tcBorders>
              <w:top w:val="nil"/>
              <w:left w:val="nil"/>
              <w:bottom w:val="nil"/>
              <w:right w:val="nil"/>
            </w:tcBorders>
          </w:tcPr>
          <w:p w14:paraId="49F69F1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-0.634</w:t>
            </w:r>
            <w:r>
              <w:rPr>
                <w:rFonts w:ascii="Arial" w:eastAsia="Arial" w:hAnsi="Arial" w:cs="Arial"/>
                <w:sz w:val="16"/>
                <w:szCs w:val="16"/>
              </w:rPr>
              <w:br/>
              <w:t>(0.522)</w:t>
            </w:r>
          </w:p>
        </w:tc>
      </w:tr>
      <w:tr w:rsidR="00FA3F45" w14:paraId="49F69F1E" w14:textId="77777777">
        <w:tc>
          <w:tcPr>
            <w:tcW w:w="2136" w:type="dxa"/>
            <w:tcBorders>
              <w:top w:val="nil"/>
              <w:left w:val="nil"/>
              <w:bottom w:val="nil"/>
              <w:right w:val="nil"/>
            </w:tcBorders>
          </w:tcPr>
          <w:p w14:paraId="49F69F1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1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1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1D" w14:textId="77777777" w:rsidR="00FA3F45" w:rsidRDefault="00FA3F45">
            <w:pPr>
              <w:widowControl w:val="0"/>
              <w:spacing w:before="0" w:after="0" w:line="240" w:lineRule="auto"/>
              <w:rPr>
                <w:rFonts w:ascii="Arial" w:eastAsia="Arial" w:hAnsi="Arial" w:cs="Arial"/>
                <w:sz w:val="16"/>
                <w:szCs w:val="16"/>
              </w:rPr>
            </w:pPr>
          </w:p>
        </w:tc>
      </w:tr>
      <w:tr w:rsidR="00FA3F45" w14:paraId="49F69F23" w14:textId="77777777">
        <w:tc>
          <w:tcPr>
            <w:tcW w:w="2136" w:type="dxa"/>
            <w:tcBorders>
              <w:top w:val="nil"/>
              <w:left w:val="nil"/>
              <w:bottom w:val="nil"/>
              <w:right w:val="nil"/>
            </w:tcBorders>
          </w:tcPr>
          <w:p w14:paraId="49F69F1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9F2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-0.908</w:t>
            </w:r>
            <w:r>
              <w:rPr>
                <w:rFonts w:ascii="Arial" w:eastAsia="Arial" w:hAnsi="Arial" w:cs="Arial"/>
                <w:sz w:val="16"/>
                <w:szCs w:val="16"/>
              </w:rPr>
              <w:br/>
              <w:t>(0.360)</w:t>
            </w:r>
          </w:p>
        </w:tc>
        <w:tc>
          <w:tcPr>
            <w:tcW w:w="1656" w:type="dxa"/>
            <w:tcBorders>
              <w:top w:val="nil"/>
              <w:left w:val="nil"/>
              <w:bottom w:val="nil"/>
              <w:right w:val="nil"/>
            </w:tcBorders>
          </w:tcPr>
          <w:p w14:paraId="49F69F2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0.380</w:t>
            </w:r>
            <w:r>
              <w:rPr>
                <w:rFonts w:ascii="Arial" w:eastAsia="Arial" w:hAnsi="Arial" w:cs="Arial"/>
                <w:sz w:val="16"/>
                <w:szCs w:val="16"/>
              </w:rPr>
              <w:br/>
              <w:t>(0.602)</w:t>
            </w:r>
          </w:p>
        </w:tc>
        <w:tc>
          <w:tcPr>
            <w:tcW w:w="1656" w:type="dxa"/>
            <w:tcBorders>
              <w:top w:val="nil"/>
              <w:left w:val="nil"/>
              <w:bottom w:val="nil"/>
              <w:right w:val="nil"/>
            </w:tcBorders>
          </w:tcPr>
          <w:p w14:paraId="49F69F2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-0.494</w:t>
            </w:r>
            <w:r>
              <w:rPr>
                <w:rFonts w:ascii="Arial" w:eastAsia="Arial" w:hAnsi="Arial" w:cs="Arial"/>
                <w:sz w:val="16"/>
                <w:szCs w:val="16"/>
              </w:rPr>
              <w:br/>
              <w:t>(0.529)</w:t>
            </w:r>
          </w:p>
        </w:tc>
      </w:tr>
      <w:tr w:rsidR="00FA3F45" w14:paraId="49F69F28" w14:textId="77777777">
        <w:tc>
          <w:tcPr>
            <w:tcW w:w="2136" w:type="dxa"/>
            <w:tcBorders>
              <w:top w:val="nil"/>
              <w:left w:val="nil"/>
              <w:bottom w:val="nil"/>
              <w:right w:val="nil"/>
            </w:tcBorders>
          </w:tcPr>
          <w:p w14:paraId="49F69F2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2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2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27" w14:textId="77777777" w:rsidR="00FA3F45" w:rsidRDefault="00FA3F45">
            <w:pPr>
              <w:widowControl w:val="0"/>
              <w:spacing w:before="0" w:after="0" w:line="240" w:lineRule="auto"/>
              <w:rPr>
                <w:rFonts w:ascii="Arial" w:eastAsia="Arial" w:hAnsi="Arial" w:cs="Arial"/>
                <w:sz w:val="16"/>
                <w:szCs w:val="16"/>
              </w:rPr>
            </w:pPr>
          </w:p>
        </w:tc>
      </w:tr>
      <w:tr w:rsidR="00FA3F45" w14:paraId="49F69F2D" w14:textId="77777777">
        <w:tc>
          <w:tcPr>
            <w:tcW w:w="2136" w:type="dxa"/>
            <w:tcBorders>
              <w:top w:val="nil"/>
              <w:left w:val="nil"/>
              <w:bottom w:val="nil"/>
              <w:right w:val="nil"/>
            </w:tcBorders>
          </w:tcPr>
          <w:p w14:paraId="49F69F29"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9F2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-1.171</w:t>
            </w:r>
            <w:r>
              <w:rPr>
                <w:rFonts w:ascii="Arial" w:eastAsia="Arial" w:hAnsi="Arial" w:cs="Arial"/>
                <w:sz w:val="16"/>
                <w:szCs w:val="16"/>
              </w:rPr>
              <w:br/>
              <w:t>(0.231)</w:t>
            </w:r>
          </w:p>
        </w:tc>
        <w:tc>
          <w:tcPr>
            <w:tcW w:w="1656" w:type="dxa"/>
            <w:tcBorders>
              <w:top w:val="nil"/>
              <w:left w:val="nil"/>
              <w:bottom w:val="nil"/>
              <w:right w:val="nil"/>
            </w:tcBorders>
          </w:tcPr>
          <w:p w14:paraId="49F69F2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0.496</w:t>
            </w:r>
            <w:r>
              <w:rPr>
                <w:rFonts w:ascii="Arial" w:eastAsia="Arial" w:hAnsi="Arial" w:cs="Arial"/>
                <w:sz w:val="16"/>
                <w:szCs w:val="16"/>
              </w:rPr>
              <w:br/>
              <w:t>(0.545)</w:t>
            </w:r>
          </w:p>
        </w:tc>
        <w:tc>
          <w:tcPr>
            <w:tcW w:w="1656" w:type="dxa"/>
            <w:tcBorders>
              <w:top w:val="nil"/>
              <w:left w:val="nil"/>
              <w:bottom w:val="nil"/>
              <w:right w:val="nil"/>
            </w:tcBorders>
          </w:tcPr>
          <w:p w14:paraId="49F69F2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0.351</w:t>
            </w:r>
            <w:r>
              <w:rPr>
                <w:rFonts w:ascii="Arial" w:eastAsia="Arial" w:hAnsi="Arial" w:cs="Arial"/>
                <w:sz w:val="16"/>
                <w:szCs w:val="16"/>
              </w:rPr>
              <w:br/>
              <w:t>(0.673)</w:t>
            </w:r>
          </w:p>
        </w:tc>
      </w:tr>
      <w:tr w:rsidR="00FA3F45" w14:paraId="49F69F32" w14:textId="77777777">
        <w:tc>
          <w:tcPr>
            <w:tcW w:w="2136" w:type="dxa"/>
            <w:tcBorders>
              <w:top w:val="nil"/>
              <w:left w:val="nil"/>
              <w:bottom w:val="nil"/>
              <w:right w:val="nil"/>
            </w:tcBorders>
          </w:tcPr>
          <w:p w14:paraId="49F69F2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2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3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31" w14:textId="77777777" w:rsidR="00FA3F45" w:rsidRDefault="00FA3F45">
            <w:pPr>
              <w:widowControl w:val="0"/>
              <w:spacing w:before="0" w:after="0" w:line="240" w:lineRule="auto"/>
              <w:rPr>
                <w:rFonts w:ascii="Arial" w:eastAsia="Arial" w:hAnsi="Arial" w:cs="Arial"/>
                <w:sz w:val="16"/>
                <w:szCs w:val="16"/>
              </w:rPr>
            </w:pPr>
          </w:p>
        </w:tc>
      </w:tr>
      <w:tr w:rsidR="00FA3F45" w14:paraId="49F69F37" w14:textId="77777777">
        <w:tc>
          <w:tcPr>
            <w:tcW w:w="2136" w:type="dxa"/>
            <w:tcBorders>
              <w:top w:val="nil"/>
              <w:left w:val="nil"/>
              <w:bottom w:val="nil"/>
              <w:right w:val="nil"/>
            </w:tcBorders>
          </w:tcPr>
          <w:p w14:paraId="49F69F3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9F3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-0.172</w:t>
            </w:r>
            <w:r>
              <w:rPr>
                <w:rFonts w:ascii="Arial" w:eastAsia="Arial" w:hAnsi="Arial" w:cs="Arial"/>
                <w:sz w:val="16"/>
                <w:szCs w:val="16"/>
              </w:rPr>
              <w:br/>
              <w:t>(0.868)</w:t>
            </w:r>
          </w:p>
        </w:tc>
        <w:tc>
          <w:tcPr>
            <w:tcW w:w="1656" w:type="dxa"/>
            <w:tcBorders>
              <w:top w:val="nil"/>
              <w:left w:val="nil"/>
              <w:bottom w:val="nil"/>
              <w:right w:val="nil"/>
            </w:tcBorders>
          </w:tcPr>
          <w:p w14:paraId="49F69F3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-0.851</w:t>
            </w:r>
            <w:r>
              <w:rPr>
                <w:rFonts w:ascii="Arial" w:eastAsia="Arial" w:hAnsi="Arial" w:cs="Arial"/>
                <w:sz w:val="16"/>
                <w:szCs w:val="16"/>
              </w:rPr>
              <w:br/>
              <w:t>(0.273)</w:t>
            </w:r>
          </w:p>
        </w:tc>
        <w:tc>
          <w:tcPr>
            <w:tcW w:w="1656" w:type="dxa"/>
            <w:tcBorders>
              <w:top w:val="nil"/>
              <w:left w:val="nil"/>
              <w:bottom w:val="nil"/>
              <w:right w:val="nil"/>
            </w:tcBorders>
          </w:tcPr>
          <w:p w14:paraId="49F69F3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-0.552</w:t>
            </w:r>
            <w:r>
              <w:rPr>
                <w:rFonts w:ascii="Arial" w:eastAsia="Arial" w:hAnsi="Arial" w:cs="Arial"/>
                <w:sz w:val="16"/>
                <w:szCs w:val="16"/>
              </w:rPr>
              <w:br/>
              <w:t>(0.471)</w:t>
            </w:r>
          </w:p>
        </w:tc>
      </w:tr>
      <w:tr w:rsidR="00FA3F45" w14:paraId="49F69F3C" w14:textId="77777777">
        <w:tc>
          <w:tcPr>
            <w:tcW w:w="2136" w:type="dxa"/>
            <w:tcBorders>
              <w:top w:val="nil"/>
              <w:left w:val="nil"/>
              <w:bottom w:val="nil"/>
              <w:right w:val="nil"/>
            </w:tcBorders>
          </w:tcPr>
          <w:p w14:paraId="49F69F3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3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3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3B" w14:textId="77777777" w:rsidR="00FA3F45" w:rsidRDefault="00FA3F45">
            <w:pPr>
              <w:widowControl w:val="0"/>
              <w:spacing w:before="0" w:after="0" w:line="240" w:lineRule="auto"/>
              <w:rPr>
                <w:rFonts w:ascii="Arial" w:eastAsia="Arial" w:hAnsi="Arial" w:cs="Arial"/>
                <w:sz w:val="16"/>
                <w:szCs w:val="16"/>
              </w:rPr>
            </w:pPr>
          </w:p>
        </w:tc>
      </w:tr>
      <w:tr w:rsidR="00FA3F45" w14:paraId="49F69F41" w14:textId="77777777">
        <w:tc>
          <w:tcPr>
            <w:tcW w:w="2136" w:type="dxa"/>
            <w:tcBorders>
              <w:top w:val="nil"/>
              <w:left w:val="nil"/>
              <w:bottom w:val="nil"/>
              <w:right w:val="nil"/>
            </w:tcBorders>
          </w:tcPr>
          <w:p w14:paraId="49F69F3D"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9F3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-0.409</w:t>
            </w:r>
            <w:r>
              <w:rPr>
                <w:rFonts w:ascii="Arial" w:eastAsia="Arial" w:hAnsi="Arial" w:cs="Arial"/>
                <w:sz w:val="16"/>
                <w:szCs w:val="16"/>
              </w:rPr>
              <w:br/>
              <w:t>(0.722)</w:t>
            </w:r>
          </w:p>
        </w:tc>
        <w:tc>
          <w:tcPr>
            <w:tcW w:w="1656" w:type="dxa"/>
            <w:tcBorders>
              <w:top w:val="nil"/>
              <w:left w:val="nil"/>
              <w:bottom w:val="nil"/>
              <w:right w:val="nil"/>
            </w:tcBorders>
          </w:tcPr>
          <w:p w14:paraId="49F69F3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0.140</w:t>
            </w:r>
            <w:r>
              <w:rPr>
                <w:rFonts w:ascii="Arial" w:eastAsia="Arial" w:hAnsi="Arial" w:cs="Arial"/>
                <w:sz w:val="16"/>
                <w:szCs w:val="16"/>
              </w:rPr>
              <w:br/>
              <w:t>(0.868)</w:t>
            </w:r>
          </w:p>
        </w:tc>
        <w:tc>
          <w:tcPr>
            <w:tcW w:w="1656" w:type="dxa"/>
            <w:tcBorders>
              <w:top w:val="nil"/>
              <w:left w:val="nil"/>
              <w:bottom w:val="nil"/>
              <w:right w:val="nil"/>
            </w:tcBorders>
          </w:tcPr>
          <w:p w14:paraId="49F69F4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-0.339</w:t>
            </w:r>
            <w:r>
              <w:rPr>
                <w:rFonts w:ascii="Arial" w:eastAsia="Arial" w:hAnsi="Arial" w:cs="Arial"/>
                <w:sz w:val="16"/>
                <w:szCs w:val="16"/>
              </w:rPr>
              <w:br/>
              <w:t>(0.693)</w:t>
            </w:r>
          </w:p>
        </w:tc>
      </w:tr>
      <w:tr w:rsidR="00FA3F45" w14:paraId="49F69F46" w14:textId="77777777">
        <w:tc>
          <w:tcPr>
            <w:tcW w:w="2136" w:type="dxa"/>
            <w:tcBorders>
              <w:top w:val="nil"/>
              <w:left w:val="nil"/>
              <w:bottom w:val="nil"/>
              <w:right w:val="nil"/>
            </w:tcBorders>
            <w:shd w:val="clear" w:color="auto" w:fill="F2F2F2"/>
          </w:tcPr>
          <w:p w14:paraId="49F69F4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shd w:val="clear" w:color="auto" w:fill="F2F2F2"/>
          </w:tcPr>
          <w:p w14:paraId="49F69F4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shd w:val="clear" w:color="auto" w:fill="F2F2F2"/>
          </w:tcPr>
          <w:p w14:paraId="49F69F4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shd w:val="clear" w:color="auto" w:fill="F2F2F2"/>
          </w:tcPr>
          <w:p w14:paraId="49F69F45" w14:textId="77777777" w:rsidR="00FA3F45" w:rsidRDefault="00FA3F45">
            <w:pPr>
              <w:widowControl w:val="0"/>
              <w:spacing w:before="0" w:after="0" w:line="240" w:lineRule="auto"/>
              <w:rPr>
                <w:rFonts w:ascii="Arial" w:eastAsia="Arial" w:hAnsi="Arial" w:cs="Arial"/>
                <w:sz w:val="16"/>
                <w:szCs w:val="16"/>
              </w:rPr>
            </w:pPr>
          </w:p>
        </w:tc>
      </w:tr>
      <w:tr w:rsidR="00FA3F45" w14:paraId="49F69F4B" w14:textId="77777777">
        <w:tc>
          <w:tcPr>
            <w:tcW w:w="2136" w:type="dxa"/>
            <w:tcBorders>
              <w:top w:val="nil"/>
              <w:left w:val="nil"/>
              <w:bottom w:val="nil"/>
              <w:right w:val="nil"/>
            </w:tcBorders>
            <w:shd w:val="clear" w:color="auto" w:fill="F2F2F2"/>
          </w:tcPr>
          <w:p w14:paraId="49F69F4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9F4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F4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F4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F50" w14:textId="77777777">
        <w:tc>
          <w:tcPr>
            <w:tcW w:w="2136" w:type="dxa"/>
            <w:tcBorders>
              <w:top w:val="nil"/>
              <w:left w:val="nil"/>
              <w:bottom w:val="nil"/>
              <w:right w:val="nil"/>
            </w:tcBorders>
          </w:tcPr>
          <w:p w14:paraId="49F69F4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4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4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4F" w14:textId="77777777" w:rsidR="00FA3F45" w:rsidRDefault="00FA3F45">
            <w:pPr>
              <w:widowControl w:val="0"/>
              <w:spacing w:before="0" w:after="0" w:line="240" w:lineRule="auto"/>
              <w:rPr>
                <w:rFonts w:ascii="Arial" w:eastAsia="Arial" w:hAnsi="Arial" w:cs="Arial"/>
                <w:sz w:val="16"/>
                <w:szCs w:val="16"/>
              </w:rPr>
            </w:pPr>
          </w:p>
        </w:tc>
      </w:tr>
      <w:tr w:rsidR="00FA3F45" w14:paraId="49F69F55" w14:textId="77777777">
        <w:tc>
          <w:tcPr>
            <w:tcW w:w="2136" w:type="dxa"/>
            <w:tcBorders>
              <w:top w:val="nil"/>
              <w:left w:val="nil"/>
              <w:bottom w:val="nil"/>
              <w:right w:val="nil"/>
            </w:tcBorders>
          </w:tcPr>
          <w:p w14:paraId="49F69F51"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9F5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-1.058</w:t>
            </w:r>
            <w:r>
              <w:rPr>
                <w:rFonts w:ascii="Arial" w:eastAsia="Arial" w:hAnsi="Arial" w:cs="Arial"/>
                <w:sz w:val="16"/>
                <w:szCs w:val="16"/>
              </w:rPr>
              <w:br/>
              <w:t>(0.203)</w:t>
            </w:r>
          </w:p>
        </w:tc>
        <w:tc>
          <w:tcPr>
            <w:tcW w:w="1656" w:type="dxa"/>
            <w:tcBorders>
              <w:top w:val="nil"/>
              <w:left w:val="nil"/>
              <w:bottom w:val="nil"/>
              <w:right w:val="nil"/>
            </w:tcBorders>
          </w:tcPr>
          <w:p w14:paraId="49F69F5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0.756</w:t>
            </w:r>
            <w:r>
              <w:rPr>
                <w:rFonts w:ascii="Arial" w:eastAsia="Arial" w:hAnsi="Arial" w:cs="Arial"/>
                <w:sz w:val="16"/>
                <w:szCs w:val="16"/>
              </w:rPr>
              <w:br/>
              <w:t>(0.586)</w:t>
            </w:r>
          </w:p>
        </w:tc>
        <w:tc>
          <w:tcPr>
            <w:tcW w:w="1656" w:type="dxa"/>
            <w:tcBorders>
              <w:top w:val="nil"/>
              <w:left w:val="nil"/>
              <w:bottom w:val="nil"/>
              <w:right w:val="nil"/>
            </w:tcBorders>
          </w:tcPr>
          <w:p w14:paraId="49F69F5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-0.153</w:t>
            </w:r>
            <w:r>
              <w:rPr>
                <w:rFonts w:ascii="Arial" w:eastAsia="Arial" w:hAnsi="Arial" w:cs="Arial"/>
                <w:sz w:val="16"/>
                <w:szCs w:val="16"/>
              </w:rPr>
              <w:br/>
              <w:t>(0.903)</w:t>
            </w:r>
          </w:p>
        </w:tc>
      </w:tr>
      <w:tr w:rsidR="00FA3F45" w14:paraId="49F69F5A" w14:textId="77777777">
        <w:tc>
          <w:tcPr>
            <w:tcW w:w="2136" w:type="dxa"/>
            <w:tcBorders>
              <w:top w:val="nil"/>
              <w:left w:val="nil"/>
              <w:bottom w:val="nil"/>
              <w:right w:val="nil"/>
            </w:tcBorders>
          </w:tcPr>
          <w:p w14:paraId="49F69F5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5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5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59" w14:textId="77777777" w:rsidR="00FA3F45" w:rsidRDefault="00FA3F45">
            <w:pPr>
              <w:widowControl w:val="0"/>
              <w:spacing w:before="0" w:after="0" w:line="240" w:lineRule="auto"/>
              <w:rPr>
                <w:rFonts w:ascii="Arial" w:eastAsia="Arial" w:hAnsi="Arial" w:cs="Arial"/>
                <w:sz w:val="16"/>
                <w:szCs w:val="16"/>
              </w:rPr>
            </w:pPr>
          </w:p>
        </w:tc>
      </w:tr>
      <w:tr w:rsidR="00FA3F45" w14:paraId="49F69F5F" w14:textId="77777777">
        <w:tc>
          <w:tcPr>
            <w:tcW w:w="2136" w:type="dxa"/>
            <w:tcBorders>
              <w:top w:val="nil"/>
              <w:left w:val="nil"/>
              <w:bottom w:val="nil"/>
              <w:right w:val="nil"/>
            </w:tcBorders>
          </w:tcPr>
          <w:p w14:paraId="49F69F5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9F5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0.679</w:t>
            </w:r>
            <w:r>
              <w:rPr>
                <w:rFonts w:ascii="Arial" w:eastAsia="Arial" w:hAnsi="Arial" w:cs="Arial"/>
                <w:sz w:val="16"/>
                <w:szCs w:val="16"/>
              </w:rPr>
              <w:br/>
              <w:t>(0.632)</w:t>
            </w:r>
          </w:p>
        </w:tc>
        <w:tc>
          <w:tcPr>
            <w:tcW w:w="1656" w:type="dxa"/>
            <w:tcBorders>
              <w:top w:val="nil"/>
              <w:left w:val="nil"/>
              <w:bottom w:val="nil"/>
              <w:right w:val="nil"/>
            </w:tcBorders>
          </w:tcPr>
          <w:p w14:paraId="49F69F5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0.584</w:t>
            </w:r>
            <w:r>
              <w:rPr>
                <w:rFonts w:ascii="Arial" w:eastAsia="Arial" w:hAnsi="Arial" w:cs="Arial"/>
                <w:sz w:val="16"/>
                <w:szCs w:val="16"/>
              </w:rPr>
              <w:br/>
              <w:t>(0.696)</w:t>
            </w:r>
          </w:p>
        </w:tc>
        <w:tc>
          <w:tcPr>
            <w:tcW w:w="1656" w:type="dxa"/>
            <w:tcBorders>
              <w:top w:val="nil"/>
              <w:left w:val="nil"/>
              <w:bottom w:val="nil"/>
              <w:right w:val="nil"/>
            </w:tcBorders>
          </w:tcPr>
          <w:p w14:paraId="49F69F5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F64" w14:textId="77777777">
        <w:tc>
          <w:tcPr>
            <w:tcW w:w="2136" w:type="dxa"/>
            <w:tcBorders>
              <w:top w:val="nil"/>
              <w:left w:val="nil"/>
              <w:bottom w:val="nil"/>
              <w:right w:val="nil"/>
            </w:tcBorders>
          </w:tcPr>
          <w:p w14:paraId="49F69F6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6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6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63" w14:textId="77777777" w:rsidR="00FA3F45" w:rsidRDefault="00FA3F45">
            <w:pPr>
              <w:widowControl w:val="0"/>
              <w:spacing w:before="0" w:after="0" w:line="240" w:lineRule="auto"/>
              <w:rPr>
                <w:rFonts w:ascii="Arial" w:eastAsia="Arial" w:hAnsi="Arial" w:cs="Arial"/>
                <w:sz w:val="16"/>
                <w:szCs w:val="16"/>
              </w:rPr>
            </w:pPr>
          </w:p>
        </w:tc>
      </w:tr>
      <w:tr w:rsidR="00FA3F45" w14:paraId="49F69F69" w14:textId="77777777">
        <w:tc>
          <w:tcPr>
            <w:tcW w:w="2136" w:type="dxa"/>
            <w:tcBorders>
              <w:top w:val="nil"/>
              <w:left w:val="nil"/>
              <w:bottom w:val="nil"/>
              <w:right w:val="nil"/>
            </w:tcBorders>
          </w:tcPr>
          <w:p w14:paraId="49F69F65"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9F6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F6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1.207</w:t>
            </w:r>
            <w:r>
              <w:rPr>
                <w:rFonts w:ascii="Arial" w:eastAsia="Arial" w:hAnsi="Arial" w:cs="Arial"/>
                <w:sz w:val="16"/>
                <w:szCs w:val="16"/>
              </w:rPr>
              <w:br/>
              <w:t>(0.332)</w:t>
            </w:r>
          </w:p>
        </w:tc>
        <w:tc>
          <w:tcPr>
            <w:tcW w:w="1656" w:type="dxa"/>
            <w:tcBorders>
              <w:top w:val="nil"/>
              <w:left w:val="nil"/>
              <w:bottom w:val="nil"/>
              <w:right w:val="nil"/>
            </w:tcBorders>
          </w:tcPr>
          <w:p w14:paraId="49F69F6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-0.303</w:t>
            </w:r>
            <w:r>
              <w:rPr>
                <w:rFonts w:ascii="Arial" w:eastAsia="Arial" w:hAnsi="Arial" w:cs="Arial"/>
                <w:sz w:val="16"/>
                <w:szCs w:val="16"/>
              </w:rPr>
              <w:br/>
              <w:t>(0.785)</w:t>
            </w:r>
          </w:p>
        </w:tc>
      </w:tr>
      <w:tr w:rsidR="00FA3F45" w14:paraId="49F69F6E" w14:textId="77777777">
        <w:tc>
          <w:tcPr>
            <w:tcW w:w="2136" w:type="dxa"/>
            <w:tcBorders>
              <w:top w:val="nil"/>
              <w:left w:val="nil"/>
              <w:bottom w:val="nil"/>
              <w:right w:val="nil"/>
            </w:tcBorders>
          </w:tcPr>
          <w:p w14:paraId="49F69F6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6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6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6D" w14:textId="77777777" w:rsidR="00FA3F45" w:rsidRDefault="00FA3F45">
            <w:pPr>
              <w:widowControl w:val="0"/>
              <w:spacing w:before="0" w:after="0" w:line="240" w:lineRule="auto"/>
              <w:rPr>
                <w:rFonts w:ascii="Arial" w:eastAsia="Arial" w:hAnsi="Arial" w:cs="Arial"/>
                <w:sz w:val="16"/>
                <w:szCs w:val="16"/>
              </w:rPr>
            </w:pPr>
          </w:p>
        </w:tc>
      </w:tr>
      <w:tr w:rsidR="00FA3F45" w14:paraId="49F69F73" w14:textId="77777777">
        <w:tc>
          <w:tcPr>
            <w:tcW w:w="2136" w:type="dxa"/>
            <w:tcBorders>
              <w:top w:val="nil"/>
              <w:left w:val="nil"/>
              <w:bottom w:val="nil"/>
              <w:right w:val="nil"/>
            </w:tcBorders>
            <w:shd w:val="clear" w:color="auto" w:fill="F2F2F2"/>
          </w:tcPr>
          <w:p w14:paraId="49F69F6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9F7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F7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F7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F78" w14:textId="77777777">
        <w:tc>
          <w:tcPr>
            <w:tcW w:w="2136" w:type="dxa"/>
            <w:tcBorders>
              <w:top w:val="nil"/>
              <w:left w:val="nil"/>
              <w:bottom w:val="nil"/>
              <w:right w:val="nil"/>
            </w:tcBorders>
          </w:tcPr>
          <w:p w14:paraId="49F69F7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7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7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77" w14:textId="77777777" w:rsidR="00FA3F45" w:rsidRDefault="00FA3F45">
            <w:pPr>
              <w:widowControl w:val="0"/>
              <w:spacing w:before="0" w:after="0" w:line="240" w:lineRule="auto"/>
              <w:rPr>
                <w:rFonts w:ascii="Arial" w:eastAsia="Arial" w:hAnsi="Arial" w:cs="Arial"/>
                <w:sz w:val="16"/>
                <w:szCs w:val="16"/>
              </w:rPr>
            </w:pPr>
          </w:p>
        </w:tc>
      </w:tr>
      <w:tr w:rsidR="00FA3F45" w14:paraId="49F69F7D" w14:textId="77777777">
        <w:tc>
          <w:tcPr>
            <w:tcW w:w="2136" w:type="dxa"/>
            <w:tcBorders>
              <w:top w:val="nil"/>
              <w:left w:val="nil"/>
              <w:bottom w:val="nil"/>
              <w:right w:val="nil"/>
            </w:tcBorders>
          </w:tcPr>
          <w:p w14:paraId="49F69F79"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9F7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-1.648</w:t>
            </w:r>
            <w:r>
              <w:rPr>
                <w:rFonts w:ascii="Arial" w:eastAsia="Arial" w:hAnsi="Arial" w:cs="Arial"/>
                <w:sz w:val="16"/>
                <w:szCs w:val="16"/>
              </w:rPr>
              <w:br/>
              <w:t>(0.334)</w:t>
            </w:r>
          </w:p>
        </w:tc>
        <w:tc>
          <w:tcPr>
            <w:tcW w:w="1656" w:type="dxa"/>
            <w:tcBorders>
              <w:top w:val="nil"/>
              <w:left w:val="nil"/>
              <w:bottom w:val="nil"/>
              <w:right w:val="nil"/>
            </w:tcBorders>
          </w:tcPr>
          <w:p w14:paraId="49F69F7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F7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F82" w14:textId="77777777">
        <w:tc>
          <w:tcPr>
            <w:tcW w:w="2136" w:type="dxa"/>
            <w:tcBorders>
              <w:top w:val="nil"/>
              <w:left w:val="nil"/>
              <w:bottom w:val="nil"/>
              <w:right w:val="nil"/>
            </w:tcBorders>
          </w:tcPr>
          <w:p w14:paraId="49F69F7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7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8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81" w14:textId="77777777" w:rsidR="00FA3F45" w:rsidRDefault="00FA3F45">
            <w:pPr>
              <w:widowControl w:val="0"/>
              <w:spacing w:before="0" w:after="0" w:line="240" w:lineRule="auto"/>
              <w:rPr>
                <w:rFonts w:ascii="Arial" w:eastAsia="Arial" w:hAnsi="Arial" w:cs="Arial"/>
                <w:sz w:val="16"/>
                <w:szCs w:val="16"/>
              </w:rPr>
            </w:pPr>
          </w:p>
        </w:tc>
      </w:tr>
      <w:tr w:rsidR="00FA3F45" w14:paraId="49F69F91" w14:textId="77777777">
        <w:tc>
          <w:tcPr>
            <w:tcW w:w="2136" w:type="dxa"/>
            <w:tcBorders>
              <w:top w:val="nil"/>
              <w:left w:val="nil"/>
              <w:bottom w:val="nil"/>
              <w:right w:val="nil"/>
            </w:tcBorders>
          </w:tcPr>
          <w:p w14:paraId="49F69F8D"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9F8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-0.192</w:t>
            </w:r>
            <w:r>
              <w:rPr>
                <w:rFonts w:ascii="Arial" w:eastAsia="Arial" w:hAnsi="Arial" w:cs="Arial"/>
                <w:sz w:val="16"/>
                <w:szCs w:val="16"/>
              </w:rPr>
              <w:br/>
              <w:t>(0.753)</w:t>
            </w:r>
          </w:p>
        </w:tc>
        <w:tc>
          <w:tcPr>
            <w:tcW w:w="1656" w:type="dxa"/>
            <w:tcBorders>
              <w:top w:val="nil"/>
              <w:left w:val="nil"/>
              <w:bottom w:val="nil"/>
              <w:right w:val="nil"/>
            </w:tcBorders>
          </w:tcPr>
          <w:p w14:paraId="49F69F8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-0.138</w:t>
            </w:r>
            <w:r>
              <w:rPr>
                <w:rFonts w:ascii="Arial" w:eastAsia="Arial" w:hAnsi="Arial" w:cs="Arial"/>
                <w:sz w:val="16"/>
                <w:szCs w:val="16"/>
              </w:rPr>
              <w:br/>
              <w:t>(0.784)</w:t>
            </w:r>
          </w:p>
        </w:tc>
        <w:tc>
          <w:tcPr>
            <w:tcW w:w="1656" w:type="dxa"/>
            <w:tcBorders>
              <w:top w:val="nil"/>
              <w:left w:val="nil"/>
              <w:bottom w:val="nil"/>
              <w:right w:val="nil"/>
            </w:tcBorders>
          </w:tcPr>
          <w:p w14:paraId="49F69F9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-0.526</w:t>
            </w:r>
            <w:r>
              <w:rPr>
                <w:rFonts w:ascii="Arial" w:eastAsia="Arial" w:hAnsi="Arial" w:cs="Arial"/>
                <w:sz w:val="16"/>
                <w:szCs w:val="16"/>
              </w:rPr>
              <w:br/>
              <w:t>(0.313)</w:t>
            </w:r>
          </w:p>
        </w:tc>
      </w:tr>
      <w:tr w:rsidR="00FA3F45" w14:paraId="49F69F96" w14:textId="77777777">
        <w:tc>
          <w:tcPr>
            <w:tcW w:w="2136" w:type="dxa"/>
            <w:tcBorders>
              <w:top w:val="nil"/>
              <w:left w:val="nil"/>
              <w:bottom w:val="nil"/>
              <w:right w:val="nil"/>
            </w:tcBorders>
          </w:tcPr>
          <w:p w14:paraId="49F69F9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9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9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95" w14:textId="77777777" w:rsidR="00FA3F45" w:rsidRDefault="00FA3F45">
            <w:pPr>
              <w:widowControl w:val="0"/>
              <w:spacing w:before="0" w:after="0" w:line="240" w:lineRule="auto"/>
              <w:rPr>
                <w:rFonts w:ascii="Arial" w:eastAsia="Arial" w:hAnsi="Arial" w:cs="Arial"/>
                <w:sz w:val="16"/>
                <w:szCs w:val="16"/>
              </w:rPr>
            </w:pPr>
          </w:p>
        </w:tc>
      </w:tr>
      <w:tr w:rsidR="00FA3F45" w14:paraId="49F69F9B" w14:textId="77777777">
        <w:tc>
          <w:tcPr>
            <w:tcW w:w="2136" w:type="dxa"/>
            <w:tcBorders>
              <w:top w:val="nil"/>
              <w:left w:val="nil"/>
              <w:bottom w:val="single" w:sz="4" w:space="0" w:color="000000"/>
              <w:right w:val="nil"/>
            </w:tcBorders>
          </w:tcPr>
          <w:p w14:paraId="49F69F9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9F9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2.099</w:t>
            </w:r>
            <w:r>
              <w:rPr>
                <w:rFonts w:ascii="Arial" w:eastAsia="Arial" w:hAnsi="Arial" w:cs="Arial"/>
                <w:sz w:val="16"/>
                <w:szCs w:val="16"/>
                <w:vertAlign w:val="superscript"/>
              </w:rPr>
              <w:t>*</w:t>
            </w:r>
            <w:r>
              <w:rPr>
                <w:rFonts w:ascii="Arial" w:eastAsia="Arial" w:hAnsi="Arial" w:cs="Arial"/>
                <w:sz w:val="16"/>
                <w:szCs w:val="16"/>
              </w:rPr>
              <w:br/>
              <w:t>(0.014)</w:t>
            </w:r>
          </w:p>
        </w:tc>
        <w:tc>
          <w:tcPr>
            <w:tcW w:w="1656" w:type="dxa"/>
            <w:tcBorders>
              <w:top w:val="nil"/>
              <w:left w:val="nil"/>
              <w:bottom w:val="single" w:sz="4" w:space="0" w:color="000000"/>
              <w:right w:val="nil"/>
            </w:tcBorders>
          </w:tcPr>
          <w:p w14:paraId="49F69F9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-1.062</w:t>
            </w:r>
            <w:r>
              <w:rPr>
                <w:rFonts w:ascii="Arial" w:eastAsia="Arial" w:hAnsi="Arial" w:cs="Arial"/>
                <w:sz w:val="16"/>
                <w:szCs w:val="16"/>
              </w:rPr>
              <w:br/>
              <w:t>(0.413)</w:t>
            </w:r>
          </w:p>
        </w:tc>
        <w:tc>
          <w:tcPr>
            <w:tcW w:w="1656" w:type="dxa"/>
            <w:tcBorders>
              <w:top w:val="nil"/>
              <w:left w:val="nil"/>
              <w:bottom w:val="single" w:sz="4" w:space="0" w:color="000000"/>
              <w:right w:val="nil"/>
            </w:tcBorders>
          </w:tcPr>
          <w:p w14:paraId="49F69F9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0.648</w:t>
            </w:r>
            <w:r>
              <w:rPr>
                <w:rFonts w:ascii="Arial" w:eastAsia="Arial" w:hAnsi="Arial" w:cs="Arial"/>
                <w:sz w:val="16"/>
                <w:szCs w:val="16"/>
              </w:rPr>
              <w:br/>
              <w:t>(0.579)</w:t>
            </w:r>
          </w:p>
        </w:tc>
      </w:tr>
      <w:tr w:rsidR="00FA3F45" w14:paraId="49F69FA0" w14:textId="77777777">
        <w:tc>
          <w:tcPr>
            <w:tcW w:w="2136" w:type="dxa"/>
            <w:tcBorders>
              <w:top w:val="single" w:sz="4" w:space="0" w:color="000000"/>
              <w:left w:val="nil"/>
              <w:bottom w:val="nil"/>
              <w:right w:val="nil"/>
            </w:tcBorders>
          </w:tcPr>
          <w:p w14:paraId="49F69F9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9F9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79</w:t>
            </w:r>
          </w:p>
        </w:tc>
        <w:tc>
          <w:tcPr>
            <w:tcW w:w="1656" w:type="dxa"/>
            <w:tcBorders>
              <w:top w:val="single" w:sz="4" w:space="0" w:color="000000"/>
              <w:left w:val="nil"/>
              <w:bottom w:val="nil"/>
              <w:right w:val="nil"/>
            </w:tcBorders>
          </w:tcPr>
          <w:p w14:paraId="49F69F9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88</w:t>
            </w:r>
          </w:p>
        </w:tc>
        <w:tc>
          <w:tcPr>
            <w:tcW w:w="1656" w:type="dxa"/>
            <w:tcBorders>
              <w:top w:val="single" w:sz="4" w:space="0" w:color="000000"/>
              <w:left w:val="nil"/>
              <w:bottom w:val="nil"/>
              <w:right w:val="nil"/>
            </w:tcBorders>
          </w:tcPr>
          <w:p w14:paraId="49F69F9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83</w:t>
            </w:r>
          </w:p>
        </w:tc>
      </w:tr>
      <w:tr w:rsidR="00FA3F45" w14:paraId="49F69FA5" w14:textId="77777777">
        <w:tc>
          <w:tcPr>
            <w:tcW w:w="2136" w:type="dxa"/>
            <w:tcBorders>
              <w:top w:val="nil"/>
              <w:left w:val="nil"/>
              <w:bottom w:val="single" w:sz="4" w:space="0" w:color="000000"/>
              <w:right w:val="nil"/>
            </w:tcBorders>
          </w:tcPr>
          <w:p w14:paraId="49F69FA1"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9FA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0.084</w:t>
            </w:r>
          </w:p>
        </w:tc>
        <w:tc>
          <w:tcPr>
            <w:tcW w:w="1656" w:type="dxa"/>
            <w:tcBorders>
              <w:top w:val="nil"/>
              <w:left w:val="nil"/>
              <w:bottom w:val="single" w:sz="4" w:space="0" w:color="000000"/>
              <w:right w:val="nil"/>
            </w:tcBorders>
          </w:tcPr>
          <w:p w14:paraId="49F69FA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0.051</w:t>
            </w:r>
          </w:p>
        </w:tc>
        <w:tc>
          <w:tcPr>
            <w:tcW w:w="1656" w:type="dxa"/>
            <w:tcBorders>
              <w:top w:val="nil"/>
              <w:left w:val="nil"/>
              <w:bottom w:val="single" w:sz="4" w:space="0" w:color="000000"/>
              <w:right w:val="nil"/>
            </w:tcBorders>
          </w:tcPr>
          <w:p w14:paraId="49F69FA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0.035</w:t>
            </w:r>
          </w:p>
        </w:tc>
      </w:tr>
    </w:tbl>
    <w:p w14:paraId="49F69FA6"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9FA7"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9FA8" w14:textId="77777777" w:rsidR="00FA3F45" w:rsidRDefault="00FA3F45">
      <w:pPr>
        <w:spacing w:before="200" w:after="240" w:line="360" w:lineRule="auto"/>
        <w:jc w:val="both"/>
        <w:rPr>
          <w:color w:val="1F497D"/>
        </w:rPr>
      </w:pPr>
    </w:p>
    <w:p w14:paraId="49F69FA9" w14:textId="77777777" w:rsidR="00FA3F45" w:rsidRDefault="00FC6F41">
      <w:pPr>
        <w:rPr>
          <w:color w:val="1F497D"/>
        </w:rPr>
      </w:pPr>
      <w:r>
        <w:br w:type="page"/>
      </w:r>
    </w:p>
    <w:p w14:paraId="49F69FAA" w14:textId="77777777" w:rsidR="00FA3F45" w:rsidRDefault="00FC6F41">
      <w:pPr>
        <w:spacing w:before="200" w:after="240" w:line="360" w:lineRule="auto"/>
        <w:jc w:val="both"/>
        <w:rPr>
          <w:color w:val="1F497D"/>
        </w:rPr>
      </w:pPr>
      <w:r>
        <w:rPr>
          <w:color w:val="1F497D"/>
        </w:rPr>
        <w:lastRenderedPageBreak/>
        <w:t>Table A4. Instruments to measure cost-effectiveness</w:t>
      </w:r>
    </w:p>
    <w:tbl>
      <w:tblPr>
        <w:tblStyle w:val="a4"/>
        <w:tblW w:w="5448" w:type="dxa"/>
        <w:tblInd w:w="0" w:type="dxa"/>
        <w:tblLayout w:type="fixed"/>
        <w:tblLook w:val="0000" w:firstRow="0" w:lastRow="0" w:firstColumn="0" w:lastColumn="0" w:noHBand="0" w:noVBand="0"/>
      </w:tblPr>
      <w:tblGrid>
        <w:gridCol w:w="2136"/>
        <w:gridCol w:w="1656"/>
        <w:gridCol w:w="1656"/>
      </w:tblGrid>
      <w:tr w:rsidR="00FA3F45" w14:paraId="49F69FAE" w14:textId="77777777">
        <w:tc>
          <w:tcPr>
            <w:tcW w:w="2136" w:type="dxa"/>
            <w:tcBorders>
              <w:top w:val="single" w:sz="4" w:space="0" w:color="000000"/>
              <w:left w:val="nil"/>
              <w:right w:val="nil"/>
            </w:tcBorders>
          </w:tcPr>
          <w:p w14:paraId="49F69FA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9FA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9FA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r>
      <w:tr w:rsidR="00FA3F45" w14:paraId="49F69FB2" w14:textId="77777777">
        <w:tc>
          <w:tcPr>
            <w:tcW w:w="2136" w:type="dxa"/>
            <w:tcBorders>
              <w:top w:val="nil"/>
              <w:left w:val="nil"/>
              <w:bottom w:val="single" w:sz="4" w:space="0" w:color="000000"/>
              <w:right w:val="nil"/>
            </w:tcBorders>
          </w:tcPr>
          <w:p w14:paraId="49F69FA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9FB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C_ICUR</w:t>
            </w:r>
          </w:p>
        </w:tc>
        <w:tc>
          <w:tcPr>
            <w:tcW w:w="1656" w:type="dxa"/>
            <w:tcBorders>
              <w:top w:val="nil"/>
              <w:left w:val="nil"/>
              <w:bottom w:val="single" w:sz="4" w:space="0" w:color="000000"/>
              <w:right w:val="nil"/>
            </w:tcBorders>
          </w:tcPr>
          <w:p w14:paraId="49F69FB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C_ICER</w:t>
            </w:r>
          </w:p>
        </w:tc>
      </w:tr>
      <w:tr w:rsidR="00FA3F45" w14:paraId="49F69FB6" w14:textId="77777777">
        <w:tc>
          <w:tcPr>
            <w:tcW w:w="2136" w:type="dxa"/>
            <w:tcBorders>
              <w:top w:val="single" w:sz="4" w:space="0" w:color="000000"/>
              <w:left w:val="nil"/>
              <w:bottom w:val="nil"/>
              <w:right w:val="nil"/>
            </w:tcBorders>
            <w:shd w:val="clear" w:color="auto" w:fill="F2F2F2"/>
          </w:tcPr>
          <w:p w14:paraId="49F69FB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9FB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9FB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FBA" w14:textId="77777777">
        <w:tc>
          <w:tcPr>
            <w:tcW w:w="2136" w:type="dxa"/>
            <w:tcBorders>
              <w:top w:val="nil"/>
              <w:left w:val="nil"/>
              <w:bottom w:val="nil"/>
              <w:right w:val="nil"/>
            </w:tcBorders>
          </w:tcPr>
          <w:p w14:paraId="49F69FB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B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B9" w14:textId="77777777" w:rsidR="00FA3F45" w:rsidRDefault="00FA3F45">
            <w:pPr>
              <w:widowControl w:val="0"/>
              <w:spacing w:before="0" w:after="0" w:line="240" w:lineRule="auto"/>
              <w:rPr>
                <w:rFonts w:ascii="Arial" w:eastAsia="Arial" w:hAnsi="Arial" w:cs="Arial"/>
                <w:sz w:val="16"/>
                <w:szCs w:val="16"/>
              </w:rPr>
            </w:pPr>
          </w:p>
        </w:tc>
      </w:tr>
      <w:tr w:rsidR="00FA3F45" w14:paraId="49F69FBE" w14:textId="77777777">
        <w:tc>
          <w:tcPr>
            <w:tcW w:w="2136" w:type="dxa"/>
            <w:tcBorders>
              <w:top w:val="nil"/>
              <w:left w:val="nil"/>
              <w:bottom w:val="nil"/>
              <w:right w:val="nil"/>
            </w:tcBorders>
          </w:tcPr>
          <w:p w14:paraId="49F69FB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9FBC"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-3.052</w:t>
            </w:r>
            <w:r>
              <w:rPr>
                <w:rFonts w:ascii="Arial" w:eastAsia="Arial" w:hAnsi="Arial" w:cs="Arial"/>
                <w:b/>
                <w:sz w:val="16"/>
                <w:szCs w:val="16"/>
                <w:vertAlign w:val="superscript"/>
              </w:rPr>
              <w:t>**</w:t>
            </w:r>
            <w:r>
              <w:rPr>
                <w:rFonts w:ascii="Arial" w:eastAsia="Arial" w:hAnsi="Arial" w:cs="Arial"/>
                <w:b/>
                <w:sz w:val="16"/>
                <w:szCs w:val="16"/>
              </w:rPr>
              <w:br/>
              <w:t>(0.004)</w:t>
            </w:r>
          </w:p>
        </w:tc>
        <w:tc>
          <w:tcPr>
            <w:tcW w:w="1656" w:type="dxa"/>
            <w:tcBorders>
              <w:top w:val="nil"/>
              <w:left w:val="nil"/>
              <w:bottom w:val="nil"/>
              <w:right w:val="nil"/>
            </w:tcBorders>
          </w:tcPr>
          <w:p w14:paraId="49F69FB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0.444</w:t>
            </w:r>
            <w:r>
              <w:rPr>
                <w:rFonts w:ascii="Arial" w:eastAsia="Arial" w:hAnsi="Arial" w:cs="Arial"/>
                <w:sz w:val="16"/>
                <w:szCs w:val="16"/>
              </w:rPr>
              <w:br/>
              <w:t>(0.640)</w:t>
            </w:r>
          </w:p>
        </w:tc>
      </w:tr>
      <w:tr w:rsidR="00FA3F45" w14:paraId="49F69FC2" w14:textId="77777777">
        <w:tc>
          <w:tcPr>
            <w:tcW w:w="2136" w:type="dxa"/>
            <w:tcBorders>
              <w:top w:val="nil"/>
              <w:left w:val="nil"/>
              <w:bottom w:val="nil"/>
              <w:right w:val="nil"/>
            </w:tcBorders>
          </w:tcPr>
          <w:p w14:paraId="49F69FB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C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C1" w14:textId="77777777" w:rsidR="00FA3F45" w:rsidRDefault="00FA3F45">
            <w:pPr>
              <w:widowControl w:val="0"/>
              <w:spacing w:before="0" w:after="0" w:line="240" w:lineRule="auto"/>
              <w:rPr>
                <w:rFonts w:ascii="Arial" w:eastAsia="Arial" w:hAnsi="Arial" w:cs="Arial"/>
                <w:sz w:val="16"/>
                <w:szCs w:val="16"/>
              </w:rPr>
            </w:pPr>
          </w:p>
        </w:tc>
      </w:tr>
      <w:tr w:rsidR="00FA3F45" w14:paraId="49F69FC6" w14:textId="77777777">
        <w:tc>
          <w:tcPr>
            <w:tcW w:w="2136" w:type="dxa"/>
            <w:tcBorders>
              <w:top w:val="nil"/>
              <w:left w:val="nil"/>
              <w:bottom w:val="nil"/>
              <w:right w:val="nil"/>
            </w:tcBorders>
          </w:tcPr>
          <w:p w14:paraId="49F69FC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9FC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9FC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-1.281</w:t>
            </w:r>
            <w:r>
              <w:rPr>
                <w:rFonts w:ascii="Arial" w:eastAsia="Arial" w:hAnsi="Arial" w:cs="Arial"/>
                <w:sz w:val="16"/>
                <w:szCs w:val="16"/>
              </w:rPr>
              <w:br/>
              <w:t>(0.209)</w:t>
            </w:r>
          </w:p>
        </w:tc>
      </w:tr>
      <w:tr w:rsidR="00FA3F45" w14:paraId="49F69FCA" w14:textId="77777777">
        <w:tc>
          <w:tcPr>
            <w:tcW w:w="2136" w:type="dxa"/>
            <w:tcBorders>
              <w:top w:val="nil"/>
              <w:left w:val="nil"/>
              <w:bottom w:val="nil"/>
              <w:right w:val="nil"/>
            </w:tcBorders>
          </w:tcPr>
          <w:p w14:paraId="49F69FC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C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C9" w14:textId="77777777" w:rsidR="00FA3F45" w:rsidRDefault="00FA3F45">
            <w:pPr>
              <w:widowControl w:val="0"/>
              <w:spacing w:before="0" w:after="0" w:line="240" w:lineRule="auto"/>
              <w:rPr>
                <w:rFonts w:ascii="Arial" w:eastAsia="Arial" w:hAnsi="Arial" w:cs="Arial"/>
                <w:sz w:val="16"/>
                <w:szCs w:val="16"/>
              </w:rPr>
            </w:pPr>
          </w:p>
        </w:tc>
      </w:tr>
      <w:tr w:rsidR="00FA3F45" w14:paraId="49F69FCE" w14:textId="77777777">
        <w:tc>
          <w:tcPr>
            <w:tcW w:w="2136" w:type="dxa"/>
            <w:tcBorders>
              <w:top w:val="nil"/>
              <w:left w:val="nil"/>
              <w:bottom w:val="nil"/>
              <w:right w:val="nil"/>
            </w:tcBorders>
          </w:tcPr>
          <w:p w14:paraId="49F69FC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9FCC"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-2.296</w:t>
            </w:r>
            <w:r>
              <w:rPr>
                <w:rFonts w:ascii="Arial" w:eastAsia="Arial" w:hAnsi="Arial" w:cs="Arial"/>
                <w:b/>
                <w:sz w:val="16"/>
                <w:szCs w:val="16"/>
                <w:vertAlign w:val="superscript"/>
              </w:rPr>
              <w:t>*</w:t>
            </w:r>
            <w:r>
              <w:rPr>
                <w:rFonts w:ascii="Arial" w:eastAsia="Arial" w:hAnsi="Arial" w:cs="Arial"/>
                <w:b/>
                <w:sz w:val="16"/>
                <w:szCs w:val="16"/>
              </w:rPr>
              <w:br/>
              <w:t>(0.028)</w:t>
            </w:r>
          </w:p>
        </w:tc>
        <w:tc>
          <w:tcPr>
            <w:tcW w:w="1656" w:type="dxa"/>
            <w:tcBorders>
              <w:top w:val="nil"/>
              <w:left w:val="nil"/>
              <w:bottom w:val="nil"/>
              <w:right w:val="nil"/>
            </w:tcBorders>
          </w:tcPr>
          <w:p w14:paraId="49F69FC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-0.702</w:t>
            </w:r>
            <w:r>
              <w:rPr>
                <w:rFonts w:ascii="Arial" w:eastAsia="Arial" w:hAnsi="Arial" w:cs="Arial"/>
                <w:sz w:val="16"/>
                <w:szCs w:val="16"/>
              </w:rPr>
              <w:br/>
              <w:t>(0.367)</w:t>
            </w:r>
          </w:p>
        </w:tc>
      </w:tr>
      <w:tr w:rsidR="00FA3F45" w14:paraId="49F69FD2" w14:textId="77777777">
        <w:tc>
          <w:tcPr>
            <w:tcW w:w="2136" w:type="dxa"/>
            <w:tcBorders>
              <w:top w:val="nil"/>
              <w:left w:val="nil"/>
              <w:bottom w:val="nil"/>
              <w:right w:val="nil"/>
            </w:tcBorders>
          </w:tcPr>
          <w:p w14:paraId="49F69FC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D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D1" w14:textId="77777777" w:rsidR="00FA3F45" w:rsidRDefault="00FA3F45">
            <w:pPr>
              <w:widowControl w:val="0"/>
              <w:spacing w:before="0" w:after="0" w:line="240" w:lineRule="auto"/>
              <w:rPr>
                <w:rFonts w:ascii="Arial" w:eastAsia="Arial" w:hAnsi="Arial" w:cs="Arial"/>
                <w:sz w:val="16"/>
                <w:szCs w:val="16"/>
              </w:rPr>
            </w:pPr>
          </w:p>
        </w:tc>
      </w:tr>
      <w:tr w:rsidR="00FA3F45" w14:paraId="49F69FD6" w14:textId="77777777">
        <w:tc>
          <w:tcPr>
            <w:tcW w:w="2136" w:type="dxa"/>
            <w:tcBorders>
              <w:top w:val="nil"/>
              <w:left w:val="nil"/>
              <w:bottom w:val="nil"/>
              <w:right w:val="nil"/>
            </w:tcBorders>
          </w:tcPr>
          <w:p w14:paraId="49F69FD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9FD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-1.508</w:t>
            </w:r>
            <w:r>
              <w:rPr>
                <w:rFonts w:ascii="Arial" w:eastAsia="Arial" w:hAnsi="Arial" w:cs="Arial"/>
                <w:sz w:val="16"/>
                <w:szCs w:val="16"/>
              </w:rPr>
              <w:br/>
              <w:t>(0.186)</w:t>
            </w:r>
          </w:p>
        </w:tc>
        <w:tc>
          <w:tcPr>
            <w:tcW w:w="1656" w:type="dxa"/>
            <w:tcBorders>
              <w:top w:val="nil"/>
              <w:left w:val="nil"/>
              <w:bottom w:val="nil"/>
              <w:right w:val="nil"/>
            </w:tcBorders>
          </w:tcPr>
          <w:p w14:paraId="49F69FD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0.485</w:t>
            </w:r>
            <w:r>
              <w:rPr>
                <w:rFonts w:ascii="Arial" w:eastAsia="Arial" w:hAnsi="Arial" w:cs="Arial"/>
                <w:sz w:val="16"/>
                <w:szCs w:val="16"/>
              </w:rPr>
              <w:br/>
              <w:t>(0.621)</w:t>
            </w:r>
          </w:p>
        </w:tc>
      </w:tr>
      <w:tr w:rsidR="00FA3F45" w14:paraId="49F69FDA" w14:textId="77777777">
        <w:tc>
          <w:tcPr>
            <w:tcW w:w="2136" w:type="dxa"/>
            <w:tcBorders>
              <w:top w:val="nil"/>
              <w:left w:val="nil"/>
              <w:bottom w:val="nil"/>
              <w:right w:val="nil"/>
            </w:tcBorders>
          </w:tcPr>
          <w:p w14:paraId="49F69FD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D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D9" w14:textId="77777777" w:rsidR="00FA3F45" w:rsidRDefault="00FA3F45">
            <w:pPr>
              <w:widowControl w:val="0"/>
              <w:spacing w:before="0" w:after="0" w:line="240" w:lineRule="auto"/>
              <w:rPr>
                <w:rFonts w:ascii="Arial" w:eastAsia="Arial" w:hAnsi="Arial" w:cs="Arial"/>
                <w:sz w:val="16"/>
                <w:szCs w:val="16"/>
              </w:rPr>
            </w:pPr>
          </w:p>
        </w:tc>
      </w:tr>
      <w:tr w:rsidR="00FA3F45" w14:paraId="49F69FDE" w14:textId="77777777">
        <w:tc>
          <w:tcPr>
            <w:tcW w:w="2136" w:type="dxa"/>
            <w:tcBorders>
              <w:top w:val="nil"/>
              <w:left w:val="nil"/>
              <w:bottom w:val="nil"/>
              <w:right w:val="nil"/>
            </w:tcBorders>
          </w:tcPr>
          <w:p w14:paraId="49F69FD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9FD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-1.458</w:t>
            </w:r>
            <w:r>
              <w:rPr>
                <w:rFonts w:ascii="Arial" w:eastAsia="Arial" w:hAnsi="Arial" w:cs="Arial"/>
                <w:sz w:val="16"/>
                <w:szCs w:val="16"/>
              </w:rPr>
              <w:br/>
              <w:t>(0.178)</w:t>
            </w:r>
          </w:p>
        </w:tc>
        <w:tc>
          <w:tcPr>
            <w:tcW w:w="1656" w:type="dxa"/>
            <w:tcBorders>
              <w:top w:val="nil"/>
              <w:left w:val="nil"/>
              <w:bottom w:val="nil"/>
              <w:right w:val="nil"/>
            </w:tcBorders>
          </w:tcPr>
          <w:p w14:paraId="49F69FD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-0.566</w:t>
            </w:r>
            <w:r>
              <w:rPr>
                <w:rFonts w:ascii="Arial" w:eastAsia="Arial" w:hAnsi="Arial" w:cs="Arial"/>
                <w:sz w:val="16"/>
                <w:szCs w:val="16"/>
              </w:rPr>
              <w:br/>
              <w:t>(0.476)</w:t>
            </w:r>
          </w:p>
        </w:tc>
      </w:tr>
      <w:tr w:rsidR="00FA3F45" w14:paraId="49F69FE2" w14:textId="77777777">
        <w:tc>
          <w:tcPr>
            <w:tcW w:w="2136" w:type="dxa"/>
            <w:tcBorders>
              <w:top w:val="nil"/>
              <w:left w:val="nil"/>
              <w:bottom w:val="nil"/>
              <w:right w:val="nil"/>
            </w:tcBorders>
          </w:tcPr>
          <w:p w14:paraId="49F69FD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E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E1" w14:textId="77777777" w:rsidR="00FA3F45" w:rsidRDefault="00FA3F45">
            <w:pPr>
              <w:widowControl w:val="0"/>
              <w:spacing w:before="0" w:after="0" w:line="240" w:lineRule="auto"/>
              <w:rPr>
                <w:rFonts w:ascii="Arial" w:eastAsia="Arial" w:hAnsi="Arial" w:cs="Arial"/>
                <w:sz w:val="16"/>
                <w:szCs w:val="16"/>
              </w:rPr>
            </w:pPr>
          </w:p>
        </w:tc>
      </w:tr>
      <w:tr w:rsidR="00FA3F45" w14:paraId="49F69FE6" w14:textId="77777777">
        <w:tc>
          <w:tcPr>
            <w:tcW w:w="2136" w:type="dxa"/>
            <w:tcBorders>
              <w:top w:val="nil"/>
              <w:left w:val="nil"/>
              <w:bottom w:val="nil"/>
              <w:right w:val="nil"/>
            </w:tcBorders>
          </w:tcPr>
          <w:p w14:paraId="49F69FE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9FE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-0.0793</w:t>
            </w:r>
            <w:r>
              <w:rPr>
                <w:rFonts w:ascii="Arial" w:eastAsia="Arial" w:hAnsi="Arial" w:cs="Arial"/>
                <w:sz w:val="16"/>
                <w:szCs w:val="16"/>
              </w:rPr>
              <w:br/>
              <w:t>(0.960)</w:t>
            </w:r>
          </w:p>
        </w:tc>
        <w:tc>
          <w:tcPr>
            <w:tcW w:w="1656" w:type="dxa"/>
            <w:tcBorders>
              <w:top w:val="nil"/>
              <w:left w:val="nil"/>
              <w:bottom w:val="nil"/>
              <w:right w:val="nil"/>
            </w:tcBorders>
          </w:tcPr>
          <w:p w14:paraId="49F69FE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-0.329</w:t>
            </w:r>
            <w:r>
              <w:rPr>
                <w:rFonts w:ascii="Arial" w:eastAsia="Arial" w:hAnsi="Arial" w:cs="Arial"/>
                <w:sz w:val="16"/>
                <w:szCs w:val="16"/>
              </w:rPr>
              <w:br/>
              <w:t>(0.719)</w:t>
            </w:r>
          </w:p>
        </w:tc>
      </w:tr>
      <w:tr w:rsidR="00FA3F45" w14:paraId="49F69FEA" w14:textId="77777777">
        <w:tc>
          <w:tcPr>
            <w:tcW w:w="2136" w:type="dxa"/>
            <w:tcBorders>
              <w:top w:val="nil"/>
              <w:left w:val="nil"/>
              <w:bottom w:val="nil"/>
              <w:right w:val="nil"/>
            </w:tcBorders>
          </w:tcPr>
          <w:p w14:paraId="49F69FE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E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E9" w14:textId="77777777" w:rsidR="00FA3F45" w:rsidRDefault="00FA3F45">
            <w:pPr>
              <w:widowControl w:val="0"/>
              <w:spacing w:before="0" w:after="0" w:line="240" w:lineRule="auto"/>
              <w:rPr>
                <w:rFonts w:ascii="Arial" w:eastAsia="Arial" w:hAnsi="Arial" w:cs="Arial"/>
                <w:sz w:val="16"/>
                <w:szCs w:val="16"/>
              </w:rPr>
            </w:pPr>
          </w:p>
        </w:tc>
      </w:tr>
      <w:tr w:rsidR="00FA3F45" w14:paraId="49F69FEE" w14:textId="77777777">
        <w:tc>
          <w:tcPr>
            <w:tcW w:w="2136" w:type="dxa"/>
            <w:tcBorders>
              <w:top w:val="nil"/>
              <w:left w:val="nil"/>
              <w:bottom w:val="nil"/>
              <w:right w:val="nil"/>
            </w:tcBorders>
            <w:shd w:val="clear" w:color="auto" w:fill="F2F2F2"/>
          </w:tcPr>
          <w:p w14:paraId="49F69FE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9FE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9FE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9FF2" w14:textId="77777777">
        <w:tc>
          <w:tcPr>
            <w:tcW w:w="2136" w:type="dxa"/>
            <w:tcBorders>
              <w:top w:val="nil"/>
              <w:left w:val="nil"/>
              <w:bottom w:val="nil"/>
              <w:right w:val="nil"/>
            </w:tcBorders>
          </w:tcPr>
          <w:p w14:paraId="49F69FE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F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F1" w14:textId="77777777" w:rsidR="00FA3F45" w:rsidRDefault="00FA3F45">
            <w:pPr>
              <w:widowControl w:val="0"/>
              <w:spacing w:before="0" w:after="0" w:line="240" w:lineRule="auto"/>
              <w:rPr>
                <w:rFonts w:ascii="Arial" w:eastAsia="Arial" w:hAnsi="Arial" w:cs="Arial"/>
                <w:sz w:val="16"/>
                <w:szCs w:val="16"/>
              </w:rPr>
            </w:pPr>
          </w:p>
        </w:tc>
      </w:tr>
      <w:tr w:rsidR="00FA3F45" w14:paraId="49F69FF6" w14:textId="77777777">
        <w:tc>
          <w:tcPr>
            <w:tcW w:w="2136" w:type="dxa"/>
            <w:tcBorders>
              <w:top w:val="nil"/>
              <w:left w:val="nil"/>
              <w:bottom w:val="nil"/>
              <w:right w:val="nil"/>
            </w:tcBorders>
          </w:tcPr>
          <w:p w14:paraId="49F69FF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9FF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-0.357</w:t>
            </w:r>
            <w:r>
              <w:rPr>
                <w:rFonts w:ascii="Arial" w:eastAsia="Arial" w:hAnsi="Arial" w:cs="Arial"/>
                <w:sz w:val="16"/>
                <w:szCs w:val="16"/>
              </w:rPr>
              <w:br/>
              <w:t>(0.823)</w:t>
            </w:r>
          </w:p>
        </w:tc>
        <w:tc>
          <w:tcPr>
            <w:tcW w:w="1656" w:type="dxa"/>
            <w:tcBorders>
              <w:top w:val="nil"/>
              <w:left w:val="nil"/>
              <w:bottom w:val="nil"/>
              <w:right w:val="nil"/>
            </w:tcBorders>
          </w:tcPr>
          <w:p w14:paraId="49F69FF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0.982</w:t>
            </w:r>
            <w:r>
              <w:rPr>
                <w:rFonts w:ascii="Arial" w:eastAsia="Arial" w:hAnsi="Arial" w:cs="Arial"/>
                <w:sz w:val="16"/>
                <w:szCs w:val="16"/>
              </w:rPr>
              <w:br/>
              <w:t>(0.463)</w:t>
            </w:r>
          </w:p>
        </w:tc>
      </w:tr>
      <w:tr w:rsidR="00FA3F45" w14:paraId="49F69FFA" w14:textId="77777777">
        <w:tc>
          <w:tcPr>
            <w:tcW w:w="2136" w:type="dxa"/>
            <w:tcBorders>
              <w:top w:val="nil"/>
              <w:left w:val="nil"/>
              <w:bottom w:val="nil"/>
              <w:right w:val="nil"/>
            </w:tcBorders>
          </w:tcPr>
          <w:p w14:paraId="49F69FF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F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9FF9" w14:textId="77777777" w:rsidR="00FA3F45" w:rsidRDefault="00FA3F45">
            <w:pPr>
              <w:widowControl w:val="0"/>
              <w:spacing w:before="0" w:after="0" w:line="240" w:lineRule="auto"/>
              <w:rPr>
                <w:rFonts w:ascii="Arial" w:eastAsia="Arial" w:hAnsi="Arial" w:cs="Arial"/>
                <w:sz w:val="16"/>
                <w:szCs w:val="16"/>
              </w:rPr>
            </w:pPr>
          </w:p>
        </w:tc>
      </w:tr>
      <w:tr w:rsidR="00FA3F45" w14:paraId="49F69FFE" w14:textId="77777777">
        <w:tc>
          <w:tcPr>
            <w:tcW w:w="2136" w:type="dxa"/>
            <w:tcBorders>
              <w:top w:val="nil"/>
              <w:left w:val="nil"/>
              <w:bottom w:val="nil"/>
              <w:right w:val="nil"/>
            </w:tcBorders>
          </w:tcPr>
          <w:p w14:paraId="49F69FF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9FF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1.705</w:t>
            </w:r>
            <w:r>
              <w:rPr>
                <w:rFonts w:ascii="Arial" w:eastAsia="Arial" w:hAnsi="Arial" w:cs="Arial"/>
                <w:sz w:val="16"/>
                <w:szCs w:val="16"/>
              </w:rPr>
              <w:br/>
              <w:t>(0.396)</w:t>
            </w:r>
          </w:p>
        </w:tc>
        <w:tc>
          <w:tcPr>
            <w:tcW w:w="1656" w:type="dxa"/>
            <w:tcBorders>
              <w:top w:val="nil"/>
              <w:left w:val="nil"/>
              <w:bottom w:val="nil"/>
              <w:right w:val="nil"/>
            </w:tcBorders>
          </w:tcPr>
          <w:p w14:paraId="49F69FF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-1.289</w:t>
            </w:r>
            <w:r>
              <w:rPr>
                <w:rFonts w:ascii="Arial" w:eastAsia="Arial" w:hAnsi="Arial" w:cs="Arial"/>
                <w:sz w:val="16"/>
                <w:szCs w:val="16"/>
              </w:rPr>
              <w:br/>
              <w:t>(0.399)</w:t>
            </w:r>
          </w:p>
        </w:tc>
      </w:tr>
      <w:tr w:rsidR="00FA3F45" w14:paraId="49F6A002" w14:textId="77777777">
        <w:tc>
          <w:tcPr>
            <w:tcW w:w="2136" w:type="dxa"/>
            <w:tcBorders>
              <w:top w:val="nil"/>
              <w:left w:val="nil"/>
              <w:bottom w:val="nil"/>
              <w:right w:val="nil"/>
            </w:tcBorders>
          </w:tcPr>
          <w:p w14:paraId="49F69FF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0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01" w14:textId="77777777" w:rsidR="00FA3F45" w:rsidRDefault="00FA3F45">
            <w:pPr>
              <w:widowControl w:val="0"/>
              <w:spacing w:before="0" w:after="0" w:line="240" w:lineRule="auto"/>
              <w:rPr>
                <w:rFonts w:ascii="Arial" w:eastAsia="Arial" w:hAnsi="Arial" w:cs="Arial"/>
                <w:sz w:val="16"/>
                <w:szCs w:val="16"/>
              </w:rPr>
            </w:pPr>
          </w:p>
        </w:tc>
      </w:tr>
      <w:tr w:rsidR="00FA3F45" w14:paraId="49F6A006" w14:textId="77777777">
        <w:tc>
          <w:tcPr>
            <w:tcW w:w="2136" w:type="dxa"/>
            <w:tcBorders>
              <w:top w:val="nil"/>
              <w:left w:val="nil"/>
              <w:bottom w:val="nil"/>
              <w:right w:val="nil"/>
            </w:tcBorders>
          </w:tcPr>
          <w:p w14:paraId="49F6A00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A00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0.719</w:t>
            </w:r>
            <w:r>
              <w:rPr>
                <w:rFonts w:ascii="Arial" w:eastAsia="Arial" w:hAnsi="Arial" w:cs="Arial"/>
                <w:sz w:val="16"/>
                <w:szCs w:val="16"/>
              </w:rPr>
              <w:br/>
              <w:t>(0.622)</w:t>
            </w:r>
          </w:p>
        </w:tc>
        <w:tc>
          <w:tcPr>
            <w:tcW w:w="1656" w:type="dxa"/>
            <w:tcBorders>
              <w:top w:val="nil"/>
              <w:left w:val="nil"/>
              <w:bottom w:val="nil"/>
              <w:right w:val="nil"/>
            </w:tcBorders>
          </w:tcPr>
          <w:p w14:paraId="49F6A00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0.885</w:t>
            </w:r>
            <w:r>
              <w:rPr>
                <w:rFonts w:ascii="Arial" w:eastAsia="Arial" w:hAnsi="Arial" w:cs="Arial"/>
                <w:sz w:val="16"/>
                <w:szCs w:val="16"/>
              </w:rPr>
              <w:br/>
              <w:t>(0.435)</w:t>
            </w:r>
          </w:p>
        </w:tc>
      </w:tr>
      <w:tr w:rsidR="00FA3F45" w14:paraId="49F6A00A" w14:textId="77777777">
        <w:tc>
          <w:tcPr>
            <w:tcW w:w="2136" w:type="dxa"/>
            <w:tcBorders>
              <w:top w:val="nil"/>
              <w:left w:val="nil"/>
              <w:bottom w:val="nil"/>
              <w:right w:val="nil"/>
            </w:tcBorders>
          </w:tcPr>
          <w:p w14:paraId="49F6A00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0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09" w14:textId="77777777" w:rsidR="00FA3F45" w:rsidRDefault="00FA3F45">
            <w:pPr>
              <w:widowControl w:val="0"/>
              <w:spacing w:before="0" w:after="0" w:line="240" w:lineRule="auto"/>
              <w:rPr>
                <w:rFonts w:ascii="Arial" w:eastAsia="Arial" w:hAnsi="Arial" w:cs="Arial"/>
                <w:sz w:val="16"/>
                <w:szCs w:val="16"/>
              </w:rPr>
            </w:pPr>
          </w:p>
        </w:tc>
      </w:tr>
      <w:tr w:rsidR="00FA3F45" w14:paraId="49F6A00E" w14:textId="77777777">
        <w:tc>
          <w:tcPr>
            <w:tcW w:w="2136" w:type="dxa"/>
            <w:tcBorders>
              <w:top w:val="nil"/>
              <w:left w:val="nil"/>
              <w:bottom w:val="nil"/>
              <w:right w:val="nil"/>
            </w:tcBorders>
            <w:shd w:val="clear" w:color="auto" w:fill="F2F2F2"/>
          </w:tcPr>
          <w:p w14:paraId="49F6A00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A00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00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012" w14:textId="77777777">
        <w:tc>
          <w:tcPr>
            <w:tcW w:w="2136" w:type="dxa"/>
            <w:tcBorders>
              <w:top w:val="nil"/>
              <w:left w:val="nil"/>
              <w:bottom w:val="nil"/>
              <w:right w:val="nil"/>
            </w:tcBorders>
          </w:tcPr>
          <w:p w14:paraId="49F6A00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1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11" w14:textId="77777777" w:rsidR="00FA3F45" w:rsidRDefault="00FA3F45">
            <w:pPr>
              <w:widowControl w:val="0"/>
              <w:spacing w:before="0" w:after="0" w:line="240" w:lineRule="auto"/>
              <w:rPr>
                <w:rFonts w:ascii="Arial" w:eastAsia="Arial" w:hAnsi="Arial" w:cs="Arial"/>
                <w:sz w:val="16"/>
                <w:szCs w:val="16"/>
              </w:rPr>
            </w:pPr>
          </w:p>
        </w:tc>
      </w:tr>
      <w:tr w:rsidR="00FA3F45" w14:paraId="49F6A016" w14:textId="77777777">
        <w:tc>
          <w:tcPr>
            <w:tcW w:w="2136" w:type="dxa"/>
            <w:tcBorders>
              <w:top w:val="nil"/>
              <w:left w:val="nil"/>
              <w:bottom w:val="nil"/>
              <w:right w:val="nil"/>
            </w:tcBorders>
          </w:tcPr>
          <w:p w14:paraId="49F6A01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01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-2.694</w:t>
            </w:r>
            <w:r>
              <w:rPr>
                <w:rFonts w:ascii="Arial" w:eastAsia="Arial" w:hAnsi="Arial" w:cs="Arial"/>
                <w:sz w:val="16"/>
                <w:szCs w:val="16"/>
              </w:rPr>
              <w:br/>
              <w:t>(0.146)</w:t>
            </w:r>
          </w:p>
        </w:tc>
        <w:tc>
          <w:tcPr>
            <w:tcW w:w="1656" w:type="dxa"/>
            <w:tcBorders>
              <w:top w:val="nil"/>
              <w:left w:val="nil"/>
              <w:bottom w:val="nil"/>
              <w:right w:val="nil"/>
            </w:tcBorders>
          </w:tcPr>
          <w:p w14:paraId="49F6A01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01A" w14:textId="77777777">
        <w:tc>
          <w:tcPr>
            <w:tcW w:w="2136" w:type="dxa"/>
            <w:tcBorders>
              <w:top w:val="nil"/>
              <w:left w:val="nil"/>
              <w:bottom w:val="nil"/>
              <w:right w:val="nil"/>
            </w:tcBorders>
          </w:tcPr>
          <w:p w14:paraId="49F6A01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1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19" w14:textId="77777777" w:rsidR="00FA3F45" w:rsidRDefault="00FA3F45">
            <w:pPr>
              <w:widowControl w:val="0"/>
              <w:spacing w:before="0" w:after="0" w:line="240" w:lineRule="auto"/>
              <w:rPr>
                <w:rFonts w:ascii="Arial" w:eastAsia="Arial" w:hAnsi="Arial" w:cs="Arial"/>
                <w:sz w:val="16"/>
                <w:szCs w:val="16"/>
              </w:rPr>
            </w:pPr>
          </w:p>
        </w:tc>
      </w:tr>
      <w:tr w:rsidR="00FA3F45" w14:paraId="49F6A022" w14:textId="77777777">
        <w:tc>
          <w:tcPr>
            <w:tcW w:w="2136" w:type="dxa"/>
            <w:tcBorders>
              <w:top w:val="nil"/>
              <w:left w:val="nil"/>
              <w:bottom w:val="nil"/>
              <w:right w:val="nil"/>
            </w:tcBorders>
          </w:tcPr>
          <w:p w14:paraId="49F6A01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2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21" w14:textId="77777777" w:rsidR="00FA3F45" w:rsidRDefault="00FA3F45">
            <w:pPr>
              <w:widowControl w:val="0"/>
              <w:spacing w:before="0" w:after="0" w:line="240" w:lineRule="auto"/>
              <w:rPr>
                <w:rFonts w:ascii="Arial" w:eastAsia="Arial" w:hAnsi="Arial" w:cs="Arial"/>
                <w:sz w:val="16"/>
                <w:szCs w:val="16"/>
              </w:rPr>
            </w:pPr>
          </w:p>
        </w:tc>
      </w:tr>
      <w:tr w:rsidR="00FA3F45" w14:paraId="49F6A026" w14:textId="77777777">
        <w:tc>
          <w:tcPr>
            <w:tcW w:w="2136" w:type="dxa"/>
            <w:tcBorders>
              <w:top w:val="nil"/>
              <w:left w:val="nil"/>
              <w:bottom w:val="nil"/>
              <w:right w:val="nil"/>
            </w:tcBorders>
          </w:tcPr>
          <w:p w14:paraId="49F6A02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A02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-0.396</w:t>
            </w:r>
            <w:r>
              <w:rPr>
                <w:rFonts w:ascii="Arial" w:eastAsia="Arial" w:hAnsi="Arial" w:cs="Arial"/>
                <w:sz w:val="16"/>
                <w:szCs w:val="16"/>
              </w:rPr>
              <w:br/>
              <w:t>(0.533)</w:t>
            </w:r>
          </w:p>
        </w:tc>
        <w:tc>
          <w:tcPr>
            <w:tcW w:w="1656" w:type="dxa"/>
            <w:tcBorders>
              <w:top w:val="nil"/>
              <w:left w:val="nil"/>
              <w:bottom w:val="nil"/>
              <w:right w:val="nil"/>
            </w:tcBorders>
          </w:tcPr>
          <w:p w14:paraId="49F6A02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0.0649</w:t>
            </w:r>
            <w:r>
              <w:rPr>
                <w:rFonts w:ascii="Arial" w:eastAsia="Arial" w:hAnsi="Arial" w:cs="Arial"/>
                <w:sz w:val="16"/>
                <w:szCs w:val="16"/>
              </w:rPr>
              <w:br/>
              <w:t>(0.906)</w:t>
            </w:r>
          </w:p>
        </w:tc>
      </w:tr>
      <w:tr w:rsidR="00FA3F45" w14:paraId="49F6A02A" w14:textId="77777777">
        <w:tc>
          <w:tcPr>
            <w:tcW w:w="2136" w:type="dxa"/>
            <w:tcBorders>
              <w:top w:val="nil"/>
              <w:left w:val="nil"/>
              <w:bottom w:val="nil"/>
              <w:right w:val="nil"/>
            </w:tcBorders>
          </w:tcPr>
          <w:p w14:paraId="49F6A02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2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29" w14:textId="77777777" w:rsidR="00FA3F45" w:rsidRDefault="00FA3F45">
            <w:pPr>
              <w:widowControl w:val="0"/>
              <w:spacing w:before="0" w:after="0" w:line="240" w:lineRule="auto"/>
              <w:rPr>
                <w:rFonts w:ascii="Arial" w:eastAsia="Arial" w:hAnsi="Arial" w:cs="Arial"/>
                <w:sz w:val="16"/>
                <w:szCs w:val="16"/>
              </w:rPr>
            </w:pPr>
          </w:p>
        </w:tc>
      </w:tr>
      <w:tr w:rsidR="00FA3F45" w14:paraId="49F6A02E" w14:textId="77777777">
        <w:tc>
          <w:tcPr>
            <w:tcW w:w="2136" w:type="dxa"/>
            <w:tcBorders>
              <w:top w:val="nil"/>
              <w:left w:val="nil"/>
              <w:bottom w:val="single" w:sz="4" w:space="0" w:color="000000"/>
              <w:right w:val="nil"/>
            </w:tcBorders>
          </w:tcPr>
          <w:p w14:paraId="49F6A02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A02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2.275</w:t>
            </w:r>
            <w:r>
              <w:rPr>
                <w:rFonts w:ascii="Arial" w:eastAsia="Arial" w:hAnsi="Arial" w:cs="Arial"/>
                <w:sz w:val="16"/>
                <w:szCs w:val="16"/>
              </w:rPr>
              <w:br/>
              <w:t>(0.143)</w:t>
            </w:r>
          </w:p>
        </w:tc>
        <w:tc>
          <w:tcPr>
            <w:tcW w:w="1656" w:type="dxa"/>
            <w:tcBorders>
              <w:top w:val="nil"/>
              <w:left w:val="nil"/>
              <w:bottom w:val="single" w:sz="4" w:space="0" w:color="000000"/>
              <w:right w:val="nil"/>
            </w:tcBorders>
          </w:tcPr>
          <w:p w14:paraId="49F6A02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0.108</w:t>
            </w:r>
            <w:r>
              <w:rPr>
                <w:rFonts w:ascii="Arial" w:eastAsia="Arial" w:hAnsi="Arial" w:cs="Arial"/>
                <w:sz w:val="16"/>
                <w:szCs w:val="16"/>
              </w:rPr>
              <w:br/>
              <w:t>(0.927)</w:t>
            </w:r>
          </w:p>
        </w:tc>
      </w:tr>
      <w:tr w:rsidR="00FA3F45" w14:paraId="49F6A032" w14:textId="77777777">
        <w:tc>
          <w:tcPr>
            <w:tcW w:w="2136" w:type="dxa"/>
            <w:tcBorders>
              <w:top w:val="single" w:sz="4" w:space="0" w:color="000000"/>
              <w:left w:val="nil"/>
              <w:bottom w:val="nil"/>
              <w:right w:val="nil"/>
            </w:tcBorders>
          </w:tcPr>
          <w:p w14:paraId="49F6A02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A03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83</w:t>
            </w:r>
          </w:p>
        </w:tc>
        <w:tc>
          <w:tcPr>
            <w:tcW w:w="1656" w:type="dxa"/>
            <w:tcBorders>
              <w:top w:val="single" w:sz="4" w:space="0" w:color="000000"/>
              <w:left w:val="nil"/>
              <w:bottom w:val="nil"/>
              <w:right w:val="nil"/>
            </w:tcBorders>
          </w:tcPr>
          <w:p w14:paraId="49F6A03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88</w:t>
            </w:r>
          </w:p>
        </w:tc>
      </w:tr>
      <w:tr w:rsidR="00FA3F45" w14:paraId="49F6A036" w14:textId="77777777">
        <w:tc>
          <w:tcPr>
            <w:tcW w:w="2136" w:type="dxa"/>
            <w:tcBorders>
              <w:top w:val="nil"/>
              <w:left w:val="nil"/>
              <w:bottom w:val="single" w:sz="4" w:space="0" w:color="000000"/>
              <w:right w:val="nil"/>
            </w:tcBorders>
          </w:tcPr>
          <w:p w14:paraId="49F6A03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A03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0.188</w:t>
            </w:r>
          </w:p>
        </w:tc>
        <w:tc>
          <w:tcPr>
            <w:tcW w:w="1656" w:type="dxa"/>
            <w:tcBorders>
              <w:top w:val="nil"/>
              <w:left w:val="nil"/>
              <w:bottom w:val="single" w:sz="4" w:space="0" w:color="000000"/>
              <w:right w:val="nil"/>
            </w:tcBorders>
          </w:tcPr>
          <w:p w14:paraId="49F6A03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0.090</w:t>
            </w:r>
          </w:p>
        </w:tc>
      </w:tr>
    </w:tbl>
    <w:p w14:paraId="49F6A037"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A038"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A039" w14:textId="77777777" w:rsidR="00FA3F45" w:rsidRDefault="00FA3F45">
      <w:pPr>
        <w:spacing w:before="200" w:after="240" w:line="360" w:lineRule="auto"/>
        <w:jc w:val="both"/>
        <w:rPr>
          <w:color w:val="1F497D"/>
        </w:rPr>
      </w:pPr>
    </w:p>
    <w:p w14:paraId="49F6A03A" w14:textId="77777777" w:rsidR="00FA3F45" w:rsidRDefault="00FC6F41">
      <w:pPr>
        <w:rPr>
          <w:color w:val="1F497D"/>
        </w:rPr>
      </w:pPr>
      <w:r>
        <w:br w:type="page"/>
      </w:r>
    </w:p>
    <w:p w14:paraId="49F6A03B" w14:textId="77777777" w:rsidR="00FA3F45" w:rsidRDefault="00FC6F41">
      <w:pPr>
        <w:spacing w:before="200" w:after="240" w:line="360" w:lineRule="auto"/>
        <w:jc w:val="both"/>
        <w:rPr>
          <w:color w:val="1F497D"/>
        </w:rPr>
      </w:pPr>
      <w:r>
        <w:rPr>
          <w:color w:val="1F497D"/>
        </w:rPr>
        <w:lastRenderedPageBreak/>
        <w:t>Table A5. Thresholds</w:t>
      </w:r>
    </w:p>
    <w:tbl>
      <w:tblPr>
        <w:tblStyle w:val="a5"/>
        <w:tblW w:w="8760" w:type="dxa"/>
        <w:tblInd w:w="0" w:type="dxa"/>
        <w:tblLayout w:type="fixed"/>
        <w:tblLook w:val="0000" w:firstRow="0" w:lastRow="0" w:firstColumn="0" w:lastColumn="0" w:noHBand="0" w:noVBand="0"/>
      </w:tblPr>
      <w:tblGrid>
        <w:gridCol w:w="2136"/>
        <w:gridCol w:w="1656"/>
        <w:gridCol w:w="1656"/>
        <w:gridCol w:w="1656"/>
        <w:gridCol w:w="1656"/>
      </w:tblGrid>
      <w:tr w:rsidR="00FA3F45" w14:paraId="49F6A041" w14:textId="77777777">
        <w:tc>
          <w:tcPr>
            <w:tcW w:w="2136" w:type="dxa"/>
            <w:tcBorders>
              <w:top w:val="single" w:sz="4" w:space="0" w:color="000000"/>
              <w:left w:val="nil"/>
              <w:right w:val="nil"/>
            </w:tcBorders>
          </w:tcPr>
          <w:p w14:paraId="49F6A03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A03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A03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c>
          <w:tcPr>
            <w:tcW w:w="1656" w:type="dxa"/>
            <w:tcBorders>
              <w:top w:val="single" w:sz="4" w:space="0" w:color="000000"/>
              <w:left w:val="nil"/>
              <w:right w:val="nil"/>
            </w:tcBorders>
          </w:tcPr>
          <w:p w14:paraId="49F6A03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w:t>
            </w:r>
          </w:p>
        </w:tc>
        <w:tc>
          <w:tcPr>
            <w:tcW w:w="1656" w:type="dxa"/>
            <w:tcBorders>
              <w:top w:val="single" w:sz="4" w:space="0" w:color="000000"/>
              <w:left w:val="nil"/>
              <w:right w:val="nil"/>
            </w:tcBorders>
          </w:tcPr>
          <w:p w14:paraId="49F6A04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(4)</w:t>
            </w:r>
          </w:p>
        </w:tc>
      </w:tr>
      <w:tr w:rsidR="00FA3F45" w14:paraId="49F6A047" w14:textId="77777777">
        <w:tc>
          <w:tcPr>
            <w:tcW w:w="2136" w:type="dxa"/>
            <w:tcBorders>
              <w:top w:val="nil"/>
              <w:left w:val="nil"/>
              <w:bottom w:val="single" w:sz="4" w:space="0" w:color="000000"/>
              <w:right w:val="nil"/>
            </w:tcBorders>
          </w:tcPr>
          <w:p w14:paraId="49F6A04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A04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Threshold?</w:t>
            </w:r>
          </w:p>
        </w:tc>
        <w:tc>
          <w:tcPr>
            <w:tcW w:w="1656" w:type="dxa"/>
            <w:tcBorders>
              <w:top w:val="nil"/>
              <w:left w:val="nil"/>
              <w:bottom w:val="single" w:sz="4" w:space="0" w:color="000000"/>
              <w:right w:val="nil"/>
            </w:tcBorders>
          </w:tcPr>
          <w:p w14:paraId="49F6A04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Explicit</w:t>
            </w:r>
          </w:p>
        </w:tc>
        <w:tc>
          <w:tcPr>
            <w:tcW w:w="1656" w:type="dxa"/>
            <w:tcBorders>
              <w:top w:val="nil"/>
              <w:left w:val="nil"/>
              <w:bottom w:val="single" w:sz="4" w:space="0" w:color="000000"/>
              <w:right w:val="nil"/>
            </w:tcBorders>
          </w:tcPr>
          <w:p w14:paraId="49F6A04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Implicit</w:t>
            </w:r>
          </w:p>
        </w:tc>
        <w:tc>
          <w:tcPr>
            <w:tcW w:w="1656" w:type="dxa"/>
            <w:tcBorders>
              <w:top w:val="nil"/>
              <w:left w:val="nil"/>
              <w:bottom w:val="single" w:sz="4" w:space="0" w:color="000000"/>
              <w:right w:val="nil"/>
            </w:tcBorders>
          </w:tcPr>
          <w:p w14:paraId="49F6A04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Exceptions</w:t>
            </w:r>
          </w:p>
        </w:tc>
      </w:tr>
      <w:tr w:rsidR="00FA3F45" w14:paraId="49F6A04D" w14:textId="77777777">
        <w:tc>
          <w:tcPr>
            <w:tcW w:w="2136" w:type="dxa"/>
            <w:tcBorders>
              <w:top w:val="single" w:sz="4" w:space="0" w:color="000000"/>
              <w:left w:val="nil"/>
              <w:bottom w:val="nil"/>
              <w:right w:val="nil"/>
            </w:tcBorders>
            <w:shd w:val="clear" w:color="auto" w:fill="F2F2F2"/>
          </w:tcPr>
          <w:p w14:paraId="49F6A04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A04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04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04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04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053" w14:textId="77777777">
        <w:tc>
          <w:tcPr>
            <w:tcW w:w="2136" w:type="dxa"/>
            <w:tcBorders>
              <w:top w:val="nil"/>
              <w:left w:val="nil"/>
              <w:bottom w:val="nil"/>
              <w:right w:val="nil"/>
            </w:tcBorders>
          </w:tcPr>
          <w:p w14:paraId="49F6A04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4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5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5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52" w14:textId="77777777" w:rsidR="00FA3F45" w:rsidRDefault="00FA3F45">
            <w:pPr>
              <w:widowControl w:val="0"/>
              <w:spacing w:before="0" w:after="0" w:line="240" w:lineRule="auto"/>
              <w:rPr>
                <w:rFonts w:ascii="Arial" w:eastAsia="Arial" w:hAnsi="Arial" w:cs="Arial"/>
                <w:sz w:val="16"/>
                <w:szCs w:val="16"/>
              </w:rPr>
            </w:pPr>
          </w:p>
        </w:tc>
      </w:tr>
      <w:tr w:rsidR="00FA3F45" w14:paraId="49F6A059" w14:textId="77777777">
        <w:tc>
          <w:tcPr>
            <w:tcW w:w="2136" w:type="dxa"/>
            <w:tcBorders>
              <w:top w:val="nil"/>
              <w:left w:val="nil"/>
              <w:bottom w:val="nil"/>
              <w:right w:val="nil"/>
            </w:tcBorders>
          </w:tcPr>
          <w:p w14:paraId="49F6A05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A05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-1.944</w:t>
            </w:r>
            <w:r>
              <w:rPr>
                <w:rFonts w:ascii="Arial" w:eastAsia="Arial" w:hAnsi="Arial" w:cs="Arial"/>
                <w:sz w:val="16"/>
                <w:szCs w:val="16"/>
              </w:rPr>
              <w:br/>
              <w:t>(0.125)</w:t>
            </w:r>
          </w:p>
        </w:tc>
        <w:tc>
          <w:tcPr>
            <w:tcW w:w="1656" w:type="dxa"/>
            <w:tcBorders>
              <w:top w:val="nil"/>
              <w:left w:val="nil"/>
              <w:bottom w:val="nil"/>
              <w:right w:val="nil"/>
            </w:tcBorders>
          </w:tcPr>
          <w:p w14:paraId="49F6A056"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-2.990</w:t>
            </w:r>
            <w:r>
              <w:rPr>
                <w:rFonts w:ascii="Arial" w:eastAsia="Arial" w:hAnsi="Arial" w:cs="Arial"/>
                <w:b/>
                <w:sz w:val="16"/>
                <w:szCs w:val="16"/>
                <w:vertAlign w:val="superscript"/>
              </w:rPr>
              <w:t>**</w:t>
            </w:r>
            <w:r>
              <w:rPr>
                <w:rFonts w:ascii="Arial" w:eastAsia="Arial" w:hAnsi="Arial" w:cs="Arial"/>
                <w:b/>
                <w:sz w:val="16"/>
                <w:szCs w:val="16"/>
              </w:rPr>
              <w:br/>
              <w:t>(0.003)</w:t>
            </w:r>
          </w:p>
        </w:tc>
        <w:tc>
          <w:tcPr>
            <w:tcW w:w="1656" w:type="dxa"/>
            <w:tcBorders>
              <w:top w:val="nil"/>
              <w:left w:val="nil"/>
              <w:bottom w:val="nil"/>
              <w:right w:val="nil"/>
            </w:tcBorders>
          </w:tcPr>
          <w:p w14:paraId="49F6A05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2.234</w:t>
            </w:r>
            <w:r>
              <w:rPr>
                <w:rFonts w:ascii="Arial" w:eastAsia="Arial" w:hAnsi="Arial" w:cs="Arial"/>
                <w:sz w:val="16"/>
                <w:szCs w:val="16"/>
              </w:rPr>
              <w:br/>
              <w:t>(0.068)</w:t>
            </w:r>
          </w:p>
        </w:tc>
        <w:tc>
          <w:tcPr>
            <w:tcW w:w="1656" w:type="dxa"/>
            <w:tcBorders>
              <w:top w:val="nil"/>
              <w:left w:val="nil"/>
              <w:bottom w:val="nil"/>
              <w:right w:val="nil"/>
            </w:tcBorders>
          </w:tcPr>
          <w:p w14:paraId="49F6A05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-0.129</w:t>
            </w:r>
            <w:r>
              <w:rPr>
                <w:rFonts w:ascii="Arial" w:eastAsia="Arial" w:hAnsi="Arial" w:cs="Arial"/>
                <w:sz w:val="16"/>
                <w:szCs w:val="16"/>
              </w:rPr>
              <w:br/>
              <w:t>(0.900)</w:t>
            </w:r>
          </w:p>
        </w:tc>
      </w:tr>
      <w:tr w:rsidR="00FA3F45" w14:paraId="49F6A05F" w14:textId="77777777">
        <w:tc>
          <w:tcPr>
            <w:tcW w:w="2136" w:type="dxa"/>
            <w:tcBorders>
              <w:top w:val="nil"/>
              <w:left w:val="nil"/>
              <w:bottom w:val="nil"/>
              <w:right w:val="nil"/>
            </w:tcBorders>
          </w:tcPr>
          <w:p w14:paraId="49F6A05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5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5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5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5E" w14:textId="77777777" w:rsidR="00FA3F45" w:rsidRDefault="00FA3F45">
            <w:pPr>
              <w:widowControl w:val="0"/>
              <w:spacing w:before="0" w:after="0" w:line="240" w:lineRule="auto"/>
              <w:rPr>
                <w:rFonts w:ascii="Arial" w:eastAsia="Arial" w:hAnsi="Arial" w:cs="Arial"/>
                <w:sz w:val="16"/>
                <w:szCs w:val="16"/>
              </w:rPr>
            </w:pPr>
          </w:p>
        </w:tc>
      </w:tr>
      <w:tr w:rsidR="00FA3F45" w14:paraId="49F6A065" w14:textId="77777777">
        <w:tc>
          <w:tcPr>
            <w:tcW w:w="2136" w:type="dxa"/>
            <w:tcBorders>
              <w:top w:val="nil"/>
              <w:left w:val="nil"/>
              <w:bottom w:val="nil"/>
              <w:right w:val="nil"/>
            </w:tcBorders>
          </w:tcPr>
          <w:p w14:paraId="49F6A06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A06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6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-0.0675</w:t>
            </w:r>
            <w:r>
              <w:rPr>
                <w:rFonts w:ascii="Arial" w:eastAsia="Arial" w:hAnsi="Arial" w:cs="Arial"/>
                <w:sz w:val="16"/>
                <w:szCs w:val="16"/>
              </w:rPr>
              <w:br/>
              <w:t>(0.962)</w:t>
            </w:r>
          </w:p>
        </w:tc>
        <w:tc>
          <w:tcPr>
            <w:tcW w:w="1656" w:type="dxa"/>
            <w:tcBorders>
              <w:top w:val="nil"/>
              <w:left w:val="nil"/>
              <w:bottom w:val="nil"/>
              <w:right w:val="nil"/>
            </w:tcBorders>
          </w:tcPr>
          <w:p w14:paraId="49F6A06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0.460</w:t>
            </w:r>
            <w:r>
              <w:rPr>
                <w:rFonts w:ascii="Arial" w:eastAsia="Arial" w:hAnsi="Arial" w:cs="Arial"/>
                <w:sz w:val="16"/>
                <w:szCs w:val="16"/>
              </w:rPr>
              <w:br/>
              <w:t>(0.768)</w:t>
            </w:r>
          </w:p>
        </w:tc>
        <w:tc>
          <w:tcPr>
            <w:tcW w:w="1656" w:type="dxa"/>
            <w:tcBorders>
              <w:top w:val="nil"/>
              <w:left w:val="nil"/>
              <w:bottom w:val="nil"/>
              <w:right w:val="nil"/>
            </w:tcBorders>
          </w:tcPr>
          <w:p w14:paraId="49F6A06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-0.0695</w:t>
            </w:r>
            <w:r>
              <w:rPr>
                <w:rFonts w:ascii="Arial" w:eastAsia="Arial" w:hAnsi="Arial" w:cs="Arial"/>
                <w:sz w:val="16"/>
                <w:szCs w:val="16"/>
              </w:rPr>
              <w:br/>
              <w:t>(0.960)</w:t>
            </w:r>
          </w:p>
        </w:tc>
      </w:tr>
      <w:tr w:rsidR="00FA3F45" w14:paraId="49F6A06B" w14:textId="77777777">
        <w:tc>
          <w:tcPr>
            <w:tcW w:w="2136" w:type="dxa"/>
            <w:tcBorders>
              <w:top w:val="nil"/>
              <w:left w:val="nil"/>
              <w:bottom w:val="nil"/>
              <w:right w:val="nil"/>
            </w:tcBorders>
          </w:tcPr>
          <w:p w14:paraId="49F6A06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6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6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6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6A" w14:textId="77777777" w:rsidR="00FA3F45" w:rsidRDefault="00FA3F45">
            <w:pPr>
              <w:widowControl w:val="0"/>
              <w:spacing w:before="0" w:after="0" w:line="240" w:lineRule="auto"/>
              <w:rPr>
                <w:rFonts w:ascii="Arial" w:eastAsia="Arial" w:hAnsi="Arial" w:cs="Arial"/>
                <w:sz w:val="16"/>
                <w:szCs w:val="16"/>
              </w:rPr>
            </w:pPr>
          </w:p>
        </w:tc>
      </w:tr>
      <w:tr w:rsidR="00FA3F45" w14:paraId="49F6A071" w14:textId="77777777">
        <w:tc>
          <w:tcPr>
            <w:tcW w:w="2136" w:type="dxa"/>
            <w:tcBorders>
              <w:top w:val="nil"/>
              <w:left w:val="nil"/>
              <w:bottom w:val="nil"/>
              <w:right w:val="nil"/>
            </w:tcBorders>
          </w:tcPr>
          <w:p w14:paraId="49F6A06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A06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6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6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7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077" w14:textId="77777777">
        <w:tc>
          <w:tcPr>
            <w:tcW w:w="2136" w:type="dxa"/>
            <w:tcBorders>
              <w:top w:val="nil"/>
              <w:left w:val="nil"/>
              <w:bottom w:val="nil"/>
              <w:right w:val="nil"/>
            </w:tcBorders>
          </w:tcPr>
          <w:p w14:paraId="49F6A07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7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7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7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76" w14:textId="77777777" w:rsidR="00FA3F45" w:rsidRDefault="00FA3F45">
            <w:pPr>
              <w:widowControl w:val="0"/>
              <w:spacing w:before="0" w:after="0" w:line="240" w:lineRule="auto"/>
              <w:rPr>
                <w:rFonts w:ascii="Arial" w:eastAsia="Arial" w:hAnsi="Arial" w:cs="Arial"/>
                <w:sz w:val="16"/>
                <w:szCs w:val="16"/>
              </w:rPr>
            </w:pPr>
          </w:p>
        </w:tc>
      </w:tr>
      <w:tr w:rsidR="00FA3F45" w14:paraId="49F6A07D" w14:textId="77777777">
        <w:tc>
          <w:tcPr>
            <w:tcW w:w="2136" w:type="dxa"/>
            <w:tcBorders>
              <w:top w:val="nil"/>
              <w:left w:val="nil"/>
              <w:bottom w:val="nil"/>
              <w:right w:val="nil"/>
            </w:tcBorders>
          </w:tcPr>
          <w:p w14:paraId="49F6A07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A07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-1.084</w:t>
            </w:r>
            <w:r>
              <w:rPr>
                <w:rFonts w:ascii="Arial" w:eastAsia="Arial" w:hAnsi="Arial" w:cs="Arial"/>
                <w:sz w:val="16"/>
                <w:szCs w:val="16"/>
              </w:rPr>
              <w:br/>
              <w:t>(0.495)</w:t>
            </w:r>
          </w:p>
        </w:tc>
        <w:tc>
          <w:tcPr>
            <w:tcW w:w="1656" w:type="dxa"/>
            <w:tcBorders>
              <w:top w:val="nil"/>
              <w:left w:val="nil"/>
              <w:bottom w:val="nil"/>
              <w:right w:val="nil"/>
            </w:tcBorders>
          </w:tcPr>
          <w:p w14:paraId="49F6A07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-0.412</w:t>
            </w:r>
            <w:r>
              <w:rPr>
                <w:rFonts w:ascii="Arial" w:eastAsia="Arial" w:hAnsi="Arial" w:cs="Arial"/>
                <w:sz w:val="16"/>
                <w:szCs w:val="16"/>
              </w:rPr>
              <w:br/>
              <w:t>(0.716)</w:t>
            </w:r>
          </w:p>
        </w:tc>
        <w:tc>
          <w:tcPr>
            <w:tcW w:w="1656" w:type="dxa"/>
            <w:tcBorders>
              <w:top w:val="nil"/>
              <w:left w:val="nil"/>
              <w:bottom w:val="nil"/>
              <w:right w:val="nil"/>
            </w:tcBorders>
          </w:tcPr>
          <w:p w14:paraId="49F6A07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0.138</w:t>
            </w:r>
            <w:r>
              <w:rPr>
                <w:rFonts w:ascii="Arial" w:eastAsia="Arial" w:hAnsi="Arial" w:cs="Arial"/>
                <w:sz w:val="16"/>
                <w:szCs w:val="16"/>
              </w:rPr>
              <w:br/>
              <w:t>(0.927)</w:t>
            </w:r>
          </w:p>
        </w:tc>
        <w:tc>
          <w:tcPr>
            <w:tcW w:w="1656" w:type="dxa"/>
            <w:tcBorders>
              <w:top w:val="nil"/>
              <w:left w:val="nil"/>
              <w:bottom w:val="nil"/>
              <w:right w:val="nil"/>
            </w:tcBorders>
          </w:tcPr>
          <w:p w14:paraId="49F6A07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083" w14:textId="77777777">
        <w:tc>
          <w:tcPr>
            <w:tcW w:w="2136" w:type="dxa"/>
            <w:tcBorders>
              <w:top w:val="nil"/>
              <w:left w:val="nil"/>
              <w:bottom w:val="nil"/>
              <w:right w:val="nil"/>
            </w:tcBorders>
          </w:tcPr>
          <w:p w14:paraId="49F6A07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7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8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8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82" w14:textId="77777777" w:rsidR="00FA3F45" w:rsidRDefault="00FA3F45">
            <w:pPr>
              <w:widowControl w:val="0"/>
              <w:spacing w:before="0" w:after="0" w:line="240" w:lineRule="auto"/>
              <w:rPr>
                <w:rFonts w:ascii="Arial" w:eastAsia="Arial" w:hAnsi="Arial" w:cs="Arial"/>
                <w:sz w:val="16"/>
                <w:szCs w:val="16"/>
              </w:rPr>
            </w:pPr>
          </w:p>
        </w:tc>
      </w:tr>
      <w:tr w:rsidR="00FA3F45" w14:paraId="49F6A089" w14:textId="77777777">
        <w:tc>
          <w:tcPr>
            <w:tcW w:w="2136" w:type="dxa"/>
            <w:tcBorders>
              <w:top w:val="nil"/>
              <w:left w:val="nil"/>
              <w:bottom w:val="nil"/>
              <w:right w:val="nil"/>
            </w:tcBorders>
          </w:tcPr>
          <w:p w14:paraId="49F6A08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A08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-0.638</w:t>
            </w:r>
            <w:r>
              <w:rPr>
                <w:rFonts w:ascii="Arial" w:eastAsia="Arial" w:hAnsi="Arial" w:cs="Arial"/>
                <w:sz w:val="16"/>
                <w:szCs w:val="16"/>
              </w:rPr>
              <w:br/>
              <w:t>(0.673)</w:t>
            </w:r>
          </w:p>
        </w:tc>
        <w:tc>
          <w:tcPr>
            <w:tcW w:w="1656" w:type="dxa"/>
            <w:tcBorders>
              <w:top w:val="nil"/>
              <w:left w:val="nil"/>
              <w:bottom w:val="nil"/>
              <w:right w:val="nil"/>
            </w:tcBorders>
          </w:tcPr>
          <w:p w14:paraId="49F6A08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-1.486</w:t>
            </w:r>
            <w:r>
              <w:rPr>
                <w:rFonts w:ascii="Arial" w:eastAsia="Arial" w:hAnsi="Arial" w:cs="Arial"/>
                <w:sz w:val="16"/>
                <w:szCs w:val="16"/>
              </w:rPr>
              <w:br/>
              <w:t>(0.122)</w:t>
            </w:r>
          </w:p>
        </w:tc>
        <w:tc>
          <w:tcPr>
            <w:tcW w:w="1656" w:type="dxa"/>
            <w:tcBorders>
              <w:top w:val="nil"/>
              <w:left w:val="nil"/>
              <w:bottom w:val="nil"/>
              <w:right w:val="nil"/>
            </w:tcBorders>
          </w:tcPr>
          <w:p w14:paraId="49F6A08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1.769</w:t>
            </w:r>
            <w:r>
              <w:rPr>
                <w:rFonts w:ascii="Arial" w:eastAsia="Arial" w:hAnsi="Arial" w:cs="Arial"/>
                <w:sz w:val="16"/>
                <w:szCs w:val="16"/>
              </w:rPr>
              <w:br/>
              <w:t>(0.143)</w:t>
            </w:r>
          </w:p>
        </w:tc>
        <w:tc>
          <w:tcPr>
            <w:tcW w:w="1656" w:type="dxa"/>
            <w:tcBorders>
              <w:top w:val="nil"/>
              <w:left w:val="nil"/>
              <w:bottom w:val="nil"/>
              <w:right w:val="nil"/>
            </w:tcBorders>
          </w:tcPr>
          <w:p w14:paraId="49F6A08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-1.429</w:t>
            </w:r>
            <w:r>
              <w:rPr>
                <w:rFonts w:ascii="Arial" w:eastAsia="Arial" w:hAnsi="Arial" w:cs="Arial"/>
                <w:sz w:val="16"/>
                <w:szCs w:val="16"/>
              </w:rPr>
              <w:br/>
              <w:t>(0.104)</w:t>
            </w:r>
          </w:p>
        </w:tc>
      </w:tr>
      <w:tr w:rsidR="00FA3F45" w14:paraId="49F6A08F" w14:textId="77777777">
        <w:tc>
          <w:tcPr>
            <w:tcW w:w="2136" w:type="dxa"/>
            <w:tcBorders>
              <w:top w:val="nil"/>
              <w:left w:val="nil"/>
              <w:bottom w:val="nil"/>
              <w:right w:val="nil"/>
            </w:tcBorders>
          </w:tcPr>
          <w:p w14:paraId="49F6A08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8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8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8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8E" w14:textId="77777777" w:rsidR="00FA3F45" w:rsidRDefault="00FA3F45">
            <w:pPr>
              <w:widowControl w:val="0"/>
              <w:spacing w:before="0" w:after="0" w:line="240" w:lineRule="auto"/>
              <w:rPr>
                <w:rFonts w:ascii="Arial" w:eastAsia="Arial" w:hAnsi="Arial" w:cs="Arial"/>
                <w:sz w:val="16"/>
                <w:szCs w:val="16"/>
              </w:rPr>
            </w:pPr>
          </w:p>
        </w:tc>
      </w:tr>
      <w:tr w:rsidR="00FA3F45" w14:paraId="49F6A095" w14:textId="77777777">
        <w:tc>
          <w:tcPr>
            <w:tcW w:w="2136" w:type="dxa"/>
            <w:tcBorders>
              <w:top w:val="nil"/>
              <w:left w:val="nil"/>
              <w:bottom w:val="nil"/>
              <w:right w:val="nil"/>
            </w:tcBorders>
          </w:tcPr>
          <w:p w14:paraId="49F6A09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09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-1.243</w:t>
            </w:r>
            <w:r>
              <w:rPr>
                <w:rFonts w:ascii="Arial" w:eastAsia="Arial" w:hAnsi="Arial" w:cs="Arial"/>
                <w:sz w:val="16"/>
                <w:szCs w:val="16"/>
              </w:rPr>
              <w:br/>
              <w:t>(0.432)</w:t>
            </w:r>
          </w:p>
        </w:tc>
        <w:tc>
          <w:tcPr>
            <w:tcW w:w="1656" w:type="dxa"/>
            <w:tcBorders>
              <w:top w:val="nil"/>
              <w:left w:val="nil"/>
              <w:bottom w:val="nil"/>
              <w:right w:val="nil"/>
            </w:tcBorders>
          </w:tcPr>
          <w:p w14:paraId="49F6A09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-0.674</w:t>
            </w:r>
            <w:r>
              <w:rPr>
                <w:rFonts w:ascii="Arial" w:eastAsia="Arial" w:hAnsi="Arial" w:cs="Arial"/>
                <w:sz w:val="16"/>
                <w:szCs w:val="16"/>
              </w:rPr>
              <w:br/>
              <w:t>(0.552)</w:t>
            </w:r>
          </w:p>
        </w:tc>
        <w:tc>
          <w:tcPr>
            <w:tcW w:w="1656" w:type="dxa"/>
            <w:tcBorders>
              <w:top w:val="nil"/>
              <w:left w:val="nil"/>
              <w:bottom w:val="nil"/>
              <w:right w:val="nil"/>
            </w:tcBorders>
          </w:tcPr>
          <w:p w14:paraId="49F6A09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1.224</w:t>
            </w:r>
            <w:r>
              <w:rPr>
                <w:rFonts w:ascii="Arial" w:eastAsia="Arial" w:hAnsi="Arial" w:cs="Arial"/>
                <w:sz w:val="16"/>
                <w:szCs w:val="16"/>
              </w:rPr>
              <w:br/>
              <w:t>(0.358)</w:t>
            </w:r>
          </w:p>
        </w:tc>
        <w:tc>
          <w:tcPr>
            <w:tcW w:w="1656" w:type="dxa"/>
            <w:tcBorders>
              <w:top w:val="nil"/>
              <w:left w:val="nil"/>
              <w:bottom w:val="nil"/>
              <w:right w:val="nil"/>
            </w:tcBorders>
          </w:tcPr>
          <w:p w14:paraId="49F6A09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-0.863</w:t>
            </w:r>
            <w:r>
              <w:rPr>
                <w:rFonts w:ascii="Arial" w:eastAsia="Arial" w:hAnsi="Arial" w:cs="Arial"/>
                <w:sz w:val="16"/>
                <w:szCs w:val="16"/>
              </w:rPr>
              <w:br/>
              <w:t>(0.387)</w:t>
            </w:r>
          </w:p>
        </w:tc>
      </w:tr>
      <w:tr w:rsidR="00FA3F45" w14:paraId="49F6A09B" w14:textId="77777777">
        <w:tc>
          <w:tcPr>
            <w:tcW w:w="2136" w:type="dxa"/>
            <w:tcBorders>
              <w:top w:val="nil"/>
              <w:left w:val="nil"/>
              <w:bottom w:val="nil"/>
              <w:right w:val="nil"/>
            </w:tcBorders>
          </w:tcPr>
          <w:p w14:paraId="49F6A09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9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9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9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9A" w14:textId="77777777" w:rsidR="00FA3F45" w:rsidRDefault="00FA3F45">
            <w:pPr>
              <w:widowControl w:val="0"/>
              <w:spacing w:before="0" w:after="0" w:line="240" w:lineRule="auto"/>
              <w:rPr>
                <w:rFonts w:ascii="Arial" w:eastAsia="Arial" w:hAnsi="Arial" w:cs="Arial"/>
                <w:sz w:val="16"/>
                <w:szCs w:val="16"/>
              </w:rPr>
            </w:pPr>
          </w:p>
        </w:tc>
      </w:tr>
      <w:tr w:rsidR="00FA3F45" w14:paraId="49F6A0A1" w14:textId="77777777">
        <w:tc>
          <w:tcPr>
            <w:tcW w:w="2136" w:type="dxa"/>
            <w:tcBorders>
              <w:top w:val="nil"/>
              <w:left w:val="nil"/>
              <w:bottom w:val="nil"/>
              <w:right w:val="nil"/>
            </w:tcBorders>
            <w:shd w:val="clear" w:color="auto" w:fill="F2F2F2"/>
          </w:tcPr>
          <w:p w14:paraId="49F6A09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A09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09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09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0A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0A7" w14:textId="77777777">
        <w:tc>
          <w:tcPr>
            <w:tcW w:w="2136" w:type="dxa"/>
            <w:tcBorders>
              <w:top w:val="nil"/>
              <w:left w:val="nil"/>
              <w:bottom w:val="nil"/>
              <w:right w:val="nil"/>
            </w:tcBorders>
          </w:tcPr>
          <w:p w14:paraId="49F6A0A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A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A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A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A6" w14:textId="77777777" w:rsidR="00FA3F45" w:rsidRDefault="00FA3F45">
            <w:pPr>
              <w:widowControl w:val="0"/>
              <w:spacing w:before="0" w:after="0" w:line="240" w:lineRule="auto"/>
              <w:rPr>
                <w:rFonts w:ascii="Arial" w:eastAsia="Arial" w:hAnsi="Arial" w:cs="Arial"/>
                <w:sz w:val="16"/>
                <w:szCs w:val="16"/>
              </w:rPr>
            </w:pPr>
          </w:p>
        </w:tc>
      </w:tr>
      <w:tr w:rsidR="00FA3F45" w14:paraId="49F6A0AD" w14:textId="77777777">
        <w:tc>
          <w:tcPr>
            <w:tcW w:w="2136" w:type="dxa"/>
            <w:tcBorders>
              <w:top w:val="nil"/>
              <w:left w:val="nil"/>
              <w:bottom w:val="nil"/>
              <w:right w:val="nil"/>
            </w:tcBorders>
          </w:tcPr>
          <w:p w14:paraId="49F6A0A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A0A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-0.859</w:t>
            </w:r>
            <w:r>
              <w:rPr>
                <w:rFonts w:ascii="Arial" w:eastAsia="Arial" w:hAnsi="Arial" w:cs="Arial"/>
                <w:sz w:val="16"/>
                <w:szCs w:val="16"/>
              </w:rPr>
              <w:br/>
              <w:t>(0.410)</w:t>
            </w:r>
          </w:p>
        </w:tc>
        <w:tc>
          <w:tcPr>
            <w:tcW w:w="1656" w:type="dxa"/>
            <w:tcBorders>
              <w:top w:val="nil"/>
              <w:left w:val="nil"/>
              <w:bottom w:val="nil"/>
              <w:right w:val="nil"/>
            </w:tcBorders>
          </w:tcPr>
          <w:p w14:paraId="49F6A0A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0.175</w:t>
            </w:r>
            <w:r>
              <w:rPr>
                <w:rFonts w:ascii="Arial" w:eastAsia="Arial" w:hAnsi="Arial" w:cs="Arial"/>
                <w:sz w:val="16"/>
                <w:szCs w:val="16"/>
              </w:rPr>
              <w:br/>
              <w:t>(0.857)</w:t>
            </w:r>
          </w:p>
        </w:tc>
        <w:tc>
          <w:tcPr>
            <w:tcW w:w="1656" w:type="dxa"/>
            <w:tcBorders>
              <w:top w:val="nil"/>
              <w:left w:val="nil"/>
              <w:bottom w:val="nil"/>
              <w:right w:val="nil"/>
            </w:tcBorders>
          </w:tcPr>
          <w:p w14:paraId="49F6A0A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-0.808</w:t>
            </w:r>
            <w:r>
              <w:rPr>
                <w:rFonts w:ascii="Arial" w:eastAsia="Arial" w:hAnsi="Arial" w:cs="Arial"/>
                <w:sz w:val="16"/>
                <w:szCs w:val="16"/>
              </w:rPr>
              <w:br/>
              <w:t>(0.511)</w:t>
            </w:r>
          </w:p>
        </w:tc>
        <w:tc>
          <w:tcPr>
            <w:tcW w:w="1656" w:type="dxa"/>
            <w:tcBorders>
              <w:top w:val="nil"/>
              <w:left w:val="nil"/>
              <w:bottom w:val="nil"/>
              <w:right w:val="nil"/>
            </w:tcBorders>
          </w:tcPr>
          <w:p w14:paraId="49F6A0A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1.508</w:t>
            </w:r>
            <w:r>
              <w:rPr>
                <w:rFonts w:ascii="Arial" w:eastAsia="Arial" w:hAnsi="Arial" w:cs="Arial"/>
                <w:sz w:val="16"/>
                <w:szCs w:val="16"/>
              </w:rPr>
              <w:br/>
              <w:t>(0.377)</w:t>
            </w:r>
          </w:p>
        </w:tc>
      </w:tr>
      <w:tr w:rsidR="00FA3F45" w14:paraId="49F6A0B3" w14:textId="77777777">
        <w:tc>
          <w:tcPr>
            <w:tcW w:w="2136" w:type="dxa"/>
            <w:tcBorders>
              <w:top w:val="nil"/>
              <w:left w:val="nil"/>
              <w:bottom w:val="nil"/>
              <w:right w:val="nil"/>
            </w:tcBorders>
          </w:tcPr>
          <w:p w14:paraId="49F6A0A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A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B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B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B2" w14:textId="77777777" w:rsidR="00FA3F45" w:rsidRDefault="00FA3F45">
            <w:pPr>
              <w:widowControl w:val="0"/>
              <w:spacing w:before="0" w:after="0" w:line="240" w:lineRule="auto"/>
              <w:rPr>
                <w:rFonts w:ascii="Arial" w:eastAsia="Arial" w:hAnsi="Arial" w:cs="Arial"/>
                <w:sz w:val="16"/>
                <w:szCs w:val="16"/>
              </w:rPr>
            </w:pPr>
          </w:p>
        </w:tc>
      </w:tr>
      <w:tr w:rsidR="00FA3F45" w14:paraId="49F6A0B9" w14:textId="77777777">
        <w:tc>
          <w:tcPr>
            <w:tcW w:w="2136" w:type="dxa"/>
            <w:tcBorders>
              <w:top w:val="nil"/>
              <w:left w:val="nil"/>
              <w:bottom w:val="nil"/>
              <w:right w:val="nil"/>
            </w:tcBorders>
          </w:tcPr>
          <w:p w14:paraId="49F6A0B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A0B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B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-1.269</w:t>
            </w:r>
            <w:r>
              <w:rPr>
                <w:rFonts w:ascii="Arial" w:eastAsia="Arial" w:hAnsi="Arial" w:cs="Arial"/>
                <w:sz w:val="16"/>
                <w:szCs w:val="16"/>
              </w:rPr>
              <w:br/>
              <w:t>(0.382)</w:t>
            </w:r>
          </w:p>
        </w:tc>
        <w:tc>
          <w:tcPr>
            <w:tcW w:w="1656" w:type="dxa"/>
            <w:tcBorders>
              <w:top w:val="nil"/>
              <w:left w:val="nil"/>
              <w:bottom w:val="nil"/>
              <w:right w:val="nil"/>
            </w:tcBorders>
          </w:tcPr>
          <w:p w14:paraId="49F6A0B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1.916</w:t>
            </w:r>
            <w:r>
              <w:rPr>
                <w:rFonts w:ascii="Arial" w:eastAsia="Arial" w:hAnsi="Arial" w:cs="Arial"/>
                <w:sz w:val="16"/>
                <w:szCs w:val="16"/>
              </w:rPr>
              <w:br/>
              <w:t>(0.236)</w:t>
            </w:r>
          </w:p>
        </w:tc>
        <w:tc>
          <w:tcPr>
            <w:tcW w:w="1656" w:type="dxa"/>
            <w:tcBorders>
              <w:top w:val="nil"/>
              <w:left w:val="nil"/>
              <w:bottom w:val="nil"/>
              <w:right w:val="nil"/>
            </w:tcBorders>
          </w:tcPr>
          <w:p w14:paraId="49F6A0B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-0.200</w:t>
            </w:r>
            <w:r>
              <w:rPr>
                <w:rFonts w:ascii="Arial" w:eastAsia="Arial" w:hAnsi="Arial" w:cs="Arial"/>
                <w:sz w:val="16"/>
                <w:szCs w:val="16"/>
              </w:rPr>
              <w:br/>
              <w:t>(0.909)</w:t>
            </w:r>
          </w:p>
        </w:tc>
      </w:tr>
      <w:tr w:rsidR="00FA3F45" w14:paraId="49F6A0BF" w14:textId="77777777">
        <w:tc>
          <w:tcPr>
            <w:tcW w:w="2136" w:type="dxa"/>
            <w:tcBorders>
              <w:top w:val="nil"/>
              <w:left w:val="nil"/>
              <w:bottom w:val="nil"/>
              <w:right w:val="nil"/>
            </w:tcBorders>
          </w:tcPr>
          <w:p w14:paraId="49F6A0B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B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B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B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BE" w14:textId="77777777" w:rsidR="00FA3F45" w:rsidRDefault="00FA3F45">
            <w:pPr>
              <w:widowControl w:val="0"/>
              <w:spacing w:before="0" w:after="0" w:line="240" w:lineRule="auto"/>
              <w:rPr>
                <w:rFonts w:ascii="Arial" w:eastAsia="Arial" w:hAnsi="Arial" w:cs="Arial"/>
                <w:sz w:val="16"/>
                <w:szCs w:val="16"/>
              </w:rPr>
            </w:pPr>
          </w:p>
        </w:tc>
      </w:tr>
      <w:tr w:rsidR="00FA3F45" w14:paraId="49F6A0C5" w14:textId="77777777">
        <w:tc>
          <w:tcPr>
            <w:tcW w:w="2136" w:type="dxa"/>
            <w:tcBorders>
              <w:top w:val="nil"/>
              <w:left w:val="nil"/>
              <w:bottom w:val="nil"/>
              <w:right w:val="nil"/>
            </w:tcBorders>
          </w:tcPr>
          <w:p w14:paraId="49F6A0C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A0C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C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C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0C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0.519</w:t>
            </w:r>
            <w:r>
              <w:rPr>
                <w:rFonts w:ascii="Arial" w:eastAsia="Arial" w:hAnsi="Arial" w:cs="Arial"/>
                <w:sz w:val="16"/>
                <w:szCs w:val="16"/>
              </w:rPr>
              <w:br/>
              <w:t>(0.711)</w:t>
            </w:r>
          </w:p>
        </w:tc>
      </w:tr>
      <w:tr w:rsidR="00FA3F45" w14:paraId="49F6A0CB" w14:textId="77777777">
        <w:tc>
          <w:tcPr>
            <w:tcW w:w="2136" w:type="dxa"/>
            <w:tcBorders>
              <w:top w:val="nil"/>
              <w:left w:val="nil"/>
              <w:bottom w:val="nil"/>
              <w:right w:val="nil"/>
            </w:tcBorders>
          </w:tcPr>
          <w:p w14:paraId="49F6A0C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C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C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C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CA" w14:textId="77777777" w:rsidR="00FA3F45" w:rsidRDefault="00FA3F45">
            <w:pPr>
              <w:widowControl w:val="0"/>
              <w:spacing w:before="0" w:after="0" w:line="240" w:lineRule="auto"/>
              <w:rPr>
                <w:rFonts w:ascii="Arial" w:eastAsia="Arial" w:hAnsi="Arial" w:cs="Arial"/>
                <w:sz w:val="16"/>
                <w:szCs w:val="16"/>
              </w:rPr>
            </w:pPr>
          </w:p>
        </w:tc>
      </w:tr>
      <w:tr w:rsidR="00FA3F45" w14:paraId="49F6A0D1" w14:textId="77777777">
        <w:tc>
          <w:tcPr>
            <w:tcW w:w="2136" w:type="dxa"/>
            <w:tcBorders>
              <w:top w:val="nil"/>
              <w:left w:val="nil"/>
              <w:bottom w:val="nil"/>
              <w:right w:val="nil"/>
            </w:tcBorders>
            <w:shd w:val="clear" w:color="auto" w:fill="F2F2F2"/>
          </w:tcPr>
          <w:p w14:paraId="49F6A0C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A0C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0C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0C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0D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0D7" w14:textId="77777777">
        <w:tc>
          <w:tcPr>
            <w:tcW w:w="2136" w:type="dxa"/>
            <w:tcBorders>
              <w:top w:val="nil"/>
              <w:left w:val="nil"/>
              <w:bottom w:val="nil"/>
              <w:right w:val="nil"/>
            </w:tcBorders>
          </w:tcPr>
          <w:p w14:paraId="49F6A0D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D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D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D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D6" w14:textId="77777777" w:rsidR="00FA3F45" w:rsidRDefault="00FA3F45">
            <w:pPr>
              <w:widowControl w:val="0"/>
              <w:spacing w:before="0" w:after="0" w:line="240" w:lineRule="auto"/>
              <w:rPr>
                <w:rFonts w:ascii="Arial" w:eastAsia="Arial" w:hAnsi="Arial" w:cs="Arial"/>
                <w:sz w:val="16"/>
                <w:szCs w:val="16"/>
              </w:rPr>
            </w:pPr>
          </w:p>
        </w:tc>
      </w:tr>
      <w:tr w:rsidR="00FA3F45" w14:paraId="49F6A0EF" w14:textId="77777777">
        <w:tc>
          <w:tcPr>
            <w:tcW w:w="2136" w:type="dxa"/>
            <w:tcBorders>
              <w:top w:val="nil"/>
              <w:left w:val="nil"/>
              <w:bottom w:val="nil"/>
              <w:right w:val="nil"/>
            </w:tcBorders>
          </w:tcPr>
          <w:p w14:paraId="49F6A0E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E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E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E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EE" w14:textId="77777777" w:rsidR="00FA3F45" w:rsidRDefault="00FA3F45">
            <w:pPr>
              <w:widowControl w:val="0"/>
              <w:spacing w:before="0" w:after="0" w:line="240" w:lineRule="auto"/>
              <w:rPr>
                <w:rFonts w:ascii="Arial" w:eastAsia="Arial" w:hAnsi="Arial" w:cs="Arial"/>
                <w:sz w:val="16"/>
                <w:szCs w:val="16"/>
              </w:rPr>
            </w:pPr>
          </w:p>
        </w:tc>
      </w:tr>
      <w:tr w:rsidR="00FA3F45" w14:paraId="49F6A0F5" w14:textId="77777777">
        <w:tc>
          <w:tcPr>
            <w:tcW w:w="2136" w:type="dxa"/>
            <w:tcBorders>
              <w:top w:val="nil"/>
              <w:left w:val="nil"/>
              <w:bottom w:val="nil"/>
              <w:right w:val="nil"/>
            </w:tcBorders>
          </w:tcPr>
          <w:p w14:paraId="49F6A0F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A0F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-0.839</w:t>
            </w:r>
            <w:r>
              <w:rPr>
                <w:rFonts w:ascii="Arial" w:eastAsia="Arial" w:hAnsi="Arial" w:cs="Arial"/>
                <w:sz w:val="16"/>
                <w:szCs w:val="16"/>
              </w:rPr>
              <w:br/>
              <w:t>(0.382)</w:t>
            </w:r>
          </w:p>
        </w:tc>
        <w:tc>
          <w:tcPr>
            <w:tcW w:w="1656" w:type="dxa"/>
            <w:tcBorders>
              <w:top w:val="nil"/>
              <w:left w:val="nil"/>
              <w:bottom w:val="nil"/>
              <w:right w:val="nil"/>
            </w:tcBorders>
          </w:tcPr>
          <w:p w14:paraId="49F6A0F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0.156</w:t>
            </w:r>
            <w:r>
              <w:rPr>
                <w:rFonts w:ascii="Arial" w:eastAsia="Arial" w:hAnsi="Arial" w:cs="Arial"/>
                <w:sz w:val="16"/>
                <w:szCs w:val="16"/>
              </w:rPr>
              <w:br/>
              <w:t>(0.809)</w:t>
            </w:r>
          </w:p>
        </w:tc>
        <w:tc>
          <w:tcPr>
            <w:tcW w:w="1656" w:type="dxa"/>
            <w:tcBorders>
              <w:top w:val="nil"/>
              <w:left w:val="nil"/>
              <w:bottom w:val="nil"/>
              <w:right w:val="nil"/>
            </w:tcBorders>
          </w:tcPr>
          <w:p w14:paraId="49F6A0F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-0.552</w:t>
            </w:r>
            <w:r>
              <w:rPr>
                <w:rFonts w:ascii="Arial" w:eastAsia="Arial" w:hAnsi="Arial" w:cs="Arial"/>
                <w:sz w:val="16"/>
                <w:szCs w:val="16"/>
              </w:rPr>
              <w:br/>
              <w:t>(0.422)</w:t>
            </w:r>
          </w:p>
        </w:tc>
        <w:tc>
          <w:tcPr>
            <w:tcW w:w="1656" w:type="dxa"/>
            <w:tcBorders>
              <w:top w:val="nil"/>
              <w:left w:val="nil"/>
              <w:bottom w:val="nil"/>
              <w:right w:val="nil"/>
            </w:tcBorders>
          </w:tcPr>
          <w:p w14:paraId="49F6A0F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-0.649</w:t>
            </w:r>
            <w:r>
              <w:rPr>
                <w:rFonts w:ascii="Arial" w:eastAsia="Arial" w:hAnsi="Arial" w:cs="Arial"/>
                <w:sz w:val="16"/>
                <w:szCs w:val="16"/>
              </w:rPr>
              <w:br/>
              <w:t>(0.354)</w:t>
            </w:r>
          </w:p>
        </w:tc>
      </w:tr>
      <w:tr w:rsidR="00FA3F45" w14:paraId="49F6A0FB" w14:textId="77777777">
        <w:tc>
          <w:tcPr>
            <w:tcW w:w="2136" w:type="dxa"/>
            <w:tcBorders>
              <w:top w:val="nil"/>
              <w:left w:val="nil"/>
              <w:bottom w:val="nil"/>
              <w:right w:val="nil"/>
            </w:tcBorders>
          </w:tcPr>
          <w:p w14:paraId="49F6A0F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F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F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F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0FA" w14:textId="77777777" w:rsidR="00FA3F45" w:rsidRDefault="00FA3F45">
            <w:pPr>
              <w:widowControl w:val="0"/>
              <w:spacing w:before="0" w:after="0" w:line="240" w:lineRule="auto"/>
              <w:rPr>
                <w:rFonts w:ascii="Arial" w:eastAsia="Arial" w:hAnsi="Arial" w:cs="Arial"/>
                <w:sz w:val="16"/>
                <w:szCs w:val="16"/>
              </w:rPr>
            </w:pPr>
          </w:p>
        </w:tc>
      </w:tr>
      <w:tr w:rsidR="00FA3F45" w14:paraId="49F6A101" w14:textId="77777777">
        <w:tc>
          <w:tcPr>
            <w:tcW w:w="2136" w:type="dxa"/>
            <w:tcBorders>
              <w:top w:val="nil"/>
              <w:left w:val="nil"/>
              <w:bottom w:val="single" w:sz="4" w:space="0" w:color="000000"/>
              <w:right w:val="nil"/>
            </w:tcBorders>
          </w:tcPr>
          <w:p w14:paraId="49F6A0F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A0F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3.763</w:t>
            </w:r>
            <w:r>
              <w:rPr>
                <w:rFonts w:ascii="Arial" w:eastAsia="Arial" w:hAnsi="Arial" w:cs="Arial"/>
                <w:sz w:val="16"/>
                <w:szCs w:val="16"/>
                <w:vertAlign w:val="superscript"/>
              </w:rPr>
              <w:t>**</w:t>
            </w:r>
            <w:r>
              <w:rPr>
                <w:rFonts w:ascii="Arial" w:eastAsia="Arial" w:hAnsi="Arial" w:cs="Arial"/>
                <w:sz w:val="16"/>
                <w:szCs w:val="16"/>
              </w:rPr>
              <w:br/>
              <w:t>(0.008)</w:t>
            </w:r>
          </w:p>
        </w:tc>
        <w:tc>
          <w:tcPr>
            <w:tcW w:w="1656" w:type="dxa"/>
            <w:tcBorders>
              <w:top w:val="nil"/>
              <w:left w:val="nil"/>
              <w:bottom w:val="single" w:sz="4" w:space="0" w:color="000000"/>
              <w:right w:val="nil"/>
            </w:tcBorders>
          </w:tcPr>
          <w:p w14:paraId="49F6A0F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1.859</w:t>
            </w:r>
            <w:r>
              <w:rPr>
                <w:rFonts w:ascii="Arial" w:eastAsia="Arial" w:hAnsi="Arial" w:cs="Arial"/>
                <w:sz w:val="16"/>
                <w:szCs w:val="16"/>
                <w:vertAlign w:val="superscript"/>
              </w:rPr>
              <w:t>*</w:t>
            </w:r>
            <w:r>
              <w:rPr>
                <w:rFonts w:ascii="Arial" w:eastAsia="Arial" w:hAnsi="Arial" w:cs="Arial"/>
                <w:sz w:val="16"/>
                <w:szCs w:val="16"/>
              </w:rPr>
              <w:br/>
              <w:t>(0.039)</w:t>
            </w:r>
          </w:p>
        </w:tc>
        <w:tc>
          <w:tcPr>
            <w:tcW w:w="1656" w:type="dxa"/>
            <w:tcBorders>
              <w:top w:val="nil"/>
              <w:left w:val="nil"/>
              <w:bottom w:val="single" w:sz="4" w:space="0" w:color="000000"/>
              <w:right w:val="nil"/>
            </w:tcBorders>
          </w:tcPr>
          <w:p w14:paraId="49F6A0F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-2.252</w:t>
            </w:r>
            <w:r>
              <w:rPr>
                <w:rFonts w:ascii="Arial" w:eastAsia="Arial" w:hAnsi="Arial" w:cs="Arial"/>
                <w:sz w:val="16"/>
                <w:szCs w:val="16"/>
                <w:vertAlign w:val="superscript"/>
              </w:rPr>
              <w:t>*</w:t>
            </w:r>
            <w:r>
              <w:rPr>
                <w:rFonts w:ascii="Arial" w:eastAsia="Arial" w:hAnsi="Arial" w:cs="Arial"/>
                <w:sz w:val="16"/>
                <w:szCs w:val="16"/>
              </w:rPr>
              <w:br/>
              <w:t>(0.046)</w:t>
            </w:r>
          </w:p>
        </w:tc>
        <w:tc>
          <w:tcPr>
            <w:tcW w:w="1656" w:type="dxa"/>
            <w:tcBorders>
              <w:top w:val="nil"/>
              <w:left w:val="nil"/>
              <w:bottom w:val="single" w:sz="4" w:space="0" w:color="000000"/>
              <w:right w:val="nil"/>
            </w:tcBorders>
          </w:tcPr>
          <w:p w14:paraId="49F6A10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1.342</w:t>
            </w:r>
            <w:r>
              <w:rPr>
                <w:rFonts w:ascii="Arial" w:eastAsia="Arial" w:hAnsi="Arial" w:cs="Arial"/>
                <w:sz w:val="16"/>
                <w:szCs w:val="16"/>
              </w:rPr>
              <w:br/>
              <w:t>(0.341)</w:t>
            </w:r>
          </w:p>
        </w:tc>
      </w:tr>
      <w:tr w:rsidR="00FA3F45" w14:paraId="49F6A107" w14:textId="77777777">
        <w:tc>
          <w:tcPr>
            <w:tcW w:w="2136" w:type="dxa"/>
            <w:tcBorders>
              <w:top w:val="single" w:sz="4" w:space="0" w:color="000000"/>
              <w:left w:val="nil"/>
              <w:bottom w:val="nil"/>
              <w:right w:val="nil"/>
            </w:tcBorders>
          </w:tcPr>
          <w:p w14:paraId="49F6A102"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A10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61</w:t>
            </w:r>
          </w:p>
        </w:tc>
        <w:tc>
          <w:tcPr>
            <w:tcW w:w="1656" w:type="dxa"/>
            <w:tcBorders>
              <w:top w:val="single" w:sz="4" w:space="0" w:color="000000"/>
              <w:left w:val="nil"/>
              <w:bottom w:val="nil"/>
              <w:right w:val="nil"/>
            </w:tcBorders>
          </w:tcPr>
          <w:p w14:paraId="49F6A10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71</w:t>
            </w:r>
          </w:p>
        </w:tc>
        <w:tc>
          <w:tcPr>
            <w:tcW w:w="1656" w:type="dxa"/>
            <w:tcBorders>
              <w:top w:val="single" w:sz="4" w:space="0" w:color="000000"/>
              <w:left w:val="nil"/>
              <w:bottom w:val="nil"/>
              <w:right w:val="nil"/>
            </w:tcBorders>
          </w:tcPr>
          <w:p w14:paraId="49F6A10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71</w:t>
            </w:r>
          </w:p>
        </w:tc>
        <w:tc>
          <w:tcPr>
            <w:tcW w:w="1656" w:type="dxa"/>
            <w:tcBorders>
              <w:top w:val="single" w:sz="4" w:space="0" w:color="000000"/>
              <w:left w:val="nil"/>
              <w:bottom w:val="nil"/>
              <w:right w:val="nil"/>
            </w:tcBorders>
          </w:tcPr>
          <w:p w14:paraId="49F6A10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63</w:t>
            </w:r>
          </w:p>
        </w:tc>
      </w:tr>
      <w:tr w:rsidR="00FA3F45" w14:paraId="49F6A10D" w14:textId="77777777">
        <w:tc>
          <w:tcPr>
            <w:tcW w:w="2136" w:type="dxa"/>
            <w:tcBorders>
              <w:top w:val="nil"/>
              <w:left w:val="nil"/>
              <w:bottom w:val="single" w:sz="4" w:space="0" w:color="000000"/>
              <w:right w:val="nil"/>
            </w:tcBorders>
          </w:tcPr>
          <w:p w14:paraId="49F6A10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A10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0.103</w:t>
            </w:r>
          </w:p>
        </w:tc>
        <w:tc>
          <w:tcPr>
            <w:tcW w:w="1656" w:type="dxa"/>
            <w:tcBorders>
              <w:top w:val="nil"/>
              <w:left w:val="nil"/>
              <w:bottom w:val="single" w:sz="4" w:space="0" w:color="000000"/>
              <w:right w:val="nil"/>
            </w:tcBorders>
          </w:tcPr>
          <w:p w14:paraId="49F6A10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0.166</w:t>
            </w:r>
          </w:p>
        </w:tc>
        <w:tc>
          <w:tcPr>
            <w:tcW w:w="1656" w:type="dxa"/>
            <w:tcBorders>
              <w:top w:val="nil"/>
              <w:left w:val="nil"/>
              <w:bottom w:val="single" w:sz="4" w:space="0" w:color="000000"/>
              <w:right w:val="nil"/>
            </w:tcBorders>
          </w:tcPr>
          <w:p w14:paraId="49F6A10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0.112</w:t>
            </w:r>
          </w:p>
        </w:tc>
        <w:tc>
          <w:tcPr>
            <w:tcW w:w="1656" w:type="dxa"/>
            <w:tcBorders>
              <w:top w:val="nil"/>
              <w:left w:val="nil"/>
              <w:bottom w:val="single" w:sz="4" w:space="0" w:color="000000"/>
              <w:right w:val="nil"/>
            </w:tcBorders>
          </w:tcPr>
          <w:p w14:paraId="49F6A10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0.080</w:t>
            </w:r>
          </w:p>
        </w:tc>
      </w:tr>
    </w:tbl>
    <w:p w14:paraId="49F6A10E"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A10F"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A110" w14:textId="77777777" w:rsidR="00FA3F45" w:rsidRDefault="00FA3F45">
      <w:pPr>
        <w:spacing w:before="200" w:after="240" w:line="360" w:lineRule="auto"/>
        <w:jc w:val="both"/>
        <w:rPr>
          <w:color w:val="1F497D"/>
        </w:rPr>
      </w:pPr>
    </w:p>
    <w:p w14:paraId="49F6A111" w14:textId="77777777" w:rsidR="00FA3F45" w:rsidRDefault="00FA3F45">
      <w:pPr>
        <w:spacing w:before="200" w:after="240" w:line="360" w:lineRule="auto"/>
        <w:jc w:val="both"/>
        <w:rPr>
          <w:color w:val="1F497D"/>
        </w:rPr>
      </w:pPr>
    </w:p>
    <w:p w14:paraId="49F6A112" w14:textId="77777777" w:rsidR="00FA3F45" w:rsidRDefault="00FA3F45">
      <w:pPr>
        <w:spacing w:before="200" w:after="240" w:line="360" w:lineRule="auto"/>
        <w:jc w:val="both"/>
        <w:rPr>
          <w:color w:val="1F497D"/>
        </w:rPr>
      </w:pPr>
    </w:p>
    <w:p w14:paraId="49F6A113" w14:textId="77777777" w:rsidR="00FA3F45" w:rsidRDefault="00FA3F45">
      <w:pPr>
        <w:spacing w:before="200" w:after="240" w:line="360" w:lineRule="auto"/>
        <w:jc w:val="both"/>
        <w:rPr>
          <w:color w:val="1F497D"/>
        </w:rPr>
      </w:pPr>
    </w:p>
    <w:p w14:paraId="49F6A114" w14:textId="43E02131" w:rsidR="00FA3F45" w:rsidRDefault="00FA3F45">
      <w:pPr>
        <w:spacing w:before="200" w:after="240" w:line="360" w:lineRule="auto"/>
        <w:jc w:val="both"/>
        <w:rPr>
          <w:color w:val="1F497D"/>
        </w:rPr>
      </w:pPr>
    </w:p>
    <w:p w14:paraId="08662547" w14:textId="77777777" w:rsidR="0076319E" w:rsidRDefault="0076319E">
      <w:pPr>
        <w:spacing w:before="200" w:after="240" w:line="360" w:lineRule="auto"/>
        <w:jc w:val="both"/>
        <w:rPr>
          <w:color w:val="1F497D"/>
        </w:rPr>
      </w:pPr>
    </w:p>
    <w:p w14:paraId="49F6A115" w14:textId="77777777" w:rsidR="00FA3F45" w:rsidRDefault="00FA3F45">
      <w:pPr>
        <w:spacing w:before="200" w:after="240" w:line="360" w:lineRule="auto"/>
        <w:jc w:val="both"/>
        <w:rPr>
          <w:color w:val="1F497D"/>
        </w:rPr>
      </w:pPr>
    </w:p>
    <w:p w14:paraId="49F6A116" w14:textId="77777777" w:rsidR="00FA3F45" w:rsidRDefault="00FC6F41">
      <w:pPr>
        <w:spacing w:before="200" w:after="240" w:line="360" w:lineRule="auto"/>
        <w:jc w:val="both"/>
        <w:rPr>
          <w:color w:val="1F497D"/>
        </w:rPr>
      </w:pPr>
      <w:r>
        <w:rPr>
          <w:color w:val="1F497D"/>
        </w:rPr>
        <w:lastRenderedPageBreak/>
        <w:t>Table A6. Social value</w:t>
      </w:r>
    </w:p>
    <w:tbl>
      <w:tblPr>
        <w:tblStyle w:val="a6"/>
        <w:tblW w:w="7104" w:type="dxa"/>
        <w:tblInd w:w="0" w:type="dxa"/>
        <w:tblLayout w:type="fixed"/>
        <w:tblLook w:val="0000" w:firstRow="0" w:lastRow="0" w:firstColumn="0" w:lastColumn="0" w:noHBand="0" w:noVBand="0"/>
      </w:tblPr>
      <w:tblGrid>
        <w:gridCol w:w="2136"/>
        <w:gridCol w:w="1656"/>
        <w:gridCol w:w="1656"/>
        <w:gridCol w:w="1656"/>
      </w:tblGrid>
      <w:tr w:rsidR="00FA3F45" w14:paraId="49F6A11B" w14:textId="77777777">
        <w:tc>
          <w:tcPr>
            <w:tcW w:w="2136" w:type="dxa"/>
            <w:tcBorders>
              <w:top w:val="single" w:sz="4" w:space="0" w:color="000000"/>
              <w:left w:val="nil"/>
              <w:right w:val="nil"/>
            </w:tcBorders>
          </w:tcPr>
          <w:p w14:paraId="49F6A11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A11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A11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c>
          <w:tcPr>
            <w:tcW w:w="1656" w:type="dxa"/>
            <w:tcBorders>
              <w:top w:val="single" w:sz="4" w:space="0" w:color="000000"/>
              <w:left w:val="nil"/>
              <w:right w:val="nil"/>
            </w:tcBorders>
          </w:tcPr>
          <w:p w14:paraId="49F6A11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w:t>
            </w:r>
          </w:p>
        </w:tc>
      </w:tr>
      <w:tr w:rsidR="00FA3F45" w14:paraId="49F6A120" w14:textId="77777777">
        <w:tc>
          <w:tcPr>
            <w:tcW w:w="2136" w:type="dxa"/>
            <w:tcBorders>
              <w:top w:val="nil"/>
              <w:left w:val="nil"/>
              <w:bottom w:val="single" w:sz="4" w:space="0" w:color="000000"/>
              <w:right w:val="nil"/>
            </w:tcBorders>
          </w:tcPr>
          <w:p w14:paraId="49F6A11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A11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Family impact</w:t>
            </w:r>
          </w:p>
        </w:tc>
        <w:tc>
          <w:tcPr>
            <w:tcW w:w="1656" w:type="dxa"/>
            <w:tcBorders>
              <w:top w:val="nil"/>
              <w:left w:val="nil"/>
              <w:bottom w:val="single" w:sz="4" w:space="0" w:color="000000"/>
              <w:right w:val="nil"/>
            </w:tcBorders>
          </w:tcPr>
          <w:p w14:paraId="49F6A11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Patient impact</w:t>
            </w:r>
          </w:p>
        </w:tc>
        <w:tc>
          <w:tcPr>
            <w:tcW w:w="1656" w:type="dxa"/>
            <w:tcBorders>
              <w:top w:val="nil"/>
              <w:left w:val="nil"/>
              <w:bottom w:val="single" w:sz="4" w:space="0" w:color="000000"/>
              <w:right w:val="nil"/>
            </w:tcBorders>
          </w:tcPr>
          <w:p w14:paraId="49F6A11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Industry impact</w:t>
            </w:r>
          </w:p>
        </w:tc>
      </w:tr>
      <w:tr w:rsidR="00FA3F45" w14:paraId="49F6A125" w14:textId="77777777">
        <w:tc>
          <w:tcPr>
            <w:tcW w:w="2136" w:type="dxa"/>
            <w:tcBorders>
              <w:top w:val="single" w:sz="4" w:space="0" w:color="000000"/>
              <w:left w:val="nil"/>
              <w:bottom w:val="nil"/>
              <w:right w:val="nil"/>
            </w:tcBorders>
            <w:shd w:val="clear" w:color="auto" w:fill="F2F2F2"/>
          </w:tcPr>
          <w:p w14:paraId="49F6A121"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A12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12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12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12A" w14:textId="77777777">
        <w:tc>
          <w:tcPr>
            <w:tcW w:w="2136" w:type="dxa"/>
            <w:tcBorders>
              <w:top w:val="nil"/>
              <w:left w:val="nil"/>
              <w:bottom w:val="nil"/>
              <w:right w:val="nil"/>
            </w:tcBorders>
          </w:tcPr>
          <w:p w14:paraId="49F6A12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2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2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29" w14:textId="77777777" w:rsidR="00FA3F45" w:rsidRDefault="00FA3F45">
            <w:pPr>
              <w:widowControl w:val="0"/>
              <w:spacing w:before="0" w:after="0" w:line="240" w:lineRule="auto"/>
              <w:rPr>
                <w:rFonts w:ascii="Arial" w:eastAsia="Arial" w:hAnsi="Arial" w:cs="Arial"/>
                <w:sz w:val="16"/>
                <w:szCs w:val="16"/>
              </w:rPr>
            </w:pPr>
          </w:p>
        </w:tc>
      </w:tr>
      <w:tr w:rsidR="00FA3F45" w14:paraId="49F6A12F" w14:textId="77777777">
        <w:tc>
          <w:tcPr>
            <w:tcW w:w="2136" w:type="dxa"/>
            <w:tcBorders>
              <w:top w:val="nil"/>
              <w:left w:val="nil"/>
              <w:bottom w:val="nil"/>
              <w:right w:val="nil"/>
            </w:tcBorders>
          </w:tcPr>
          <w:p w14:paraId="49F6A12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A12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-2.356</w:t>
            </w:r>
            <w:r>
              <w:rPr>
                <w:rFonts w:ascii="Arial" w:eastAsia="Arial" w:hAnsi="Arial" w:cs="Arial"/>
                <w:sz w:val="16"/>
                <w:szCs w:val="16"/>
              </w:rPr>
              <w:br/>
              <w:t>(0.084)</w:t>
            </w:r>
          </w:p>
        </w:tc>
        <w:tc>
          <w:tcPr>
            <w:tcW w:w="1656" w:type="dxa"/>
            <w:tcBorders>
              <w:top w:val="nil"/>
              <w:left w:val="nil"/>
              <w:bottom w:val="nil"/>
              <w:right w:val="nil"/>
            </w:tcBorders>
          </w:tcPr>
          <w:p w14:paraId="49F6A12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-0.351</w:t>
            </w:r>
            <w:r>
              <w:rPr>
                <w:rFonts w:ascii="Arial" w:eastAsia="Arial" w:hAnsi="Arial" w:cs="Arial"/>
                <w:sz w:val="16"/>
                <w:szCs w:val="16"/>
              </w:rPr>
              <w:br/>
              <w:t>(0.809)</w:t>
            </w:r>
          </w:p>
        </w:tc>
        <w:tc>
          <w:tcPr>
            <w:tcW w:w="1656" w:type="dxa"/>
            <w:tcBorders>
              <w:top w:val="nil"/>
              <w:left w:val="nil"/>
              <w:bottom w:val="nil"/>
              <w:right w:val="nil"/>
            </w:tcBorders>
          </w:tcPr>
          <w:p w14:paraId="49F6A12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-0.452</w:t>
            </w:r>
            <w:r>
              <w:rPr>
                <w:rFonts w:ascii="Arial" w:eastAsia="Arial" w:hAnsi="Arial" w:cs="Arial"/>
                <w:sz w:val="16"/>
                <w:szCs w:val="16"/>
              </w:rPr>
              <w:br/>
              <w:t>(0.637)</w:t>
            </w:r>
          </w:p>
        </w:tc>
      </w:tr>
      <w:tr w:rsidR="00FA3F45" w14:paraId="49F6A134" w14:textId="77777777">
        <w:tc>
          <w:tcPr>
            <w:tcW w:w="2136" w:type="dxa"/>
            <w:tcBorders>
              <w:top w:val="nil"/>
              <w:left w:val="nil"/>
              <w:bottom w:val="nil"/>
              <w:right w:val="nil"/>
            </w:tcBorders>
          </w:tcPr>
          <w:p w14:paraId="49F6A13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3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3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33" w14:textId="77777777" w:rsidR="00FA3F45" w:rsidRDefault="00FA3F45">
            <w:pPr>
              <w:widowControl w:val="0"/>
              <w:spacing w:before="0" w:after="0" w:line="240" w:lineRule="auto"/>
              <w:rPr>
                <w:rFonts w:ascii="Arial" w:eastAsia="Arial" w:hAnsi="Arial" w:cs="Arial"/>
                <w:sz w:val="16"/>
                <w:szCs w:val="16"/>
              </w:rPr>
            </w:pPr>
          </w:p>
        </w:tc>
      </w:tr>
      <w:tr w:rsidR="00FA3F45" w14:paraId="49F6A139" w14:textId="77777777">
        <w:tc>
          <w:tcPr>
            <w:tcW w:w="2136" w:type="dxa"/>
            <w:tcBorders>
              <w:top w:val="nil"/>
              <w:left w:val="nil"/>
              <w:bottom w:val="nil"/>
              <w:right w:val="nil"/>
            </w:tcBorders>
          </w:tcPr>
          <w:p w14:paraId="49F6A135"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A13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3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3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0.522</w:t>
            </w:r>
            <w:r>
              <w:rPr>
                <w:rFonts w:ascii="Arial" w:eastAsia="Arial" w:hAnsi="Arial" w:cs="Arial"/>
                <w:sz w:val="16"/>
                <w:szCs w:val="16"/>
              </w:rPr>
              <w:br/>
              <w:t>(0.623)</w:t>
            </w:r>
          </w:p>
        </w:tc>
      </w:tr>
      <w:tr w:rsidR="00FA3F45" w14:paraId="49F6A13E" w14:textId="77777777">
        <w:tc>
          <w:tcPr>
            <w:tcW w:w="2136" w:type="dxa"/>
            <w:tcBorders>
              <w:top w:val="nil"/>
              <w:left w:val="nil"/>
              <w:bottom w:val="nil"/>
              <w:right w:val="nil"/>
            </w:tcBorders>
          </w:tcPr>
          <w:p w14:paraId="49F6A13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3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3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3D" w14:textId="77777777" w:rsidR="00FA3F45" w:rsidRDefault="00FA3F45">
            <w:pPr>
              <w:widowControl w:val="0"/>
              <w:spacing w:before="0" w:after="0" w:line="240" w:lineRule="auto"/>
              <w:rPr>
                <w:rFonts w:ascii="Arial" w:eastAsia="Arial" w:hAnsi="Arial" w:cs="Arial"/>
                <w:sz w:val="16"/>
                <w:szCs w:val="16"/>
              </w:rPr>
            </w:pPr>
          </w:p>
        </w:tc>
      </w:tr>
      <w:tr w:rsidR="00FA3F45" w14:paraId="49F6A143" w14:textId="77777777">
        <w:tc>
          <w:tcPr>
            <w:tcW w:w="2136" w:type="dxa"/>
            <w:tcBorders>
              <w:top w:val="nil"/>
              <w:left w:val="nil"/>
              <w:bottom w:val="nil"/>
              <w:right w:val="nil"/>
            </w:tcBorders>
          </w:tcPr>
          <w:p w14:paraId="49F6A13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A140"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-3.159</w:t>
            </w:r>
            <w:r>
              <w:rPr>
                <w:rFonts w:ascii="Arial" w:eastAsia="Arial" w:hAnsi="Arial" w:cs="Arial"/>
                <w:b/>
                <w:sz w:val="16"/>
                <w:szCs w:val="16"/>
                <w:vertAlign w:val="superscript"/>
              </w:rPr>
              <w:t>*</w:t>
            </w:r>
            <w:r>
              <w:rPr>
                <w:rFonts w:ascii="Arial" w:eastAsia="Arial" w:hAnsi="Arial" w:cs="Arial"/>
                <w:b/>
                <w:sz w:val="16"/>
                <w:szCs w:val="16"/>
              </w:rPr>
              <w:br/>
              <w:t>(0.015)</w:t>
            </w:r>
          </w:p>
        </w:tc>
        <w:tc>
          <w:tcPr>
            <w:tcW w:w="1656" w:type="dxa"/>
            <w:tcBorders>
              <w:top w:val="nil"/>
              <w:left w:val="nil"/>
              <w:bottom w:val="nil"/>
              <w:right w:val="nil"/>
            </w:tcBorders>
          </w:tcPr>
          <w:p w14:paraId="49F6A14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4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-0.865</w:t>
            </w:r>
            <w:r>
              <w:rPr>
                <w:rFonts w:ascii="Arial" w:eastAsia="Arial" w:hAnsi="Arial" w:cs="Arial"/>
                <w:sz w:val="16"/>
                <w:szCs w:val="16"/>
              </w:rPr>
              <w:br/>
              <w:t>(0.414)</w:t>
            </w:r>
          </w:p>
        </w:tc>
      </w:tr>
      <w:tr w:rsidR="00FA3F45" w14:paraId="49F6A148" w14:textId="77777777">
        <w:tc>
          <w:tcPr>
            <w:tcW w:w="2136" w:type="dxa"/>
            <w:tcBorders>
              <w:top w:val="nil"/>
              <w:left w:val="nil"/>
              <w:bottom w:val="nil"/>
              <w:right w:val="nil"/>
            </w:tcBorders>
          </w:tcPr>
          <w:p w14:paraId="49F6A14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4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4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47" w14:textId="77777777" w:rsidR="00FA3F45" w:rsidRDefault="00FA3F45">
            <w:pPr>
              <w:widowControl w:val="0"/>
              <w:spacing w:before="0" w:after="0" w:line="240" w:lineRule="auto"/>
              <w:rPr>
                <w:rFonts w:ascii="Arial" w:eastAsia="Arial" w:hAnsi="Arial" w:cs="Arial"/>
                <w:sz w:val="16"/>
                <w:szCs w:val="16"/>
              </w:rPr>
            </w:pPr>
          </w:p>
        </w:tc>
      </w:tr>
      <w:tr w:rsidR="00FA3F45" w14:paraId="49F6A14D" w14:textId="77777777">
        <w:tc>
          <w:tcPr>
            <w:tcW w:w="2136" w:type="dxa"/>
            <w:tcBorders>
              <w:top w:val="nil"/>
              <w:left w:val="nil"/>
              <w:bottom w:val="nil"/>
              <w:right w:val="nil"/>
            </w:tcBorders>
          </w:tcPr>
          <w:p w14:paraId="49F6A149"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A14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-1.169</w:t>
            </w:r>
            <w:r>
              <w:rPr>
                <w:rFonts w:ascii="Arial" w:eastAsia="Arial" w:hAnsi="Arial" w:cs="Arial"/>
                <w:sz w:val="16"/>
                <w:szCs w:val="16"/>
              </w:rPr>
              <w:br/>
              <w:t>(0.469)</w:t>
            </w:r>
          </w:p>
        </w:tc>
        <w:tc>
          <w:tcPr>
            <w:tcW w:w="1656" w:type="dxa"/>
            <w:tcBorders>
              <w:top w:val="nil"/>
              <w:left w:val="nil"/>
              <w:bottom w:val="nil"/>
              <w:right w:val="nil"/>
            </w:tcBorders>
          </w:tcPr>
          <w:p w14:paraId="49F6A14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4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0.293</w:t>
            </w:r>
            <w:r>
              <w:rPr>
                <w:rFonts w:ascii="Arial" w:eastAsia="Arial" w:hAnsi="Arial" w:cs="Arial"/>
                <w:sz w:val="16"/>
                <w:szCs w:val="16"/>
              </w:rPr>
              <w:br/>
              <w:t>(0.755)</w:t>
            </w:r>
          </w:p>
        </w:tc>
      </w:tr>
      <w:tr w:rsidR="00FA3F45" w14:paraId="49F6A152" w14:textId="77777777">
        <w:tc>
          <w:tcPr>
            <w:tcW w:w="2136" w:type="dxa"/>
            <w:tcBorders>
              <w:top w:val="nil"/>
              <w:left w:val="nil"/>
              <w:bottom w:val="nil"/>
              <w:right w:val="nil"/>
            </w:tcBorders>
          </w:tcPr>
          <w:p w14:paraId="49F6A14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4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5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51" w14:textId="77777777" w:rsidR="00FA3F45" w:rsidRDefault="00FA3F45">
            <w:pPr>
              <w:widowControl w:val="0"/>
              <w:spacing w:before="0" w:after="0" w:line="240" w:lineRule="auto"/>
              <w:rPr>
                <w:rFonts w:ascii="Arial" w:eastAsia="Arial" w:hAnsi="Arial" w:cs="Arial"/>
                <w:sz w:val="16"/>
                <w:szCs w:val="16"/>
              </w:rPr>
            </w:pPr>
          </w:p>
        </w:tc>
      </w:tr>
      <w:tr w:rsidR="00FA3F45" w14:paraId="49F6A157" w14:textId="77777777">
        <w:tc>
          <w:tcPr>
            <w:tcW w:w="2136" w:type="dxa"/>
            <w:tcBorders>
              <w:top w:val="nil"/>
              <w:left w:val="nil"/>
              <w:bottom w:val="nil"/>
              <w:right w:val="nil"/>
            </w:tcBorders>
          </w:tcPr>
          <w:p w14:paraId="49F6A15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A154"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-2.686</w:t>
            </w:r>
            <w:r>
              <w:rPr>
                <w:rFonts w:ascii="Arial" w:eastAsia="Arial" w:hAnsi="Arial" w:cs="Arial"/>
                <w:b/>
                <w:sz w:val="16"/>
                <w:szCs w:val="16"/>
                <w:vertAlign w:val="superscript"/>
              </w:rPr>
              <w:t>*</w:t>
            </w:r>
            <w:r>
              <w:rPr>
                <w:rFonts w:ascii="Arial" w:eastAsia="Arial" w:hAnsi="Arial" w:cs="Arial"/>
                <w:b/>
                <w:sz w:val="16"/>
                <w:szCs w:val="16"/>
              </w:rPr>
              <w:br/>
              <w:t>(0.045)</w:t>
            </w:r>
          </w:p>
        </w:tc>
        <w:tc>
          <w:tcPr>
            <w:tcW w:w="1656" w:type="dxa"/>
            <w:tcBorders>
              <w:top w:val="nil"/>
              <w:left w:val="nil"/>
              <w:bottom w:val="nil"/>
              <w:right w:val="nil"/>
            </w:tcBorders>
          </w:tcPr>
          <w:p w14:paraId="49F6A15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0.458</w:t>
            </w:r>
            <w:r>
              <w:rPr>
                <w:rFonts w:ascii="Arial" w:eastAsia="Arial" w:hAnsi="Arial" w:cs="Arial"/>
                <w:sz w:val="16"/>
                <w:szCs w:val="16"/>
              </w:rPr>
              <w:br/>
              <w:t>(0.761)</w:t>
            </w:r>
          </w:p>
        </w:tc>
        <w:tc>
          <w:tcPr>
            <w:tcW w:w="1656" w:type="dxa"/>
            <w:tcBorders>
              <w:top w:val="nil"/>
              <w:left w:val="nil"/>
              <w:bottom w:val="nil"/>
              <w:right w:val="nil"/>
            </w:tcBorders>
          </w:tcPr>
          <w:p w14:paraId="49F6A15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0.401</w:t>
            </w:r>
            <w:r>
              <w:rPr>
                <w:rFonts w:ascii="Arial" w:eastAsia="Arial" w:hAnsi="Arial" w:cs="Arial"/>
                <w:sz w:val="16"/>
                <w:szCs w:val="16"/>
              </w:rPr>
              <w:br/>
              <w:t>(0.644)</w:t>
            </w:r>
          </w:p>
        </w:tc>
      </w:tr>
      <w:tr w:rsidR="00FA3F45" w14:paraId="49F6A15C" w14:textId="77777777">
        <w:tc>
          <w:tcPr>
            <w:tcW w:w="2136" w:type="dxa"/>
            <w:tcBorders>
              <w:top w:val="nil"/>
              <w:left w:val="nil"/>
              <w:bottom w:val="nil"/>
              <w:right w:val="nil"/>
            </w:tcBorders>
          </w:tcPr>
          <w:p w14:paraId="49F6A15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5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5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5B" w14:textId="77777777" w:rsidR="00FA3F45" w:rsidRDefault="00FA3F45">
            <w:pPr>
              <w:widowControl w:val="0"/>
              <w:spacing w:before="0" w:after="0" w:line="240" w:lineRule="auto"/>
              <w:rPr>
                <w:rFonts w:ascii="Arial" w:eastAsia="Arial" w:hAnsi="Arial" w:cs="Arial"/>
                <w:sz w:val="16"/>
                <w:szCs w:val="16"/>
              </w:rPr>
            </w:pPr>
          </w:p>
        </w:tc>
      </w:tr>
      <w:tr w:rsidR="00FA3F45" w14:paraId="49F6A161" w14:textId="77777777">
        <w:tc>
          <w:tcPr>
            <w:tcW w:w="2136" w:type="dxa"/>
            <w:tcBorders>
              <w:top w:val="nil"/>
              <w:left w:val="nil"/>
              <w:bottom w:val="nil"/>
              <w:right w:val="nil"/>
            </w:tcBorders>
          </w:tcPr>
          <w:p w14:paraId="49F6A15D"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15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-1.479</w:t>
            </w:r>
            <w:r>
              <w:rPr>
                <w:rFonts w:ascii="Arial" w:eastAsia="Arial" w:hAnsi="Arial" w:cs="Arial"/>
                <w:sz w:val="16"/>
                <w:szCs w:val="16"/>
              </w:rPr>
              <w:br/>
              <w:t>(0.361)</w:t>
            </w:r>
          </w:p>
        </w:tc>
        <w:tc>
          <w:tcPr>
            <w:tcW w:w="1656" w:type="dxa"/>
            <w:tcBorders>
              <w:top w:val="nil"/>
              <w:left w:val="nil"/>
              <w:bottom w:val="nil"/>
              <w:right w:val="nil"/>
            </w:tcBorders>
          </w:tcPr>
          <w:p w14:paraId="49F6A15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6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166" w14:textId="77777777">
        <w:tc>
          <w:tcPr>
            <w:tcW w:w="2136" w:type="dxa"/>
            <w:tcBorders>
              <w:top w:val="nil"/>
              <w:left w:val="nil"/>
              <w:bottom w:val="nil"/>
              <w:right w:val="nil"/>
            </w:tcBorders>
          </w:tcPr>
          <w:p w14:paraId="49F6A16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6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6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65" w14:textId="77777777" w:rsidR="00FA3F45" w:rsidRDefault="00FA3F45">
            <w:pPr>
              <w:widowControl w:val="0"/>
              <w:spacing w:before="0" w:after="0" w:line="240" w:lineRule="auto"/>
              <w:rPr>
                <w:rFonts w:ascii="Arial" w:eastAsia="Arial" w:hAnsi="Arial" w:cs="Arial"/>
                <w:sz w:val="16"/>
                <w:szCs w:val="16"/>
              </w:rPr>
            </w:pPr>
          </w:p>
        </w:tc>
      </w:tr>
      <w:tr w:rsidR="00FA3F45" w14:paraId="49F6A16B" w14:textId="77777777">
        <w:tc>
          <w:tcPr>
            <w:tcW w:w="2136" w:type="dxa"/>
            <w:tcBorders>
              <w:top w:val="nil"/>
              <w:left w:val="nil"/>
              <w:bottom w:val="nil"/>
              <w:right w:val="nil"/>
            </w:tcBorders>
            <w:shd w:val="clear" w:color="auto" w:fill="F2F2F2"/>
          </w:tcPr>
          <w:p w14:paraId="49F6A16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A16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16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16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170" w14:textId="77777777">
        <w:tc>
          <w:tcPr>
            <w:tcW w:w="2136" w:type="dxa"/>
            <w:tcBorders>
              <w:top w:val="nil"/>
              <w:left w:val="nil"/>
              <w:bottom w:val="nil"/>
              <w:right w:val="nil"/>
            </w:tcBorders>
          </w:tcPr>
          <w:p w14:paraId="49F6A16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6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6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6F" w14:textId="77777777" w:rsidR="00FA3F45" w:rsidRDefault="00FA3F45">
            <w:pPr>
              <w:widowControl w:val="0"/>
              <w:spacing w:before="0" w:after="0" w:line="240" w:lineRule="auto"/>
              <w:rPr>
                <w:rFonts w:ascii="Arial" w:eastAsia="Arial" w:hAnsi="Arial" w:cs="Arial"/>
                <w:sz w:val="16"/>
                <w:szCs w:val="16"/>
              </w:rPr>
            </w:pPr>
          </w:p>
        </w:tc>
      </w:tr>
      <w:tr w:rsidR="00FA3F45" w14:paraId="49F6A175" w14:textId="77777777">
        <w:tc>
          <w:tcPr>
            <w:tcW w:w="2136" w:type="dxa"/>
            <w:tcBorders>
              <w:top w:val="nil"/>
              <w:left w:val="nil"/>
              <w:bottom w:val="nil"/>
              <w:right w:val="nil"/>
            </w:tcBorders>
          </w:tcPr>
          <w:p w14:paraId="49F6A171"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A17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-0.731</w:t>
            </w:r>
            <w:r>
              <w:rPr>
                <w:rFonts w:ascii="Arial" w:eastAsia="Arial" w:hAnsi="Arial" w:cs="Arial"/>
                <w:sz w:val="16"/>
                <w:szCs w:val="16"/>
              </w:rPr>
              <w:br/>
              <w:t>(0.476)</w:t>
            </w:r>
          </w:p>
        </w:tc>
        <w:tc>
          <w:tcPr>
            <w:tcW w:w="1656" w:type="dxa"/>
            <w:tcBorders>
              <w:top w:val="nil"/>
              <w:left w:val="nil"/>
              <w:bottom w:val="nil"/>
              <w:right w:val="nil"/>
            </w:tcBorders>
          </w:tcPr>
          <w:p w14:paraId="49F6A17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-0.914</w:t>
            </w:r>
            <w:r>
              <w:rPr>
                <w:rFonts w:ascii="Arial" w:eastAsia="Arial" w:hAnsi="Arial" w:cs="Arial"/>
                <w:sz w:val="16"/>
                <w:szCs w:val="16"/>
              </w:rPr>
              <w:br/>
              <w:t>(0.531)</w:t>
            </w:r>
          </w:p>
        </w:tc>
        <w:tc>
          <w:tcPr>
            <w:tcW w:w="1656" w:type="dxa"/>
            <w:tcBorders>
              <w:top w:val="nil"/>
              <w:left w:val="nil"/>
              <w:bottom w:val="nil"/>
              <w:right w:val="nil"/>
            </w:tcBorders>
          </w:tcPr>
          <w:p w14:paraId="49F6A174"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1.834</w:t>
            </w:r>
            <w:r>
              <w:rPr>
                <w:rFonts w:ascii="Arial" w:eastAsia="Arial" w:hAnsi="Arial" w:cs="Arial"/>
                <w:b/>
                <w:sz w:val="16"/>
                <w:szCs w:val="16"/>
                <w:vertAlign w:val="superscript"/>
              </w:rPr>
              <w:t>*</w:t>
            </w:r>
            <w:r>
              <w:rPr>
                <w:rFonts w:ascii="Arial" w:eastAsia="Arial" w:hAnsi="Arial" w:cs="Arial"/>
                <w:b/>
                <w:sz w:val="16"/>
                <w:szCs w:val="16"/>
              </w:rPr>
              <w:br/>
              <w:t>(0.039)</w:t>
            </w:r>
          </w:p>
        </w:tc>
      </w:tr>
      <w:tr w:rsidR="00FA3F45" w14:paraId="49F6A17A" w14:textId="77777777">
        <w:tc>
          <w:tcPr>
            <w:tcW w:w="2136" w:type="dxa"/>
            <w:tcBorders>
              <w:top w:val="nil"/>
              <w:left w:val="nil"/>
              <w:bottom w:val="nil"/>
              <w:right w:val="nil"/>
            </w:tcBorders>
          </w:tcPr>
          <w:p w14:paraId="49F6A17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7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7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79" w14:textId="77777777" w:rsidR="00FA3F45" w:rsidRDefault="00FA3F45">
            <w:pPr>
              <w:widowControl w:val="0"/>
              <w:spacing w:before="0" w:after="0" w:line="240" w:lineRule="auto"/>
              <w:rPr>
                <w:rFonts w:ascii="Arial" w:eastAsia="Arial" w:hAnsi="Arial" w:cs="Arial"/>
                <w:sz w:val="16"/>
                <w:szCs w:val="16"/>
              </w:rPr>
            </w:pPr>
          </w:p>
        </w:tc>
      </w:tr>
      <w:tr w:rsidR="00FA3F45" w14:paraId="49F6A17F" w14:textId="77777777">
        <w:tc>
          <w:tcPr>
            <w:tcW w:w="2136" w:type="dxa"/>
            <w:tcBorders>
              <w:top w:val="nil"/>
              <w:left w:val="nil"/>
              <w:bottom w:val="nil"/>
              <w:right w:val="nil"/>
            </w:tcBorders>
          </w:tcPr>
          <w:p w14:paraId="49F6A17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A17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-1.734</w:t>
            </w:r>
            <w:r>
              <w:rPr>
                <w:rFonts w:ascii="Arial" w:eastAsia="Arial" w:hAnsi="Arial" w:cs="Arial"/>
                <w:sz w:val="16"/>
                <w:szCs w:val="16"/>
              </w:rPr>
              <w:br/>
              <w:t>(0.218)</w:t>
            </w:r>
          </w:p>
        </w:tc>
        <w:tc>
          <w:tcPr>
            <w:tcW w:w="1656" w:type="dxa"/>
            <w:tcBorders>
              <w:top w:val="nil"/>
              <w:left w:val="nil"/>
              <w:bottom w:val="nil"/>
              <w:right w:val="nil"/>
            </w:tcBorders>
          </w:tcPr>
          <w:p w14:paraId="49F6A17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7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184" w14:textId="77777777">
        <w:tc>
          <w:tcPr>
            <w:tcW w:w="2136" w:type="dxa"/>
            <w:tcBorders>
              <w:top w:val="nil"/>
              <w:left w:val="nil"/>
              <w:bottom w:val="nil"/>
              <w:right w:val="nil"/>
            </w:tcBorders>
          </w:tcPr>
          <w:p w14:paraId="49F6A18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8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8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83" w14:textId="77777777" w:rsidR="00FA3F45" w:rsidRDefault="00FA3F45">
            <w:pPr>
              <w:widowControl w:val="0"/>
              <w:spacing w:before="0" w:after="0" w:line="240" w:lineRule="auto"/>
              <w:rPr>
                <w:rFonts w:ascii="Arial" w:eastAsia="Arial" w:hAnsi="Arial" w:cs="Arial"/>
                <w:sz w:val="16"/>
                <w:szCs w:val="16"/>
              </w:rPr>
            </w:pPr>
          </w:p>
        </w:tc>
      </w:tr>
      <w:tr w:rsidR="00FA3F45" w14:paraId="49F6A189" w14:textId="77777777">
        <w:tc>
          <w:tcPr>
            <w:tcW w:w="2136" w:type="dxa"/>
            <w:tcBorders>
              <w:top w:val="nil"/>
              <w:left w:val="nil"/>
              <w:bottom w:val="nil"/>
              <w:right w:val="nil"/>
            </w:tcBorders>
          </w:tcPr>
          <w:p w14:paraId="49F6A185"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A18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8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8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18E" w14:textId="77777777">
        <w:tc>
          <w:tcPr>
            <w:tcW w:w="2136" w:type="dxa"/>
            <w:tcBorders>
              <w:top w:val="nil"/>
              <w:left w:val="nil"/>
              <w:bottom w:val="nil"/>
              <w:right w:val="nil"/>
            </w:tcBorders>
          </w:tcPr>
          <w:p w14:paraId="49F6A18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8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8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8D" w14:textId="77777777" w:rsidR="00FA3F45" w:rsidRDefault="00FA3F45">
            <w:pPr>
              <w:widowControl w:val="0"/>
              <w:spacing w:before="0" w:after="0" w:line="240" w:lineRule="auto"/>
              <w:rPr>
                <w:rFonts w:ascii="Arial" w:eastAsia="Arial" w:hAnsi="Arial" w:cs="Arial"/>
                <w:sz w:val="16"/>
                <w:szCs w:val="16"/>
              </w:rPr>
            </w:pPr>
          </w:p>
        </w:tc>
      </w:tr>
      <w:tr w:rsidR="00FA3F45" w14:paraId="49F6A193" w14:textId="77777777">
        <w:tc>
          <w:tcPr>
            <w:tcW w:w="2136" w:type="dxa"/>
            <w:tcBorders>
              <w:top w:val="nil"/>
              <w:left w:val="nil"/>
              <w:bottom w:val="nil"/>
              <w:right w:val="nil"/>
            </w:tcBorders>
            <w:shd w:val="clear" w:color="auto" w:fill="F2F2F2"/>
          </w:tcPr>
          <w:p w14:paraId="49F6A18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A19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19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19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198" w14:textId="77777777">
        <w:tc>
          <w:tcPr>
            <w:tcW w:w="2136" w:type="dxa"/>
            <w:tcBorders>
              <w:top w:val="nil"/>
              <w:left w:val="nil"/>
              <w:bottom w:val="nil"/>
              <w:right w:val="nil"/>
            </w:tcBorders>
          </w:tcPr>
          <w:p w14:paraId="49F6A19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9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9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97" w14:textId="77777777" w:rsidR="00FA3F45" w:rsidRDefault="00FA3F45">
            <w:pPr>
              <w:widowControl w:val="0"/>
              <w:spacing w:before="0" w:after="0" w:line="240" w:lineRule="auto"/>
              <w:rPr>
                <w:rFonts w:ascii="Arial" w:eastAsia="Arial" w:hAnsi="Arial" w:cs="Arial"/>
                <w:sz w:val="16"/>
                <w:szCs w:val="16"/>
              </w:rPr>
            </w:pPr>
          </w:p>
        </w:tc>
      </w:tr>
      <w:tr w:rsidR="00FA3F45" w14:paraId="49F6A1AC" w14:textId="77777777">
        <w:tc>
          <w:tcPr>
            <w:tcW w:w="2136" w:type="dxa"/>
            <w:tcBorders>
              <w:top w:val="nil"/>
              <w:left w:val="nil"/>
              <w:bottom w:val="nil"/>
              <w:right w:val="nil"/>
            </w:tcBorders>
          </w:tcPr>
          <w:p w14:paraId="49F6A1A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A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A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AB" w14:textId="77777777" w:rsidR="00FA3F45" w:rsidRDefault="00FA3F45">
            <w:pPr>
              <w:widowControl w:val="0"/>
              <w:spacing w:before="0" w:after="0" w:line="240" w:lineRule="auto"/>
              <w:rPr>
                <w:rFonts w:ascii="Arial" w:eastAsia="Arial" w:hAnsi="Arial" w:cs="Arial"/>
                <w:sz w:val="16"/>
                <w:szCs w:val="16"/>
              </w:rPr>
            </w:pPr>
          </w:p>
        </w:tc>
      </w:tr>
      <w:tr w:rsidR="00FA3F45" w14:paraId="49F6A1B1" w14:textId="77777777">
        <w:tc>
          <w:tcPr>
            <w:tcW w:w="2136" w:type="dxa"/>
            <w:tcBorders>
              <w:top w:val="nil"/>
              <w:left w:val="nil"/>
              <w:bottom w:val="nil"/>
              <w:right w:val="nil"/>
            </w:tcBorders>
          </w:tcPr>
          <w:p w14:paraId="49F6A1AD"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A1A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-0.0000992</w:t>
            </w:r>
            <w:r>
              <w:rPr>
                <w:rFonts w:ascii="Arial" w:eastAsia="Arial" w:hAnsi="Arial" w:cs="Arial"/>
                <w:sz w:val="16"/>
                <w:szCs w:val="16"/>
              </w:rPr>
              <w:br/>
              <w:t>(1.000)</w:t>
            </w:r>
          </w:p>
        </w:tc>
        <w:tc>
          <w:tcPr>
            <w:tcW w:w="1656" w:type="dxa"/>
            <w:tcBorders>
              <w:top w:val="nil"/>
              <w:left w:val="nil"/>
              <w:bottom w:val="nil"/>
              <w:right w:val="nil"/>
            </w:tcBorders>
          </w:tcPr>
          <w:p w14:paraId="49F6A1A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0.379</w:t>
            </w:r>
            <w:r>
              <w:rPr>
                <w:rFonts w:ascii="Arial" w:eastAsia="Arial" w:hAnsi="Arial" w:cs="Arial"/>
                <w:sz w:val="16"/>
                <w:szCs w:val="16"/>
              </w:rPr>
              <w:br/>
              <w:t>(0.734)</w:t>
            </w:r>
          </w:p>
        </w:tc>
        <w:tc>
          <w:tcPr>
            <w:tcW w:w="1656" w:type="dxa"/>
            <w:tcBorders>
              <w:top w:val="nil"/>
              <w:left w:val="nil"/>
              <w:bottom w:val="nil"/>
              <w:right w:val="nil"/>
            </w:tcBorders>
          </w:tcPr>
          <w:p w14:paraId="49F6A1B0"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-1.603</w:t>
            </w:r>
            <w:r>
              <w:rPr>
                <w:rFonts w:ascii="Arial" w:eastAsia="Arial" w:hAnsi="Arial" w:cs="Arial"/>
                <w:b/>
                <w:sz w:val="16"/>
                <w:szCs w:val="16"/>
                <w:vertAlign w:val="superscript"/>
              </w:rPr>
              <w:t>*</w:t>
            </w:r>
            <w:r>
              <w:rPr>
                <w:rFonts w:ascii="Arial" w:eastAsia="Arial" w:hAnsi="Arial" w:cs="Arial"/>
                <w:b/>
                <w:sz w:val="16"/>
                <w:szCs w:val="16"/>
              </w:rPr>
              <w:br/>
              <w:t>(0.021)</w:t>
            </w:r>
          </w:p>
        </w:tc>
      </w:tr>
      <w:tr w:rsidR="00FA3F45" w14:paraId="49F6A1B6" w14:textId="77777777">
        <w:tc>
          <w:tcPr>
            <w:tcW w:w="2136" w:type="dxa"/>
            <w:tcBorders>
              <w:top w:val="nil"/>
              <w:left w:val="nil"/>
              <w:bottom w:val="nil"/>
              <w:right w:val="nil"/>
            </w:tcBorders>
          </w:tcPr>
          <w:p w14:paraId="49F6A1B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B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B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B5" w14:textId="77777777" w:rsidR="00FA3F45" w:rsidRDefault="00FA3F45">
            <w:pPr>
              <w:widowControl w:val="0"/>
              <w:spacing w:before="0" w:after="0" w:line="240" w:lineRule="auto"/>
              <w:rPr>
                <w:rFonts w:ascii="Arial" w:eastAsia="Arial" w:hAnsi="Arial" w:cs="Arial"/>
                <w:sz w:val="16"/>
                <w:szCs w:val="16"/>
              </w:rPr>
            </w:pPr>
          </w:p>
        </w:tc>
      </w:tr>
      <w:tr w:rsidR="00FA3F45" w14:paraId="49F6A1BB" w14:textId="77777777">
        <w:tc>
          <w:tcPr>
            <w:tcW w:w="2136" w:type="dxa"/>
            <w:tcBorders>
              <w:top w:val="nil"/>
              <w:left w:val="nil"/>
              <w:bottom w:val="single" w:sz="4" w:space="0" w:color="000000"/>
              <w:right w:val="nil"/>
            </w:tcBorders>
          </w:tcPr>
          <w:p w14:paraId="49F6A1B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A1B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3.559</w:t>
            </w:r>
            <w:r>
              <w:rPr>
                <w:rFonts w:ascii="Arial" w:eastAsia="Arial" w:hAnsi="Arial" w:cs="Arial"/>
                <w:sz w:val="16"/>
                <w:szCs w:val="16"/>
                <w:vertAlign w:val="superscript"/>
              </w:rPr>
              <w:t>**</w:t>
            </w:r>
            <w:r>
              <w:rPr>
                <w:rFonts w:ascii="Arial" w:eastAsia="Arial" w:hAnsi="Arial" w:cs="Arial"/>
                <w:sz w:val="16"/>
                <w:szCs w:val="16"/>
              </w:rPr>
              <w:br/>
              <w:t>(0.006)</w:t>
            </w:r>
          </w:p>
        </w:tc>
        <w:tc>
          <w:tcPr>
            <w:tcW w:w="1656" w:type="dxa"/>
            <w:tcBorders>
              <w:top w:val="nil"/>
              <w:left w:val="nil"/>
              <w:bottom w:val="single" w:sz="4" w:space="0" w:color="000000"/>
              <w:right w:val="nil"/>
            </w:tcBorders>
          </w:tcPr>
          <w:p w14:paraId="49F6A1B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1.925</w:t>
            </w:r>
            <w:r>
              <w:rPr>
                <w:rFonts w:ascii="Arial" w:eastAsia="Arial" w:hAnsi="Arial" w:cs="Arial"/>
                <w:sz w:val="16"/>
                <w:szCs w:val="16"/>
              </w:rPr>
              <w:br/>
              <w:t>(0.092)</w:t>
            </w:r>
          </w:p>
        </w:tc>
        <w:tc>
          <w:tcPr>
            <w:tcW w:w="1656" w:type="dxa"/>
            <w:tcBorders>
              <w:top w:val="nil"/>
              <w:left w:val="nil"/>
              <w:bottom w:val="single" w:sz="4" w:space="0" w:color="000000"/>
              <w:right w:val="nil"/>
            </w:tcBorders>
          </w:tcPr>
          <w:p w14:paraId="49F6A1B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-0.235</w:t>
            </w:r>
            <w:r>
              <w:rPr>
                <w:rFonts w:ascii="Arial" w:eastAsia="Arial" w:hAnsi="Arial" w:cs="Arial"/>
                <w:sz w:val="16"/>
                <w:szCs w:val="16"/>
              </w:rPr>
              <w:br/>
              <w:t>(0.751)</w:t>
            </w:r>
          </w:p>
        </w:tc>
      </w:tr>
      <w:tr w:rsidR="00FA3F45" w14:paraId="49F6A1C0" w14:textId="77777777">
        <w:tc>
          <w:tcPr>
            <w:tcW w:w="2136" w:type="dxa"/>
            <w:tcBorders>
              <w:top w:val="single" w:sz="4" w:space="0" w:color="000000"/>
              <w:left w:val="nil"/>
              <w:bottom w:val="nil"/>
              <w:right w:val="nil"/>
            </w:tcBorders>
          </w:tcPr>
          <w:p w14:paraId="49F6A1B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A1B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77</w:t>
            </w:r>
          </w:p>
        </w:tc>
        <w:tc>
          <w:tcPr>
            <w:tcW w:w="1656" w:type="dxa"/>
            <w:tcBorders>
              <w:top w:val="single" w:sz="4" w:space="0" w:color="000000"/>
              <w:left w:val="nil"/>
              <w:bottom w:val="nil"/>
              <w:right w:val="nil"/>
            </w:tcBorders>
          </w:tcPr>
          <w:p w14:paraId="49F6A1B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33</w:t>
            </w:r>
          </w:p>
        </w:tc>
        <w:tc>
          <w:tcPr>
            <w:tcW w:w="1656" w:type="dxa"/>
            <w:tcBorders>
              <w:top w:val="single" w:sz="4" w:space="0" w:color="000000"/>
              <w:left w:val="nil"/>
              <w:bottom w:val="nil"/>
              <w:right w:val="nil"/>
            </w:tcBorders>
          </w:tcPr>
          <w:p w14:paraId="49F6A1B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70</w:t>
            </w:r>
          </w:p>
        </w:tc>
      </w:tr>
      <w:tr w:rsidR="00FA3F45" w14:paraId="49F6A1C5" w14:textId="77777777">
        <w:tc>
          <w:tcPr>
            <w:tcW w:w="2136" w:type="dxa"/>
            <w:tcBorders>
              <w:top w:val="nil"/>
              <w:left w:val="nil"/>
              <w:bottom w:val="single" w:sz="4" w:space="0" w:color="000000"/>
              <w:right w:val="nil"/>
            </w:tcBorders>
          </w:tcPr>
          <w:p w14:paraId="49F6A1C1"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A1C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0.164</w:t>
            </w:r>
          </w:p>
        </w:tc>
        <w:tc>
          <w:tcPr>
            <w:tcW w:w="1656" w:type="dxa"/>
            <w:tcBorders>
              <w:top w:val="nil"/>
              <w:left w:val="nil"/>
              <w:bottom w:val="single" w:sz="4" w:space="0" w:color="000000"/>
              <w:right w:val="nil"/>
            </w:tcBorders>
          </w:tcPr>
          <w:p w14:paraId="49F6A1C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0.044</w:t>
            </w:r>
          </w:p>
        </w:tc>
        <w:tc>
          <w:tcPr>
            <w:tcW w:w="1656" w:type="dxa"/>
            <w:tcBorders>
              <w:top w:val="nil"/>
              <w:left w:val="nil"/>
              <w:bottom w:val="single" w:sz="4" w:space="0" w:color="000000"/>
              <w:right w:val="nil"/>
            </w:tcBorders>
          </w:tcPr>
          <w:p w14:paraId="49F6A1C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0.145</w:t>
            </w:r>
          </w:p>
        </w:tc>
      </w:tr>
    </w:tbl>
    <w:p w14:paraId="49F6A1C6"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A1C7"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A1C8" w14:textId="77777777" w:rsidR="00FA3F45" w:rsidRDefault="00FA3F45">
      <w:pPr>
        <w:spacing w:before="200" w:after="240" w:line="360" w:lineRule="auto"/>
        <w:jc w:val="both"/>
        <w:rPr>
          <w:color w:val="1F497D"/>
        </w:rPr>
      </w:pPr>
    </w:p>
    <w:p w14:paraId="49F6A1C9" w14:textId="77777777" w:rsidR="00FA3F45" w:rsidRDefault="00FA3F45">
      <w:pPr>
        <w:spacing w:before="200" w:after="240" w:line="360" w:lineRule="auto"/>
        <w:jc w:val="both"/>
        <w:rPr>
          <w:color w:val="1F497D"/>
        </w:rPr>
      </w:pPr>
    </w:p>
    <w:p w14:paraId="49F6A1CA" w14:textId="77777777" w:rsidR="00FA3F45" w:rsidRDefault="00FA3F45">
      <w:pPr>
        <w:spacing w:before="200" w:after="240" w:line="360" w:lineRule="auto"/>
        <w:jc w:val="both"/>
        <w:rPr>
          <w:color w:val="1F497D"/>
        </w:rPr>
      </w:pPr>
    </w:p>
    <w:p w14:paraId="49F6A1CB" w14:textId="77777777" w:rsidR="00FA3F45" w:rsidRDefault="00FA3F45">
      <w:pPr>
        <w:spacing w:before="200" w:after="240" w:line="360" w:lineRule="auto"/>
        <w:jc w:val="both"/>
        <w:rPr>
          <w:color w:val="1F497D"/>
        </w:rPr>
      </w:pPr>
    </w:p>
    <w:p w14:paraId="49F6A1CC" w14:textId="77777777" w:rsidR="00FA3F45" w:rsidRDefault="00FA3F45">
      <w:pPr>
        <w:spacing w:before="200" w:after="240" w:line="360" w:lineRule="auto"/>
        <w:jc w:val="both"/>
        <w:rPr>
          <w:color w:val="1F497D"/>
        </w:rPr>
      </w:pPr>
    </w:p>
    <w:p w14:paraId="49F6A1CD" w14:textId="40404FD3" w:rsidR="00FA3F45" w:rsidRDefault="00FA3F45">
      <w:pPr>
        <w:spacing w:before="200" w:after="240" w:line="360" w:lineRule="auto"/>
        <w:jc w:val="both"/>
        <w:rPr>
          <w:color w:val="1F497D"/>
        </w:rPr>
      </w:pPr>
    </w:p>
    <w:p w14:paraId="7E431E4D" w14:textId="6FEE6934" w:rsidR="0076319E" w:rsidRDefault="0076319E">
      <w:pPr>
        <w:spacing w:before="200" w:after="240" w:line="360" w:lineRule="auto"/>
        <w:jc w:val="both"/>
        <w:rPr>
          <w:color w:val="1F497D"/>
        </w:rPr>
      </w:pPr>
    </w:p>
    <w:p w14:paraId="49F6A1CE" w14:textId="77777777" w:rsidR="00FA3F45" w:rsidRDefault="00FC6F41">
      <w:pPr>
        <w:spacing w:before="200" w:after="240" w:line="360" w:lineRule="auto"/>
        <w:jc w:val="both"/>
        <w:rPr>
          <w:color w:val="1F497D"/>
        </w:rPr>
      </w:pPr>
      <w:r>
        <w:rPr>
          <w:color w:val="1F497D"/>
        </w:rPr>
        <w:lastRenderedPageBreak/>
        <w:t>Table A7. Rationalization of public spending</w:t>
      </w:r>
    </w:p>
    <w:tbl>
      <w:tblPr>
        <w:tblStyle w:val="a7"/>
        <w:tblW w:w="5448" w:type="dxa"/>
        <w:tblInd w:w="0" w:type="dxa"/>
        <w:tblLayout w:type="fixed"/>
        <w:tblLook w:val="0000" w:firstRow="0" w:lastRow="0" w:firstColumn="0" w:lastColumn="0" w:noHBand="0" w:noVBand="0"/>
      </w:tblPr>
      <w:tblGrid>
        <w:gridCol w:w="2136"/>
        <w:gridCol w:w="1656"/>
        <w:gridCol w:w="1656"/>
      </w:tblGrid>
      <w:tr w:rsidR="00FA3F45" w14:paraId="49F6A1D2" w14:textId="77777777">
        <w:tc>
          <w:tcPr>
            <w:tcW w:w="2136" w:type="dxa"/>
            <w:tcBorders>
              <w:top w:val="single" w:sz="4" w:space="0" w:color="000000"/>
              <w:left w:val="nil"/>
              <w:right w:val="nil"/>
            </w:tcBorders>
          </w:tcPr>
          <w:p w14:paraId="49F6A1C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A1D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A1D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r>
      <w:tr w:rsidR="00FA3F45" w14:paraId="49F6A1D6" w14:textId="77777777">
        <w:tc>
          <w:tcPr>
            <w:tcW w:w="2136" w:type="dxa"/>
            <w:tcBorders>
              <w:top w:val="nil"/>
              <w:left w:val="nil"/>
              <w:bottom w:val="single" w:sz="4" w:space="0" w:color="000000"/>
              <w:right w:val="nil"/>
            </w:tcBorders>
          </w:tcPr>
          <w:p w14:paraId="49F6A1D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A1D4"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P_farm</w:t>
            </w:r>
            <w:proofErr w:type="spellEnd"/>
          </w:p>
        </w:tc>
        <w:tc>
          <w:tcPr>
            <w:tcW w:w="1656" w:type="dxa"/>
            <w:tcBorders>
              <w:top w:val="nil"/>
              <w:left w:val="nil"/>
              <w:bottom w:val="single" w:sz="4" w:space="0" w:color="000000"/>
              <w:right w:val="nil"/>
            </w:tcBorders>
          </w:tcPr>
          <w:p w14:paraId="49F6A1D5"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P_san</w:t>
            </w:r>
            <w:proofErr w:type="spellEnd"/>
          </w:p>
        </w:tc>
      </w:tr>
      <w:tr w:rsidR="00FA3F45" w14:paraId="49F6A1DA" w14:textId="77777777">
        <w:tc>
          <w:tcPr>
            <w:tcW w:w="2136" w:type="dxa"/>
            <w:tcBorders>
              <w:top w:val="single" w:sz="4" w:space="0" w:color="000000"/>
              <w:left w:val="nil"/>
              <w:bottom w:val="nil"/>
              <w:right w:val="nil"/>
            </w:tcBorders>
            <w:shd w:val="clear" w:color="auto" w:fill="F2F2F2"/>
          </w:tcPr>
          <w:p w14:paraId="49F6A1D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A1D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1D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1DE" w14:textId="77777777">
        <w:tc>
          <w:tcPr>
            <w:tcW w:w="2136" w:type="dxa"/>
            <w:tcBorders>
              <w:top w:val="nil"/>
              <w:left w:val="nil"/>
              <w:bottom w:val="nil"/>
              <w:right w:val="nil"/>
            </w:tcBorders>
          </w:tcPr>
          <w:p w14:paraId="49F6A1D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D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DD" w14:textId="77777777" w:rsidR="00FA3F45" w:rsidRDefault="00FA3F45">
            <w:pPr>
              <w:widowControl w:val="0"/>
              <w:spacing w:before="0" w:after="0" w:line="240" w:lineRule="auto"/>
              <w:rPr>
                <w:rFonts w:ascii="Arial" w:eastAsia="Arial" w:hAnsi="Arial" w:cs="Arial"/>
                <w:sz w:val="16"/>
                <w:szCs w:val="16"/>
              </w:rPr>
            </w:pPr>
          </w:p>
        </w:tc>
      </w:tr>
      <w:tr w:rsidR="00FA3F45" w14:paraId="49F6A1E2" w14:textId="77777777">
        <w:tc>
          <w:tcPr>
            <w:tcW w:w="2136" w:type="dxa"/>
            <w:tcBorders>
              <w:top w:val="nil"/>
              <w:left w:val="nil"/>
              <w:bottom w:val="nil"/>
              <w:right w:val="nil"/>
            </w:tcBorders>
          </w:tcPr>
          <w:p w14:paraId="49F6A1D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A1E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1.577</w:t>
            </w:r>
            <w:r>
              <w:rPr>
                <w:rFonts w:ascii="Arial" w:eastAsia="Arial" w:hAnsi="Arial" w:cs="Arial"/>
                <w:sz w:val="16"/>
                <w:szCs w:val="16"/>
              </w:rPr>
              <w:br/>
              <w:t>(0.239)</w:t>
            </w:r>
          </w:p>
        </w:tc>
        <w:tc>
          <w:tcPr>
            <w:tcW w:w="1656" w:type="dxa"/>
            <w:tcBorders>
              <w:top w:val="nil"/>
              <w:left w:val="nil"/>
              <w:bottom w:val="nil"/>
              <w:right w:val="nil"/>
            </w:tcBorders>
          </w:tcPr>
          <w:p w14:paraId="49F6A1E1"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-2.477</w:t>
            </w:r>
            <w:r>
              <w:rPr>
                <w:rFonts w:ascii="Arial" w:eastAsia="Arial" w:hAnsi="Arial" w:cs="Arial"/>
                <w:b/>
                <w:sz w:val="16"/>
                <w:szCs w:val="16"/>
                <w:vertAlign w:val="superscript"/>
              </w:rPr>
              <w:t>*</w:t>
            </w:r>
            <w:r>
              <w:rPr>
                <w:rFonts w:ascii="Arial" w:eastAsia="Arial" w:hAnsi="Arial" w:cs="Arial"/>
                <w:b/>
                <w:sz w:val="16"/>
                <w:szCs w:val="16"/>
              </w:rPr>
              <w:br/>
              <w:t>(0.025)</w:t>
            </w:r>
          </w:p>
        </w:tc>
      </w:tr>
      <w:tr w:rsidR="00FA3F45" w14:paraId="49F6A1E6" w14:textId="77777777">
        <w:tc>
          <w:tcPr>
            <w:tcW w:w="2136" w:type="dxa"/>
            <w:tcBorders>
              <w:top w:val="nil"/>
              <w:left w:val="nil"/>
              <w:bottom w:val="nil"/>
              <w:right w:val="nil"/>
            </w:tcBorders>
          </w:tcPr>
          <w:p w14:paraId="49F6A1E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E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E5" w14:textId="77777777" w:rsidR="00FA3F45" w:rsidRDefault="00FA3F45">
            <w:pPr>
              <w:widowControl w:val="0"/>
              <w:spacing w:before="0" w:after="0" w:line="240" w:lineRule="auto"/>
              <w:rPr>
                <w:rFonts w:ascii="Arial" w:eastAsia="Arial" w:hAnsi="Arial" w:cs="Arial"/>
                <w:sz w:val="16"/>
                <w:szCs w:val="16"/>
              </w:rPr>
            </w:pPr>
          </w:p>
        </w:tc>
      </w:tr>
      <w:tr w:rsidR="00FA3F45" w14:paraId="49F6A1EA" w14:textId="77777777">
        <w:tc>
          <w:tcPr>
            <w:tcW w:w="2136" w:type="dxa"/>
            <w:tcBorders>
              <w:top w:val="nil"/>
              <w:left w:val="nil"/>
              <w:bottom w:val="nil"/>
              <w:right w:val="nil"/>
            </w:tcBorders>
          </w:tcPr>
          <w:p w14:paraId="49F6A1E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A1E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E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-3.147</w:t>
            </w:r>
            <w:r>
              <w:rPr>
                <w:rFonts w:ascii="Arial" w:eastAsia="Arial" w:hAnsi="Arial" w:cs="Arial"/>
                <w:sz w:val="16"/>
                <w:szCs w:val="16"/>
              </w:rPr>
              <w:br/>
              <w:t>(0.084)</w:t>
            </w:r>
          </w:p>
        </w:tc>
      </w:tr>
      <w:tr w:rsidR="00FA3F45" w14:paraId="49F6A1EE" w14:textId="77777777">
        <w:tc>
          <w:tcPr>
            <w:tcW w:w="2136" w:type="dxa"/>
            <w:tcBorders>
              <w:top w:val="nil"/>
              <w:left w:val="nil"/>
              <w:bottom w:val="nil"/>
              <w:right w:val="nil"/>
            </w:tcBorders>
          </w:tcPr>
          <w:p w14:paraId="49F6A1E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E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ED" w14:textId="77777777" w:rsidR="00FA3F45" w:rsidRDefault="00FA3F45">
            <w:pPr>
              <w:widowControl w:val="0"/>
              <w:spacing w:before="0" w:after="0" w:line="240" w:lineRule="auto"/>
              <w:rPr>
                <w:rFonts w:ascii="Arial" w:eastAsia="Arial" w:hAnsi="Arial" w:cs="Arial"/>
                <w:sz w:val="16"/>
                <w:szCs w:val="16"/>
              </w:rPr>
            </w:pPr>
          </w:p>
        </w:tc>
      </w:tr>
      <w:tr w:rsidR="00FA3F45" w14:paraId="49F6A1F2" w14:textId="77777777">
        <w:tc>
          <w:tcPr>
            <w:tcW w:w="2136" w:type="dxa"/>
            <w:tcBorders>
              <w:top w:val="nil"/>
              <w:left w:val="nil"/>
              <w:bottom w:val="nil"/>
              <w:right w:val="nil"/>
            </w:tcBorders>
          </w:tcPr>
          <w:p w14:paraId="49F6A1E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A1F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F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-0.808</w:t>
            </w:r>
            <w:r>
              <w:rPr>
                <w:rFonts w:ascii="Arial" w:eastAsia="Arial" w:hAnsi="Arial" w:cs="Arial"/>
                <w:sz w:val="16"/>
                <w:szCs w:val="16"/>
              </w:rPr>
              <w:br/>
              <w:t>(0.576)</w:t>
            </w:r>
          </w:p>
        </w:tc>
      </w:tr>
      <w:tr w:rsidR="00FA3F45" w14:paraId="49F6A1F6" w14:textId="77777777">
        <w:tc>
          <w:tcPr>
            <w:tcW w:w="2136" w:type="dxa"/>
            <w:tcBorders>
              <w:top w:val="nil"/>
              <w:left w:val="nil"/>
              <w:bottom w:val="nil"/>
              <w:right w:val="nil"/>
            </w:tcBorders>
          </w:tcPr>
          <w:p w14:paraId="49F6A1F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F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F5" w14:textId="77777777" w:rsidR="00FA3F45" w:rsidRDefault="00FA3F45">
            <w:pPr>
              <w:widowControl w:val="0"/>
              <w:spacing w:before="0" w:after="0" w:line="240" w:lineRule="auto"/>
              <w:rPr>
                <w:rFonts w:ascii="Arial" w:eastAsia="Arial" w:hAnsi="Arial" w:cs="Arial"/>
                <w:sz w:val="16"/>
                <w:szCs w:val="16"/>
              </w:rPr>
            </w:pPr>
          </w:p>
        </w:tc>
      </w:tr>
      <w:tr w:rsidR="00FA3F45" w14:paraId="49F6A1FA" w14:textId="77777777">
        <w:tc>
          <w:tcPr>
            <w:tcW w:w="2136" w:type="dxa"/>
            <w:tcBorders>
              <w:top w:val="nil"/>
              <w:left w:val="nil"/>
              <w:bottom w:val="nil"/>
              <w:right w:val="nil"/>
            </w:tcBorders>
          </w:tcPr>
          <w:p w14:paraId="49F6A1F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A1F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1F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-1.064</w:t>
            </w:r>
            <w:r>
              <w:rPr>
                <w:rFonts w:ascii="Arial" w:eastAsia="Arial" w:hAnsi="Arial" w:cs="Arial"/>
                <w:sz w:val="16"/>
                <w:szCs w:val="16"/>
              </w:rPr>
              <w:br/>
              <w:t>(0.465)</w:t>
            </w:r>
          </w:p>
        </w:tc>
      </w:tr>
      <w:tr w:rsidR="00FA3F45" w14:paraId="49F6A1FE" w14:textId="77777777">
        <w:tc>
          <w:tcPr>
            <w:tcW w:w="2136" w:type="dxa"/>
            <w:tcBorders>
              <w:top w:val="nil"/>
              <w:left w:val="nil"/>
              <w:bottom w:val="nil"/>
              <w:right w:val="nil"/>
            </w:tcBorders>
          </w:tcPr>
          <w:p w14:paraId="49F6A1F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F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1FD" w14:textId="77777777" w:rsidR="00FA3F45" w:rsidRDefault="00FA3F45">
            <w:pPr>
              <w:widowControl w:val="0"/>
              <w:spacing w:before="0" w:after="0" w:line="240" w:lineRule="auto"/>
              <w:rPr>
                <w:rFonts w:ascii="Arial" w:eastAsia="Arial" w:hAnsi="Arial" w:cs="Arial"/>
                <w:sz w:val="16"/>
                <w:szCs w:val="16"/>
              </w:rPr>
            </w:pPr>
          </w:p>
        </w:tc>
      </w:tr>
      <w:tr w:rsidR="00FA3F45" w14:paraId="49F6A202" w14:textId="77777777">
        <w:tc>
          <w:tcPr>
            <w:tcW w:w="2136" w:type="dxa"/>
            <w:tcBorders>
              <w:top w:val="nil"/>
              <w:left w:val="nil"/>
              <w:bottom w:val="nil"/>
              <w:right w:val="nil"/>
            </w:tcBorders>
          </w:tcPr>
          <w:p w14:paraId="49F6A1F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A20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20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-0.0481</w:t>
            </w:r>
            <w:r>
              <w:rPr>
                <w:rFonts w:ascii="Arial" w:eastAsia="Arial" w:hAnsi="Arial" w:cs="Arial"/>
                <w:sz w:val="16"/>
                <w:szCs w:val="16"/>
              </w:rPr>
              <w:br/>
              <w:t>(0.972)</w:t>
            </w:r>
          </w:p>
        </w:tc>
      </w:tr>
      <w:tr w:rsidR="00FA3F45" w14:paraId="49F6A206" w14:textId="77777777">
        <w:tc>
          <w:tcPr>
            <w:tcW w:w="2136" w:type="dxa"/>
            <w:tcBorders>
              <w:top w:val="nil"/>
              <w:left w:val="nil"/>
              <w:bottom w:val="nil"/>
              <w:right w:val="nil"/>
            </w:tcBorders>
          </w:tcPr>
          <w:p w14:paraId="49F6A20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0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05" w14:textId="77777777" w:rsidR="00FA3F45" w:rsidRDefault="00FA3F45">
            <w:pPr>
              <w:widowControl w:val="0"/>
              <w:spacing w:before="0" w:after="0" w:line="240" w:lineRule="auto"/>
              <w:rPr>
                <w:rFonts w:ascii="Arial" w:eastAsia="Arial" w:hAnsi="Arial" w:cs="Arial"/>
                <w:sz w:val="16"/>
                <w:szCs w:val="16"/>
              </w:rPr>
            </w:pPr>
          </w:p>
        </w:tc>
      </w:tr>
      <w:tr w:rsidR="00FA3F45" w14:paraId="49F6A20A" w14:textId="77777777">
        <w:tc>
          <w:tcPr>
            <w:tcW w:w="2136" w:type="dxa"/>
            <w:tcBorders>
              <w:top w:val="nil"/>
              <w:left w:val="nil"/>
              <w:bottom w:val="nil"/>
              <w:right w:val="nil"/>
            </w:tcBorders>
          </w:tcPr>
          <w:p w14:paraId="49F6A20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20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20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-1.843</w:t>
            </w:r>
            <w:r>
              <w:rPr>
                <w:rFonts w:ascii="Arial" w:eastAsia="Arial" w:hAnsi="Arial" w:cs="Arial"/>
                <w:sz w:val="16"/>
                <w:szCs w:val="16"/>
              </w:rPr>
              <w:br/>
              <w:t>(0.156)</w:t>
            </w:r>
          </w:p>
        </w:tc>
      </w:tr>
      <w:tr w:rsidR="00FA3F45" w14:paraId="49F6A20E" w14:textId="77777777">
        <w:tc>
          <w:tcPr>
            <w:tcW w:w="2136" w:type="dxa"/>
            <w:tcBorders>
              <w:top w:val="nil"/>
              <w:left w:val="nil"/>
              <w:bottom w:val="nil"/>
              <w:right w:val="nil"/>
            </w:tcBorders>
          </w:tcPr>
          <w:p w14:paraId="49F6A20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0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0D" w14:textId="77777777" w:rsidR="00FA3F45" w:rsidRDefault="00FA3F45">
            <w:pPr>
              <w:widowControl w:val="0"/>
              <w:spacing w:before="0" w:after="0" w:line="240" w:lineRule="auto"/>
              <w:rPr>
                <w:rFonts w:ascii="Arial" w:eastAsia="Arial" w:hAnsi="Arial" w:cs="Arial"/>
                <w:sz w:val="16"/>
                <w:szCs w:val="16"/>
              </w:rPr>
            </w:pPr>
          </w:p>
        </w:tc>
      </w:tr>
      <w:tr w:rsidR="00FA3F45" w14:paraId="49F6A212" w14:textId="77777777">
        <w:tc>
          <w:tcPr>
            <w:tcW w:w="2136" w:type="dxa"/>
            <w:tcBorders>
              <w:top w:val="nil"/>
              <w:left w:val="nil"/>
              <w:bottom w:val="nil"/>
              <w:right w:val="nil"/>
            </w:tcBorders>
            <w:shd w:val="clear" w:color="auto" w:fill="F2F2F2"/>
          </w:tcPr>
          <w:p w14:paraId="49F6A20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A21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21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16" w14:textId="77777777">
        <w:tc>
          <w:tcPr>
            <w:tcW w:w="2136" w:type="dxa"/>
            <w:tcBorders>
              <w:top w:val="nil"/>
              <w:left w:val="nil"/>
              <w:bottom w:val="nil"/>
              <w:right w:val="nil"/>
            </w:tcBorders>
          </w:tcPr>
          <w:p w14:paraId="49F6A21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1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15" w14:textId="77777777" w:rsidR="00FA3F45" w:rsidRDefault="00FA3F45">
            <w:pPr>
              <w:widowControl w:val="0"/>
              <w:spacing w:before="0" w:after="0" w:line="240" w:lineRule="auto"/>
              <w:rPr>
                <w:rFonts w:ascii="Arial" w:eastAsia="Arial" w:hAnsi="Arial" w:cs="Arial"/>
                <w:sz w:val="16"/>
                <w:szCs w:val="16"/>
              </w:rPr>
            </w:pPr>
          </w:p>
        </w:tc>
      </w:tr>
      <w:tr w:rsidR="00FA3F45" w14:paraId="49F6A21A" w14:textId="77777777">
        <w:tc>
          <w:tcPr>
            <w:tcW w:w="2136" w:type="dxa"/>
            <w:tcBorders>
              <w:top w:val="nil"/>
              <w:left w:val="nil"/>
              <w:bottom w:val="nil"/>
              <w:right w:val="nil"/>
            </w:tcBorders>
          </w:tcPr>
          <w:p w14:paraId="49F6A21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A21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0.241</w:t>
            </w:r>
            <w:r>
              <w:rPr>
                <w:rFonts w:ascii="Arial" w:eastAsia="Arial" w:hAnsi="Arial" w:cs="Arial"/>
                <w:sz w:val="16"/>
                <w:szCs w:val="16"/>
              </w:rPr>
              <w:br/>
              <w:t>(0.863)</w:t>
            </w:r>
          </w:p>
        </w:tc>
        <w:tc>
          <w:tcPr>
            <w:tcW w:w="1656" w:type="dxa"/>
            <w:tcBorders>
              <w:top w:val="nil"/>
              <w:left w:val="nil"/>
              <w:bottom w:val="nil"/>
              <w:right w:val="nil"/>
            </w:tcBorders>
          </w:tcPr>
          <w:p w14:paraId="49F6A21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-0.899</w:t>
            </w:r>
            <w:r>
              <w:rPr>
                <w:rFonts w:ascii="Arial" w:eastAsia="Arial" w:hAnsi="Arial" w:cs="Arial"/>
                <w:sz w:val="16"/>
                <w:szCs w:val="16"/>
              </w:rPr>
              <w:br/>
              <w:t>(0.382)</w:t>
            </w:r>
          </w:p>
        </w:tc>
      </w:tr>
      <w:tr w:rsidR="00FA3F45" w14:paraId="49F6A21E" w14:textId="77777777">
        <w:tc>
          <w:tcPr>
            <w:tcW w:w="2136" w:type="dxa"/>
            <w:tcBorders>
              <w:top w:val="nil"/>
              <w:left w:val="nil"/>
              <w:bottom w:val="nil"/>
              <w:right w:val="nil"/>
            </w:tcBorders>
          </w:tcPr>
          <w:p w14:paraId="49F6A21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1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1D" w14:textId="77777777" w:rsidR="00FA3F45" w:rsidRDefault="00FA3F45">
            <w:pPr>
              <w:widowControl w:val="0"/>
              <w:spacing w:before="0" w:after="0" w:line="240" w:lineRule="auto"/>
              <w:rPr>
                <w:rFonts w:ascii="Arial" w:eastAsia="Arial" w:hAnsi="Arial" w:cs="Arial"/>
                <w:sz w:val="16"/>
                <w:szCs w:val="16"/>
              </w:rPr>
            </w:pPr>
          </w:p>
        </w:tc>
      </w:tr>
      <w:tr w:rsidR="00FA3F45" w14:paraId="49F6A222" w14:textId="77777777">
        <w:tc>
          <w:tcPr>
            <w:tcW w:w="2136" w:type="dxa"/>
            <w:tcBorders>
              <w:top w:val="nil"/>
              <w:left w:val="nil"/>
              <w:bottom w:val="nil"/>
              <w:right w:val="nil"/>
            </w:tcBorders>
          </w:tcPr>
          <w:p w14:paraId="49F6A21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A22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22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26" w14:textId="77777777">
        <w:tc>
          <w:tcPr>
            <w:tcW w:w="2136" w:type="dxa"/>
            <w:tcBorders>
              <w:top w:val="nil"/>
              <w:left w:val="nil"/>
              <w:bottom w:val="nil"/>
              <w:right w:val="nil"/>
            </w:tcBorders>
          </w:tcPr>
          <w:p w14:paraId="49F6A22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2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25" w14:textId="77777777" w:rsidR="00FA3F45" w:rsidRDefault="00FA3F45">
            <w:pPr>
              <w:widowControl w:val="0"/>
              <w:spacing w:before="0" w:after="0" w:line="240" w:lineRule="auto"/>
              <w:rPr>
                <w:rFonts w:ascii="Arial" w:eastAsia="Arial" w:hAnsi="Arial" w:cs="Arial"/>
                <w:sz w:val="16"/>
                <w:szCs w:val="16"/>
              </w:rPr>
            </w:pPr>
          </w:p>
        </w:tc>
      </w:tr>
      <w:tr w:rsidR="00FA3F45" w14:paraId="49F6A22A" w14:textId="77777777">
        <w:tc>
          <w:tcPr>
            <w:tcW w:w="2136" w:type="dxa"/>
            <w:tcBorders>
              <w:top w:val="nil"/>
              <w:left w:val="nil"/>
              <w:bottom w:val="nil"/>
              <w:right w:val="nil"/>
            </w:tcBorders>
          </w:tcPr>
          <w:p w14:paraId="49F6A22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A22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22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2E" w14:textId="77777777">
        <w:tc>
          <w:tcPr>
            <w:tcW w:w="2136" w:type="dxa"/>
            <w:tcBorders>
              <w:top w:val="nil"/>
              <w:left w:val="nil"/>
              <w:bottom w:val="nil"/>
              <w:right w:val="nil"/>
            </w:tcBorders>
          </w:tcPr>
          <w:p w14:paraId="49F6A22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2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2D" w14:textId="77777777" w:rsidR="00FA3F45" w:rsidRDefault="00FA3F45">
            <w:pPr>
              <w:widowControl w:val="0"/>
              <w:spacing w:before="0" w:after="0" w:line="240" w:lineRule="auto"/>
              <w:rPr>
                <w:rFonts w:ascii="Arial" w:eastAsia="Arial" w:hAnsi="Arial" w:cs="Arial"/>
                <w:sz w:val="16"/>
                <w:szCs w:val="16"/>
              </w:rPr>
            </w:pPr>
          </w:p>
        </w:tc>
      </w:tr>
      <w:tr w:rsidR="00FA3F45" w14:paraId="49F6A232" w14:textId="77777777">
        <w:tc>
          <w:tcPr>
            <w:tcW w:w="2136" w:type="dxa"/>
            <w:tcBorders>
              <w:top w:val="nil"/>
              <w:left w:val="nil"/>
              <w:bottom w:val="nil"/>
              <w:right w:val="nil"/>
            </w:tcBorders>
            <w:shd w:val="clear" w:color="auto" w:fill="F2F2F2"/>
          </w:tcPr>
          <w:p w14:paraId="49F6A22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A23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23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36" w14:textId="77777777">
        <w:tc>
          <w:tcPr>
            <w:tcW w:w="2136" w:type="dxa"/>
            <w:tcBorders>
              <w:top w:val="nil"/>
              <w:left w:val="nil"/>
              <w:bottom w:val="nil"/>
              <w:right w:val="nil"/>
            </w:tcBorders>
          </w:tcPr>
          <w:p w14:paraId="49F6A23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3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35" w14:textId="77777777" w:rsidR="00FA3F45" w:rsidRDefault="00FA3F45">
            <w:pPr>
              <w:widowControl w:val="0"/>
              <w:spacing w:before="0" w:after="0" w:line="240" w:lineRule="auto"/>
              <w:rPr>
                <w:rFonts w:ascii="Arial" w:eastAsia="Arial" w:hAnsi="Arial" w:cs="Arial"/>
                <w:sz w:val="16"/>
                <w:szCs w:val="16"/>
              </w:rPr>
            </w:pPr>
          </w:p>
        </w:tc>
      </w:tr>
      <w:tr w:rsidR="00FA3F45" w14:paraId="49F6A246" w14:textId="77777777">
        <w:tc>
          <w:tcPr>
            <w:tcW w:w="2136" w:type="dxa"/>
            <w:tcBorders>
              <w:top w:val="nil"/>
              <w:left w:val="nil"/>
              <w:bottom w:val="nil"/>
              <w:right w:val="nil"/>
            </w:tcBorders>
          </w:tcPr>
          <w:p w14:paraId="49F6A24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4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45" w14:textId="77777777" w:rsidR="00FA3F45" w:rsidRDefault="00FA3F45">
            <w:pPr>
              <w:widowControl w:val="0"/>
              <w:spacing w:before="0" w:after="0" w:line="240" w:lineRule="auto"/>
              <w:rPr>
                <w:rFonts w:ascii="Arial" w:eastAsia="Arial" w:hAnsi="Arial" w:cs="Arial"/>
                <w:sz w:val="16"/>
                <w:szCs w:val="16"/>
              </w:rPr>
            </w:pPr>
          </w:p>
        </w:tc>
      </w:tr>
      <w:tr w:rsidR="00FA3F45" w14:paraId="49F6A24A" w14:textId="77777777">
        <w:tc>
          <w:tcPr>
            <w:tcW w:w="2136" w:type="dxa"/>
            <w:tcBorders>
              <w:top w:val="nil"/>
              <w:left w:val="nil"/>
              <w:bottom w:val="nil"/>
              <w:right w:val="nil"/>
            </w:tcBorders>
          </w:tcPr>
          <w:p w14:paraId="49F6A24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A24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249"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-2.879</w:t>
            </w:r>
            <w:r>
              <w:rPr>
                <w:rFonts w:ascii="Arial" w:eastAsia="Arial" w:hAnsi="Arial" w:cs="Arial"/>
                <w:b/>
                <w:sz w:val="16"/>
                <w:szCs w:val="16"/>
                <w:vertAlign w:val="superscript"/>
              </w:rPr>
              <w:t>*</w:t>
            </w:r>
            <w:r>
              <w:rPr>
                <w:rFonts w:ascii="Arial" w:eastAsia="Arial" w:hAnsi="Arial" w:cs="Arial"/>
                <w:b/>
                <w:sz w:val="16"/>
                <w:szCs w:val="16"/>
              </w:rPr>
              <w:br/>
              <w:t>(0.012)</w:t>
            </w:r>
          </w:p>
        </w:tc>
      </w:tr>
      <w:tr w:rsidR="00FA3F45" w14:paraId="49F6A24E" w14:textId="77777777">
        <w:tc>
          <w:tcPr>
            <w:tcW w:w="2136" w:type="dxa"/>
            <w:tcBorders>
              <w:top w:val="nil"/>
              <w:left w:val="nil"/>
              <w:bottom w:val="nil"/>
              <w:right w:val="nil"/>
            </w:tcBorders>
          </w:tcPr>
          <w:p w14:paraId="49F6A24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4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4D" w14:textId="77777777" w:rsidR="00FA3F45" w:rsidRDefault="00FA3F45">
            <w:pPr>
              <w:widowControl w:val="0"/>
              <w:spacing w:before="0" w:after="0" w:line="240" w:lineRule="auto"/>
              <w:rPr>
                <w:rFonts w:ascii="Arial" w:eastAsia="Arial" w:hAnsi="Arial" w:cs="Arial"/>
                <w:sz w:val="16"/>
                <w:szCs w:val="16"/>
              </w:rPr>
            </w:pPr>
          </w:p>
        </w:tc>
      </w:tr>
      <w:tr w:rsidR="00FA3F45" w14:paraId="49F6A252" w14:textId="77777777">
        <w:tc>
          <w:tcPr>
            <w:tcW w:w="2136" w:type="dxa"/>
            <w:tcBorders>
              <w:top w:val="nil"/>
              <w:left w:val="nil"/>
              <w:bottom w:val="single" w:sz="4" w:space="0" w:color="000000"/>
              <w:right w:val="nil"/>
            </w:tcBorders>
          </w:tcPr>
          <w:p w14:paraId="49F6A24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A25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-2.564</w:t>
            </w:r>
            <w:r>
              <w:rPr>
                <w:rFonts w:ascii="Arial" w:eastAsia="Arial" w:hAnsi="Arial" w:cs="Arial"/>
                <w:sz w:val="16"/>
                <w:szCs w:val="16"/>
                <w:vertAlign w:val="superscript"/>
              </w:rPr>
              <w:t>*</w:t>
            </w:r>
            <w:r>
              <w:rPr>
                <w:rFonts w:ascii="Arial" w:eastAsia="Arial" w:hAnsi="Arial" w:cs="Arial"/>
                <w:sz w:val="16"/>
                <w:szCs w:val="16"/>
              </w:rPr>
              <w:br/>
              <w:t>(0.026)</w:t>
            </w:r>
          </w:p>
        </w:tc>
        <w:tc>
          <w:tcPr>
            <w:tcW w:w="1656" w:type="dxa"/>
            <w:tcBorders>
              <w:top w:val="nil"/>
              <w:left w:val="nil"/>
              <w:bottom w:val="single" w:sz="4" w:space="0" w:color="000000"/>
              <w:right w:val="nil"/>
            </w:tcBorders>
          </w:tcPr>
          <w:p w14:paraId="49F6A25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4.939</w:t>
            </w:r>
            <w:r>
              <w:rPr>
                <w:rFonts w:ascii="Arial" w:eastAsia="Arial" w:hAnsi="Arial" w:cs="Arial"/>
                <w:sz w:val="16"/>
                <w:szCs w:val="16"/>
                <w:vertAlign w:val="superscript"/>
              </w:rPr>
              <w:t>***</w:t>
            </w:r>
            <w:r>
              <w:rPr>
                <w:rFonts w:ascii="Arial" w:eastAsia="Arial" w:hAnsi="Arial" w:cs="Arial"/>
                <w:sz w:val="16"/>
                <w:szCs w:val="16"/>
              </w:rPr>
              <w:br/>
              <w:t>(0.001)</w:t>
            </w:r>
          </w:p>
        </w:tc>
      </w:tr>
      <w:tr w:rsidR="00FA3F45" w14:paraId="49F6A256" w14:textId="77777777">
        <w:tc>
          <w:tcPr>
            <w:tcW w:w="2136" w:type="dxa"/>
            <w:tcBorders>
              <w:top w:val="single" w:sz="4" w:space="0" w:color="000000"/>
              <w:left w:val="nil"/>
              <w:bottom w:val="nil"/>
              <w:right w:val="nil"/>
            </w:tcBorders>
          </w:tcPr>
          <w:p w14:paraId="49F6A25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A25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20</w:t>
            </w:r>
          </w:p>
        </w:tc>
        <w:tc>
          <w:tcPr>
            <w:tcW w:w="1656" w:type="dxa"/>
            <w:tcBorders>
              <w:top w:val="single" w:sz="4" w:space="0" w:color="000000"/>
              <w:left w:val="nil"/>
              <w:bottom w:val="nil"/>
              <w:right w:val="nil"/>
            </w:tcBorders>
          </w:tcPr>
          <w:p w14:paraId="49F6A25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79</w:t>
            </w:r>
          </w:p>
        </w:tc>
      </w:tr>
      <w:tr w:rsidR="00FA3F45" w14:paraId="49F6A25A" w14:textId="77777777">
        <w:tc>
          <w:tcPr>
            <w:tcW w:w="2136" w:type="dxa"/>
            <w:tcBorders>
              <w:top w:val="nil"/>
              <w:left w:val="nil"/>
              <w:bottom w:val="single" w:sz="4" w:space="0" w:color="000000"/>
              <w:right w:val="nil"/>
            </w:tcBorders>
          </w:tcPr>
          <w:p w14:paraId="49F6A25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A25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0.089</w:t>
            </w:r>
          </w:p>
        </w:tc>
        <w:tc>
          <w:tcPr>
            <w:tcW w:w="1656" w:type="dxa"/>
            <w:tcBorders>
              <w:top w:val="nil"/>
              <w:left w:val="nil"/>
              <w:bottom w:val="single" w:sz="4" w:space="0" w:color="000000"/>
              <w:right w:val="nil"/>
            </w:tcBorders>
          </w:tcPr>
          <w:p w14:paraId="49F6A25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0.262</w:t>
            </w:r>
          </w:p>
        </w:tc>
      </w:tr>
    </w:tbl>
    <w:p w14:paraId="49F6A25B"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A25C"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A25D" w14:textId="77777777" w:rsidR="00FA3F45" w:rsidRDefault="00FA3F45">
      <w:pPr>
        <w:spacing w:line="360" w:lineRule="auto"/>
        <w:jc w:val="both"/>
        <w:rPr>
          <w:rFonts w:ascii="Arial" w:eastAsia="Arial" w:hAnsi="Arial" w:cs="Arial"/>
          <w:b/>
          <w:sz w:val="24"/>
          <w:szCs w:val="24"/>
        </w:rPr>
      </w:pPr>
    </w:p>
    <w:p w14:paraId="49F6A25E" w14:textId="77777777" w:rsidR="00FA3F45" w:rsidRDefault="00FC6F41">
      <w:pPr>
        <w:rPr>
          <w:color w:val="1F497D"/>
        </w:rPr>
      </w:pPr>
      <w:r>
        <w:br w:type="page"/>
      </w:r>
    </w:p>
    <w:p w14:paraId="49F6A25F" w14:textId="77777777" w:rsidR="00FA3F45" w:rsidRDefault="00FC6F41">
      <w:pPr>
        <w:spacing w:before="200" w:after="240" w:line="360" w:lineRule="auto"/>
        <w:jc w:val="both"/>
        <w:rPr>
          <w:color w:val="1F497D"/>
        </w:rPr>
      </w:pPr>
      <w:r>
        <w:rPr>
          <w:color w:val="1F497D"/>
        </w:rPr>
        <w:lastRenderedPageBreak/>
        <w:t xml:space="preserve">Table A8. Availability of other medicines and therapeutic alternatives </w:t>
      </w:r>
    </w:p>
    <w:tbl>
      <w:tblPr>
        <w:tblStyle w:val="a8"/>
        <w:tblW w:w="7104" w:type="dxa"/>
        <w:tblInd w:w="0" w:type="dxa"/>
        <w:tblLayout w:type="fixed"/>
        <w:tblLook w:val="0000" w:firstRow="0" w:lastRow="0" w:firstColumn="0" w:lastColumn="0" w:noHBand="0" w:noVBand="0"/>
      </w:tblPr>
      <w:tblGrid>
        <w:gridCol w:w="2136"/>
        <w:gridCol w:w="1656"/>
        <w:gridCol w:w="1656"/>
        <w:gridCol w:w="1656"/>
      </w:tblGrid>
      <w:tr w:rsidR="00FA3F45" w14:paraId="49F6A264" w14:textId="77777777">
        <w:tc>
          <w:tcPr>
            <w:tcW w:w="2136" w:type="dxa"/>
            <w:tcBorders>
              <w:top w:val="single" w:sz="4" w:space="0" w:color="000000"/>
              <w:left w:val="nil"/>
              <w:right w:val="nil"/>
            </w:tcBorders>
          </w:tcPr>
          <w:p w14:paraId="49F6A26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A26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A26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c>
          <w:tcPr>
            <w:tcW w:w="1656" w:type="dxa"/>
            <w:tcBorders>
              <w:top w:val="single" w:sz="4" w:space="0" w:color="000000"/>
              <w:left w:val="nil"/>
              <w:right w:val="nil"/>
            </w:tcBorders>
          </w:tcPr>
          <w:p w14:paraId="49F6A26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w:t>
            </w:r>
          </w:p>
        </w:tc>
      </w:tr>
      <w:tr w:rsidR="00FA3F45" w14:paraId="49F6A269" w14:textId="77777777">
        <w:tc>
          <w:tcPr>
            <w:tcW w:w="2136" w:type="dxa"/>
            <w:tcBorders>
              <w:top w:val="nil"/>
              <w:left w:val="nil"/>
              <w:bottom w:val="single" w:sz="4" w:space="0" w:color="000000"/>
              <w:right w:val="nil"/>
            </w:tcBorders>
          </w:tcPr>
          <w:p w14:paraId="49F6A26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A266"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A_equ</w:t>
            </w:r>
            <w:proofErr w:type="spellEnd"/>
          </w:p>
        </w:tc>
        <w:tc>
          <w:tcPr>
            <w:tcW w:w="1656" w:type="dxa"/>
            <w:tcBorders>
              <w:top w:val="nil"/>
              <w:left w:val="nil"/>
              <w:bottom w:val="single" w:sz="4" w:space="0" w:color="000000"/>
              <w:right w:val="nil"/>
            </w:tcBorders>
          </w:tcPr>
          <w:p w14:paraId="49F6A26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A_atc4</w:t>
            </w:r>
          </w:p>
        </w:tc>
        <w:tc>
          <w:tcPr>
            <w:tcW w:w="1656" w:type="dxa"/>
            <w:tcBorders>
              <w:top w:val="nil"/>
              <w:left w:val="nil"/>
              <w:bottom w:val="single" w:sz="4" w:space="0" w:color="000000"/>
              <w:right w:val="nil"/>
            </w:tcBorders>
          </w:tcPr>
          <w:p w14:paraId="49F6A26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A_atc5</w:t>
            </w:r>
          </w:p>
        </w:tc>
      </w:tr>
      <w:tr w:rsidR="00FA3F45" w14:paraId="49F6A26E" w14:textId="77777777">
        <w:tc>
          <w:tcPr>
            <w:tcW w:w="2136" w:type="dxa"/>
            <w:tcBorders>
              <w:top w:val="single" w:sz="4" w:space="0" w:color="000000"/>
              <w:left w:val="nil"/>
              <w:bottom w:val="nil"/>
              <w:right w:val="nil"/>
            </w:tcBorders>
            <w:shd w:val="clear" w:color="auto" w:fill="F2F2F2"/>
          </w:tcPr>
          <w:p w14:paraId="49F6A26A"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A26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26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26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73" w14:textId="77777777">
        <w:tc>
          <w:tcPr>
            <w:tcW w:w="2136" w:type="dxa"/>
            <w:tcBorders>
              <w:top w:val="nil"/>
              <w:left w:val="nil"/>
              <w:bottom w:val="nil"/>
              <w:right w:val="nil"/>
            </w:tcBorders>
          </w:tcPr>
          <w:p w14:paraId="49F6A26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7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7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72" w14:textId="77777777" w:rsidR="00FA3F45" w:rsidRDefault="00FA3F45">
            <w:pPr>
              <w:widowControl w:val="0"/>
              <w:spacing w:before="0" w:after="0" w:line="240" w:lineRule="auto"/>
              <w:rPr>
                <w:rFonts w:ascii="Arial" w:eastAsia="Arial" w:hAnsi="Arial" w:cs="Arial"/>
                <w:sz w:val="16"/>
                <w:szCs w:val="16"/>
              </w:rPr>
            </w:pPr>
          </w:p>
        </w:tc>
      </w:tr>
      <w:tr w:rsidR="00FA3F45" w14:paraId="49F6A278" w14:textId="77777777">
        <w:tc>
          <w:tcPr>
            <w:tcW w:w="2136" w:type="dxa"/>
            <w:tcBorders>
              <w:top w:val="nil"/>
              <w:left w:val="nil"/>
              <w:bottom w:val="nil"/>
              <w:right w:val="nil"/>
            </w:tcBorders>
          </w:tcPr>
          <w:p w14:paraId="49F6A27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A27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-0.208</w:t>
            </w:r>
            <w:r>
              <w:rPr>
                <w:rFonts w:ascii="Arial" w:eastAsia="Arial" w:hAnsi="Arial" w:cs="Arial"/>
                <w:sz w:val="16"/>
                <w:szCs w:val="16"/>
              </w:rPr>
              <w:br/>
              <w:t>(0.802)</w:t>
            </w:r>
          </w:p>
        </w:tc>
        <w:tc>
          <w:tcPr>
            <w:tcW w:w="1656" w:type="dxa"/>
            <w:tcBorders>
              <w:top w:val="nil"/>
              <w:left w:val="nil"/>
              <w:bottom w:val="nil"/>
              <w:right w:val="nil"/>
            </w:tcBorders>
          </w:tcPr>
          <w:p w14:paraId="49F6A27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-0.301</w:t>
            </w:r>
            <w:r>
              <w:rPr>
                <w:rFonts w:ascii="Arial" w:eastAsia="Arial" w:hAnsi="Arial" w:cs="Arial"/>
                <w:sz w:val="16"/>
                <w:szCs w:val="16"/>
              </w:rPr>
              <w:br/>
              <w:t>(0.812)</w:t>
            </w:r>
          </w:p>
        </w:tc>
        <w:tc>
          <w:tcPr>
            <w:tcW w:w="1656" w:type="dxa"/>
            <w:tcBorders>
              <w:top w:val="nil"/>
              <w:left w:val="nil"/>
              <w:bottom w:val="nil"/>
              <w:right w:val="nil"/>
            </w:tcBorders>
          </w:tcPr>
          <w:p w14:paraId="49F6A277"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-2.486</w:t>
            </w:r>
            <w:r>
              <w:rPr>
                <w:rFonts w:ascii="Arial" w:eastAsia="Arial" w:hAnsi="Arial" w:cs="Arial"/>
                <w:b/>
                <w:sz w:val="16"/>
                <w:szCs w:val="16"/>
                <w:vertAlign w:val="superscript"/>
              </w:rPr>
              <w:t>*</w:t>
            </w:r>
            <w:r>
              <w:rPr>
                <w:rFonts w:ascii="Arial" w:eastAsia="Arial" w:hAnsi="Arial" w:cs="Arial"/>
                <w:b/>
                <w:sz w:val="16"/>
                <w:szCs w:val="16"/>
              </w:rPr>
              <w:br/>
              <w:t>(0.033)</w:t>
            </w:r>
          </w:p>
        </w:tc>
      </w:tr>
      <w:tr w:rsidR="00FA3F45" w14:paraId="49F6A27D" w14:textId="77777777">
        <w:tc>
          <w:tcPr>
            <w:tcW w:w="2136" w:type="dxa"/>
            <w:tcBorders>
              <w:top w:val="nil"/>
              <w:left w:val="nil"/>
              <w:bottom w:val="nil"/>
              <w:right w:val="nil"/>
            </w:tcBorders>
          </w:tcPr>
          <w:p w14:paraId="49F6A27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7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7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7C" w14:textId="77777777" w:rsidR="00FA3F45" w:rsidRDefault="00FA3F45">
            <w:pPr>
              <w:widowControl w:val="0"/>
              <w:spacing w:before="0" w:after="0" w:line="240" w:lineRule="auto"/>
              <w:rPr>
                <w:rFonts w:ascii="Arial" w:eastAsia="Arial" w:hAnsi="Arial" w:cs="Arial"/>
                <w:sz w:val="16"/>
                <w:szCs w:val="16"/>
              </w:rPr>
            </w:pPr>
          </w:p>
        </w:tc>
      </w:tr>
      <w:tr w:rsidR="00FA3F45" w14:paraId="49F6A282" w14:textId="77777777">
        <w:tc>
          <w:tcPr>
            <w:tcW w:w="2136" w:type="dxa"/>
            <w:tcBorders>
              <w:top w:val="nil"/>
              <w:left w:val="nil"/>
              <w:bottom w:val="nil"/>
              <w:right w:val="nil"/>
            </w:tcBorders>
          </w:tcPr>
          <w:p w14:paraId="49F6A27E"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A27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-1.820</w:t>
            </w:r>
            <w:r>
              <w:rPr>
                <w:rFonts w:ascii="Arial" w:eastAsia="Arial" w:hAnsi="Arial" w:cs="Arial"/>
                <w:sz w:val="16"/>
                <w:szCs w:val="16"/>
              </w:rPr>
              <w:br/>
              <w:t>(0.091)</w:t>
            </w:r>
          </w:p>
        </w:tc>
        <w:tc>
          <w:tcPr>
            <w:tcW w:w="1656" w:type="dxa"/>
            <w:tcBorders>
              <w:top w:val="nil"/>
              <w:left w:val="nil"/>
              <w:bottom w:val="nil"/>
              <w:right w:val="nil"/>
            </w:tcBorders>
          </w:tcPr>
          <w:p w14:paraId="49F6A28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1.232</w:t>
            </w:r>
            <w:r>
              <w:rPr>
                <w:rFonts w:ascii="Arial" w:eastAsia="Arial" w:hAnsi="Arial" w:cs="Arial"/>
                <w:sz w:val="16"/>
                <w:szCs w:val="16"/>
              </w:rPr>
              <w:br/>
              <w:t>(0.419)</w:t>
            </w:r>
          </w:p>
        </w:tc>
        <w:tc>
          <w:tcPr>
            <w:tcW w:w="1656" w:type="dxa"/>
            <w:tcBorders>
              <w:top w:val="nil"/>
              <w:left w:val="nil"/>
              <w:bottom w:val="nil"/>
              <w:right w:val="nil"/>
            </w:tcBorders>
          </w:tcPr>
          <w:p w14:paraId="49F6A28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-0.442</w:t>
            </w:r>
            <w:r>
              <w:rPr>
                <w:rFonts w:ascii="Arial" w:eastAsia="Arial" w:hAnsi="Arial" w:cs="Arial"/>
                <w:sz w:val="16"/>
                <w:szCs w:val="16"/>
              </w:rPr>
              <w:br/>
              <w:t>(0.659)</w:t>
            </w:r>
          </w:p>
        </w:tc>
      </w:tr>
      <w:tr w:rsidR="00FA3F45" w14:paraId="49F6A287" w14:textId="77777777">
        <w:tc>
          <w:tcPr>
            <w:tcW w:w="2136" w:type="dxa"/>
            <w:tcBorders>
              <w:top w:val="nil"/>
              <w:left w:val="nil"/>
              <w:bottom w:val="nil"/>
              <w:right w:val="nil"/>
            </w:tcBorders>
          </w:tcPr>
          <w:p w14:paraId="49F6A28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8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8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86" w14:textId="77777777" w:rsidR="00FA3F45" w:rsidRDefault="00FA3F45">
            <w:pPr>
              <w:widowControl w:val="0"/>
              <w:spacing w:before="0" w:after="0" w:line="240" w:lineRule="auto"/>
              <w:rPr>
                <w:rFonts w:ascii="Arial" w:eastAsia="Arial" w:hAnsi="Arial" w:cs="Arial"/>
                <w:sz w:val="16"/>
                <w:szCs w:val="16"/>
              </w:rPr>
            </w:pPr>
          </w:p>
        </w:tc>
      </w:tr>
      <w:tr w:rsidR="00FA3F45" w14:paraId="49F6A28C" w14:textId="77777777">
        <w:tc>
          <w:tcPr>
            <w:tcW w:w="2136" w:type="dxa"/>
            <w:tcBorders>
              <w:top w:val="nil"/>
              <w:left w:val="nil"/>
              <w:bottom w:val="nil"/>
              <w:right w:val="nil"/>
            </w:tcBorders>
          </w:tcPr>
          <w:p w14:paraId="49F6A28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A28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-0.0603</w:t>
            </w:r>
            <w:r>
              <w:rPr>
                <w:rFonts w:ascii="Arial" w:eastAsia="Arial" w:hAnsi="Arial" w:cs="Arial"/>
                <w:sz w:val="16"/>
                <w:szCs w:val="16"/>
              </w:rPr>
              <w:br/>
              <w:t>(0.943)</w:t>
            </w:r>
          </w:p>
        </w:tc>
        <w:tc>
          <w:tcPr>
            <w:tcW w:w="1656" w:type="dxa"/>
            <w:tcBorders>
              <w:top w:val="nil"/>
              <w:left w:val="nil"/>
              <w:bottom w:val="nil"/>
              <w:right w:val="nil"/>
            </w:tcBorders>
          </w:tcPr>
          <w:p w14:paraId="49F6A28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0.436</w:t>
            </w:r>
            <w:r>
              <w:rPr>
                <w:rFonts w:ascii="Arial" w:eastAsia="Arial" w:hAnsi="Arial" w:cs="Arial"/>
                <w:sz w:val="16"/>
                <w:szCs w:val="16"/>
              </w:rPr>
              <w:br/>
              <w:t>(0.686)</w:t>
            </w:r>
          </w:p>
        </w:tc>
        <w:tc>
          <w:tcPr>
            <w:tcW w:w="1656" w:type="dxa"/>
            <w:tcBorders>
              <w:top w:val="nil"/>
              <w:left w:val="nil"/>
              <w:bottom w:val="nil"/>
              <w:right w:val="nil"/>
            </w:tcBorders>
          </w:tcPr>
          <w:p w14:paraId="49F6A28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-0.552</w:t>
            </w:r>
            <w:r>
              <w:rPr>
                <w:rFonts w:ascii="Arial" w:eastAsia="Arial" w:hAnsi="Arial" w:cs="Arial"/>
                <w:sz w:val="16"/>
                <w:szCs w:val="16"/>
              </w:rPr>
              <w:br/>
              <w:t>(0.457)</w:t>
            </w:r>
          </w:p>
        </w:tc>
      </w:tr>
      <w:tr w:rsidR="00FA3F45" w14:paraId="49F6A291" w14:textId="77777777">
        <w:tc>
          <w:tcPr>
            <w:tcW w:w="2136" w:type="dxa"/>
            <w:tcBorders>
              <w:top w:val="nil"/>
              <w:left w:val="nil"/>
              <w:bottom w:val="nil"/>
              <w:right w:val="nil"/>
            </w:tcBorders>
          </w:tcPr>
          <w:p w14:paraId="49F6A28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8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8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90" w14:textId="77777777" w:rsidR="00FA3F45" w:rsidRDefault="00FA3F45">
            <w:pPr>
              <w:widowControl w:val="0"/>
              <w:spacing w:before="0" w:after="0" w:line="240" w:lineRule="auto"/>
              <w:rPr>
                <w:rFonts w:ascii="Arial" w:eastAsia="Arial" w:hAnsi="Arial" w:cs="Arial"/>
                <w:sz w:val="16"/>
                <w:szCs w:val="16"/>
              </w:rPr>
            </w:pPr>
          </w:p>
        </w:tc>
      </w:tr>
      <w:tr w:rsidR="00FA3F45" w14:paraId="49F6A296" w14:textId="77777777">
        <w:tc>
          <w:tcPr>
            <w:tcW w:w="2136" w:type="dxa"/>
            <w:tcBorders>
              <w:top w:val="nil"/>
              <w:left w:val="nil"/>
              <w:bottom w:val="nil"/>
              <w:right w:val="nil"/>
            </w:tcBorders>
          </w:tcPr>
          <w:p w14:paraId="49F6A292"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A29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-1.163</w:t>
            </w:r>
            <w:r>
              <w:rPr>
                <w:rFonts w:ascii="Arial" w:eastAsia="Arial" w:hAnsi="Arial" w:cs="Arial"/>
                <w:sz w:val="16"/>
                <w:szCs w:val="16"/>
              </w:rPr>
              <w:br/>
              <w:t>(0.171)</w:t>
            </w:r>
          </w:p>
        </w:tc>
        <w:tc>
          <w:tcPr>
            <w:tcW w:w="1656" w:type="dxa"/>
            <w:tcBorders>
              <w:top w:val="nil"/>
              <w:left w:val="nil"/>
              <w:bottom w:val="nil"/>
              <w:right w:val="nil"/>
            </w:tcBorders>
          </w:tcPr>
          <w:p w14:paraId="49F6A29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0.484</w:t>
            </w:r>
            <w:r>
              <w:rPr>
                <w:rFonts w:ascii="Arial" w:eastAsia="Arial" w:hAnsi="Arial" w:cs="Arial"/>
                <w:sz w:val="16"/>
                <w:szCs w:val="16"/>
              </w:rPr>
              <w:br/>
              <w:t>(0.685)</w:t>
            </w:r>
          </w:p>
        </w:tc>
        <w:tc>
          <w:tcPr>
            <w:tcW w:w="1656" w:type="dxa"/>
            <w:tcBorders>
              <w:top w:val="nil"/>
              <w:left w:val="nil"/>
              <w:bottom w:val="nil"/>
              <w:right w:val="nil"/>
            </w:tcBorders>
          </w:tcPr>
          <w:p w14:paraId="49F6A29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0.0289</w:t>
            </w:r>
            <w:r>
              <w:rPr>
                <w:rFonts w:ascii="Arial" w:eastAsia="Arial" w:hAnsi="Arial" w:cs="Arial"/>
                <w:sz w:val="16"/>
                <w:szCs w:val="16"/>
              </w:rPr>
              <w:br/>
              <w:t>(0.972)</w:t>
            </w:r>
          </w:p>
        </w:tc>
      </w:tr>
      <w:tr w:rsidR="00FA3F45" w14:paraId="49F6A29B" w14:textId="77777777">
        <w:tc>
          <w:tcPr>
            <w:tcW w:w="2136" w:type="dxa"/>
            <w:tcBorders>
              <w:top w:val="nil"/>
              <w:left w:val="nil"/>
              <w:bottom w:val="nil"/>
              <w:right w:val="nil"/>
            </w:tcBorders>
          </w:tcPr>
          <w:p w14:paraId="49F6A29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9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9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9A" w14:textId="77777777" w:rsidR="00FA3F45" w:rsidRDefault="00FA3F45">
            <w:pPr>
              <w:widowControl w:val="0"/>
              <w:spacing w:before="0" w:after="0" w:line="240" w:lineRule="auto"/>
              <w:rPr>
                <w:rFonts w:ascii="Arial" w:eastAsia="Arial" w:hAnsi="Arial" w:cs="Arial"/>
                <w:sz w:val="16"/>
                <w:szCs w:val="16"/>
              </w:rPr>
            </w:pPr>
          </w:p>
        </w:tc>
      </w:tr>
      <w:tr w:rsidR="00FA3F45" w14:paraId="49F6A2A0" w14:textId="77777777">
        <w:tc>
          <w:tcPr>
            <w:tcW w:w="2136" w:type="dxa"/>
            <w:tcBorders>
              <w:top w:val="nil"/>
              <w:left w:val="nil"/>
              <w:bottom w:val="nil"/>
              <w:right w:val="nil"/>
            </w:tcBorders>
          </w:tcPr>
          <w:p w14:paraId="49F6A29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A29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-0.181</w:t>
            </w:r>
            <w:r>
              <w:rPr>
                <w:rFonts w:ascii="Arial" w:eastAsia="Arial" w:hAnsi="Arial" w:cs="Arial"/>
                <w:sz w:val="16"/>
                <w:szCs w:val="16"/>
              </w:rPr>
              <w:br/>
              <w:t>(0.819)</w:t>
            </w:r>
          </w:p>
        </w:tc>
        <w:tc>
          <w:tcPr>
            <w:tcW w:w="1656" w:type="dxa"/>
            <w:tcBorders>
              <w:top w:val="nil"/>
              <w:left w:val="nil"/>
              <w:bottom w:val="nil"/>
              <w:right w:val="nil"/>
            </w:tcBorders>
          </w:tcPr>
          <w:p w14:paraId="49F6A29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-0.398</w:t>
            </w:r>
            <w:r>
              <w:rPr>
                <w:rFonts w:ascii="Arial" w:eastAsia="Arial" w:hAnsi="Arial" w:cs="Arial"/>
                <w:sz w:val="16"/>
                <w:szCs w:val="16"/>
              </w:rPr>
              <w:br/>
              <w:t>(0.754)</w:t>
            </w:r>
          </w:p>
        </w:tc>
        <w:tc>
          <w:tcPr>
            <w:tcW w:w="1656" w:type="dxa"/>
            <w:tcBorders>
              <w:top w:val="nil"/>
              <w:left w:val="nil"/>
              <w:bottom w:val="nil"/>
              <w:right w:val="nil"/>
            </w:tcBorders>
          </w:tcPr>
          <w:p w14:paraId="49F6A29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-0.431</w:t>
            </w:r>
            <w:r>
              <w:rPr>
                <w:rFonts w:ascii="Arial" w:eastAsia="Arial" w:hAnsi="Arial" w:cs="Arial"/>
                <w:sz w:val="16"/>
                <w:szCs w:val="16"/>
              </w:rPr>
              <w:br/>
              <w:t>(0.570)</w:t>
            </w:r>
          </w:p>
        </w:tc>
      </w:tr>
      <w:tr w:rsidR="00FA3F45" w14:paraId="49F6A2A5" w14:textId="77777777">
        <w:tc>
          <w:tcPr>
            <w:tcW w:w="2136" w:type="dxa"/>
            <w:tcBorders>
              <w:top w:val="nil"/>
              <w:left w:val="nil"/>
              <w:bottom w:val="nil"/>
              <w:right w:val="nil"/>
            </w:tcBorders>
          </w:tcPr>
          <w:p w14:paraId="49F6A2A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A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A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A4" w14:textId="77777777" w:rsidR="00FA3F45" w:rsidRDefault="00FA3F45">
            <w:pPr>
              <w:widowControl w:val="0"/>
              <w:spacing w:before="0" w:after="0" w:line="240" w:lineRule="auto"/>
              <w:rPr>
                <w:rFonts w:ascii="Arial" w:eastAsia="Arial" w:hAnsi="Arial" w:cs="Arial"/>
                <w:sz w:val="16"/>
                <w:szCs w:val="16"/>
              </w:rPr>
            </w:pPr>
          </w:p>
        </w:tc>
      </w:tr>
      <w:tr w:rsidR="00FA3F45" w14:paraId="49F6A2AA" w14:textId="77777777">
        <w:tc>
          <w:tcPr>
            <w:tcW w:w="2136" w:type="dxa"/>
            <w:tcBorders>
              <w:top w:val="nil"/>
              <w:left w:val="nil"/>
              <w:bottom w:val="nil"/>
              <w:right w:val="nil"/>
            </w:tcBorders>
          </w:tcPr>
          <w:p w14:paraId="49F6A2A6"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2A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1.978</w:t>
            </w:r>
            <w:r>
              <w:rPr>
                <w:rFonts w:ascii="Arial" w:eastAsia="Arial" w:hAnsi="Arial" w:cs="Arial"/>
                <w:sz w:val="16"/>
                <w:szCs w:val="16"/>
              </w:rPr>
              <w:br/>
              <w:t>(0.145)</w:t>
            </w:r>
          </w:p>
        </w:tc>
        <w:tc>
          <w:tcPr>
            <w:tcW w:w="1656" w:type="dxa"/>
            <w:tcBorders>
              <w:top w:val="nil"/>
              <w:left w:val="nil"/>
              <w:bottom w:val="nil"/>
              <w:right w:val="nil"/>
            </w:tcBorders>
          </w:tcPr>
          <w:p w14:paraId="49F6A2A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-0.292</w:t>
            </w:r>
            <w:r>
              <w:rPr>
                <w:rFonts w:ascii="Arial" w:eastAsia="Arial" w:hAnsi="Arial" w:cs="Arial"/>
                <w:sz w:val="16"/>
                <w:szCs w:val="16"/>
              </w:rPr>
              <w:br/>
              <w:t>(0.839)</w:t>
            </w:r>
          </w:p>
        </w:tc>
        <w:tc>
          <w:tcPr>
            <w:tcW w:w="1656" w:type="dxa"/>
            <w:tcBorders>
              <w:top w:val="nil"/>
              <w:left w:val="nil"/>
              <w:bottom w:val="nil"/>
              <w:right w:val="nil"/>
            </w:tcBorders>
          </w:tcPr>
          <w:p w14:paraId="49F6A2A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AF" w14:textId="77777777">
        <w:tc>
          <w:tcPr>
            <w:tcW w:w="2136" w:type="dxa"/>
            <w:tcBorders>
              <w:top w:val="nil"/>
              <w:left w:val="nil"/>
              <w:bottom w:val="nil"/>
              <w:right w:val="nil"/>
            </w:tcBorders>
          </w:tcPr>
          <w:p w14:paraId="49F6A2A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A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A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AE" w14:textId="77777777" w:rsidR="00FA3F45" w:rsidRDefault="00FA3F45">
            <w:pPr>
              <w:widowControl w:val="0"/>
              <w:spacing w:before="0" w:after="0" w:line="240" w:lineRule="auto"/>
              <w:rPr>
                <w:rFonts w:ascii="Arial" w:eastAsia="Arial" w:hAnsi="Arial" w:cs="Arial"/>
                <w:sz w:val="16"/>
                <w:szCs w:val="16"/>
              </w:rPr>
            </w:pPr>
          </w:p>
        </w:tc>
      </w:tr>
      <w:tr w:rsidR="00FA3F45" w14:paraId="49F6A2B4" w14:textId="77777777">
        <w:tc>
          <w:tcPr>
            <w:tcW w:w="2136" w:type="dxa"/>
            <w:tcBorders>
              <w:top w:val="nil"/>
              <w:left w:val="nil"/>
              <w:bottom w:val="nil"/>
              <w:right w:val="nil"/>
            </w:tcBorders>
            <w:shd w:val="clear" w:color="auto" w:fill="F2F2F2"/>
          </w:tcPr>
          <w:p w14:paraId="49F6A2B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A2B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2B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2B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B9" w14:textId="77777777">
        <w:tc>
          <w:tcPr>
            <w:tcW w:w="2136" w:type="dxa"/>
            <w:tcBorders>
              <w:top w:val="nil"/>
              <w:left w:val="nil"/>
              <w:bottom w:val="nil"/>
              <w:right w:val="nil"/>
            </w:tcBorders>
          </w:tcPr>
          <w:p w14:paraId="49F6A2B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B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B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B8" w14:textId="77777777" w:rsidR="00FA3F45" w:rsidRDefault="00FA3F45">
            <w:pPr>
              <w:widowControl w:val="0"/>
              <w:spacing w:before="0" w:after="0" w:line="240" w:lineRule="auto"/>
              <w:rPr>
                <w:rFonts w:ascii="Arial" w:eastAsia="Arial" w:hAnsi="Arial" w:cs="Arial"/>
                <w:sz w:val="16"/>
                <w:szCs w:val="16"/>
              </w:rPr>
            </w:pPr>
          </w:p>
        </w:tc>
      </w:tr>
      <w:tr w:rsidR="00FA3F45" w14:paraId="49F6A2BE" w14:textId="77777777">
        <w:tc>
          <w:tcPr>
            <w:tcW w:w="2136" w:type="dxa"/>
            <w:tcBorders>
              <w:top w:val="nil"/>
              <w:left w:val="nil"/>
              <w:bottom w:val="nil"/>
              <w:right w:val="nil"/>
            </w:tcBorders>
          </w:tcPr>
          <w:p w14:paraId="49F6A2BA"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A2B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1.044</w:t>
            </w:r>
            <w:r>
              <w:rPr>
                <w:rFonts w:ascii="Arial" w:eastAsia="Arial" w:hAnsi="Arial" w:cs="Arial"/>
                <w:sz w:val="16"/>
                <w:szCs w:val="16"/>
              </w:rPr>
              <w:br/>
              <w:t>(0.237)</w:t>
            </w:r>
          </w:p>
        </w:tc>
        <w:tc>
          <w:tcPr>
            <w:tcW w:w="1656" w:type="dxa"/>
            <w:tcBorders>
              <w:top w:val="nil"/>
              <w:left w:val="nil"/>
              <w:bottom w:val="nil"/>
              <w:right w:val="nil"/>
            </w:tcBorders>
          </w:tcPr>
          <w:p w14:paraId="49F6A2B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-0.159</w:t>
            </w:r>
            <w:r>
              <w:rPr>
                <w:rFonts w:ascii="Arial" w:eastAsia="Arial" w:hAnsi="Arial" w:cs="Arial"/>
                <w:sz w:val="16"/>
                <w:szCs w:val="16"/>
              </w:rPr>
              <w:br/>
              <w:t>(0.896)</w:t>
            </w:r>
          </w:p>
        </w:tc>
        <w:tc>
          <w:tcPr>
            <w:tcW w:w="1656" w:type="dxa"/>
            <w:tcBorders>
              <w:top w:val="nil"/>
              <w:left w:val="nil"/>
              <w:bottom w:val="nil"/>
              <w:right w:val="nil"/>
            </w:tcBorders>
          </w:tcPr>
          <w:p w14:paraId="49F6A2B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0.321</w:t>
            </w:r>
            <w:r>
              <w:rPr>
                <w:rFonts w:ascii="Arial" w:eastAsia="Arial" w:hAnsi="Arial" w:cs="Arial"/>
                <w:sz w:val="16"/>
                <w:szCs w:val="16"/>
              </w:rPr>
              <w:br/>
              <w:t>(0.825)</w:t>
            </w:r>
          </w:p>
        </w:tc>
      </w:tr>
      <w:tr w:rsidR="00FA3F45" w14:paraId="49F6A2C3" w14:textId="77777777">
        <w:tc>
          <w:tcPr>
            <w:tcW w:w="2136" w:type="dxa"/>
            <w:tcBorders>
              <w:top w:val="nil"/>
              <w:left w:val="nil"/>
              <w:bottom w:val="nil"/>
              <w:right w:val="nil"/>
            </w:tcBorders>
          </w:tcPr>
          <w:p w14:paraId="49F6A2B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C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C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C2" w14:textId="77777777" w:rsidR="00FA3F45" w:rsidRDefault="00FA3F45">
            <w:pPr>
              <w:widowControl w:val="0"/>
              <w:spacing w:before="0" w:after="0" w:line="240" w:lineRule="auto"/>
              <w:rPr>
                <w:rFonts w:ascii="Arial" w:eastAsia="Arial" w:hAnsi="Arial" w:cs="Arial"/>
                <w:sz w:val="16"/>
                <w:szCs w:val="16"/>
              </w:rPr>
            </w:pPr>
          </w:p>
        </w:tc>
      </w:tr>
      <w:tr w:rsidR="00FA3F45" w14:paraId="49F6A2C8" w14:textId="77777777">
        <w:tc>
          <w:tcPr>
            <w:tcW w:w="2136" w:type="dxa"/>
            <w:tcBorders>
              <w:top w:val="nil"/>
              <w:left w:val="nil"/>
              <w:bottom w:val="nil"/>
              <w:right w:val="nil"/>
            </w:tcBorders>
          </w:tcPr>
          <w:p w14:paraId="49F6A2C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A2C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2.046</w:t>
            </w:r>
            <w:r>
              <w:rPr>
                <w:rFonts w:ascii="Arial" w:eastAsia="Arial" w:hAnsi="Arial" w:cs="Arial"/>
                <w:sz w:val="16"/>
                <w:szCs w:val="16"/>
              </w:rPr>
              <w:br/>
              <w:t>(0.190)</w:t>
            </w:r>
          </w:p>
        </w:tc>
        <w:tc>
          <w:tcPr>
            <w:tcW w:w="1656" w:type="dxa"/>
            <w:tcBorders>
              <w:top w:val="nil"/>
              <w:left w:val="nil"/>
              <w:bottom w:val="nil"/>
              <w:right w:val="nil"/>
            </w:tcBorders>
          </w:tcPr>
          <w:p w14:paraId="49F6A2C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0.851</w:t>
            </w:r>
            <w:r>
              <w:rPr>
                <w:rFonts w:ascii="Arial" w:eastAsia="Arial" w:hAnsi="Arial" w:cs="Arial"/>
                <w:sz w:val="16"/>
                <w:szCs w:val="16"/>
              </w:rPr>
              <w:br/>
              <w:t>(0.458)</w:t>
            </w:r>
          </w:p>
        </w:tc>
        <w:tc>
          <w:tcPr>
            <w:tcW w:w="1656" w:type="dxa"/>
            <w:tcBorders>
              <w:top w:val="nil"/>
              <w:left w:val="nil"/>
              <w:bottom w:val="nil"/>
              <w:right w:val="nil"/>
            </w:tcBorders>
          </w:tcPr>
          <w:p w14:paraId="49F6A2C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1.766</w:t>
            </w:r>
            <w:r>
              <w:rPr>
                <w:rFonts w:ascii="Arial" w:eastAsia="Arial" w:hAnsi="Arial" w:cs="Arial"/>
                <w:sz w:val="16"/>
                <w:szCs w:val="16"/>
              </w:rPr>
              <w:br/>
              <w:t>(0.241)</w:t>
            </w:r>
          </w:p>
        </w:tc>
      </w:tr>
      <w:tr w:rsidR="00FA3F45" w14:paraId="49F6A2CD" w14:textId="77777777">
        <w:tc>
          <w:tcPr>
            <w:tcW w:w="2136" w:type="dxa"/>
            <w:tcBorders>
              <w:top w:val="nil"/>
              <w:left w:val="nil"/>
              <w:bottom w:val="nil"/>
              <w:right w:val="nil"/>
            </w:tcBorders>
          </w:tcPr>
          <w:p w14:paraId="49F6A2C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C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C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CC" w14:textId="77777777" w:rsidR="00FA3F45" w:rsidRDefault="00FA3F45">
            <w:pPr>
              <w:widowControl w:val="0"/>
              <w:spacing w:before="0" w:after="0" w:line="240" w:lineRule="auto"/>
              <w:rPr>
                <w:rFonts w:ascii="Arial" w:eastAsia="Arial" w:hAnsi="Arial" w:cs="Arial"/>
                <w:sz w:val="16"/>
                <w:szCs w:val="16"/>
              </w:rPr>
            </w:pPr>
          </w:p>
        </w:tc>
      </w:tr>
      <w:tr w:rsidR="00FA3F45" w14:paraId="49F6A2D2" w14:textId="77777777">
        <w:tc>
          <w:tcPr>
            <w:tcW w:w="2136" w:type="dxa"/>
            <w:tcBorders>
              <w:top w:val="nil"/>
              <w:left w:val="nil"/>
              <w:bottom w:val="nil"/>
              <w:right w:val="nil"/>
            </w:tcBorders>
          </w:tcPr>
          <w:p w14:paraId="49F6A2CE"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A2C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2D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2D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1.512</w:t>
            </w:r>
            <w:r>
              <w:rPr>
                <w:rFonts w:ascii="Arial" w:eastAsia="Arial" w:hAnsi="Arial" w:cs="Arial"/>
                <w:sz w:val="16"/>
                <w:szCs w:val="16"/>
              </w:rPr>
              <w:br/>
              <w:t>(0.230)</w:t>
            </w:r>
          </w:p>
        </w:tc>
      </w:tr>
      <w:tr w:rsidR="00FA3F45" w14:paraId="49F6A2D7" w14:textId="77777777">
        <w:tc>
          <w:tcPr>
            <w:tcW w:w="2136" w:type="dxa"/>
            <w:tcBorders>
              <w:top w:val="nil"/>
              <w:left w:val="nil"/>
              <w:bottom w:val="nil"/>
              <w:right w:val="nil"/>
            </w:tcBorders>
          </w:tcPr>
          <w:p w14:paraId="49F6A2D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D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D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D6" w14:textId="77777777" w:rsidR="00FA3F45" w:rsidRDefault="00FA3F45">
            <w:pPr>
              <w:widowControl w:val="0"/>
              <w:spacing w:before="0" w:after="0" w:line="240" w:lineRule="auto"/>
              <w:rPr>
                <w:rFonts w:ascii="Arial" w:eastAsia="Arial" w:hAnsi="Arial" w:cs="Arial"/>
                <w:sz w:val="16"/>
                <w:szCs w:val="16"/>
              </w:rPr>
            </w:pPr>
          </w:p>
        </w:tc>
      </w:tr>
      <w:tr w:rsidR="00FA3F45" w14:paraId="49F6A2DC" w14:textId="77777777">
        <w:tc>
          <w:tcPr>
            <w:tcW w:w="2136" w:type="dxa"/>
            <w:tcBorders>
              <w:top w:val="nil"/>
              <w:left w:val="nil"/>
              <w:bottom w:val="nil"/>
              <w:right w:val="nil"/>
            </w:tcBorders>
            <w:shd w:val="clear" w:color="auto" w:fill="F2F2F2"/>
          </w:tcPr>
          <w:p w14:paraId="49F6A2D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A2D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2D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2D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E1" w14:textId="77777777">
        <w:tc>
          <w:tcPr>
            <w:tcW w:w="2136" w:type="dxa"/>
            <w:tcBorders>
              <w:top w:val="nil"/>
              <w:left w:val="nil"/>
              <w:bottom w:val="nil"/>
              <w:right w:val="nil"/>
            </w:tcBorders>
          </w:tcPr>
          <w:p w14:paraId="49F6A2D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D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D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E0" w14:textId="77777777" w:rsidR="00FA3F45" w:rsidRDefault="00FA3F45">
            <w:pPr>
              <w:widowControl w:val="0"/>
              <w:spacing w:before="0" w:after="0" w:line="240" w:lineRule="auto"/>
              <w:rPr>
                <w:rFonts w:ascii="Arial" w:eastAsia="Arial" w:hAnsi="Arial" w:cs="Arial"/>
                <w:sz w:val="16"/>
                <w:szCs w:val="16"/>
              </w:rPr>
            </w:pPr>
          </w:p>
        </w:tc>
      </w:tr>
      <w:tr w:rsidR="00FA3F45" w14:paraId="49F6A2E6" w14:textId="77777777">
        <w:tc>
          <w:tcPr>
            <w:tcW w:w="2136" w:type="dxa"/>
            <w:tcBorders>
              <w:top w:val="nil"/>
              <w:left w:val="nil"/>
              <w:bottom w:val="nil"/>
              <w:right w:val="nil"/>
            </w:tcBorders>
          </w:tcPr>
          <w:p w14:paraId="49F6A2E2"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2E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-2.334</w:t>
            </w:r>
            <w:r>
              <w:rPr>
                <w:rFonts w:ascii="Arial" w:eastAsia="Arial" w:hAnsi="Arial" w:cs="Arial"/>
                <w:sz w:val="16"/>
                <w:szCs w:val="16"/>
              </w:rPr>
              <w:br/>
              <w:t>(0.210)</w:t>
            </w:r>
          </w:p>
        </w:tc>
        <w:tc>
          <w:tcPr>
            <w:tcW w:w="1656" w:type="dxa"/>
            <w:tcBorders>
              <w:top w:val="nil"/>
              <w:left w:val="nil"/>
              <w:bottom w:val="nil"/>
              <w:right w:val="nil"/>
            </w:tcBorders>
          </w:tcPr>
          <w:p w14:paraId="49F6A2E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2.503</w:t>
            </w:r>
            <w:r>
              <w:rPr>
                <w:rFonts w:ascii="Arial" w:eastAsia="Arial" w:hAnsi="Arial" w:cs="Arial"/>
                <w:sz w:val="16"/>
                <w:szCs w:val="16"/>
              </w:rPr>
              <w:br/>
              <w:t>(0.189)</w:t>
            </w:r>
          </w:p>
        </w:tc>
        <w:tc>
          <w:tcPr>
            <w:tcW w:w="1656" w:type="dxa"/>
            <w:tcBorders>
              <w:top w:val="nil"/>
              <w:left w:val="nil"/>
              <w:bottom w:val="nil"/>
              <w:right w:val="nil"/>
            </w:tcBorders>
          </w:tcPr>
          <w:p w14:paraId="49F6A2E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2EB" w14:textId="77777777">
        <w:tc>
          <w:tcPr>
            <w:tcW w:w="2136" w:type="dxa"/>
            <w:tcBorders>
              <w:top w:val="nil"/>
              <w:left w:val="nil"/>
              <w:bottom w:val="nil"/>
              <w:right w:val="nil"/>
            </w:tcBorders>
          </w:tcPr>
          <w:p w14:paraId="49F6A2E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E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E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EA" w14:textId="77777777" w:rsidR="00FA3F45" w:rsidRDefault="00FA3F45">
            <w:pPr>
              <w:widowControl w:val="0"/>
              <w:spacing w:before="0" w:after="0" w:line="240" w:lineRule="auto"/>
              <w:rPr>
                <w:rFonts w:ascii="Arial" w:eastAsia="Arial" w:hAnsi="Arial" w:cs="Arial"/>
                <w:sz w:val="16"/>
                <w:szCs w:val="16"/>
              </w:rPr>
            </w:pPr>
          </w:p>
        </w:tc>
      </w:tr>
      <w:tr w:rsidR="00FA3F45" w14:paraId="49F6A2F0" w14:textId="77777777">
        <w:tc>
          <w:tcPr>
            <w:tcW w:w="2136" w:type="dxa"/>
            <w:tcBorders>
              <w:top w:val="nil"/>
              <w:left w:val="nil"/>
              <w:bottom w:val="nil"/>
              <w:right w:val="nil"/>
            </w:tcBorders>
          </w:tcPr>
          <w:p w14:paraId="49F6A2EC" w14:textId="6D4FB8B2"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ED" w14:textId="266D7BF4" w:rsidR="00FA3F45" w:rsidRDefault="00FA3F45">
            <w:pPr>
              <w:widowControl w:val="0"/>
              <w:spacing w:before="0" w:after="0" w:line="240" w:lineRule="auto"/>
              <w:jc w:val="center"/>
              <w:rPr>
                <w:rFonts w:ascii="Arial" w:eastAsia="Arial" w:hAnsi="Arial" w:cs="Arial"/>
                <w:sz w:val="16"/>
                <w:szCs w:val="16"/>
              </w:rPr>
            </w:pPr>
          </w:p>
        </w:tc>
        <w:tc>
          <w:tcPr>
            <w:tcW w:w="1656" w:type="dxa"/>
            <w:tcBorders>
              <w:top w:val="nil"/>
              <w:left w:val="nil"/>
              <w:bottom w:val="nil"/>
              <w:right w:val="nil"/>
            </w:tcBorders>
          </w:tcPr>
          <w:p w14:paraId="49F6A2EE" w14:textId="5138F9B6" w:rsidR="00FA3F45" w:rsidRDefault="00FA3F45">
            <w:pPr>
              <w:widowControl w:val="0"/>
              <w:spacing w:before="0" w:after="0" w:line="240" w:lineRule="auto"/>
              <w:jc w:val="center"/>
              <w:rPr>
                <w:rFonts w:ascii="Arial" w:eastAsia="Arial" w:hAnsi="Arial" w:cs="Arial"/>
                <w:sz w:val="16"/>
                <w:szCs w:val="16"/>
              </w:rPr>
            </w:pPr>
          </w:p>
        </w:tc>
        <w:tc>
          <w:tcPr>
            <w:tcW w:w="1656" w:type="dxa"/>
            <w:tcBorders>
              <w:top w:val="nil"/>
              <w:left w:val="nil"/>
              <w:bottom w:val="nil"/>
              <w:right w:val="nil"/>
            </w:tcBorders>
          </w:tcPr>
          <w:p w14:paraId="49F6A2EF" w14:textId="11D08C31" w:rsidR="00FA3F45" w:rsidRDefault="00FA3F45">
            <w:pPr>
              <w:widowControl w:val="0"/>
              <w:spacing w:before="0" w:after="0" w:line="240" w:lineRule="auto"/>
              <w:jc w:val="center"/>
              <w:rPr>
                <w:rFonts w:ascii="Arial" w:eastAsia="Arial" w:hAnsi="Arial" w:cs="Arial"/>
                <w:sz w:val="16"/>
                <w:szCs w:val="16"/>
              </w:rPr>
            </w:pPr>
          </w:p>
        </w:tc>
      </w:tr>
      <w:tr w:rsidR="00FA3F45" w14:paraId="49F6A2F5" w14:textId="77777777">
        <w:tc>
          <w:tcPr>
            <w:tcW w:w="2136" w:type="dxa"/>
            <w:tcBorders>
              <w:top w:val="nil"/>
              <w:left w:val="nil"/>
              <w:bottom w:val="nil"/>
              <w:right w:val="nil"/>
            </w:tcBorders>
          </w:tcPr>
          <w:p w14:paraId="49F6A2F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F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F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F4" w14:textId="77777777" w:rsidR="00FA3F45" w:rsidRDefault="00FA3F45">
            <w:pPr>
              <w:widowControl w:val="0"/>
              <w:spacing w:before="0" w:after="0" w:line="240" w:lineRule="auto"/>
              <w:rPr>
                <w:rFonts w:ascii="Arial" w:eastAsia="Arial" w:hAnsi="Arial" w:cs="Arial"/>
                <w:sz w:val="16"/>
                <w:szCs w:val="16"/>
              </w:rPr>
            </w:pPr>
          </w:p>
        </w:tc>
      </w:tr>
      <w:tr w:rsidR="00FA3F45" w14:paraId="49F6A2FA" w14:textId="77777777">
        <w:tc>
          <w:tcPr>
            <w:tcW w:w="2136" w:type="dxa"/>
            <w:tcBorders>
              <w:top w:val="nil"/>
              <w:left w:val="nil"/>
              <w:bottom w:val="nil"/>
              <w:right w:val="nil"/>
            </w:tcBorders>
          </w:tcPr>
          <w:p w14:paraId="49F6A2F6"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A2F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-0.592</w:t>
            </w:r>
            <w:r>
              <w:rPr>
                <w:rFonts w:ascii="Arial" w:eastAsia="Arial" w:hAnsi="Arial" w:cs="Arial"/>
                <w:sz w:val="16"/>
                <w:szCs w:val="16"/>
              </w:rPr>
              <w:br/>
              <w:t>(0.293)</w:t>
            </w:r>
          </w:p>
        </w:tc>
        <w:tc>
          <w:tcPr>
            <w:tcW w:w="1656" w:type="dxa"/>
            <w:tcBorders>
              <w:top w:val="nil"/>
              <w:left w:val="nil"/>
              <w:bottom w:val="nil"/>
              <w:right w:val="nil"/>
            </w:tcBorders>
          </w:tcPr>
          <w:p w14:paraId="49F6A2F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1.410</w:t>
            </w:r>
            <w:r>
              <w:rPr>
                <w:rFonts w:ascii="Arial" w:eastAsia="Arial" w:hAnsi="Arial" w:cs="Arial"/>
                <w:sz w:val="16"/>
                <w:szCs w:val="16"/>
              </w:rPr>
              <w:br/>
              <w:t>(0.114)</w:t>
            </w:r>
          </w:p>
        </w:tc>
        <w:tc>
          <w:tcPr>
            <w:tcW w:w="1656" w:type="dxa"/>
            <w:tcBorders>
              <w:top w:val="nil"/>
              <w:left w:val="nil"/>
              <w:bottom w:val="nil"/>
              <w:right w:val="nil"/>
            </w:tcBorders>
          </w:tcPr>
          <w:p w14:paraId="49F6A2F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0.383</w:t>
            </w:r>
            <w:r>
              <w:rPr>
                <w:rFonts w:ascii="Arial" w:eastAsia="Arial" w:hAnsi="Arial" w:cs="Arial"/>
                <w:sz w:val="16"/>
                <w:szCs w:val="16"/>
              </w:rPr>
              <w:br/>
              <w:t>(0.501)</w:t>
            </w:r>
          </w:p>
        </w:tc>
      </w:tr>
      <w:tr w:rsidR="00FA3F45" w14:paraId="49F6A2FF" w14:textId="77777777">
        <w:tc>
          <w:tcPr>
            <w:tcW w:w="2136" w:type="dxa"/>
            <w:tcBorders>
              <w:top w:val="nil"/>
              <w:left w:val="nil"/>
              <w:bottom w:val="nil"/>
              <w:right w:val="nil"/>
            </w:tcBorders>
          </w:tcPr>
          <w:p w14:paraId="49F6A2F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F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F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2FE" w14:textId="77777777" w:rsidR="00FA3F45" w:rsidRDefault="00FA3F45">
            <w:pPr>
              <w:widowControl w:val="0"/>
              <w:spacing w:before="0" w:after="0" w:line="240" w:lineRule="auto"/>
              <w:rPr>
                <w:rFonts w:ascii="Arial" w:eastAsia="Arial" w:hAnsi="Arial" w:cs="Arial"/>
                <w:sz w:val="16"/>
                <w:szCs w:val="16"/>
              </w:rPr>
            </w:pPr>
          </w:p>
        </w:tc>
      </w:tr>
      <w:tr w:rsidR="00FA3F45" w14:paraId="49F6A304" w14:textId="77777777">
        <w:tc>
          <w:tcPr>
            <w:tcW w:w="2136" w:type="dxa"/>
            <w:tcBorders>
              <w:top w:val="nil"/>
              <w:left w:val="nil"/>
              <w:bottom w:val="single" w:sz="4" w:space="0" w:color="000000"/>
              <w:right w:val="nil"/>
            </w:tcBorders>
          </w:tcPr>
          <w:p w14:paraId="49F6A300"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A30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0.903</w:t>
            </w:r>
            <w:r>
              <w:rPr>
                <w:rFonts w:ascii="Arial" w:eastAsia="Arial" w:hAnsi="Arial" w:cs="Arial"/>
                <w:sz w:val="16"/>
                <w:szCs w:val="16"/>
              </w:rPr>
              <w:br/>
              <w:t>(0.184)</w:t>
            </w:r>
          </w:p>
        </w:tc>
        <w:tc>
          <w:tcPr>
            <w:tcW w:w="1656" w:type="dxa"/>
            <w:tcBorders>
              <w:top w:val="nil"/>
              <w:left w:val="nil"/>
              <w:bottom w:val="single" w:sz="4" w:space="0" w:color="000000"/>
              <w:right w:val="nil"/>
            </w:tcBorders>
          </w:tcPr>
          <w:p w14:paraId="49F6A30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-3.024</w:t>
            </w:r>
            <w:r>
              <w:rPr>
                <w:rFonts w:ascii="Arial" w:eastAsia="Arial" w:hAnsi="Arial" w:cs="Arial"/>
                <w:sz w:val="16"/>
                <w:szCs w:val="16"/>
                <w:vertAlign w:val="superscript"/>
              </w:rPr>
              <w:t>**</w:t>
            </w:r>
            <w:r>
              <w:rPr>
                <w:rFonts w:ascii="Arial" w:eastAsia="Arial" w:hAnsi="Arial" w:cs="Arial"/>
                <w:sz w:val="16"/>
                <w:szCs w:val="16"/>
              </w:rPr>
              <w:br/>
              <w:t>(0.005)</w:t>
            </w:r>
          </w:p>
        </w:tc>
        <w:tc>
          <w:tcPr>
            <w:tcW w:w="1656" w:type="dxa"/>
            <w:tcBorders>
              <w:top w:val="nil"/>
              <w:left w:val="nil"/>
              <w:bottom w:val="single" w:sz="4" w:space="0" w:color="000000"/>
              <w:right w:val="nil"/>
            </w:tcBorders>
          </w:tcPr>
          <w:p w14:paraId="49F6A30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-1.358</w:t>
            </w:r>
            <w:r>
              <w:rPr>
                <w:rFonts w:ascii="Arial" w:eastAsia="Arial" w:hAnsi="Arial" w:cs="Arial"/>
                <w:sz w:val="16"/>
                <w:szCs w:val="16"/>
              </w:rPr>
              <w:br/>
              <w:t>(0.301)</w:t>
            </w:r>
          </w:p>
        </w:tc>
      </w:tr>
      <w:tr w:rsidR="00FA3F45" w14:paraId="49F6A309" w14:textId="77777777">
        <w:tc>
          <w:tcPr>
            <w:tcW w:w="2136" w:type="dxa"/>
            <w:tcBorders>
              <w:top w:val="single" w:sz="4" w:space="0" w:color="000000"/>
              <w:left w:val="nil"/>
              <w:bottom w:val="nil"/>
              <w:right w:val="nil"/>
            </w:tcBorders>
          </w:tcPr>
          <w:p w14:paraId="49F6A305"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A30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86</w:t>
            </w:r>
          </w:p>
        </w:tc>
        <w:tc>
          <w:tcPr>
            <w:tcW w:w="1656" w:type="dxa"/>
            <w:tcBorders>
              <w:top w:val="single" w:sz="4" w:space="0" w:color="000000"/>
              <w:left w:val="nil"/>
              <w:bottom w:val="nil"/>
              <w:right w:val="nil"/>
            </w:tcBorders>
          </w:tcPr>
          <w:p w14:paraId="49F6A30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86</w:t>
            </w:r>
          </w:p>
        </w:tc>
        <w:tc>
          <w:tcPr>
            <w:tcW w:w="1656" w:type="dxa"/>
            <w:tcBorders>
              <w:top w:val="single" w:sz="4" w:space="0" w:color="000000"/>
              <w:left w:val="nil"/>
              <w:bottom w:val="nil"/>
              <w:right w:val="nil"/>
            </w:tcBorders>
          </w:tcPr>
          <w:p w14:paraId="49F6A30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79</w:t>
            </w:r>
          </w:p>
        </w:tc>
      </w:tr>
      <w:tr w:rsidR="00FA3F45" w14:paraId="49F6A30E" w14:textId="77777777">
        <w:tc>
          <w:tcPr>
            <w:tcW w:w="2136" w:type="dxa"/>
            <w:tcBorders>
              <w:top w:val="nil"/>
              <w:left w:val="nil"/>
              <w:bottom w:val="single" w:sz="4" w:space="0" w:color="000000"/>
              <w:right w:val="nil"/>
            </w:tcBorders>
          </w:tcPr>
          <w:p w14:paraId="49F6A30A"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A30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0.132</w:t>
            </w:r>
          </w:p>
        </w:tc>
        <w:tc>
          <w:tcPr>
            <w:tcW w:w="1656" w:type="dxa"/>
            <w:tcBorders>
              <w:top w:val="nil"/>
              <w:left w:val="nil"/>
              <w:bottom w:val="single" w:sz="4" w:space="0" w:color="000000"/>
              <w:right w:val="nil"/>
            </w:tcBorders>
          </w:tcPr>
          <w:p w14:paraId="49F6A30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0.094</w:t>
            </w:r>
          </w:p>
        </w:tc>
        <w:tc>
          <w:tcPr>
            <w:tcW w:w="1656" w:type="dxa"/>
            <w:tcBorders>
              <w:top w:val="nil"/>
              <w:left w:val="nil"/>
              <w:bottom w:val="single" w:sz="4" w:space="0" w:color="000000"/>
              <w:right w:val="nil"/>
            </w:tcBorders>
          </w:tcPr>
          <w:p w14:paraId="49F6A30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0.102</w:t>
            </w:r>
          </w:p>
        </w:tc>
      </w:tr>
    </w:tbl>
    <w:p w14:paraId="49F6A30F"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A310"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A311" w14:textId="77777777" w:rsidR="00FA3F45" w:rsidRDefault="00FA3F45">
      <w:pPr>
        <w:spacing w:line="360" w:lineRule="auto"/>
        <w:jc w:val="both"/>
        <w:rPr>
          <w:rFonts w:ascii="Arial" w:eastAsia="Arial" w:hAnsi="Arial" w:cs="Arial"/>
          <w:b/>
          <w:sz w:val="24"/>
          <w:szCs w:val="24"/>
        </w:rPr>
      </w:pPr>
    </w:p>
    <w:p w14:paraId="49F6A312" w14:textId="77777777" w:rsidR="00FA3F45" w:rsidRDefault="00FC6F41">
      <w:pPr>
        <w:rPr>
          <w:color w:val="1F497D"/>
        </w:rPr>
      </w:pPr>
      <w:r>
        <w:br w:type="page"/>
      </w:r>
    </w:p>
    <w:p w14:paraId="49F6A313" w14:textId="77777777" w:rsidR="00FA3F45" w:rsidRDefault="00FC6F41">
      <w:pPr>
        <w:spacing w:before="200" w:after="240" w:line="360" w:lineRule="auto"/>
        <w:jc w:val="both"/>
        <w:rPr>
          <w:color w:val="1F497D"/>
        </w:rPr>
      </w:pPr>
      <w:r>
        <w:rPr>
          <w:color w:val="1F497D"/>
        </w:rPr>
        <w:lastRenderedPageBreak/>
        <w:t>Table A9. Innovation</w:t>
      </w:r>
    </w:p>
    <w:tbl>
      <w:tblPr>
        <w:tblStyle w:val="a9"/>
        <w:tblW w:w="5448" w:type="dxa"/>
        <w:tblInd w:w="0" w:type="dxa"/>
        <w:tblLayout w:type="fixed"/>
        <w:tblLook w:val="0000" w:firstRow="0" w:lastRow="0" w:firstColumn="0" w:lastColumn="0" w:noHBand="0" w:noVBand="0"/>
      </w:tblPr>
      <w:tblGrid>
        <w:gridCol w:w="2136"/>
        <w:gridCol w:w="1656"/>
        <w:gridCol w:w="1656"/>
      </w:tblGrid>
      <w:tr w:rsidR="00FA3F45" w14:paraId="49F6A317" w14:textId="77777777">
        <w:tc>
          <w:tcPr>
            <w:tcW w:w="2136" w:type="dxa"/>
            <w:tcBorders>
              <w:top w:val="single" w:sz="4" w:space="0" w:color="000000"/>
              <w:left w:val="nil"/>
              <w:right w:val="nil"/>
            </w:tcBorders>
          </w:tcPr>
          <w:p w14:paraId="49F6A31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A31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A31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r>
      <w:tr w:rsidR="00FA3F45" w14:paraId="49F6A31B" w14:textId="77777777">
        <w:tc>
          <w:tcPr>
            <w:tcW w:w="2136" w:type="dxa"/>
            <w:tcBorders>
              <w:top w:val="nil"/>
              <w:left w:val="nil"/>
              <w:bottom w:val="single" w:sz="4" w:space="0" w:color="000000"/>
              <w:right w:val="nil"/>
            </w:tcBorders>
          </w:tcPr>
          <w:p w14:paraId="49F6A31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A319"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I_chec</w:t>
            </w:r>
            <w:proofErr w:type="spellEnd"/>
          </w:p>
        </w:tc>
        <w:tc>
          <w:tcPr>
            <w:tcW w:w="1656" w:type="dxa"/>
            <w:tcBorders>
              <w:top w:val="nil"/>
              <w:left w:val="nil"/>
              <w:bottom w:val="single" w:sz="4" w:space="0" w:color="000000"/>
              <w:right w:val="nil"/>
            </w:tcBorders>
          </w:tcPr>
          <w:p w14:paraId="49F6A31A"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I_mcda</w:t>
            </w:r>
            <w:proofErr w:type="spellEnd"/>
          </w:p>
        </w:tc>
      </w:tr>
      <w:tr w:rsidR="00FA3F45" w14:paraId="49F6A31F" w14:textId="77777777">
        <w:tc>
          <w:tcPr>
            <w:tcW w:w="2136" w:type="dxa"/>
            <w:tcBorders>
              <w:top w:val="single" w:sz="4" w:space="0" w:color="000000"/>
              <w:left w:val="nil"/>
              <w:bottom w:val="nil"/>
              <w:right w:val="nil"/>
            </w:tcBorders>
            <w:shd w:val="clear" w:color="auto" w:fill="F2F2F2"/>
          </w:tcPr>
          <w:p w14:paraId="49F6A31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A31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31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323" w14:textId="77777777">
        <w:tc>
          <w:tcPr>
            <w:tcW w:w="2136" w:type="dxa"/>
            <w:tcBorders>
              <w:top w:val="nil"/>
              <w:left w:val="nil"/>
              <w:bottom w:val="nil"/>
              <w:right w:val="nil"/>
            </w:tcBorders>
          </w:tcPr>
          <w:p w14:paraId="49F6A32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2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22" w14:textId="77777777" w:rsidR="00FA3F45" w:rsidRDefault="00FA3F45">
            <w:pPr>
              <w:widowControl w:val="0"/>
              <w:spacing w:before="0" w:after="0" w:line="240" w:lineRule="auto"/>
              <w:rPr>
                <w:rFonts w:ascii="Arial" w:eastAsia="Arial" w:hAnsi="Arial" w:cs="Arial"/>
                <w:sz w:val="16"/>
                <w:szCs w:val="16"/>
              </w:rPr>
            </w:pPr>
          </w:p>
        </w:tc>
      </w:tr>
      <w:tr w:rsidR="00FA3F45" w14:paraId="49F6A327" w14:textId="77777777">
        <w:tc>
          <w:tcPr>
            <w:tcW w:w="2136" w:type="dxa"/>
            <w:tcBorders>
              <w:top w:val="nil"/>
              <w:left w:val="nil"/>
              <w:bottom w:val="nil"/>
              <w:right w:val="nil"/>
            </w:tcBorders>
          </w:tcPr>
          <w:p w14:paraId="49F6A32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A32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-0.983</w:t>
            </w:r>
            <w:r>
              <w:rPr>
                <w:rFonts w:ascii="Arial" w:eastAsia="Arial" w:hAnsi="Arial" w:cs="Arial"/>
                <w:sz w:val="16"/>
                <w:szCs w:val="16"/>
              </w:rPr>
              <w:br/>
              <w:t>(0.235)</w:t>
            </w:r>
          </w:p>
        </w:tc>
        <w:tc>
          <w:tcPr>
            <w:tcW w:w="1656" w:type="dxa"/>
            <w:tcBorders>
              <w:top w:val="nil"/>
              <w:left w:val="nil"/>
              <w:bottom w:val="nil"/>
              <w:right w:val="nil"/>
            </w:tcBorders>
          </w:tcPr>
          <w:p w14:paraId="49F6A32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0.0191</w:t>
            </w:r>
            <w:r>
              <w:rPr>
                <w:rFonts w:ascii="Arial" w:eastAsia="Arial" w:hAnsi="Arial" w:cs="Arial"/>
                <w:sz w:val="16"/>
                <w:szCs w:val="16"/>
              </w:rPr>
              <w:br/>
              <w:t>(0.980)</w:t>
            </w:r>
          </w:p>
        </w:tc>
      </w:tr>
      <w:tr w:rsidR="00FA3F45" w14:paraId="49F6A32B" w14:textId="77777777">
        <w:tc>
          <w:tcPr>
            <w:tcW w:w="2136" w:type="dxa"/>
            <w:tcBorders>
              <w:top w:val="nil"/>
              <w:left w:val="nil"/>
              <w:bottom w:val="nil"/>
              <w:right w:val="nil"/>
            </w:tcBorders>
          </w:tcPr>
          <w:p w14:paraId="49F6A32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2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2A" w14:textId="77777777" w:rsidR="00FA3F45" w:rsidRDefault="00FA3F45">
            <w:pPr>
              <w:widowControl w:val="0"/>
              <w:spacing w:before="0" w:after="0" w:line="240" w:lineRule="auto"/>
              <w:rPr>
                <w:rFonts w:ascii="Arial" w:eastAsia="Arial" w:hAnsi="Arial" w:cs="Arial"/>
                <w:sz w:val="16"/>
                <w:szCs w:val="16"/>
              </w:rPr>
            </w:pPr>
          </w:p>
        </w:tc>
      </w:tr>
      <w:tr w:rsidR="00FA3F45" w14:paraId="49F6A32F" w14:textId="77777777">
        <w:tc>
          <w:tcPr>
            <w:tcW w:w="2136" w:type="dxa"/>
            <w:tcBorders>
              <w:top w:val="nil"/>
              <w:left w:val="nil"/>
              <w:bottom w:val="nil"/>
              <w:right w:val="nil"/>
            </w:tcBorders>
          </w:tcPr>
          <w:p w14:paraId="49F6A32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A32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0.378</w:t>
            </w:r>
            <w:r>
              <w:rPr>
                <w:rFonts w:ascii="Arial" w:eastAsia="Arial" w:hAnsi="Arial" w:cs="Arial"/>
                <w:sz w:val="16"/>
                <w:szCs w:val="16"/>
              </w:rPr>
              <w:br/>
              <w:t>(0.701)</w:t>
            </w:r>
          </w:p>
        </w:tc>
        <w:tc>
          <w:tcPr>
            <w:tcW w:w="1656" w:type="dxa"/>
            <w:tcBorders>
              <w:top w:val="nil"/>
              <w:left w:val="nil"/>
              <w:bottom w:val="nil"/>
              <w:right w:val="nil"/>
            </w:tcBorders>
          </w:tcPr>
          <w:p w14:paraId="49F6A32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-0.209</w:t>
            </w:r>
            <w:r>
              <w:rPr>
                <w:rFonts w:ascii="Arial" w:eastAsia="Arial" w:hAnsi="Arial" w:cs="Arial"/>
                <w:sz w:val="16"/>
                <w:szCs w:val="16"/>
              </w:rPr>
              <w:br/>
              <w:t>(0.832)</w:t>
            </w:r>
          </w:p>
        </w:tc>
      </w:tr>
      <w:tr w:rsidR="00FA3F45" w14:paraId="49F6A333" w14:textId="77777777">
        <w:tc>
          <w:tcPr>
            <w:tcW w:w="2136" w:type="dxa"/>
            <w:tcBorders>
              <w:top w:val="nil"/>
              <w:left w:val="nil"/>
              <w:bottom w:val="nil"/>
              <w:right w:val="nil"/>
            </w:tcBorders>
          </w:tcPr>
          <w:p w14:paraId="49F6A33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3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32" w14:textId="77777777" w:rsidR="00FA3F45" w:rsidRDefault="00FA3F45">
            <w:pPr>
              <w:widowControl w:val="0"/>
              <w:spacing w:before="0" w:after="0" w:line="240" w:lineRule="auto"/>
              <w:rPr>
                <w:rFonts w:ascii="Arial" w:eastAsia="Arial" w:hAnsi="Arial" w:cs="Arial"/>
                <w:sz w:val="16"/>
                <w:szCs w:val="16"/>
              </w:rPr>
            </w:pPr>
          </w:p>
        </w:tc>
      </w:tr>
      <w:tr w:rsidR="00FA3F45" w14:paraId="49F6A337" w14:textId="77777777">
        <w:tc>
          <w:tcPr>
            <w:tcW w:w="2136" w:type="dxa"/>
            <w:tcBorders>
              <w:top w:val="nil"/>
              <w:left w:val="nil"/>
              <w:bottom w:val="nil"/>
              <w:right w:val="nil"/>
            </w:tcBorders>
          </w:tcPr>
          <w:p w14:paraId="49F6A33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A33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0.770</w:t>
            </w:r>
            <w:r>
              <w:rPr>
                <w:rFonts w:ascii="Arial" w:eastAsia="Arial" w:hAnsi="Arial" w:cs="Arial"/>
                <w:sz w:val="16"/>
                <w:szCs w:val="16"/>
              </w:rPr>
              <w:br/>
              <w:t>(0.323)</w:t>
            </w:r>
          </w:p>
        </w:tc>
        <w:tc>
          <w:tcPr>
            <w:tcW w:w="1656" w:type="dxa"/>
            <w:tcBorders>
              <w:top w:val="nil"/>
              <w:left w:val="nil"/>
              <w:bottom w:val="nil"/>
              <w:right w:val="nil"/>
            </w:tcBorders>
          </w:tcPr>
          <w:p w14:paraId="49F6A33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-0.580</w:t>
            </w:r>
            <w:r>
              <w:rPr>
                <w:rFonts w:ascii="Arial" w:eastAsia="Arial" w:hAnsi="Arial" w:cs="Arial"/>
                <w:sz w:val="16"/>
                <w:szCs w:val="16"/>
              </w:rPr>
              <w:br/>
              <w:t>(0.456)</w:t>
            </w:r>
          </w:p>
        </w:tc>
      </w:tr>
      <w:tr w:rsidR="00FA3F45" w14:paraId="49F6A33B" w14:textId="77777777">
        <w:tc>
          <w:tcPr>
            <w:tcW w:w="2136" w:type="dxa"/>
            <w:tcBorders>
              <w:top w:val="nil"/>
              <w:left w:val="nil"/>
              <w:bottom w:val="nil"/>
              <w:right w:val="nil"/>
            </w:tcBorders>
          </w:tcPr>
          <w:p w14:paraId="49F6A33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3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3A" w14:textId="77777777" w:rsidR="00FA3F45" w:rsidRDefault="00FA3F45">
            <w:pPr>
              <w:widowControl w:val="0"/>
              <w:spacing w:before="0" w:after="0" w:line="240" w:lineRule="auto"/>
              <w:rPr>
                <w:rFonts w:ascii="Arial" w:eastAsia="Arial" w:hAnsi="Arial" w:cs="Arial"/>
                <w:sz w:val="16"/>
                <w:szCs w:val="16"/>
              </w:rPr>
            </w:pPr>
          </w:p>
        </w:tc>
      </w:tr>
      <w:tr w:rsidR="00FA3F45" w14:paraId="49F6A33F" w14:textId="77777777">
        <w:tc>
          <w:tcPr>
            <w:tcW w:w="2136" w:type="dxa"/>
            <w:tcBorders>
              <w:top w:val="nil"/>
              <w:left w:val="nil"/>
              <w:bottom w:val="nil"/>
              <w:right w:val="nil"/>
            </w:tcBorders>
          </w:tcPr>
          <w:p w14:paraId="49F6A33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A33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0.611</w:t>
            </w:r>
            <w:r>
              <w:rPr>
                <w:rFonts w:ascii="Arial" w:eastAsia="Arial" w:hAnsi="Arial" w:cs="Arial"/>
                <w:sz w:val="16"/>
                <w:szCs w:val="16"/>
              </w:rPr>
              <w:br/>
              <w:t>(0.459)</w:t>
            </w:r>
          </w:p>
        </w:tc>
        <w:tc>
          <w:tcPr>
            <w:tcW w:w="1656" w:type="dxa"/>
            <w:tcBorders>
              <w:top w:val="nil"/>
              <w:left w:val="nil"/>
              <w:bottom w:val="nil"/>
              <w:right w:val="nil"/>
            </w:tcBorders>
          </w:tcPr>
          <w:p w14:paraId="49F6A33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-0.426</w:t>
            </w:r>
            <w:r>
              <w:rPr>
                <w:rFonts w:ascii="Arial" w:eastAsia="Arial" w:hAnsi="Arial" w:cs="Arial"/>
                <w:sz w:val="16"/>
                <w:szCs w:val="16"/>
              </w:rPr>
              <w:br/>
              <w:t>(0.607)</w:t>
            </w:r>
          </w:p>
        </w:tc>
      </w:tr>
      <w:tr w:rsidR="00FA3F45" w14:paraId="49F6A343" w14:textId="77777777">
        <w:tc>
          <w:tcPr>
            <w:tcW w:w="2136" w:type="dxa"/>
            <w:tcBorders>
              <w:top w:val="nil"/>
              <w:left w:val="nil"/>
              <w:bottom w:val="nil"/>
              <w:right w:val="nil"/>
            </w:tcBorders>
          </w:tcPr>
          <w:p w14:paraId="49F6A34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4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42" w14:textId="77777777" w:rsidR="00FA3F45" w:rsidRDefault="00FA3F45">
            <w:pPr>
              <w:widowControl w:val="0"/>
              <w:spacing w:before="0" w:after="0" w:line="240" w:lineRule="auto"/>
              <w:rPr>
                <w:rFonts w:ascii="Arial" w:eastAsia="Arial" w:hAnsi="Arial" w:cs="Arial"/>
                <w:sz w:val="16"/>
                <w:szCs w:val="16"/>
              </w:rPr>
            </w:pPr>
          </w:p>
        </w:tc>
      </w:tr>
      <w:tr w:rsidR="00FA3F45" w14:paraId="49F6A347" w14:textId="77777777">
        <w:tc>
          <w:tcPr>
            <w:tcW w:w="2136" w:type="dxa"/>
            <w:tcBorders>
              <w:top w:val="nil"/>
              <w:left w:val="nil"/>
              <w:bottom w:val="nil"/>
              <w:right w:val="nil"/>
            </w:tcBorders>
          </w:tcPr>
          <w:p w14:paraId="49F6A34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A34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-0.140</w:t>
            </w:r>
            <w:r>
              <w:rPr>
                <w:rFonts w:ascii="Arial" w:eastAsia="Arial" w:hAnsi="Arial" w:cs="Arial"/>
                <w:sz w:val="16"/>
                <w:szCs w:val="16"/>
              </w:rPr>
              <w:br/>
              <w:t>(0.851)</w:t>
            </w:r>
          </w:p>
        </w:tc>
        <w:tc>
          <w:tcPr>
            <w:tcW w:w="1656" w:type="dxa"/>
            <w:tcBorders>
              <w:top w:val="nil"/>
              <w:left w:val="nil"/>
              <w:bottom w:val="nil"/>
              <w:right w:val="nil"/>
            </w:tcBorders>
          </w:tcPr>
          <w:p w14:paraId="49F6A34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-0.605</w:t>
            </w:r>
            <w:r>
              <w:rPr>
                <w:rFonts w:ascii="Arial" w:eastAsia="Arial" w:hAnsi="Arial" w:cs="Arial"/>
                <w:sz w:val="16"/>
                <w:szCs w:val="16"/>
              </w:rPr>
              <w:br/>
              <w:t>(0.439)</w:t>
            </w:r>
          </w:p>
        </w:tc>
      </w:tr>
      <w:tr w:rsidR="00FA3F45" w14:paraId="49F6A34B" w14:textId="77777777">
        <w:tc>
          <w:tcPr>
            <w:tcW w:w="2136" w:type="dxa"/>
            <w:tcBorders>
              <w:top w:val="nil"/>
              <w:left w:val="nil"/>
              <w:bottom w:val="nil"/>
              <w:right w:val="nil"/>
            </w:tcBorders>
          </w:tcPr>
          <w:p w14:paraId="49F6A34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4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4A" w14:textId="77777777" w:rsidR="00FA3F45" w:rsidRDefault="00FA3F45">
            <w:pPr>
              <w:widowControl w:val="0"/>
              <w:spacing w:before="0" w:after="0" w:line="240" w:lineRule="auto"/>
              <w:rPr>
                <w:rFonts w:ascii="Arial" w:eastAsia="Arial" w:hAnsi="Arial" w:cs="Arial"/>
                <w:sz w:val="16"/>
                <w:szCs w:val="16"/>
              </w:rPr>
            </w:pPr>
          </w:p>
        </w:tc>
      </w:tr>
      <w:tr w:rsidR="00FA3F45" w14:paraId="49F6A34F" w14:textId="77777777">
        <w:tc>
          <w:tcPr>
            <w:tcW w:w="2136" w:type="dxa"/>
            <w:tcBorders>
              <w:top w:val="nil"/>
              <w:left w:val="nil"/>
              <w:bottom w:val="nil"/>
              <w:right w:val="nil"/>
            </w:tcBorders>
          </w:tcPr>
          <w:p w14:paraId="49F6A34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34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-0.195</w:t>
            </w:r>
            <w:r>
              <w:rPr>
                <w:rFonts w:ascii="Arial" w:eastAsia="Arial" w:hAnsi="Arial" w:cs="Arial"/>
                <w:sz w:val="16"/>
                <w:szCs w:val="16"/>
              </w:rPr>
              <w:br/>
              <w:t>(0.819)</w:t>
            </w:r>
          </w:p>
        </w:tc>
        <w:tc>
          <w:tcPr>
            <w:tcW w:w="1656" w:type="dxa"/>
            <w:tcBorders>
              <w:top w:val="nil"/>
              <w:left w:val="nil"/>
              <w:bottom w:val="nil"/>
              <w:right w:val="nil"/>
            </w:tcBorders>
          </w:tcPr>
          <w:p w14:paraId="49F6A34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-1.061</w:t>
            </w:r>
            <w:r>
              <w:rPr>
                <w:rFonts w:ascii="Arial" w:eastAsia="Arial" w:hAnsi="Arial" w:cs="Arial"/>
                <w:sz w:val="16"/>
                <w:szCs w:val="16"/>
              </w:rPr>
              <w:br/>
              <w:t>(0.269)</w:t>
            </w:r>
          </w:p>
        </w:tc>
      </w:tr>
      <w:tr w:rsidR="00FA3F45" w14:paraId="49F6A353" w14:textId="77777777">
        <w:tc>
          <w:tcPr>
            <w:tcW w:w="2136" w:type="dxa"/>
            <w:tcBorders>
              <w:top w:val="nil"/>
              <w:left w:val="nil"/>
              <w:bottom w:val="nil"/>
              <w:right w:val="nil"/>
            </w:tcBorders>
          </w:tcPr>
          <w:p w14:paraId="49F6A35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5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52" w14:textId="77777777" w:rsidR="00FA3F45" w:rsidRDefault="00FA3F45">
            <w:pPr>
              <w:widowControl w:val="0"/>
              <w:spacing w:before="0" w:after="0" w:line="240" w:lineRule="auto"/>
              <w:rPr>
                <w:rFonts w:ascii="Arial" w:eastAsia="Arial" w:hAnsi="Arial" w:cs="Arial"/>
                <w:sz w:val="16"/>
                <w:szCs w:val="16"/>
              </w:rPr>
            </w:pPr>
          </w:p>
        </w:tc>
      </w:tr>
      <w:tr w:rsidR="00FA3F45" w14:paraId="49F6A357" w14:textId="77777777">
        <w:tc>
          <w:tcPr>
            <w:tcW w:w="2136" w:type="dxa"/>
            <w:tcBorders>
              <w:top w:val="nil"/>
              <w:left w:val="nil"/>
              <w:bottom w:val="nil"/>
              <w:right w:val="nil"/>
            </w:tcBorders>
            <w:shd w:val="clear" w:color="auto" w:fill="F2F2F2"/>
          </w:tcPr>
          <w:p w14:paraId="49F6A35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A35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35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35B" w14:textId="77777777">
        <w:tc>
          <w:tcPr>
            <w:tcW w:w="2136" w:type="dxa"/>
            <w:tcBorders>
              <w:top w:val="nil"/>
              <w:left w:val="nil"/>
              <w:bottom w:val="nil"/>
              <w:right w:val="nil"/>
            </w:tcBorders>
          </w:tcPr>
          <w:p w14:paraId="49F6A35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5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5A" w14:textId="77777777" w:rsidR="00FA3F45" w:rsidRDefault="00FA3F45">
            <w:pPr>
              <w:widowControl w:val="0"/>
              <w:spacing w:before="0" w:after="0" w:line="240" w:lineRule="auto"/>
              <w:rPr>
                <w:rFonts w:ascii="Arial" w:eastAsia="Arial" w:hAnsi="Arial" w:cs="Arial"/>
                <w:sz w:val="16"/>
                <w:szCs w:val="16"/>
              </w:rPr>
            </w:pPr>
          </w:p>
        </w:tc>
      </w:tr>
      <w:tr w:rsidR="00FA3F45" w14:paraId="49F6A35F" w14:textId="77777777">
        <w:tc>
          <w:tcPr>
            <w:tcW w:w="2136" w:type="dxa"/>
            <w:tcBorders>
              <w:top w:val="nil"/>
              <w:left w:val="nil"/>
              <w:bottom w:val="nil"/>
              <w:right w:val="nil"/>
            </w:tcBorders>
          </w:tcPr>
          <w:p w14:paraId="49F6A35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A35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-0.872</w:t>
            </w:r>
            <w:r>
              <w:rPr>
                <w:rFonts w:ascii="Arial" w:eastAsia="Arial" w:hAnsi="Arial" w:cs="Arial"/>
                <w:sz w:val="16"/>
                <w:szCs w:val="16"/>
              </w:rPr>
              <w:br/>
              <w:t>(0.530)</w:t>
            </w:r>
          </w:p>
        </w:tc>
        <w:tc>
          <w:tcPr>
            <w:tcW w:w="1656" w:type="dxa"/>
            <w:tcBorders>
              <w:top w:val="nil"/>
              <w:left w:val="nil"/>
              <w:bottom w:val="nil"/>
              <w:right w:val="nil"/>
            </w:tcBorders>
          </w:tcPr>
          <w:p w14:paraId="49F6A35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0.792</w:t>
            </w:r>
            <w:r>
              <w:rPr>
                <w:rFonts w:ascii="Arial" w:eastAsia="Arial" w:hAnsi="Arial" w:cs="Arial"/>
                <w:sz w:val="16"/>
                <w:szCs w:val="16"/>
              </w:rPr>
              <w:br/>
              <w:t>(0.567)</w:t>
            </w:r>
          </w:p>
        </w:tc>
      </w:tr>
      <w:tr w:rsidR="00FA3F45" w14:paraId="49F6A363" w14:textId="77777777">
        <w:tc>
          <w:tcPr>
            <w:tcW w:w="2136" w:type="dxa"/>
            <w:tcBorders>
              <w:top w:val="nil"/>
              <w:left w:val="nil"/>
              <w:bottom w:val="nil"/>
              <w:right w:val="nil"/>
            </w:tcBorders>
          </w:tcPr>
          <w:p w14:paraId="49F6A36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6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62" w14:textId="77777777" w:rsidR="00FA3F45" w:rsidRDefault="00FA3F45">
            <w:pPr>
              <w:widowControl w:val="0"/>
              <w:spacing w:before="0" w:after="0" w:line="240" w:lineRule="auto"/>
              <w:rPr>
                <w:rFonts w:ascii="Arial" w:eastAsia="Arial" w:hAnsi="Arial" w:cs="Arial"/>
                <w:sz w:val="16"/>
                <w:szCs w:val="16"/>
              </w:rPr>
            </w:pPr>
          </w:p>
        </w:tc>
      </w:tr>
      <w:tr w:rsidR="00FA3F45" w14:paraId="49F6A367" w14:textId="77777777">
        <w:tc>
          <w:tcPr>
            <w:tcW w:w="2136" w:type="dxa"/>
            <w:tcBorders>
              <w:top w:val="nil"/>
              <w:left w:val="nil"/>
              <w:bottom w:val="nil"/>
              <w:right w:val="nil"/>
            </w:tcBorders>
          </w:tcPr>
          <w:p w14:paraId="49F6A36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A36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0.240</w:t>
            </w:r>
            <w:r>
              <w:rPr>
                <w:rFonts w:ascii="Arial" w:eastAsia="Arial" w:hAnsi="Arial" w:cs="Arial"/>
                <w:sz w:val="16"/>
                <w:szCs w:val="16"/>
              </w:rPr>
              <w:br/>
              <w:t>(0.883)</w:t>
            </w:r>
          </w:p>
        </w:tc>
        <w:tc>
          <w:tcPr>
            <w:tcW w:w="1656" w:type="dxa"/>
            <w:tcBorders>
              <w:top w:val="nil"/>
              <w:left w:val="nil"/>
              <w:bottom w:val="nil"/>
              <w:right w:val="nil"/>
            </w:tcBorders>
          </w:tcPr>
          <w:p w14:paraId="49F6A36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-0.316</w:t>
            </w:r>
            <w:r>
              <w:rPr>
                <w:rFonts w:ascii="Arial" w:eastAsia="Arial" w:hAnsi="Arial" w:cs="Arial"/>
                <w:sz w:val="16"/>
                <w:szCs w:val="16"/>
              </w:rPr>
              <w:br/>
              <w:t>(0.846)</w:t>
            </w:r>
          </w:p>
        </w:tc>
      </w:tr>
      <w:tr w:rsidR="00FA3F45" w14:paraId="49F6A36B" w14:textId="77777777">
        <w:tc>
          <w:tcPr>
            <w:tcW w:w="2136" w:type="dxa"/>
            <w:tcBorders>
              <w:top w:val="nil"/>
              <w:left w:val="nil"/>
              <w:bottom w:val="nil"/>
              <w:right w:val="nil"/>
            </w:tcBorders>
          </w:tcPr>
          <w:p w14:paraId="49F6A36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6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6A" w14:textId="77777777" w:rsidR="00FA3F45" w:rsidRDefault="00FA3F45">
            <w:pPr>
              <w:widowControl w:val="0"/>
              <w:spacing w:before="0" w:after="0" w:line="240" w:lineRule="auto"/>
              <w:rPr>
                <w:rFonts w:ascii="Arial" w:eastAsia="Arial" w:hAnsi="Arial" w:cs="Arial"/>
                <w:sz w:val="16"/>
                <w:szCs w:val="16"/>
              </w:rPr>
            </w:pPr>
          </w:p>
        </w:tc>
      </w:tr>
      <w:tr w:rsidR="00FA3F45" w14:paraId="49F6A36F" w14:textId="77777777">
        <w:tc>
          <w:tcPr>
            <w:tcW w:w="2136" w:type="dxa"/>
            <w:tcBorders>
              <w:top w:val="nil"/>
              <w:left w:val="nil"/>
              <w:bottom w:val="nil"/>
              <w:right w:val="nil"/>
            </w:tcBorders>
          </w:tcPr>
          <w:p w14:paraId="49F6A36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A36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-0.887</w:t>
            </w:r>
            <w:r>
              <w:rPr>
                <w:rFonts w:ascii="Arial" w:eastAsia="Arial" w:hAnsi="Arial" w:cs="Arial"/>
                <w:sz w:val="16"/>
                <w:szCs w:val="16"/>
              </w:rPr>
              <w:br/>
              <w:t>(0.480)</w:t>
            </w:r>
          </w:p>
        </w:tc>
        <w:tc>
          <w:tcPr>
            <w:tcW w:w="1656" w:type="dxa"/>
            <w:tcBorders>
              <w:top w:val="nil"/>
              <w:left w:val="nil"/>
              <w:bottom w:val="nil"/>
              <w:right w:val="nil"/>
            </w:tcBorders>
          </w:tcPr>
          <w:p w14:paraId="49F6A36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0.625</w:t>
            </w:r>
            <w:r>
              <w:rPr>
                <w:rFonts w:ascii="Arial" w:eastAsia="Arial" w:hAnsi="Arial" w:cs="Arial"/>
                <w:sz w:val="16"/>
                <w:szCs w:val="16"/>
              </w:rPr>
              <w:br/>
              <w:t>(0.618)</w:t>
            </w:r>
          </w:p>
        </w:tc>
      </w:tr>
      <w:tr w:rsidR="00FA3F45" w14:paraId="49F6A373" w14:textId="77777777">
        <w:tc>
          <w:tcPr>
            <w:tcW w:w="2136" w:type="dxa"/>
            <w:tcBorders>
              <w:top w:val="nil"/>
              <w:left w:val="nil"/>
              <w:bottom w:val="nil"/>
              <w:right w:val="nil"/>
            </w:tcBorders>
          </w:tcPr>
          <w:p w14:paraId="49F6A37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7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72" w14:textId="77777777" w:rsidR="00FA3F45" w:rsidRDefault="00FA3F45">
            <w:pPr>
              <w:widowControl w:val="0"/>
              <w:spacing w:before="0" w:after="0" w:line="240" w:lineRule="auto"/>
              <w:rPr>
                <w:rFonts w:ascii="Arial" w:eastAsia="Arial" w:hAnsi="Arial" w:cs="Arial"/>
                <w:sz w:val="16"/>
                <w:szCs w:val="16"/>
              </w:rPr>
            </w:pPr>
          </w:p>
        </w:tc>
      </w:tr>
      <w:tr w:rsidR="00FA3F45" w14:paraId="49F6A377" w14:textId="77777777">
        <w:tc>
          <w:tcPr>
            <w:tcW w:w="2136" w:type="dxa"/>
            <w:tcBorders>
              <w:top w:val="nil"/>
              <w:left w:val="nil"/>
              <w:bottom w:val="nil"/>
              <w:right w:val="nil"/>
            </w:tcBorders>
            <w:shd w:val="clear" w:color="auto" w:fill="F2F2F2"/>
          </w:tcPr>
          <w:p w14:paraId="49F6A37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A37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37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37B" w14:textId="77777777">
        <w:tc>
          <w:tcPr>
            <w:tcW w:w="2136" w:type="dxa"/>
            <w:tcBorders>
              <w:top w:val="nil"/>
              <w:left w:val="nil"/>
              <w:bottom w:val="nil"/>
              <w:right w:val="nil"/>
            </w:tcBorders>
          </w:tcPr>
          <w:p w14:paraId="49F6A37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7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7A" w14:textId="77777777" w:rsidR="00FA3F45" w:rsidRDefault="00FA3F45">
            <w:pPr>
              <w:widowControl w:val="0"/>
              <w:spacing w:before="0" w:after="0" w:line="240" w:lineRule="auto"/>
              <w:rPr>
                <w:rFonts w:ascii="Arial" w:eastAsia="Arial" w:hAnsi="Arial" w:cs="Arial"/>
                <w:sz w:val="16"/>
                <w:szCs w:val="16"/>
              </w:rPr>
            </w:pPr>
          </w:p>
        </w:tc>
      </w:tr>
      <w:tr w:rsidR="00FA3F45" w14:paraId="49F6A38B" w14:textId="77777777">
        <w:tc>
          <w:tcPr>
            <w:tcW w:w="2136" w:type="dxa"/>
            <w:tcBorders>
              <w:top w:val="nil"/>
              <w:left w:val="nil"/>
              <w:bottom w:val="nil"/>
              <w:right w:val="nil"/>
            </w:tcBorders>
          </w:tcPr>
          <w:p w14:paraId="49F6A38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8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8A" w14:textId="77777777" w:rsidR="00FA3F45" w:rsidRDefault="00FA3F45">
            <w:pPr>
              <w:widowControl w:val="0"/>
              <w:spacing w:before="0" w:after="0" w:line="240" w:lineRule="auto"/>
              <w:rPr>
                <w:rFonts w:ascii="Arial" w:eastAsia="Arial" w:hAnsi="Arial" w:cs="Arial"/>
                <w:sz w:val="16"/>
                <w:szCs w:val="16"/>
              </w:rPr>
            </w:pPr>
          </w:p>
        </w:tc>
      </w:tr>
      <w:tr w:rsidR="00FA3F45" w14:paraId="49F6A38F" w14:textId="77777777">
        <w:tc>
          <w:tcPr>
            <w:tcW w:w="2136" w:type="dxa"/>
            <w:tcBorders>
              <w:top w:val="nil"/>
              <w:left w:val="nil"/>
              <w:bottom w:val="nil"/>
              <w:right w:val="nil"/>
            </w:tcBorders>
          </w:tcPr>
          <w:p w14:paraId="49F6A38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A38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0.138</w:t>
            </w:r>
            <w:r>
              <w:rPr>
                <w:rFonts w:ascii="Arial" w:eastAsia="Arial" w:hAnsi="Arial" w:cs="Arial"/>
                <w:sz w:val="16"/>
                <w:szCs w:val="16"/>
              </w:rPr>
              <w:br/>
              <w:t>(0.788)</w:t>
            </w:r>
          </w:p>
        </w:tc>
        <w:tc>
          <w:tcPr>
            <w:tcW w:w="1656" w:type="dxa"/>
            <w:tcBorders>
              <w:top w:val="nil"/>
              <w:left w:val="nil"/>
              <w:bottom w:val="nil"/>
              <w:right w:val="nil"/>
            </w:tcBorders>
          </w:tcPr>
          <w:p w14:paraId="49F6A38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-0.266</w:t>
            </w:r>
            <w:r>
              <w:rPr>
                <w:rFonts w:ascii="Arial" w:eastAsia="Arial" w:hAnsi="Arial" w:cs="Arial"/>
                <w:sz w:val="16"/>
                <w:szCs w:val="16"/>
              </w:rPr>
              <w:br/>
              <w:t>(0.612)</w:t>
            </w:r>
          </w:p>
        </w:tc>
      </w:tr>
      <w:tr w:rsidR="00FA3F45" w14:paraId="49F6A393" w14:textId="77777777">
        <w:tc>
          <w:tcPr>
            <w:tcW w:w="2136" w:type="dxa"/>
            <w:tcBorders>
              <w:top w:val="nil"/>
              <w:left w:val="nil"/>
              <w:bottom w:val="nil"/>
              <w:right w:val="nil"/>
            </w:tcBorders>
          </w:tcPr>
          <w:p w14:paraId="49F6A39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9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92" w14:textId="77777777" w:rsidR="00FA3F45" w:rsidRDefault="00FA3F45">
            <w:pPr>
              <w:widowControl w:val="0"/>
              <w:spacing w:before="0" w:after="0" w:line="240" w:lineRule="auto"/>
              <w:rPr>
                <w:rFonts w:ascii="Arial" w:eastAsia="Arial" w:hAnsi="Arial" w:cs="Arial"/>
                <w:sz w:val="16"/>
                <w:szCs w:val="16"/>
              </w:rPr>
            </w:pPr>
          </w:p>
        </w:tc>
      </w:tr>
      <w:tr w:rsidR="00FA3F45" w14:paraId="49F6A397" w14:textId="77777777">
        <w:tc>
          <w:tcPr>
            <w:tcW w:w="2136" w:type="dxa"/>
            <w:tcBorders>
              <w:top w:val="nil"/>
              <w:left w:val="nil"/>
              <w:bottom w:val="single" w:sz="4" w:space="0" w:color="000000"/>
              <w:right w:val="nil"/>
            </w:tcBorders>
          </w:tcPr>
          <w:p w14:paraId="49F6A394"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A39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0.796</w:t>
            </w:r>
            <w:r>
              <w:rPr>
                <w:rFonts w:ascii="Arial" w:eastAsia="Arial" w:hAnsi="Arial" w:cs="Arial"/>
                <w:sz w:val="16"/>
                <w:szCs w:val="16"/>
              </w:rPr>
              <w:br/>
              <w:t>(0.537)</w:t>
            </w:r>
          </w:p>
        </w:tc>
        <w:tc>
          <w:tcPr>
            <w:tcW w:w="1656" w:type="dxa"/>
            <w:tcBorders>
              <w:top w:val="nil"/>
              <w:left w:val="nil"/>
              <w:bottom w:val="single" w:sz="4" w:space="0" w:color="000000"/>
              <w:right w:val="nil"/>
            </w:tcBorders>
          </w:tcPr>
          <w:p w14:paraId="49F6A39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-0.704</w:t>
            </w:r>
            <w:r>
              <w:rPr>
                <w:rFonts w:ascii="Arial" w:eastAsia="Arial" w:hAnsi="Arial" w:cs="Arial"/>
                <w:sz w:val="16"/>
                <w:szCs w:val="16"/>
              </w:rPr>
              <w:br/>
              <w:t>(0.587)</w:t>
            </w:r>
          </w:p>
        </w:tc>
      </w:tr>
      <w:tr w:rsidR="00FA3F45" w14:paraId="49F6A39B" w14:textId="77777777">
        <w:tc>
          <w:tcPr>
            <w:tcW w:w="2136" w:type="dxa"/>
            <w:tcBorders>
              <w:top w:val="single" w:sz="4" w:space="0" w:color="000000"/>
              <w:left w:val="nil"/>
              <w:bottom w:val="nil"/>
              <w:right w:val="nil"/>
            </w:tcBorders>
          </w:tcPr>
          <w:p w14:paraId="49F6A398"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A39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88</w:t>
            </w:r>
          </w:p>
        </w:tc>
        <w:tc>
          <w:tcPr>
            <w:tcW w:w="1656" w:type="dxa"/>
            <w:tcBorders>
              <w:top w:val="single" w:sz="4" w:space="0" w:color="000000"/>
              <w:left w:val="nil"/>
              <w:bottom w:val="nil"/>
              <w:right w:val="nil"/>
            </w:tcBorders>
          </w:tcPr>
          <w:p w14:paraId="49F6A39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88</w:t>
            </w:r>
          </w:p>
        </w:tc>
      </w:tr>
      <w:tr w:rsidR="00FA3F45" w14:paraId="49F6A39F" w14:textId="77777777">
        <w:tc>
          <w:tcPr>
            <w:tcW w:w="2136" w:type="dxa"/>
            <w:tcBorders>
              <w:top w:val="nil"/>
              <w:left w:val="nil"/>
              <w:bottom w:val="single" w:sz="4" w:space="0" w:color="000000"/>
              <w:right w:val="nil"/>
            </w:tcBorders>
          </w:tcPr>
          <w:p w14:paraId="49F6A39C"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A39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0.063</w:t>
            </w:r>
          </w:p>
        </w:tc>
        <w:tc>
          <w:tcPr>
            <w:tcW w:w="1656" w:type="dxa"/>
            <w:tcBorders>
              <w:top w:val="nil"/>
              <w:left w:val="nil"/>
              <w:bottom w:val="single" w:sz="4" w:space="0" w:color="000000"/>
              <w:right w:val="nil"/>
            </w:tcBorders>
          </w:tcPr>
          <w:p w14:paraId="49F6A39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0.028</w:t>
            </w:r>
          </w:p>
        </w:tc>
      </w:tr>
    </w:tbl>
    <w:p w14:paraId="49F6A3A0"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A3A1"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49F6A3A2" w14:textId="77777777" w:rsidR="00FA3F45" w:rsidRDefault="00FA3F45">
      <w:pPr>
        <w:spacing w:before="200" w:after="240" w:line="360" w:lineRule="auto"/>
        <w:jc w:val="both"/>
        <w:rPr>
          <w:color w:val="1F497D"/>
        </w:rPr>
      </w:pPr>
    </w:p>
    <w:p w14:paraId="49F6A3A3" w14:textId="77777777" w:rsidR="00FA3F45" w:rsidRDefault="00FC6F41">
      <w:pPr>
        <w:rPr>
          <w:color w:val="1F497D"/>
        </w:rPr>
      </w:pPr>
      <w:r>
        <w:br w:type="page"/>
      </w:r>
    </w:p>
    <w:p w14:paraId="49F6A3A4" w14:textId="77777777" w:rsidR="00FA3F45" w:rsidRDefault="00FC6F41">
      <w:pPr>
        <w:spacing w:before="200" w:after="240" w:line="360" w:lineRule="auto"/>
        <w:jc w:val="both"/>
        <w:rPr>
          <w:color w:val="1F497D"/>
        </w:rPr>
      </w:pPr>
      <w:r>
        <w:rPr>
          <w:color w:val="1F497D"/>
        </w:rPr>
        <w:lastRenderedPageBreak/>
        <w:t>Table A10. Adequacy of criteria</w:t>
      </w:r>
    </w:p>
    <w:tbl>
      <w:tblPr>
        <w:tblStyle w:val="aa"/>
        <w:tblW w:w="7104" w:type="dxa"/>
        <w:tblInd w:w="0" w:type="dxa"/>
        <w:tblLayout w:type="fixed"/>
        <w:tblLook w:val="0000" w:firstRow="0" w:lastRow="0" w:firstColumn="0" w:lastColumn="0" w:noHBand="0" w:noVBand="0"/>
      </w:tblPr>
      <w:tblGrid>
        <w:gridCol w:w="2136"/>
        <w:gridCol w:w="1656"/>
        <w:gridCol w:w="1656"/>
        <w:gridCol w:w="1656"/>
      </w:tblGrid>
      <w:tr w:rsidR="00FA3F45" w14:paraId="49F6A3A9" w14:textId="77777777">
        <w:tc>
          <w:tcPr>
            <w:tcW w:w="2136" w:type="dxa"/>
            <w:tcBorders>
              <w:top w:val="single" w:sz="4" w:space="0" w:color="000000"/>
              <w:left w:val="nil"/>
              <w:right w:val="nil"/>
            </w:tcBorders>
          </w:tcPr>
          <w:p w14:paraId="49F6A3A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single" w:sz="4" w:space="0" w:color="000000"/>
              <w:left w:val="nil"/>
              <w:right w:val="nil"/>
            </w:tcBorders>
          </w:tcPr>
          <w:p w14:paraId="49F6A3A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w:t>
            </w:r>
          </w:p>
        </w:tc>
        <w:tc>
          <w:tcPr>
            <w:tcW w:w="1656" w:type="dxa"/>
            <w:tcBorders>
              <w:top w:val="single" w:sz="4" w:space="0" w:color="000000"/>
              <w:left w:val="nil"/>
              <w:right w:val="nil"/>
            </w:tcBorders>
          </w:tcPr>
          <w:p w14:paraId="49F6A3A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w:t>
            </w:r>
          </w:p>
        </w:tc>
        <w:tc>
          <w:tcPr>
            <w:tcW w:w="1656" w:type="dxa"/>
            <w:tcBorders>
              <w:top w:val="single" w:sz="4" w:space="0" w:color="000000"/>
              <w:left w:val="nil"/>
              <w:right w:val="nil"/>
            </w:tcBorders>
          </w:tcPr>
          <w:p w14:paraId="49F6A3A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(3)</w:t>
            </w:r>
          </w:p>
        </w:tc>
      </w:tr>
      <w:tr w:rsidR="00FA3F45" w14:paraId="49F6A3AE" w14:textId="77777777">
        <w:tc>
          <w:tcPr>
            <w:tcW w:w="2136" w:type="dxa"/>
            <w:tcBorders>
              <w:top w:val="nil"/>
              <w:left w:val="nil"/>
              <w:bottom w:val="single" w:sz="4" w:space="0" w:color="000000"/>
              <w:right w:val="nil"/>
            </w:tcBorders>
          </w:tcPr>
          <w:p w14:paraId="49F6A3A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single" w:sz="4" w:space="0" w:color="000000"/>
              <w:right w:val="nil"/>
            </w:tcBorders>
          </w:tcPr>
          <w:p w14:paraId="49F6A3AB"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Criterios_adec_a</w:t>
            </w:r>
            <w:proofErr w:type="spellEnd"/>
          </w:p>
        </w:tc>
        <w:tc>
          <w:tcPr>
            <w:tcW w:w="1656" w:type="dxa"/>
            <w:tcBorders>
              <w:top w:val="nil"/>
              <w:left w:val="nil"/>
              <w:bottom w:val="single" w:sz="4" w:space="0" w:color="000000"/>
              <w:right w:val="nil"/>
            </w:tcBorders>
          </w:tcPr>
          <w:p w14:paraId="49F6A3AC"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Criterios_adicional</w:t>
            </w:r>
            <w:proofErr w:type="spellEnd"/>
          </w:p>
        </w:tc>
        <w:tc>
          <w:tcPr>
            <w:tcW w:w="1656" w:type="dxa"/>
            <w:tcBorders>
              <w:top w:val="nil"/>
              <w:left w:val="nil"/>
              <w:bottom w:val="single" w:sz="4" w:space="0" w:color="000000"/>
              <w:right w:val="nil"/>
            </w:tcBorders>
          </w:tcPr>
          <w:p w14:paraId="49F6A3AD" w14:textId="77777777" w:rsidR="00FA3F45" w:rsidRDefault="00FC6F41">
            <w:pPr>
              <w:widowControl w:val="0"/>
              <w:spacing w:before="0" w:after="0" w:line="240" w:lineRule="auto"/>
              <w:jc w:val="center"/>
              <w:rPr>
                <w:rFonts w:ascii="Arial" w:eastAsia="Arial" w:hAnsi="Arial" w:cs="Arial"/>
                <w:sz w:val="16"/>
                <w:szCs w:val="16"/>
              </w:rPr>
            </w:pPr>
            <w:proofErr w:type="spellStart"/>
            <w:r>
              <w:rPr>
                <w:rFonts w:ascii="Arial" w:eastAsia="Arial" w:hAnsi="Arial" w:cs="Arial"/>
                <w:sz w:val="16"/>
                <w:szCs w:val="16"/>
              </w:rPr>
              <w:t>Criterio_paciente</w:t>
            </w:r>
            <w:proofErr w:type="spellEnd"/>
          </w:p>
        </w:tc>
      </w:tr>
      <w:tr w:rsidR="00FA3F45" w14:paraId="49F6A3B3" w14:textId="77777777">
        <w:tc>
          <w:tcPr>
            <w:tcW w:w="2136" w:type="dxa"/>
            <w:tcBorders>
              <w:top w:val="single" w:sz="4" w:space="0" w:color="000000"/>
              <w:left w:val="nil"/>
              <w:bottom w:val="nil"/>
              <w:right w:val="nil"/>
            </w:tcBorders>
            <w:shd w:val="clear" w:color="auto" w:fill="F2F2F2"/>
          </w:tcPr>
          <w:p w14:paraId="49F6A3A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HTA agencies</w:t>
            </w:r>
          </w:p>
        </w:tc>
        <w:tc>
          <w:tcPr>
            <w:tcW w:w="1656" w:type="dxa"/>
            <w:tcBorders>
              <w:top w:val="single" w:sz="4" w:space="0" w:color="000000"/>
              <w:left w:val="nil"/>
              <w:bottom w:val="nil"/>
              <w:right w:val="nil"/>
            </w:tcBorders>
            <w:shd w:val="clear" w:color="auto" w:fill="F2F2F2"/>
          </w:tcPr>
          <w:p w14:paraId="49F6A3B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3B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single" w:sz="4" w:space="0" w:color="000000"/>
              <w:left w:val="nil"/>
              <w:bottom w:val="nil"/>
              <w:right w:val="nil"/>
            </w:tcBorders>
            <w:shd w:val="clear" w:color="auto" w:fill="F2F2F2"/>
          </w:tcPr>
          <w:p w14:paraId="49F6A3B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3B8" w14:textId="77777777">
        <w:tc>
          <w:tcPr>
            <w:tcW w:w="2136" w:type="dxa"/>
            <w:tcBorders>
              <w:top w:val="nil"/>
              <w:left w:val="nil"/>
              <w:bottom w:val="nil"/>
              <w:right w:val="nil"/>
            </w:tcBorders>
          </w:tcPr>
          <w:p w14:paraId="49F6A3B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B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B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B7" w14:textId="77777777" w:rsidR="00FA3F45" w:rsidRDefault="00FA3F45">
            <w:pPr>
              <w:widowControl w:val="0"/>
              <w:spacing w:before="0" w:after="0" w:line="240" w:lineRule="auto"/>
              <w:rPr>
                <w:rFonts w:ascii="Arial" w:eastAsia="Arial" w:hAnsi="Arial" w:cs="Arial"/>
                <w:sz w:val="16"/>
                <w:szCs w:val="16"/>
              </w:rPr>
            </w:pPr>
          </w:p>
        </w:tc>
      </w:tr>
      <w:tr w:rsidR="00FA3F45" w14:paraId="49F6A3BD" w14:textId="77777777">
        <w:tc>
          <w:tcPr>
            <w:tcW w:w="2136" w:type="dxa"/>
            <w:tcBorders>
              <w:top w:val="nil"/>
              <w:left w:val="nil"/>
              <w:bottom w:val="nil"/>
              <w:right w:val="nil"/>
            </w:tcBorders>
          </w:tcPr>
          <w:p w14:paraId="49F6A3B9"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Regulatory agencies </w:t>
            </w:r>
          </w:p>
        </w:tc>
        <w:tc>
          <w:tcPr>
            <w:tcW w:w="1656" w:type="dxa"/>
            <w:tcBorders>
              <w:top w:val="nil"/>
              <w:left w:val="nil"/>
              <w:bottom w:val="nil"/>
              <w:right w:val="nil"/>
            </w:tcBorders>
          </w:tcPr>
          <w:p w14:paraId="49F6A3B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-0.447</w:t>
            </w:r>
            <w:r>
              <w:rPr>
                <w:rFonts w:ascii="Arial" w:eastAsia="Arial" w:hAnsi="Arial" w:cs="Arial"/>
                <w:sz w:val="16"/>
                <w:szCs w:val="16"/>
              </w:rPr>
              <w:br/>
              <w:t>(0.614)</w:t>
            </w:r>
          </w:p>
        </w:tc>
        <w:tc>
          <w:tcPr>
            <w:tcW w:w="1656" w:type="dxa"/>
            <w:tcBorders>
              <w:top w:val="nil"/>
              <w:left w:val="nil"/>
              <w:bottom w:val="nil"/>
              <w:right w:val="nil"/>
            </w:tcBorders>
          </w:tcPr>
          <w:p w14:paraId="49F6A3B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0.887</w:t>
            </w:r>
            <w:r>
              <w:rPr>
                <w:rFonts w:ascii="Arial" w:eastAsia="Arial" w:hAnsi="Arial" w:cs="Arial"/>
                <w:sz w:val="16"/>
                <w:szCs w:val="16"/>
              </w:rPr>
              <w:br/>
              <w:t>(0.338)</w:t>
            </w:r>
          </w:p>
        </w:tc>
        <w:tc>
          <w:tcPr>
            <w:tcW w:w="1656" w:type="dxa"/>
            <w:tcBorders>
              <w:top w:val="nil"/>
              <w:left w:val="nil"/>
              <w:bottom w:val="nil"/>
              <w:right w:val="nil"/>
            </w:tcBorders>
          </w:tcPr>
          <w:p w14:paraId="49F6A3B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-0.259</w:t>
            </w:r>
            <w:r>
              <w:rPr>
                <w:rFonts w:ascii="Arial" w:eastAsia="Arial" w:hAnsi="Arial" w:cs="Arial"/>
                <w:sz w:val="16"/>
                <w:szCs w:val="16"/>
              </w:rPr>
              <w:br/>
              <w:t>(0.750)</w:t>
            </w:r>
          </w:p>
        </w:tc>
      </w:tr>
      <w:tr w:rsidR="00FA3F45" w14:paraId="49F6A3C2" w14:textId="77777777">
        <w:tc>
          <w:tcPr>
            <w:tcW w:w="2136" w:type="dxa"/>
            <w:tcBorders>
              <w:top w:val="nil"/>
              <w:left w:val="nil"/>
              <w:bottom w:val="nil"/>
              <w:right w:val="nil"/>
            </w:tcBorders>
          </w:tcPr>
          <w:p w14:paraId="49F6A3B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B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C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C1" w14:textId="77777777" w:rsidR="00FA3F45" w:rsidRDefault="00FA3F45">
            <w:pPr>
              <w:widowControl w:val="0"/>
              <w:spacing w:before="0" w:after="0" w:line="240" w:lineRule="auto"/>
              <w:rPr>
                <w:rFonts w:ascii="Arial" w:eastAsia="Arial" w:hAnsi="Arial" w:cs="Arial"/>
                <w:sz w:val="16"/>
                <w:szCs w:val="16"/>
              </w:rPr>
            </w:pPr>
          </w:p>
        </w:tc>
      </w:tr>
      <w:tr w:rsidR="00FA3F45" w14:paraId="49F6A3C7" w14:textId="77777777">
        <w:tc>
          <w:tcPr>
            <w:tcW w:w="2136" w:type="dxa"/>
            <w:tcBorders>
              <w:top w:val="nil"/>
              <w:left w:val="nil"/>
              <w:bottom w:val="nil"/>
              <w:right w:val="nil"/>
            </w:tcBorders>
          </w:tcPr>
          <w:p w14:paraId="49F6A3C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Consulting firms</w:t>
            </w:r>
          </w:p>
        </w:tc>
        <w:tc>
          <w:tcPr>
            <w:tcW w:w="1656" w:type="dxa"/>
            <w:tcBorders>
              <w:top w:val="nil"/>
              <w:left w:val="nil"/>
              <w:bottom w:val="nil"/>
              <w:right w:val="nil"/>
            </w:tcBorders>
          </w:tcPr>
          <w:p w14:paraId="49F6A3C4"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-2.566</w:t>
            </w:r>
            <w:r>
              <w:rPr>
                <w:rFonts w:ascii="Arial" w:eastAsia="Arial" w:hAnsi="Arial" w:cs="Arial"/>
                <w:b/>
                <w:sz w:val="16"/>
                <w:szCs w:val="16"/>
                <w:vertAlign w:val="superscript"/>
              </w:rPr>
              <w:t>*</w:t>
            </w:r>
            <w:r>
              <w:rPr>
                <w:rFonts w:ascii="Arial" w:eastAsia="Arial" w:hAnsi="Arial" w:cs="Arial"/>
                <w:b/>
                <w:sz w:val="16"/>
                <w:szCs w:val="16"/>
              </w:rPr>
              <w:br/>
              <w:t>(0.023)</w:t>
            </w:r>
          </w:p>
        </w:tc>
        <w:tc>
          <w:tcPr>
            <w:tcW w:w="1656" w:type="dxa"/>
            <w:tcBorders>
              <w:top w:val="nil"/>
              <w:left w:val="nil"/>
              <w:bottom w:val="nil"/>
              <w:right w:val="nil"/>
            </w:tcBorders>
          </w:tcPr>
          <w:p w14:paraId="49F6A3C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3C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3CC" w14:textId="77777777">
        <w:tc>
          <w:tcPr>
            <w:tcW w:w="2136" w:type="dxa"/>
            <w:tcBorders>
              <w:top w:val="nil"/>
              <w:left w:val="nil"/>
              <w:bottom w:val="nil"/>
              <w:right w:val="nil"/>
            </w:tcBorders>
          </w:tcPr>
          <w:p w14:paraId="49F6A3C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C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C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CB" w14:textId="77777777" w:rsidR="00FA3F45" w:rsidRDefault="00FA3F45">
            <w:pPr>
              <w:widowControl w:val="0"/>
              <w:spacing w:before="0" w:after="0" w:line="240" w:lineRule="auto"/>
              <w:rPr>
                <w:rFonts w:ascii="Arial" w:eastAsia="Arial" w:hAnsi="Arial" w:cs="Arial"/>
                <w:sz w:val="16"/>
                <w:szCs w:val="16"/>
              </w:rPr>
            </w:pPr>
          </w:p>
        </w:tc>
      </w:tr>
      <w:tr w:rsidR="00FA3F45" w14:paraId="49F6A3D1" w14:textId="77777777">
        <w:tc>
          <w:tcPr>
            <w:tcW w:w="2136" w:type="dxa"/>
            <w:tcBorders>
              <w:top w:val="nil"/>
              <w:left w:val="nil"/>
              <w:bottom w:val="nil"/>
              <w:right w:val="nil"/>
            </w:tcBorders>
          </w:tcPr>
          <w:p w14:paraId="49F6A3CD"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Government Institution</w:t>
            </w:r>
          </w:p>
        </w:tc>
        <w:tc>
          <w:tcPr>
            <w:tcW w:w="1656" w:type="dxa"/>
            <w:tcBorders>
              <w:top w:val="nil"/>
              <w:left w:val="nil"/>
              <w:bottom w:val="nil"/>
              <w:right w:val="nil"/>
            </w:tcBorders>
          </w:tcPr>
          <w:p w14:paraId="49F6A3C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-1.160</w:t>
            </w:r>
            <w:r>
              <w:rPr>
                <w:rFonts w:ascii="Arial" w:eastAsia="Arial" w:hAnsi="Arial" w:cs="Arial"/>
                <w:sz w:val="16"/>
                <w:szCs w:val="16"/>
              </w:rPr>
              <w:br/>
              <w:t>(0.179)</w:t>
            </w:r>
          </w:p>
        </w:tc>
        <w:tc>
          <w:tcPr>
            <w:tcW w:w="1656" w:type="dxa"/>
            <w:tcBorders>
              <w:top w:val="nil"/>
              <w:left w:val="nil"/>
              <w:bottom w:val="nil"/>
              <w:right w:val="nil"/>
            </w:tcBorders>
          </w:tcPr>
          <w:p w14:paraId="49F6A3C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0.968</w:t>
            </w:r>
            <w:r>
              <w:rPr>
                <w:rFonts w:ascii="Arial" w:eastAsia="Arial" w:hAnsi="Arial" w:cs="Arial"/>
                <w:sz w:val="16"/>
                <w:szCs w:val="16"/>
              </w:rPr>
              <w:br/>
              <w:t>(0.251)</w:t>
            </w:r>
          </w:p>
        </w:tc>
        <w:tc>
          <w:tcPr>
            <w:tcW w:w="1656" w:type="dxa"/>
            <w:tcBorders>
              <w:top w:val="nil"/>
              <w:left w:val="nil"/>
              <w:bottom w:val="nil"/>
              <w:right w:val="nil"/>
            </w:tcBorders>
          </w:tcPr>
          <w:p w14:paraId="49F6A3D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-0.201</w:t>
            </w:r>
            <w:r>
              <w:rPr>
                <w:rFonts w:ascii="Arial" w:eastAsia="Arial" w:hAnsi="Arial" w:cs="Arial"/>
                <w:sz w:val="16"/>
                <w:szCs w:val="16"/>
              </w:rPr>
              <w:br/>
              <w:t>(0.806)</w:t>
            </w:r>
          </w:p>
        </w:tc>
      </w:tr>
      <w:tr w:rsidR="00FA3F45" w14:paraId="49F6A3D6" w14:textId="77777777">
        <w:tc>
          <w:tcPr>
            <w:tcW w:w="2136" w:type="dxa"/>
            <w:tcBorders>
              <w:top w:val="nil"/>
              <w:left w:val="nil"/>
              <w:bottom w:val="nil"/>
              <w:right w:val="nil"/>
            </w:tcBorders>
          </w:tcPr>
          <w:p w14:paraId="49F6A3D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D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D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D5" w14:textId="77777777" w:rsidR="00FA3F45" w:rsidRDefault="00FA3F45">
            <w:pPr>
              <w:widowControl w:val="0"/>
              <w:spacing w:before="0" w:after="0" w:line="240" w:lineRule="auto"/>
              <w:rPr>
                <w:rFonts w:ascii="Arial" w:eastAsia="Arial" w:hAnsi="Arial" w:cs="Arial"/>
                <w:sz w:val="16"/>
                <w:szCs w:val="16"/>
              </w:rPr>
            </w:pPr>
          </w:p>
        </w:tc>
      </w:tr>
      <w:tr w:rsidR="00FA3F45" w14:paraId="49F6A3DB" w14:textId="77777777">
        <w:tc>
          <w:tcPr>
            <w:tcW w:w="2136" w:type="dxa"/>
            <w:tcBorders>
              <w:top w:val="nil"/>
              <w:left w:val="nil"/>
              <w:bottom w:val="nil"/>
              <w:right w:val="nil"/>
            </w:tcBorders>
          </w:tcPr>
          <w:p w14:paraId="49F6A3D7"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Industry</w:t>
            </w:r>
          </w:p>
        </w:tc>
        <w:tc>
          <w:tcPr>
            <w:tcW w:w="1656" w:type="dxa"/>
            <w:tcBorders>
              <w:top w:val="nil"/>
              <w:left w:val="nil"/>
              <w:bottom w:val="nil"/>
              <w:right w:val="nil"/>
            </w:tcBorders>
          </w:tcPr>
          <w:p w14:paraId="49F6A3D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-1.649</w:t>
            </w:r>
            <w:r>
              <w:rPr>
                <w:rFonts w:ascii="Arial" w:eastAsia="Arial" w:hAnsi="Arial" w:cs="Arial"/>
                <w:sz w:val="16"/>
                <w:szCs w:val="16"/>
              </w:rPr>
              <w:br/>
              <w:t>(0.070)</w:t>
            </w:r>
          </w:p>
        </w:tc>
        <w:tc>
          <w:tcPr>
            <w:tcW w:w="1656" w:type="dxa"/>
            <w:tcBorders>
              <w:top w:val="nil"/>
              <w:left w:val="nil"/>
              <w:bottom w:val="nil"/>
              <w:right w:val="nil"/>
            </w:tcBorders>
          </w:tcPr>
          <w:p w14:paraId="49F6A3D9"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0.374</w:t>
            </w:r>
            <w:r>
              <w:rPr>
                <w:rFonts w:ascii="Arial" w:eastAsia="Arial" w:hAnsi="Arial" w:cs="Arial"/>
                <w:sz w:val="16"/>
                <w:szCs w:val="16"/>
              </w:rPr>
              <w:br/>
              <w:t>(0.671)</w:t>
            </w:r>
          </w:p>
        </w:tc>
        <w:tc>
          <w:tcPr>
            <w:tcW w:w="1656" w:type="dxa"/>
            <w:tcBorders>
              <w:top w:val="nil"/>
              <w:left w:val="nil"/>
              <w:bottom w:val="nil"/>
              <w:right w:val="nil"/>
            </w:tcBorders>
          </w:tcPr>
          <w:p w14:paraId="49F6A3D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1.335</w:t>
            </w:r>
            <w:r>
              <w:rPr>
                <w:rFonts w:ascii="Arial" w:eastAsia="Arial" w:hAnsi="Arial" w:cs="Arial"/>
                <w:sz w:val="16"/>
                <w:szCs w:val="16"/>
              </w:rPr>
              <w:br/>
              <w:t>(0.264)</w:t>
            </w:r>
          </w:p>
        </w:tc>
      </w:tr>
      <w:tr w:rsidR="00FA3F45" w14:paraId="49F6A3E0" w14:textId="77777777">
        <w:tc>
          <w:tcPr>
            <w:tcW w:w="2136" w:type="dxa"/>
            <w:tcBorders>
              <w:top w:val="nil"/>
              <w:left w:val="nil"/>
              <w:bottom w:val="nil"/>
              <w:right w:val="nil"/>
            </w:tcBorders>
          </w:tcPr>
          <w:p w14:paraId="49F6A3D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DD"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D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DF" w14:textId="77777777" w:rsidR="00FA3F45" w:rsidRDefault="00FA3F45">
            <w:pPr>
              <w:widowControl w:val="0"/>
              <w:spacing w:before="0" w:after="0" w:line="240" w:lineRule="auto"/>
              <w:rPr>
                <w:rFonts w:ascii="Arial" w:eastAsia="Arial" w:hAnsi="Arial" w:cs="Arial"/>
                <w:sz w:val="16"/>
                <w:szCs w:val="16"/>
              </w:rPr>
            </w:pPr>
          </w:p>
        </w:tc>
      </w:tr>
      <w:tr w:rsidR="00FA3F45" w14:paraId="49F6A3E5" w14:textId="77777777">
        <w:tc>
          <w:tcPr>
            <w:tcW w:w="2136" w:type="dxa"/>
            <w:tcBorders>
              <w:top w:val="nil"/>
              <w:left w:val="nil"/>
              <w:bottom w:val="nil"/>
              <w:right w:val="nil"/>
            </w:tcBorders>
          </w:tcPr>
          <w:p w14:paraId="49F6A3E1"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 xml:space="preserve">Academic institution </w:t>
            </w:r>
          </w:p>
        </w:tc>
        <w:tc>
          <w:tcPr>
            <w:tcW w:w="1656" w:type="dxa"/>
            <w:tcBorders>
              <w:top w:val="nil"/>
              <w:left w:val="nil"/>
              <w:bottom w:val="nil"/>
              <w:right w:val="nil"/>
            </w:tcBorders>
          </w:tcPr>
          <w:p w14:paraId="49F6A3E2" w14:textId="77777777" w:rsidR="00FA3F45" w:rsidRDefault="00FC6F41">
            <w:pPr>
              <w:widowControl w:val="0"/>
              <w:spacing w:before="0" w:after="0" w:line="240" w:lineRule="auto"/>
              <w:jc w:val="center"/>
              <w:rPr>
                <w:rFonts w:ascii="Arial" w:eastAsia="Arial" w:hAnsi="Arial" w:cs="Arial"/>
                <w:b/>
                <w:sz w:val="16"/>
                <w:szCs w:val="16"/>
              </w:rPr>
            </w:pPr>
            <w:r>
              <w:rPr>
                <w:rFonts w:ascii="Arial" w:eastAsia="Arial" w:hAnsi="Arial" w:cs="Arial"/>
                <w:b/>
                <w:sz w:val="16"/>
                <w:szCs w:val="16"/>
              </w:rPr>
              <w:t>-2.669</w:t>
            </w:r>
            <w:r>
              <w:rPr>
                <w:rFonts w:ascii="Arial" w:eastAsia="Arial" w:hAnsi="Arial" w:cs="Arial"/>
                <w:b/>
                <w:sz w:val="16"/>
                <w:szCs w:val="16"/>
                <w:vertAlign w:val="superscript"/>
              </w:rPr>
              <w:t>**</w:t>
            </w:r>
            <w:r>
              <w:rPr>
                <w:rFonts w:ascii="Arial" w:eastAsia="Arial" w:hAnsi="Arial" w:cs="Arial"/>
                <w:b/>
                <w:sz w:val="16"/>
                <w:szCs w:val="16"/>
              </w:rPr>
              <w:br/>
              <w:t>(0.004)</w:t>
            </w:r>
          </w:p>
        </w:tc>
        <w:tc>
          <w:tcPr>
            <w:tcW w:w="1656" w:type="dxa"/>
            <w:tcBorders>
              <w:top w:val="nil"/>
              <w:left w:val="nil"/>
              <w:bottom w:val="nil"/>
              <w:right w:val="nil"/>
            </w:tcBorders>
          </w:tcPr>
          <w:p w14:paraId="49F6A3E3"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1.136</w:t>
            </w:r>
            <w:r>
              <w:rPr>
                <w:rFonts w:ascii="Arial" w:eastAsia="Arial" w:hAnsi="Arial" w:cs="Arial"/>
                <w:sz w:val="16"/>
                <w:szCs w:val="16"/>
              </w:rPr>
              <w:br/>
              <w:t>(0.219)</w:t>
            </w:r>
          </w:p>
        </w:tc>
        <w:tc>
          <w:tcPr>
            <w:tcW w:w="1656" w:type="dxa"/>
            <w:tcBorders>
              <w:top w:val="nil"/>
              <w:left w:val="nil"/>
              <w:bottom w:val="nil"/>
              <w:right w:val="nil"/>
            </w:tcBorders>
          </w:tcPr>
          <w:p w14:paraId="49F6A3E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-0.707</w:t>
            </w:r>
            <w:r>
              <w:rPr>
                <w:rFonts w:ascii="Arial" w:eastAsia="Arial" w:hAnsi="Arial" w:cs="Arial"/>
                <w:sz w:val="16"/>
                <w:szCs w:val="16"/>
              </w:rPr>
              <w:br/>
              <w:t>(0.363)</w:t>
            </w:r>
          </w:p>
        </w:tc>
      </w:tr>
      <w:tr w:rsidR="00FA3F45" w14:paraId="49F6A3EA" w14:textId="77777777">
        <w:tc>
          <w:tcPr>
            <w:tcW w:w="2136" w:type="dxa"/>
            <w:tcBorders>
              <w:top w:val="nil"/>
              <w:left w:val="nil"/>
              <w:bottom w:val="nil"/>
              <w:right w:val="nil"/>
            </w:tcBorders>
          </w:tcPr>
          <w:p w14:paraId="49F6A3E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E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E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E9" w14:textId="77777777" w:rsidR="00FA3F45" w:rsidRDefault="00FA3F45">
            <w:pPr>
              <w:widowControl w:val="0"/>
              <w:spacing w:before="0" w:after="0" w:line="240" w:lineRule="auto"/>
              <w:rPr>
                <w:rFonts w:ascii="Arial" w:eastAsia="Arial" w:hAnsi="Arial" w:cs="Arial"/>
                <w:sz w:val="16"/>
                <w:szCs w:val="16"/>
              </w:rPr>
            </w:pPr>
          </w:p>
        </w:tc>
      </w:tr>
      <w:tr w:rsidR="00FA3F45" w14:paraId="49F6A3EF" w14:textId="77777777">
        <w:tc>
          <w:tcPr>
            <w:tcW w:w="2136" w:type="dxa"/>
            <w:tcBorders>
              <w:top w:val="nil"/>
              <w:left w:val="nil"/>
              <w:bottom w:val="nil"/>
              <w:right w:val="nil"/>
            </w:tcBorders>
          </w:tcPr>
          <w:p w14:paraId="49F6A3E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Other</w:t>
            </w:r>
          </w:p>
        </w:tc>
        <w:tc>
          <w:tcPr>
            <w:tcW w:w="1656" w:type="dxa"/>
            <w:tcBorders>
              <w:top w:val="nil"/>
              <w:left w:val="nil"/>
              <w:bottom w:val="nil"/>
              <w:right w:val="nil"/>
            </w:tcBorders>
          </w:tcPr>
          <w:p w14:paraId="49F6A3E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-2.252</w:t>
            </w:r>
            <w:r>
              <w:rPr>
                <w:rFonts w:ascii="Arial" w:eastAsia="Arial" w:hAnsi="Arial" w:cs="Arial"/>
                <w:sz w:val="16"/>
                <w:szCs w:val="16"/>
                <w:vertAlign w:val="superscript"/>
              </w:rPr>
              <w:t>*</w:t>
            </w:r>
            <w:r>
              <w:rPr>
                <w:rFonts w:ascii="Arial" w:eastAsia="Arial" w:hAnsi="Arial" w:cs="Arial"/>
                <w:sz w:val="16"/>
                <w:szCs w:val="16"/>
              </w:rPr>
              <w:br/>
              <w:t>(0.020)</w:t>
            </w:r>
          </w:p>
        </w:tc>
        <w:tc>
          <w:tcPr>
            <w:tcW w:w="1656" w:type="dxa"/>
            <w:tcBorders>
              <w:top w:val="nil"/>
              <w:left w:val="nil"/>
              <w:bottom w:val="nil"/>
              <w:right w:val="nil"/>
            </w:tcBorders>
          </w:tcPr>
          <w:p w14:paraId="49F6A3E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0.136</w:t>
            </w:r>
            <w:r>
              <w:rPr>
                <w:rFonts w:ascii="Arial" w:eastAsia="Arial" w:hAnsi="Arial" w:cs="Arial"/>
                <w:sz w:val="16"/>
                <w:szCs w:val="16"/>
              </w:rPr>
              <w:br/>
              <w:t>(0.879)</w:t>
            </w:r>
          </w:p>
        </w:tc>
        <w:tc>
          <w:tcPr>
            <w:tcW w:w="1656" w:type="dxa"/>
            <w:tcBorders>
              <w:top w:val="nil"/>
              <w:left w:val="nil"/>
              <w:bottom w:val="nil"/>
              <w:right w:val="nil"/>
            </w:tcBorders>
          </w:tcPr>
          <w:p w14:paraId="49F6A3E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-0.201</w:t>
            </w:r>
            <w:r>
              <w:rPr>
                <w:rFonts w:ascii="Arial" w:eastAsia="Arial" w:hAnsi="Arial" w:cs="Arial"/>
                <w:sz w:val="16"/>
                <w:szCs w:val="16"/>
              </w:rPr>
              <w:br/>
              <w:t>(0.824)</w:t>
            </w:r>
          </w:p>
        </w:tc>
      </w:tr>
      <w:tr w:rsidR="00FA3F45" w14:paraId="49F6A3F4" w14:textId="77777777">
        <w:tc>
          <w:tcPr>
            <w:tcW w:w="2136" w:type="dxa"/>
            <w:tcBorders>
              <w:top w:val="nil"/>
              <w:left w:val="nil"/>
              <w:bottom w:val="nil"/>
              <w:right w:val="nil"/>
            </w:tcBorders>
          </w:tcPr>
          <w:p w14:paraId="49F6A3F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F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F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F3" w14:textId="77777777" w:rsidR="00FA3F45" w:rsidRDefault="00FA3F45">
            <w:pPr>
              <w:widowControl w:val="0"/>
              <w:spacing w:before="0" w:after="0" w:line="240" w:lineRule="auto"/>
              <w:rPr>
                <w:rFonts w:ascii="Arial" w:eastAsia="Arial" w:hAnsi="Arial" w:cs="Arial"/>
                <w:sz w:val="16"/>
                <w:szCs w:val="16"/>
              </w:rPr>
            </w:pPr>
          </w:p>
        </w:tc>
      </w:tr>
      <w:tr w:rsidR="00FA3F45" w14:paraId="49F6A3F9" w14:textId="77777777">
        <w:tc>
          <w:tcPr>
            <w:tcW w:w="2136" w:type="dxa"/>
            <w:tcBorders>
              <w:top w:val="nil"/>
              <w:left w:val="nil"/>
              <w:bottom w:val="nil"/>
              <w:right w:val="nil"/>
            </w:tcBorders>
            <w:shd w:val="clear" w:color="auto" w:fill="F2F2F2"/>
          </w:tcPr>
          <w:p w14:paraId="49F6A3F5"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1-3 years</w:t>
            </w:r>
          </w:p>
        </w:tc>
        <w:tc>
          <w:tcPr>
            <w:tcW w:w="1656" w:type="dxa"/>
            <w:tcBorders>
              <w:top w:val="nil"/>
              <w:left w:val="nil"/>
              <w:bottom w:val="nil"/>
              <w:right w:val="nil"/>
            </w:tcBorders>
            <w:shd w:val="clear" w:color="auto" w:fill="F2F2F2"/>
          </w:tcPr>
          <w:p w14:paraId="49F6A3F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3F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3F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3FE" w14:textId="77777777">
        <w:tc>
          <w:tcPr>
            <w:tcW w:w="2136" w:type="dxa"/>
            <w:tcBorders>
              <w:top w:val="nil"/>
              <w:left w:val="nil"/>
              <w:bottom w:val="nil"/>
              <w:right w:val="nil"/>
            </w:tcBorders>
          </w:tcPr>
          <w:p w14:paraId="49F6A3F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FB"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FC"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3FD" w14:textId="77777777" w:rsidR="00FA3F45" w:rsidRDefault="00FA3F45">
            <w:pPr>
              <w:widowControl w:val="0"/>
              <w:spacing w:before="0" w:after="0" w:line="240" w:lineRule="auto"/>
              <w:rPr>
                <w:rFonts w:ascii="Arial" w:eastAsia="Arial" w:hAnsi="Arial" w:cs="Arial"/>
                <w:sz w:val="16"/>
                <w:szCs w:val="16"/>
              </w:rPr>
            </w:pPr>
          </w:p>
        </w:tc>
      </w:tr>
      <w:tr w:rsidR="00FA3F45" w14:paraId="49F6A403" w14:textId="77777777">
        <w:tc>
          <w:tcPr>
            <w:tcW w:w="2136" w:type="dxa"/>
            <w:tcBorders>
              <w:top w:val="nil"/>
              <w:left w:val="nil"/>
              <w:bottom w:val="nil"/>
              <w:right w:val="nil"/>
            </w:tcBorders>
          </w:tcPr>
          <w:p w14:paraId="49F6A3F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3-5 years</w:t>
            </w:r>
          </w:p>
        </w:tc>
        <w:tc>
          <w:tcPr>
            <w:tcW w:w="1656" w:type="dxa"/>
            <w:tcBorders>
              <w:top w:val="nil"/>
              <w:left w:val="nil"/>
              <w:bottom w:val="nil"/>
              <w:right w:val="nil"/>
            </w:tcBorders>
          </w:tcPr>
          <w:p w14:paraId="49F6A40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-1.692</w:t>
            </w:r>
            <w:r>
              <w:rPr>
                <w:rFonts w:ascii="Arial" w:eastAsia="Arial" w:hAnsi="Arial" w:cs="Arial"/>
                <w:sz w:val="16"/>
                <w:szCs w:val="16"/>
              </w:rPr>
              <w:br/>
              <w:t>(0.053)</w:t>
            </w:r>
          </w:p>
        </w:tc>
        <w:tc>
          <w:tcPr>
            <w:tcW w:w="1656" w:type="dxa"/>
            <w:tcBorders>
              <w:top w:val="nil"/>
              <w:left w:val="nil"/>
              <w:bottom w:val="nil"/>
              <w:right w:val="nil"/>
            </w:tcBorders>
          </w:tcPr>
          <w:p w14:paraId="49F6A40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-0.0797</w:t>
            </w:r>
            <w:r>
              <w:rPr>
                <w:rFonts w:ascii="Arial" w:eastAsia="Arial" w:hAnsi="Arial" w:cs="Arial"/>
                <w:sz w:val="16"/>
                <w:szCs w:val="16"/>
              </w:rPr>
              <w:br/>
              <w:t>(0.956)</w:t>
            </w:r>
          </w:p>
        </w:tc>
        <w:tc>
          <w:tcPr>
            <w:tcW w:w="1656" w:type="dxa"/>
            <w:tcBorders>
              <w:top w:val="nil"/>
              <w:left w:val="nil"/>
              <w:bottom w:val="nil"/>
              <w:right w:val="nil"/>
            </w:tcBorders>
          </w:tcPr>
          <w:p w14:paraId="49F6A40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0.0406</w:t>
            </w:r>
            <w:r>
              <w:rPr>
                <w:rFonts w:ascii="Arial" w:eastAsia="Arial" w:hAnsi="Arial" w:cs="Arial"/>
                <w:sz w:val="16"/>
                <w:szCs w:val="16"/>
              </w:rPr>
              <w:br/>
              <w:t>(0.961)</w:t>
            </w:r>
          </w:p>
        </w:tc>
      </w:tr>
      <w:tr w:rsidR="00FA3F45" w14:paraId="49F6A408" w14:textId="77777777">
        <w:tc>
          <w:tcPr>
            <w:tcW w:w="2136" w:type="dxa"/>
            <w:tcBorders>
              <w:top w:val="nil"/>
              <w:left w:val="nil"/>
              <w:bottom w:val="nil"/>
              <w:right w:val="nil"/>
            </w:tcBorders>
          </w:tcPr>
          <w:p w14:paraId="49F6A40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05"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0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07" w14:textId="77777777" w:rsidR="00FA3F45" w:rsidRDefault="00FA3F45">
            <w:pPr>
              <w:widowControl w:val="0"/>
              <w:spacing w:before="0" w:after="0" w:line="240" w:lineRule="auto"/>
              <w:rPr>
                <w:rFonts w:ascii="Arial" w:eastAsia="Arial" w:hAnsi="Arial" w:cs="Arial"/>
                <w:sz w:val="16"/>
                <w:szCs w:val="16"/>
              </w:rPr>
            </w:pPr>
          </w:p>
        </w:tc>
      </w:tr>
      <w:tr w:rsidR="00FA3F45" w14:paraId="49F6A40D" w14:textId="77777777">
        <w:tc>
          <w:tcPr>
            <w:tcW w:w="2136" w:type="dxa"/>
            <w:tcBorders>
              <w:top w:val="nil"/>
              <w:left w:val="nil"/>
              <w:bottom w:val="nil"/>
              <w:right w:val="nil"/>
            </w:tcBorders>
          </w:tcPr>
          <w:p w14:paraId="49F6A409"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5-8 years</w:t>
            </w:r>
          </w:p>
        </w:tc>
        <w:tc>
          <w:tcPr>
            <w:tcW w:w="1656" w:type="dxa"/>
            <w:tcBorders>
              <w:top w:val="nil"/>
              <w:left w:val="nil"/>
              <w:bottom w:val="nil"/>
              <w:right w:val="nil"/>
            </w:tcBorders>
          </w:tcPr>
          <w:p w14:paraId="49F6A40A"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0.420</w:t>
            </w:r>
            <w:r>
              <w:rPr>
                <w:rFonts w:ascii="Arial" w:eastAsia="Arial" w:hAnsi="Arial" w:cs="Arial"/>
                <w:sz w:val="16"/>
                <w:szCs w:val="16"/>
              </w:rPr>
              <w:br/>
              <w:t>(0.733)</w:t>
            </w:r>
          </w:p>
        </w:tc>
        <w:tc>
          <w:tcPr>
            <w:tcW w:w="1656" w:type="dxa"/>
            <w:tcBorders>
              <w:top w:val="nil"/>
              <w:left w:val="nil"/>
              <w:bottom w:val="nil"/>
              <w:right w:val="nil"/>
            </w:tcBorders>
          </w:tcPr>
          <w:p w14:paraId="49F6A40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-1.765</w:t>
            </w:r>
            <w:r>
              <w:rPr>
                <w:rFonts w:ascii="Arial" w:eastAsia="Arial" w:hAnsi="Arial" w:cs="Arial"/>
                <w:sz w:val="16"/>
                <w:szCs w:val="16"/>
              </w:rPr>
              <w:br/>
              <w:t>(0.248)</w:t>
            </w:r>
          </w:p>
        </w:tc>
        <w:tc>
          <w:tcPr>
            <w:tcW w:w="1656" w:type="dxa"/>
            <w:tcBorders>
              <w:top w:val="nil"/>
              <w:left w:val="nil"/>
              <w:bottom w:val="nil"/>
              <w:right w:val="nil"/>
            </w:tcBorders>
          </w:tcPr>
          <w:p w14:paraId="49F6A40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0.651</w:t>
            </w:r>
            <w:r>
              <w:rPr>
                <w:rFonts w:ascii="Arial" w:eastAsia="Arial" w:hAnsi="Arial" w:cs="Arial"/>
                <w:sz w:val="16"/>
                <w:szCs w:val="16"/>
              </w:rPr>
              <w:br/>
              <w:t>(0.587)</w:t>
            </w:r>
          </w:p>
        </w:tc>
      </w:tr>
      <w:tr w:rsidR="00FA3F45" w14:paraId="49F6A412" w14:textId="77777777">
        <w:tc>
          <w:tcPr>
            <w:tcW w:w="2136" w:type="dxa"/>
            <w:tcBorders>
              <w:top w:val="nil"/>
              <w:left w:val="nil"/>
              <w:bottom w:val="nil"/>
              <w:right w:val="nil"/>
            </w:tcBorders>
          </w:tcPr>
          <w:p w14:paraId="49F6A40E"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0F"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1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11" w14:textId="77777777" w:rsidR="00FA3F45" w:rsidRDefault="00FA3F45">
            <w:pPr>
              <w:widowControl w:val="0"/>
              <w:spacing w:before="0" w:after="0" w:line="240" w:lineRule="auto"/>
              <w:rPr>
                <w:rFonts w:ascii="Arial" w:eastAsia="Arial" w:hAnsi="Arial" w:cs="Arial"/>
                <w:sz w:val="16"/>
                <w:szCs w:val="16"/>
              </w:rPr>
            </w:pPr>
          </w:p>
        </w:tc>
      </w:tr>
      <w:tr w:rsidR="00FA3F45" w14:paraId="49F6A417" w14:textId="77777777">
        <w:tc>
          <w:tcPr>
            <w:tcW w:w="2136" w:type="dxa"/>
            <w:tcBorders>
              <w:top w:val="nil"/>
              <w:left w:val="nil"/>
              <w:bottom w:val="nil"/>
              <w:right w:val="nil"/>
            </w:tcBorders>
          </w:tcPr>
          <w:p w14:paraId="49F6A413"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8 years or more</w:t>
            </w:r>
          </w:p>
        </w:tc>
        <w:tc>
          <w:tcPr>
            <w:tcW w:w="1656" w:type="dxa"/>
            <w:tcBorders>
              <w:top w:val="nil"/>
              <w:left w:val="nil"/>
              <w:bottom w:val="nil"/>
              <w:right w:val="nil"/>
            </w:tcBorders>
          </w:tcPr>
          <w:p w14:paraId="49F6A414"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tcPr>
          <w:p w14:paraId="49F6A415"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-0.414</w:t>
            </w:r>
            <w:r>
              <w:rPr>
                <w:rFonts w:ascii="Arial" w:eastAsia="Arial" w:hAnsi="Arial" w:cs="Arial"/>
                <w:sz w:val="16"/>
                <w:szCs w:val="16"/>
              </w:rPr>
              <w:br/>
              <w:t>(0.745)</w:t>
            </w:r>
          </w:p>
        </w:tc>
        <w:tc>
          <w:tcPr>
            <w:tcW w:w="1656" w:type="dxa"/>
            <w:tcBorders>
              <w:top w:val="nil"/>
              <w:left w:val="nil"/>
              <w:bottom w:val="nil"/>
              <w:right w:val="nil"/>
            </w:tcBorders>
          </w:tcPr>
          <w:p w14:paraId="49F6A41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41C" w14:textId="77777777">
        <w:tc>
          <w:tcPr>
            <w:tcW w:w="2136" w:type="dxa"/>
            <w:tcBorders>
              <w:top w:val="nil"/>
              <w:left w:val="nil"/>
              <w:bottom w:val="nil"/>
              <w:right w:val="nil"/>
            </w:tcBorders>
          </w:tcPr>
          <w:p w14:paraId="49F6A41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19"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1A"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1B" w14:textId="77777777" w:rsidR="00FA3F45" w:rsidRDefault="00FA3F45">
            <w:pPr>
              <w:widowControl w:val="0"/>
              <w:spacing w:before="0" w:after="0" w:line="240" w:lineRule="auto"/>
              <w:rPr>
                <w:rFonts w:ascii="Arial" w:eastAsia="Arial" w:hAnsi="Arial" w:cs="Arial"/>
                <w:sz w:val="16"/>
                <w:szCs w:val="16"/>
              </w:rPr>
            </w:pPr>
          </w:p>
        </w:tc>
      </w:tr>
      <w:tr w:rsidR="00FA3F45" w14:paraId="49F6A421" w14:textId="77777777">
        <w:tc>
          <w:tcPr>
            <w:tcW w:w="2136" w:type="dxa"/>
            <w:tcBorders>
              <w:top w:val="nil"/>
              <w:left w:val="nil"/>
              <w:bottom w:val="nil"/>
              <w:right w:val="nil"/>
            </w:tcBorders>
            <w:shd w:val="clear" w:color="auto" w:fill="F2F2F2"/>
          </w:tcPr>
          <w:p w14:paraId="49F6A41D"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Management/direction position</w:t>
            </w:r>
          </w:p>
        </w:tc>
        <w:tc>
          <w:tcPr>
            <w:tcW w:w="1656" w:type="dxa"/>
            <w:tcBorders>
              <w:top w:val="nil"/>
              <w:left w:val="nil"/>
              <w:bottom w:val="nil"/>
              <w:right w:val="nil"/>
            </w:tcBorders>
            <w:shd w:val="clear" w:color="auto" w:fill="F2F2F2"/>
          </w:tcPr>
          <w:p w14:paraId="49F6A41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41F"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c>
          <w:tcPr>
            <w:tcW w:w="1656" w:type="dxa"/>
            <w:tcBorders>
              <w:top w:val="nil"/>
              <w:left w:val="nil"/>
              <w:bottom w:val="nil"/>
              <w:right w:val="nil"/>
            </w:tcBorders>
            <w:shd w:val="clear" w:color="auto" w:fill="F2F2F2"/>
          </w:tcPr>
          <w:p w14:paraId="49F6A42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w:t>
            </w:r>
            <w:r>
              <w:rPr>
                <w:rFonts w:ascii="Arial" w:eastAsia="Arial" w:hAnsi="Arial" w:cs="Arial"/>
                <w:sz w:val="16"/>
                <w:szCs w:val="16"/>
              </w:rPr>
              <w:br/>
              <w:t>(.)</w:t>
            </w:r>
          </w:p>
        </w:tc>
      </w:tr>
      <w:tr w:rsidR="00FA3F45" w14:paraId="49F6A426" w14:textId="77777777">
        <w:tc>
          <w:tcPr>
            <w:tcW w:w="2136" w:type="dxa"/>
            <w:tcBorders>
              <w:top w:val="nil"/>
              <w:left w:val="nil"/>
              <w:bottom w:val="nil"/>
              <w:right w:val="nil"/>
            </w:tcBorders>
          </w:tcPr>
          <w:p w14:paraId="49F6A42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23"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24"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25" w14:textId="77777777" w:rsidR="00FA3F45" w:rsidRDefault="00FA3F45">
            <w:pPr>
              <w:widowControl w:val="0"/>
              <w:spacing w:before="0" w:after="0" w:line="240" w:lineRule="auto"/>
              <w:rPr>
                <w:rFonts w:ascii="Arial" w:eastAsia="Arial" w:hAnsi="Arial" w:cs="Arial"/>
                <w:sz w:val="16"/>
                <w:szCs w:val="16"/>
              </w:rPr>
            </w:pPr>
          </w:p>
        </w:tc>
      </w:tr>
      <w:tr w:rsidR="00FA3F45" w14:paraId="49F6A43A" w14:textId="77777777">
        <w:tc>
          <w:tcPr>
            <w:tcW w:w="2136" w:type="dxa"/>
            <w:tcBorders>
              <w:top w:val="nil"/>
              <w:left w:val="nil"/>
              <w:bottom w:val="nil"/>
              <w:right w:val="nil"/>
            </w:tcBorders>
          </w:tcPr>
          <w:p w14:paraId="49F6A436"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37"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38"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39" w14:textId="77777777" w:rsidR="00FA3F45" w:rsidRDefault="00FA3F45">
            <w:pPr>
              <w:widowControl w:val="0"/>
              <w:spacing w:before="0" w:after="0" w:line="240" w:lineRule="auto"/>
              <w:rPr>
                <w:rFonts w:ascii="Arial" w:eastAsia="Arial" w:hAnsi="Arial" w:cs="Arial"/>
                <w:sz w:val="16"/>
                <w:szCs w:val="16"/>
              </w:rPr>
            </w:pPr>
          </w:p>
        </w:tc>
      </w:tr>
      <w:tr w:rsidR="00FA3F45" w14:paraId="49F6A43F" w14:textId="77777777">
        <w:tc>
          <w:tcPr>
            <w:tcW w:w="2136" w:type="dxa"/>
            <w:tcBorders>
              <w:top w:val="nil"/>
              <w:left w:val="nil"/>
              <w:bottom w:val="nil"/>
              <w:right w:val="nil"/>
            </w:tcBorders>
          </w:tcPr>
          <w:p w14:paraId="49F6A43B"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Technicians, professors, researchers</w:t>
            </w:r>
          </w:p>
        </w:tc>
        <w:tc>
          <w:tcPr>
            <w:tcW w:w="1656" w:type="dxa"/>
            <w:tcBorders>
              <w:top w:val="nil"/>
              <w:left w:val="nil"/>
              <w:bottom w:val="nil"/>
              <w:right w:val="nil"/>
            </w:tcBorders>
          </w:tcPr>
          <w:p w14:paraId="49F6A43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-0.209</w:t>
            </w:r>
            <w:r>
              <w:rPr>
                <w:rFonts w:ascii="Arial" w:eastAsia="Arial" w:hAnsi="Arial" w:cs="Arial"/>
                <w:sz w:val="16"/>
                <w:szCs w:val="16"/>
              </w:rPr>
              <w:br/>
              <w:t>(0.704)</w:t>
            </w:r>
          </w:p>
        </w:tc>
        <w:tc>
          <w:tcPr>
            <w:tcW w:w="1656" w:type="dxa"/>
            <w:tcBorders>
              <w:top w:val="nil"/>
              <w:left w:val="nil"/>
              <w:bottom w:val="nil"/>
              <w:right w:val="nil"/>
            </w:tcBorders>
          </w:tcPr>
          <w:p w14:paraId="49F6A43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-0.127</w:t>
            </w:r>
            <w:r>
              <w:rPr>
                <w:rFonts w:ascii="Arial" w:eastAsia="Arial" w:hAnsi="Arial" w:cs="Arial"/>
                <w:sz w:val="16"/>
                <w:szCs w:val="16"/>
              </w:rPr>
              <w:br/>
              <w:t>(0.824)</w:t>
            </w:r>
          </w:p>
        </w:tc>
        <w:tc>
          <w:tcPr>
            <w:tcW w:w="1656" w:type="dxa"/>
            <w:tcBorders>
              <w:top w:val="nil"/>
              <w:left w:val="nil"/>
              <w:bottom w:val="nil"/>
              <w:right w:val="nil"/>
            </w:tcBorders>
          </w:tcPr>
          <w:p w14:paraId="49F6A43E"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-0.461</w:t>
            </w:r>
            <w:r>
              <w:rPr>
                <w:rFonts w:ascii="Arial" w:eastAsia="Arial" w:hAnsi="Arial" w:cs="Arial"/>
                <w:sz w:val="16"/>
                <w:szCs w:val="16"/>
              </w:rPr>
              <w:br/>
              <w:t>(0.400)</w:t>
            </w:r>
          </w:p>
        </w:tc>
      </w:tr>
      <w:tr w:rsidR="00FA3F45" w14:paraId="49F6A444" w14:textId="77777777">
        <w:tc>
          <w:tcPr>
            <w:tcW w:w="2136" w:type="dxa"/>
            <w:tcBorders>
              <w:top w:val="nil"/>
              <w:left w:val="nil"/>
              <w:bottom w:val="nil"/>
              <w:right w:val="nil"/>
            </w:tcBorders>
          </w:tcPr>
          <w:p w14:paraId="49F6A440"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41"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42" w14:textId="77777777" w:rsidR="00FA3F45" w:rsidRDefault="00FA3F45">
            <w:pPr>
              <w:widowControl w:val="0"/>
              <w:spacing w:before="0" w:after="0" w:line="240" w:lineRule="auto"/>
              <w:rPr>
                <w:rFonts w:ascii="Arial" w:eastAsia="Arial" w:hAnsi="Arial" w:cs="Arial"/>
                <w:sz w:val="16"/>
                <w:szCs w:val="16"/>
              </w:rPr>
            </w:pPr>
          </w:p>
        </w:tc>
        <w:tc>
          <w:tcPr>
            <w:tcW w:w="1656" w:type="dxa"/>
            <w:tcBorders>
              <w:top w:val="nil"/>
              <w:left w:val="nil"/>
              <w:bottom w:val="nil"/>
              <w:right w:val="nil"/>
            </w:tcBorders>
          </w:tcPr>
          <w:p w14:paraId="49F6A443" w14:textId="77777777" w:rsidR="00FA3F45" w:rsidRDefault="00FA3F45">
            <w:pPr>
              <w:widowControl w:val="0"/>
              <w:spacing w:before="0" w:after="0" w:line="240" w:lineRule="auto"/>
              <w:rPr>
                <w:rFonts w:ascii="Arial" w:eastAsia="Arial" w:hAnsi="Arial" w:cs="Arial"/>
                <w:sz w:val="16"/>
                <w:szCs w:val="16"/>
              </w:rPr>
            </w:pPr>
          </w:p>
        </w:tc>
      </w:tr>
      <w:tr w:rsidR="00FA3F45" w14:paraId="49F6A449" w14:textId="77777777">
        <w:tc>
          <w:tcPr>
            <w:tcW w:w="2136" w:type="dxa"/>
            <w:tcBorders>
              <w:top w:val="nil"/>
              <w:left w:val="nil"/>
              <w:bottom w:val="single" w:sz="4" w:space="0" w:color="000000"/>
              <w:right w:val="nil"/>
            </w:tcBorders>
          </w:tcPr>
          <w:p w14:paraId="49F6A445"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8"/>
                <w:szCs w:val="18"/>
              </w:rPr>
              <w:t>Constant</w:t>
            </w:r>
          </w:p>
        </w:tc>
        <w:tc>
          <w:tcPr>
            <w:tcW w:w="1656" w:type="dxa"/>
            <w:tcBorders>
              <w:top w:val="nil"/>
              <w:left w:val="nil"/>
              <w:bottom w:val="single" w:sz="4" w:space="0" w:color="000000"/>
              <w:right w:val="nil"/>
            </w:tcBorders>
          </w:tcPr>
          <w:p w14:paraId="49F6A446"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1.650</w:t>
            </w:r>
            <w:r>
              <w:rPr>
                <w:rFonts w:ascii="Arial" w:eastAsia="Arial" w:hAnsi="Arial" w:cs="Arial"/>
                <w:sz w:val="16"/>
                <w:szCs w:val="16"/>
                <w:vertAlign w:val="superscript"/>
              </w:rPr>
              <w:t>*</w:t>
            </w:r>
            <w:r>
              <w:rPr>
                <w:rFonts w:ascii="Arial" w:eastAsia="Arial" w:hAnsi="Arial" w:cs="Arial"/>
                <w:sz w:val="16"/>
                <w:szCs w:val="16"/>
              </w:rPr>
              <w:br/>
              <w:t>(0.029)</w:t>
            </w:r>
          </w:p>
        </w:tc>
        <w:tc>
          <w:tcPr>
            <w:tcW w:w="1656" w:type="dxa"/>
            <w:tcBorders>
              <w:top w:val="nil"/>
              <w:left w:val="nil"/>
              <w:bottom w:val="single" w:sz="4" w:space="0" w:color="000000"/>
              <w:right w:val="nil"/>
            </w:tcBorders>
          </w:tcPr>
          <w:p w14:paraId="49F6A447"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1.029</w:t>
            </w:r>
            <w:r>
              <w:rPr>
                <w:rFonts w:ascii="Arial" w:eastAsia="Arial" w:hAnsi="Arial" w:cs="Arial"/>
                <w:sz w:val="16"/>
                <w:szCs w:val="16"/>
              </w:rPr>
              <w:br/>
              <w:t>(0.436)</w:t>
            </w:r>
          </w:p>
        </w:tc>
        <w:tc>
          <w:tcPr>
            <w:tcW w:w="1656" w:type="dxa"/>
            <w:tcBorders>
              <w:top w:val="nil"/>
              <w:left w:val="nil"/>
              <w:bottom w:val="single" w:sz="4" w:space="0" w:color="000000"/>
              <w:right w:val="nil"/>
            </w:tcBorders>
          </w:tcPr>
          <w:p w14:paraId="49F6A448"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1.108</w:t>
            </w:r>
            <w:r>
              <w:rPr>
                <w:rFonts w:ascii="Arial" w:eastAsia="Arial" w:hAnsi="Arial" w:cs="Arial"/>
                <w:sz w:val="16"/>
                <w:szCs w:val="16"/>
              </w:rPr>
              <w:br/>
              <w:t>(0.102)</w:t>
            </w:r>
          </w:p>
        </w:tc>
      </w:tr>
      <w:tr w:rsidR="00FA3F45" w14:paraId="49F6A44E" w14:textId="77777777">
        <w:tc>
          <w:tcPr>
            <w:tcW w:w="2136" w:type="dxa"/>
            <w:tcBorders>
              <w:top w:val="single" w:sz="4" w:space="0" w:color="000000"/>
              <w:left w:val="nil"/>
              <w:bottom w:val="nil"/>
              <w:right w:val="nil"/>
            </w:tcBorders>
          </w:tcPr>
          <w:p w14:paraId="49F6A44A"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Observations</w:t>
            </w:r>
          </w:p>
        </w:tc>
        <w:tc>
          <w:tcPr>
            <w:tcW w:w="1656" w:type="dxa"/>
            <w:tcBorders>
              <w:top w:val="single" w:sz="4" w:space="0" w:color="000000"/>
              <w:left w:val="nil"/>
              <w:bottom w:val="nil"/>
              <w:right w:val="nil"/>
            </w:tcBorders>
          </w:tcPr>
          <w:p w14:paraId="49F6A44B"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84</w:t>
            </w:r>
          </w:p>
        </w:tc>
        <w:tc>
          <w:tcPr>
            <w:tcW w:w="1656" w:type="dxa"/>
            <w:tcBorders>
              <w:top w:val="single" w:sz="4" w:space="0" w:color="000000"/>
              <w:left w:val="nil"/>
              <w:bottom w:val="nil"/>
              <w:right w:val="nil"/>
            </w:tcBorders>
          </w:tcPr>
          <w:p w14:paraId="49F6A44C"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81</w:t>
            </w:r>
          </w:p>
        </w:tc>
        <w:tc>
          <w:tcPr>
            <w:tcW w:w="1656" w:type="dxa"/>
            <w:tcBorders>
              <w:top w:val="single" w:sz="4" w:space="0" w:color="000000"/>
              <w:left w:val="nil"/>
              <w:bottom w:val="nil"/>
              <w:right w:val="nil"/>
            </w:tcBorders>
          </w:tcPr>
          <w:p w14:paraId="49F6A44D"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77</w:t>
            </w:r>
          </w:p>
        </w:tc>
      </w:tr>
      <w:tr w:rsidR="00FA3F45" w14:paraId="49F6A453" w14:textId="77777777">
        <w:tc>
          <w:tcPr>
            <w:tcW w:w="2136" w:type="dxa"/>
            <w:tcBorders>
              <w:top w:val="nil"/>
              <w:left w:val="nil"/>
              <w:bottom w:val="single" w:sz="4" w:space="0" w:color="000000"/>
              <w:right w:val="nil"/>
            </w:tcBorders>
          </w:tcPr>
          <w:p w14:paraId="49F6A44F" w14:textId="77777777" w:rsidR="00FA3F45" w:rsidRDefault="00FC6F41">
            <w:pPr>
              <w:widowControl w:val="0"/>
              <w:spacing w:before="0" w:after="0" w:line="240" w:lineRule="auto"/>
              <w:rPr>
                <w:rFonts w:ascii="Arial" w:eastAsia="Arial" w:hAnsi="Arial" w:cs="Arial"/>
                <w:sz w:val="16"/>
                <w:szCs w:val="16"/>
              </w:rPr>
            </w:pPr>
            <w:r>
              <w:rPr>
                <w:rFonts w:ascii="Arial" w:eastAsia="Arial" w:hAnsi="Arial" w:cs="Arial"/>
                <w:sz w:val="16"/>
                <w:szCs w:val="16"/>
              </w:rPr>
              <w:t xml:space="preserve">Pseudo </w:t>
            </w:r>
            <w:r>
              <w:rPr>
                <w:rFonts w:ascii="Arial" w:eastAsia="Arial" w:hAnsi="Arial" w:cs="Arial"/>
                <w:i/>
                <w:sz w:val="16"/>
                <w:szCs w:val="16"/>
              </w:rPr>
              <w:t>R</w:t>
            </w:r>
            <w:r>
              <w:rPr>
                <w:rFonts w:ascii="Arial" w:eastAsia="Arial" w:hAnsi="Arial" w:cs="Arial"/>
                <w:sz w:val="16"/>
                <w:szCs w:val="16"/>
                <w:vertAlign w:val="superscript"/>
              </w:rPr>
              <w:t>2</w:t>
            </w:r>
          </w:p>
        </w:tc>
        <w:tc>
          <w:tcPr>
            <w:tcW w:w="1656" w:type="dxa"/>
            <w:tcBorders>
              <w:top w:val="nil"/>
              <w:left w:val="nil"/>
              <w:bottom w:val="single" w:sz="4" w:space="0" w:color="000000"/>
              <w:right w:val="nil"/>
            </w:tcBorders>
          </w:tcPr>
          <w:p w14:paraId="49F6A450"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0.153</w:t>
            </w:r>
          </w:p>
        </w:tc>
        <w:tc>
          <w:tcPr>
            <w:tcW w:w="1656" w:type="dxa"/>
            <w:tcBorders>
              <w:top w:val="nil"/>
              <w:left w:val="nil"/>
              <w:bottom w:val="single" w:sz="4" w:space="0" w:color="000000"/>
              <w:right w:val="nil"/>
            </w:tcBorders>
          </w:tcPr>
          <w:p w14:paraId="49F6A451"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0.060</w:t>
            </w:r>
          </w:p>
        </w:tc>
        <w:tc>
          <w:tcPr>
            <w:tcW w:w="1656" w:type="dxa"/>
            <w:tcBorders>
              <w:top w:val="nil"/>
              <w:left w:val="nil"/>
              <w:bottom w:val="single" w:sz="4" w:space="0" w:color="000000"/>
              <w:right w:val="nil"/>
            </w:tcBorders>
          </w:tcPr>
          <w:p w14:paraId="49F6A452" w14:textId="77777777" w:rsidR="00FA3F45" w:rsidRDefault="00FC6F41">
            <w:pPr>
              <w:widowControl w:val="0"/>
              <w:spacing w:before="0" w:after="0" w:line="240" w:lineRule="auto"/>
              <w:jc w:val="center"/>
              <w:rPr>
                <w:rFonts w:ascii="Arial" w:eastAsia="Arial" w:hAnsi="Arial" w:cs="Arial"/>
                <w:sz w:val="16"/>
                <w:szCs w:val="16"/>
              </w:rPr>
            </w:pPr>
            <w:r>
              <w:rPr>
                <w:rFonts w:ascii="Arial" w:eastAsia="Arial" w:hAnsi="Arial" w:cs="Arial"/>
                <w:sz w:val="16"/>
                <w:szCs w:val="16"/>
              </w:rPr>
              <w:t>0.058</w:t>
            </w:r>
          </w:p>
        </w:tc>
      </w:tr>
    </w:tbl>
    <w:p w14:paraId="49F6A454"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i/>
        </w:rPr>
        <w:t>p</w:t>
      </w:r>
      <w:r>
        <w:rPr>
          <w:rFonts w:ascii="Times New Roman" w:eastAsia="Times New Roman" w:hAnsi="Times New Roman" w:cs="Times New Roman"/>
        </w:rPr>
        <w:t>-values in parentheses</w:t>
      </w:r>
    </w:p>
    <w:p w14:paraId="49F6A455" w14:textId="77777777" w:rsidR="00FA3F45" w:rsidRDefault="00FC6F4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0.05,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0.01, </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&lt; 0.001</w:t>
      </w:r>
    </w:p>
    <w:p w14:paraId="79FE3D9B" w14:textId="77777777" w:rsidR="009265DF" w:rsidRDefault="009265DF">
      <w:pPr>
        <w:spacing w:before="200" w:after="240" w:line="360" w:lineRule="auto"/>
        <w:jc w:val="both"/>
        <w:rPr>
          <w:color w:val="1F497D"/>
        </w:rPr>
        <w:sectPr w:rsidR="009265DF" w:rsidSect="00FB24DC">
          <w:pgSz w:w="11906" w:h="16838"/>
          <w:pgMar w:top="1417" w:right="1701" w:bottom="1417" w:left="1701" w:header="708" w:footer="708" w:gutter="0"/>
          <w:cols w:space="720"/>
        </w:sectPr>
      </w:pPr>
    </w:p>
    <w:p w14:paraId="298E5666" w14:textId="7FA8E6B0" w:rsidR="009265DF" w:rsidRDefault="009265DF" w:rsidP="009265DF">
      <w:pPr>
        <w:pStyle w:val="Ttulo2"/>
        <w:spacing w:after="240"/>
      </w:pPr>
      <w:r>
        <w:lastRenderedPageBreak/>
        <w:t>ANNEX VI – All responses to all questions in the survey</w:t>
      </w:r>
    </w:p>
    <w:tbl>
      <w:tblPr>
        <w:tblStyle w:val="a"/>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2835"/>
        <w:gridCol w:w="2835"/>
      </w:tblGrid>
      <w:tr w:rsidR="00FB24DC" w:rsidRPr="00FB24DC" w14:paraId="498A0813" w14:textId="77777777" w:rsidTr="00FB24DC">
        <w:trPr>
          <w:trHeight w:val="70"/>
        </w:trPr>
        <w:tc>
          <w:tcPr>
            <w:tcW w:w="2835" w:type="dxa"/>
            <w:vAlign w:val="center"/>
          </w:tcPr>
          <w:p w14:paraId="549560E5" w14:textId="77777777" w:rsidR="009265DF" w:rsidRPr="00FB24DC" w:rsidRDefault="009265DF" w:rsidP="005703C0">
            <w:pPr>
              <w:spacing w:before="0"/>
              <w:rPr>
                <w:b/>
                <w:color w:val="auto"/>
              </w:rPr>
            </w:pPr>
            <w:bookmarkStart w:id="2" w:name="_30j0zll" w:colFirst="0" w:colLast="0"/>
            <w:bookmarkEnd w:id="2"/>
            <w:r w:rsidRPr="00FB24DC">
              <w:rPr>
                <w:b/>
                <w:color w:val="auto"/>
              </w:rPr>
              <w:t>Criteria / Question</w:t>
            </w:r>
          </w:p>
        </w:tc>
        <w:tc>
          <w:tcPr>
            <w:tcW w:w="2835" w:type="dxa"/>
            <w:vAlign w:val="center"/>
          </w:tcPr>
          <w:p w14:paraId="01B302DE" w14:textId="77777777" w:rsidR="009265DF" w:rsidRPr="00FB24DC" w:rsidRDefault="009265DF" w:rsidP="005703C0">
            <w:pPr>
              <w:spacing w:before="0"/>
              <w:jc w:val="center"/>
              <w:rPr>
                <w:b/>
                <w:color w:val="auto"/>
              </w:rPr>
            </w:pPr>
            <w:r w:rsidRPr="00FB24DC">
              <w:rPr>
                <w:b/>
                <w:color w:val="auto"/>
              </w:rPr>
              <w:t>Measurement option</w:t>
            </w:r>
          </w:p>
        </w:tc>
        <w:tc>
          <w:tcPr>
            <w:tcW w:w="2835" w:type="dxa"/>
            <w:vAlign w:val="center"/>
          </w:tcPr>
          <w:p w14:paraId="4B81B1AD" w14:textId="77777777" w:rsidR="009265DF" w:rsidRPr="00FB24DC" w:rsidRDefault="009265DF" w:rsidP="005703C0">
            <w:pPr>
              <w:spacing w:before="0"/>
              <w:jc w:val="center"/>
              <w:rPr>
                <w:b/>
                <w:color w:val="auto"/>
              </w:rPr>
            </w:pPr>
            <w:r w:rsidRPr="00FB24DC">
              <w:rPr>
                <w:b/>
                <w:color w:val="auto"/>
              </w:rPr>
              <w:t xml:space="preserve">Respondents N (%) that picked it </w:t>
            </w:r>
          </w:p>
        </w:tc>
      </w:tr>
      <w:tr w:rsidR="00FB24DC" w:rsidRPr="00FB24DC" w14:paraId="771BF970" w14:textId="77777777" w:rsidTr="00FB24DC">
        <w:trPr>
          <w:trHeight w:val="99"/>
        </w:trPr>
        <w:tc>
          <w:tcPr>
            <w:tcW w:w="2835" w:type="dxa"/>
            <w:vMerge w:val="restart"/>
            <w:vAlign w:val="center"/>
          </w:tcPr>
          <w:p w14:paraId="4F64A3A8" w14:textId="77777777" w:rsidR="009265DF" w:rsidRPr="00FB24DC" w:rsidRDefault="009265DF" w:rsidP="005703C0">
            <w:pPr>
              <w:spacing w:before="0"/>
              <w:rPr>
                <w:b/>
                <w:color w:val="auto"/>
              </w:rPr>
            </w:pPr>
            <w:r w:rsidRPr="00FB24DC">
              <w:rPr>
                <w:b/>
                <w:color w:val="auto"/>
              </w:rPr>
              <w:t>Severity, duration and sequelae</w:t>
            </w:r>
          </w:p>
        </w:tc>
        <w:tc>
          <w:tcPr>
            <w:tcW w:w="2835" w:type="dxa"/>
            <w:vAlign w:val="center"/>
          </w:tcPr>
          <w:p w14:paraId="62E74D4E" w14:textId="77777777" w:rsidR="009265DF" w:rsidRPr="00FB24DC" w:rsidRDefault="009265DF" w:rsidP="005703C0">
            <w:pPr>
              <w:spacing w:before="0"/>
              <w:jc w:val="center"/>
              <w:rPr>
                <w:color w:val="auto"/>
              </w:rPr>
            </w:pPr>
            <w:r w:rsidRPr="00FB24DC">
              <w:rPr>
                <w:color w:val="auto"/>
              </w:rPr>
              <w:t>Severity instrument</w:t>
            </w:r>
          </w:p>
        </w:tc>
        <w:tc>
          <w:tcPr>
            <w:tcW w:w="2835" w:type="dxa"/>
            <w:vAlign w:val="center"/>
          </w:tcPr>
          <w:p w14:paraId="5E8D8B0A" w14:textId="77777777" w:rsidR="009265DF" w:rsidRPr="00FB24DC" w:rsidRDefault="009265DF" w:rsidP="005703C0">
            <w:pPr>
              <w:spacing w:before="0"/>
              <w:jc w:val="center"/>
              <w:rPr>
                <w:color w:val="auto"/>
              </w:rPr>
            </w:pPr>
            <w:r w:rsidRPr="00FB24DC">
              <w:rPr>
                <w:color w:val="auto"/>
              </w:rPr>
              <w:t>19 (21%)</w:t>
            </w:r>
          </w:p>
        </w:tc>
      </w:tr>
      <w:tr w:rsidR="00FB24DC" w:rsidRPr="00FB24DC" w14:paraId="76C7B69F" w14:textId="77777777" w:rsidTr="00FB24DC">
        <w:trPr>
          <w:trHeight w:val="99"/>
        </w:trPr>
        <w:tc>
          <w:tcPr>
            <w:tcW w:w="2835" w:type="dxa"/>
            <w:vMerge/>
            <w:vAlign w:val="center"/>
          </w:tcPr>
          <w:p w14:paraId="073D32BB"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51CFD8EB" w14:textId="77777777" w:rsidR="009265DF" w:rsidRPr="00FB24DC" w:rsidRDefault="009265DF" w:rsidP="005703C0">
            <w:pPr>
              <w:spacing w:before="0"/>
              <w:jc w:val="center"/>
              <w:rPr>
                <w:color w:val="auto"/>
              </w:rPr>
            </w:pPr>
            <w:r w:rsidRPr="00FB24DC">
              <w:rPr>
                <w:color w:val="auto"/>
              </w:rPr>
              <w:t>DALYs</w:t>
            </w:r>
          </w:p>
        </w:tc>
        <w:tc>
          <w:tcPr>
            <w:tcW w:w="2835" w:type="dxa"/>
            <w:vAlign w:val="center"/>
          </w:tcPr>
          <w:p w14:paraId="2DC196EC" w14:textId="77777777" w:rsidR="009265DF" w:rsidRPr="00FB24DC" w:rsidRDefault="009265DF" w:rsidP="005703C0">
            <w:pPr>
              <w:spacing w:before="0"/>
              <w:jc w:val="center"/>
              <w:rPr>
                <w:color w:val="auto"/>
              </w:rPr>
            </w:pPr>
            <w:r w:rsidRPr="00FB24DC">
              <w:rPr>
                <w:color w:val="auto"/>
              </w:rPr>
              <w:t>40 (44%)</w:t>
            </w:r>
          </w:p>
        </w:tc>
      </w:tr>
      <w:tr w:rsidR="00FB24DC" w:rsidRPr="00FB24DC" w14:paraId="141977E1" w14:textId="77777777" w:rsidTr="00FB24DC">
        <w:trPr>
          <w:trHeight w:val="99"/>
        </w:trPr>
        <w:tc>
          <w:tcPr>
            <w:tcW w:w="2835" w:type="dxa"/>
            <w:vMerge/>
            <w:vAlign w:val="center"/>
          </w:tcPr>
          <w:p w14:paraId="66B5D843"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69366EC2" w14:textId="77777777" w:rsidR="009265DF" w:rsidRPr="00FB24DC" w:rsidRDefault="009265DF" w:rsidP="005703C0">
            <w:pPr>
              <w:spacing w:before="0"/>
              <w:jc w:val="center"/>
              <w:rPr>
                <w:color w:val="auto"/>
              </w:rPr>
            </w:pPr>
            <w:r w:rsidRPr="00FB24DC">
              <w:rPr>
                <w:color w:val="auto"/>
              </w:rPr>
              <w:t>QALYs</w:t>
            </w:r>
          </w:p>
        </w:tc>
        <w:tc>
          <w:tcPr>
            <w:tcW w:w="2835" w:type="dxa"/>
            <w:vAlign w:val="center"/>
          </w:tcPr>
          <w:p w14:paraId="6844024F" w14:textId="77777777" w:rsidR="009265DF" w:rsidRPr="00FB24DC" w:rsidRDefault="009265DF" w:rsidP="005703C0">
            <w:pPr>
              <w:spacing w:before="0"/>
              <w:jc w:val="center"/>
              <w:rPr>
                <w:color w:val="auto"/>
              </w:rPr>
            </w:pPr>
            <w:r w:rsidRPr="00FB24DC">
              <w:rPr>
                <w:color w:val="auto"/>
              </w:rPr>
              <w:t>61 (68%)</w:t>
            </w:r>
          </w:p>
        </w:tc>
      </w:tr>
      <w:tr w:rsidR="00FB24DC" w:rsidRPr="00FB24DC" w14:paraId="65078F0B" w14:textId="77777777" w:rsidTr="00FB24DC">
        <w:trPr>
          <w:trHeight w:val="99"/>
        </w:trPr>
        <w:tc>
          <w:tcPr>
            <w:tcW w:w="2835" w:type="dxa"/>
            <w:vMerge/>
            <w:vAlign w:val="center"/>
          </w:tcPr>
          <w:p w14:paraId="3018AAC9"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D5CB5C4" w14:textId="77777777" w:rsidR="009265DF" w:rsidRPr="00FB24DC" w:rsidRDefault="009265DF" w:rsidP="005703C0">
            <w:pPr>
              <w:spacing w:before="0"/>
              <w:jc w:val="center"/>
              <w:rPr>
                <w:color w:val="auto"/>
              </w:rPr>
            </w:pPr>
            <w:r w:rsidRPr="00FB24DC">
              <w:rPr>
                <w:color w:val="auto"/>
              </w:rPr>
              <w:t>Clinical units</w:t>
            </w:r>
          </w:p>
        </w:tc>
        <w:tc>
          <w:tcPr>
            <w:tcW w:w="2835" w:type="dxa"/>
            <w:vAlign w:val="center"/>
          </w:tcPr>
          <w:p w14:paraId="28B5E464" w14:textId="77777777" w:rsidR="009265DF" w:rsidRPr="00FB24DC" w:rsidRDefault="009265DF" w:rsidP="005703C0">
            <w:pPr>
              <w:spacing w:before="0"/>
              <w:jc w:val="center"/>
              <w:rPr>
                <w:color w:val="auto"/>
              </w:rPr>
            </w:pPr>
            <w:r w:rsidRPr="00FB24DC">
              <w:rPr>
                <w:color w:val="auto"/>
              </w:rPr>
              <w:t>61 (68%)</w:t>
            </w:r>
          </w:p>
        </w:tc>
      </w:tr>
      <w:tr w:rsidR="00FB24DC" w:rsidRPr="00FB24DC" w14:paraId="347FDD19" w14:textId="77777777" w:rsidTr="00FB24DC">
        <w:trPr>
          <w:trHeight w:val="99"/>
        </w:trPr>
        <w:tc>
          <w:tcPr>
            <w:tcW w:w="2835" w:type="dxa"/>
            <w:vMerge/>
            <w:vAlign w:val="center"/>
          </w:tcPr>
          <w:p w14:paraId="6E07741B"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2EFE2B38"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67CCBD1D" w14:textId="77777777" w:rsidR="009265DF" w:rsidRPr="00FB24DC" w:rsidRDefault="009265DF" w:rsidP="005703C0">
            <w:pPr>
              <w:spacing w:before="0"/>
              <w:jc w:val="center"/>
              <w:rPr>
                <w:color w:val="auto"/>
              </w:rPr>
            </w:pPr>
            <w:r w:rsidRPr="00FB24DC">
              <w:rPr>
                <w:color w:val="auto"/>
              </w:rPr>
              <w:t>2 (2%)</w:t>
            </w:r>
          </w:p>
        </w:tc>
      </w:tr>
      <w:tr w:rsidR="00FB24DC" w:rsidRPr="00FB24DC" w14:paraId="226D6190" w14:textId="77777777" w:rsidTr="00FB24DC">
        <w:trPr>
          <w:trHeight w:val="48"/>
        </w:trPr>
        <w:tc>
          <w:tcPr>
            <w:tcW w:w="2835" w:type="dxa"/>
            <w:vMerge w:val="restart"/>
            <w:vAlign w:val="center"/>
          </w:tcPr>
          <w:p w14:paraId="2851E093" w14:textId="77777777" w:rsidR="009265DF" w:rsidRPr="00FB24DC" w:rsidRDefault="009265DF" w:rsidP="005703C0">
            <w:pPr>
              <w:spacing w:before="0"/>
              <w:rPr>
                <w:b/>
                <w:color w:val="auto"/>
              </w:rPr>
            </w:pPr>
            <w:r w:rsidRPr="00FB24DC">
              <w:rPr>
                <w:b/>
                <w:color w:val="auto"/>
              </w:rPr>
              <w:t>Groups with specific needs</w:t>
            </w:r>
          </w:p>
        </w:tc>
        <w:tc>
          <w:tcPr>
            <w:tcW w:w="2835" w:type="dxa"/>
            <w:vAlign w:val="center"/>
          </w:tcPr>
          <w:p w14:paraId="68212EBB" w14:textId="77777777" w:rsidR="009265DF" w:rsidRPr="00FB24DC" w:rsidRDefault="009265DF" w:rsidP="005703C0">
            <w:pPr>
              <w:spacing w:before="0"/>
              <w:jc w:val="center"/>
              <w:rPr>
                <w:color w:val="auto"/>
              </w:rPr>
            </w:pPr>
            <w:r w:rsidRPr="00FB24DC">
              <w:rPr>
                <w:color w:val="auto"/>
              </w:rPr>
              <w:t>End of life</w:t>
            </w:r>
          </w:p>
        </w:tc>
        <w:tc>
          <w:tcPr>
            <w:tcW w:w="2835" w:type="dxa"/>
            <w:vAlign w:val="center"/>
          </w:tcPr>
          <w:p w14:paraId="5C0AB923" w14:textId="77777777" w:rsidR="009265DF" w:rsidRPr="00FB24DC" w:rsidRDefault="009265DF" w:rsidP="005703C0">
            <w:pPr>
              <w:spacing w:before="0"/>
              <w:jc w:val="center"/>
              <w:rPr>
                <w:color w:val="auto"/>
              </w:rPr>
            </w:pPr>
            <w:r w:rsidRPr="00FB24DC">
              <w:rPr>
                <w:color w:val="auto"/>
              </w:rPr>
              <w:t>32 (36%)</w:t>
            </w:r>
          </w:p>
        </w:tc>
      </w:tr>
      <w:tr w:rsidR="00FB24DC" w:rsidRPr="00FB24DC" w14:paraId="68456126" w14:textId="77777777" w:rsidTr="00FB24DC">
        <w:trPr>
          <w:trHeight w:val="48"/>
        </w:trPr>
        <w:tc>
          <w:tcPr>
            <w:tcW w:w="2835" w:type="dxa"/>
            <w:vMerge/>
            <w:vAlign w:val="center"/>
          </w:tcPr>
          <w:p w14:paraId="59448FBA"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64AB82D" w14:textId="77777777" w:rsidR="009265DF" w:rsidRPr="00FB24DC" w:rsidRDefault="009265DF" w:rsidP="005703C0">
            <w:pPr>
              <w:spacing w:before="0"/>
              <w:jc w:val="center"/>
              <w:rPr>
                <w:color w:val="auto"/>
              </w:rPr>
            </w:pPr>
            <w:r w:rsidRPr="00FB24DC">
              <w:rPr>
                <w:color w:val="auto"/>
              </w:rPr>
              <w:t>Paediatric population</w:t>
            </w:r>
          </w:p>
        </w:tc>
        <w:tc>
          <w:tcPr>
            <w:tcW w:w="2835" w:type="dxa"/>
            <w:vAlign w:val="center"/>
          </w:tcPr>
          <w:p w14:paraId="6B885583" w14:textId="77777777" w:rsidR="009265DF" w:rsidRPr="00FB24DC" w:rsidRDefault="009265DF" w:rsidP="005703C0">
            <w:pPr>
              <w:spacing w:before="0"/>
              <w:jc w:val="center"/>
              <w:rPr>
                <w:color w:val="auto"/>
              </w:rPr>
            </w:pPr>
            <w:r w:rsidRPr="00FB24DC">
              <w:rPr>
                <w:color w:val="auto"/>
              </w:rPr>
              <w:t>42 (47%)</w:t>
            </w:r>
          </w:p>
        </w:tc>
      </w:tr>
      <w:tr w:rsidR="00FB24DC" w:rsidRPr="00FB24DC" w14:paraId="6612A727" w14:textId="77777777" w:rsidTr="00FB24DC">
        <w:trPr>
          <w:trHeight w:val="48"/>
        </w:trPr>
        <w:tc>
          <w:tcPr>
            <w:tcW w:w="2835" w:type="dxa"/>
            <w:vMerge/>
            <w:vAlign w:val="center"/>
          </w:tcPr>
          <w:p w14:paraId="48ACD1A3"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28F32419" w14:textId="77777777" w:rsidR="009265DF" w:rsidRPr="00FB24DC" w:rsidRDefault="009265DF" w:rsidP="005703C0">
            <w:pPr>
              <w:spacing w:before="0"/>
              <w:jc w:val="center"/>
              <w:rPr>
                <w:color w:val="auto"/>
              </w:rPr>
            </w:pPr>
            <w:r w:rsidRPr="00FB24DC">
              <w:rPr>
                <w:color w:val="auto"/>
              </w:rPr>
              <w:t>Rare diseases</w:t>
            </w:r>
          </w:p>
        </w:tc>
        <w:tc>
          <w:tcPr>
            <w:tcW w:w="2835" w:type="dxa"/>
            <w:vAlign w:val="center"/>
          </w:tcPr>
          <w:p w14:paraId="12BC8A4F" w14:textId="77777777" w:rsidR="009265DF" w:rsidRPr="00FB24DC" w:rsidRDefault="009265DF" w:rsidP="005703C0">
            <w:pPr>
              <w:spacing w:before="0"/>
              <w:jc w:val="center"/>
              <w:rPr>
                <w:color w:val="auto"/>
              </w:rPr>
            </w:pPr>
            <w:r w:rsidRPr="00FB24DC">
              <w:rPr>
                <w:color w:val="auto"/>
              </w:rPr>
              <w:t>64 (71%)</w:t>
            </w:r>
          </w:p>
        </w:tc>
      </w:tr>
      <w:tr w:rsidR="00FB24DC" w:rsidRPr="00FB24DC" w14:paraId="10E65C75" w14:textId="77777777" w:rsidTr="00FB24DC">
        <w:trPr>
          <w:trHeight w:val="48"/>
        </w:trPr>
        <w:tc>
          <w:tcPr>
            <w:tcW w:w="2835" w:type="dxa"/>
            <w:vMerge/>
            <w:vAlign w:val="center"/>
          </w:tcPr>
          <w:p w14:paraId="74A374AE"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DC03E88" w14:textId="77777777" w:rsidR="009265DF" w:rsidRPr="00FB24DC" w:rsidRDefault="009265DF" w:rsidP="005703C0">
            <w:pPr>
              <w:spacing w:before="0"/>
              <w:jc w:val="center"/>
              <w:rPr>
                <w:color w:val="auto"/>
              </w:rPr>
            </w:pPr>
            <w:r w:rsidRPr="00FB24DC">
              <w:rPr>
                <w:color w:val="auto"/>
              </w:rPr>
              <w:t>Unmet need</w:t>
            </w:r>
          </w:p>
        </w:tc>
        <w:tc>
          <w:tcPr>
            <w:tcW w:w="2835" w:type="dxa"/>
            <w:vAlign w:val="center"/>
          </w:tcPr>
          <w:p w14:paraId="132BC30C" w14:textId="77777777" w:rsidR="009265DF" w:rsidRPr="00FB24DC" w:rsidRDefault="009265DF" w:rsidP="005703C0">
            <w:pPr>
              <w:spacing w:before="0"/>
              <w:jc w:val="center"/>
              <w:rPr>
                <w:color w:val="auto"/>
              </w:rPr>
            </w:pPr>
            <w:r w:rsidRPr="00FB24DC">
              <w:rPr>
                <w:color w:val="auto"/>
              </w:rPr>
              <w:t>82 (91%)</w:t>
            </w:r>
          </w:p>
        </w:tc>
      </w:tr>
      <w:tr w:rsidR="00FB24DC" w:rsidRPr="00FB24DC" w14:paraId="60306628" w14:textId="77777777" w:rsidTr="00FB24DC">
        <w:trPr>
          <w:trHeight w:val="48"/>
        </w:trPr>
        <w:tc>
          <w:tcPr>
            <w:tcW w:w="2835" w:type="dxa"/>
            <w:vMerge/>
            <w:vAlign w:val="center"/>
          </w:tcPr>
          <w:p w14:paraId="7075B7B6"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6F15BEB2"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30419CFD" w14:textId="77777777" w:rsidR="009265DF" w:rsidRPr="00FB24DC" w:rsidRDefault="009265DF" w:rsidP="005703C0">
            <w:pPr>
              <w:spacing w:before="0"/>
              <w:jc w:val="center"/>
              <w:rPr>
                <w:color w:val="auto"/>
              </w:rPr>
            </w:pPr>
            <w:r w:rsidRPr="00FB24DC">
              <w:rPr>
                <w:color w:val="auto"/>
              </w:rPr>
              <w:t>5 (6%)</w:t>
            </w:r>
          </w:p>
        </w:tc>
      </w:tr>
      <w:tr w:rsidR="00FB24DC" w:rsidRPr="00FB24DC" w14:paraId="2C6A1B38" w14:textId="77777777" w:rsidTr="00FB24DC">
        <w:trPr>
          <w:trHeight w:val="60"/>
        </w:trPr>
        <w:tc>
          <w:tcPr>
            <w:tcW w:w="2835" w:type="dxa"/>
            <w:vMerge w:val="restart"/>
            <w:vAlign w:val="center"/>
          </w:tcPr>
          <w:p w14:paraId="3BCBFAFA" w14:textId="77777777" w:rsidR="009265DF" w:rsidRPr="00FB24DC" w:rsidRDefault="009265DF" w:rsidP="005703C0">
            <w:pPr>
              <w:spacing w:before="0"/>
              <w:rPr>
                <w:b/>
                <w:color w:val="auto"/>
              </w:rPr>
            </w:pPr>
            <w:r w:rsidRPr="00FB24DC">
              <w:rPr>
                <w:b/>
                <w:color w:val="auto"/>
              </w:rPr>
              <w:t>Therapeutic value</w:t>
            </w:r>
          </w:p>
        </w:tc>
        <w:tc>
          <w:tcPr>
            <w:tcW w:w="2835" w:type="dxa"/>
            <w:vAlign w:val="center"/>
          </w:tcPr>
          <w:p w14:paraId="1B68189F" w14:textId="77777777" w:rsidR="009265DF" w:rsidRPr="00FB24DC" w:rsidRDefault="009265DF" w:rsidP="005703C0">
            <w:pPr>
              <w:spacing w:before="0"/>
              <w:jc w:val="center"/>
              <w:rPr>
                <w:color w:val="auto"/>
              </w:rPr>
            </w:pPr>
            <w:r w:rsidRPr="00FB24DC">
              <w:rPr>
                <w:color w:val="auto"/>
              </w:rPr>
              <w:t>Clinical units</w:t>
            </w:r>
          </w:p>
        </w:tc>
        <w:tc>
          <w:tcPr>
            <w:tcW w:w="2835" w:type="dxa"/>
            <w:vAlign w:val="center"/>
          </w:tcPr>
          <w:p w14:paraId="03855066" w14:textId="77777777" w:rsidR="009265DF" w:rsidRPr="00FB24DC" w:rsidRDefault="009265DF" w:rsidP="005703C0">
            <w:pPr>
              <w:spacing w:before="0"/>
              <w:jc w:val="center"/>
              <w:rPr>
                <w:color w:val="auto"/>
              </w:rPr>
            </w:pPr>
            <w:r w:rsidRPr="00FB24DC">
              <w:rPr>
                <w:color w:val="auto"/>
              </w:rPr>
              <w:t>44 (49%)</w:t>
            </w:r>
          </w:p>
        </w:tc>
      </w:tr>
      <w:tr w:rsidR="00FB24DC" w:rsidRPr="00FB24DC" w14:paraId="361B0600" w14:textId="77777777" w:rsidTr="00FB24DC">
        <w:trPr>
          <w:trHeight w:val="60"/>
        </w:trPr>
        <w:tc>
          <w:tcPr>
            <w:tcW w:w="2835" w:type="dxa"/>
            <w:vMerge/>
            <w:vAlign w:val="center"/>
          </w:tcPr>
          <w:p w14:paraId="7DA2F5BA"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6FB9DE39" w14:textId="77777777" w:rsidR="009265DF" w:rsidRPr="00FB24DC" w:rsidRDefault="009265DF" w:rsidP="005703C0">
            <w:pPr>
              <w:spacing w:before="0"/>
              <w:jc w:val="center"/>
              <w:rPr>
                <w:color w:val="auto"/>
              </w:rPr>
            </w:pPr>
            <w:r w:rsidRPr="00FB24DC">
              <w:rPr>
                <w:color w:val="auto"/>
              </w:rPr>
              <w:t>Benefit index (French approach)</w:t>
            </w:r>
          </w:p>
        </w:tc>
        <w:tc>
          <w:tcPr>
            <w:tcW w:w="2835" w:type="dxa"/>
            <w:vAlign w:val="center"/>
          </w:tcPr>
          <w:p w14:paraId="488F2213" w14:textId="77777777" w:rsidR="009265DF" w:rsidRPr="00FB24DC" w:rsidRDefault="009265DF" w:rsidP="005703C0">
            <w:pPr>
              <w:spacing w:before="0"/>
              <w:jc w:val="center"/>
              <w:rPr>
                <w:color w:val="auto"/>
              </w:rPr>
            </w:pPr>
            <w:r w:rsidRPr="00FB24DC">
              <w:rPr>
                <w:color w:val="auto"/>
              </w:rPr>
              <w:t>44 (49%)</w:t>
            </w:r>
          </w:p>
        </w:tc>
      </w:tr>
      <w:tr w:rsidR="00FB24DC" w:rsidRPr="00FB24DC" w14:paraId="20BE709C" w14:textId="77777777" w:rsidTr="00FB24DC">
        <w:trPr>
          <w:trHeight w:val="60"/>
        </w:trPr>
        <w:tc>
          <w:tcPr>
            <w:tcW w:w="2835" w:type="dxa"/>
            <w:vMerge/>
            <w:vAlign w:val="center"/>
          </w:tcPr>
          <w:p w14:paraId="45C1F256"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C7A99E5" w14:textId="77777777" w:rsidR="009265DF" w:rsidRPr="00FB24DC" w:rsidRDefault="009265DF" w:rsidP="005703C0">
            <w:pPr>
              <w:spacing w:before="0"/>
              <w:jc w:val="center"/>
              <w:rPr>
                <w:color w:val="auto"/>
              </w:rPr>
            </w:pPr>
            <w:r w:rsidRPr="00FB24DC">
              <w:rPr>
                <w:color w:val="auto"/>
              </w:rPr>
              <w:t>QALYs</w:t>
            </w:r>
          </w:p>
        </w:tc>
        <w:tc>
          <w:tcPr>
            <w:tcW w:w="2835" w:type="dxa"/>
            <w:vAlign w:val="center"/>
          </w:tcPr>
          <w:p w14:paraId="466EB910" w14:textId="77777777" w:rsidR="009265DF" w:rsidRPr="00FB24DC" w:rsidRDefault="009265DF" w:rsidP="005703C0">
            <w:pPr>
              <w:spacing w:before="0"/>
              <w:jc w:val="center"/>
              <w:rPr>
                <w:color w:val="auto"/>
              </w:rPr>
            </w:pPr>
            <w:r w:rsidRPr="00FB24DC">
              <w:rPr>
                <w:color w:val="auto"/>
              </w:rPr>
              <w:t>72 (80%)</w:t>
            </w:r>
          </w:p>
        </w:tc>
      </w:tr>
      <w:tr w:rsidR="00FB24DC" w:rsidRPr="00FB24DC" w14:paraId="27334E1D" w14:textId="77777777" w:rsidTr="00FB24DC">
        <w:trPr>
          <w:trHeight w:val="60"/>
        </w:trPr>
        <w:tc>
          <w:tcPr>
            <w:tcW w:w="2835" w:type="dxa"/>
            <w:vMerge/>
            <w:vAlign w:val="center"/>
          </w:tcPr>
          <w:p w14:paraId="44F2C353"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03C18E7"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0C940FEA" w14:textId="77777777" w:rsidR="009265DF" w:rsidRPr="00FB24DC" w:rsidRDefault="009265DF" w:rsidP="005703C0">
            <w:pPr>
              <w:spacing w:before="0"/>
              <w:jc w:val="center"/>
              <w:rPr>
                <w:color w:val="auto"/>
              </w:rPr>
            </w:pPr>
            <w:r w:rsidRPr="00FB24DC">
              <w:rPr>
                <w:color w:val="auto"/>
              </w:rPr>
              <w:t>0 (0%)</w:t>
            </w:r>
          </w:p>
        </w:tc>
      </w:tr>
      <w:tr w:rsidR="00FB24DC" w:rsidRPr="00FB24DC" w14:paraId="5BB8703D" w14:textId="77777777" w:rsidTr="00FB24DC">
        <w:trPr>
          <w:trHeight w:val="80"/>
        </w:trPr>
        <w:tc>
          <w:tcPr>
            <w:tcW w:w="2835" w:type="dxa"/>
            <w:vMerge w:val="restart"/>
            <w:vAlign w:val="center"/>
          </w:tcPr>
          <w:p w14:paraId="76487AA9" w14:textId="77777777" w:rsidR="009265DF" w:rsidRPr="00FB24DC" w:rsidRDefault="009265DF" w:rsidP="005703C0">
            <w:pPr>
              <w:spacing w:before="0"/>
              <w:rPr>
                <w:b/>
                <w:color w:val="auto"/>
              </w:rPr>
            </w:pPr>
            <w:r w:rsidRPr="00FB24DC">
              <w:rPr>
                <w:b/>
                <w:color w:val="auto"/>
              </w:rPr>
              <w:t>Incremental Cost-effectiveness</w:t>
            </w:r>
          </w:p>
        </w:tc>
        <w:tc>
          <w:tcPr>
            <w:tcW w:w="2835" w:type="dxa"/>
            <w:vAlign w:val="center"/>
          </w:tcPr>
          <w:p w14:paraId="55969436" w14:textId="77777777" w:rsidR="009265DF" w:rsidRPr="00FB24DC" w:rsidRDefault="009265DF" w:rsidP="005703C0">
            <w:pPr>
              <w:spacing w:before="0"/>
              <w:jc w:val="center"/>
              <w:rPr>
                <w:color w:val="auto"/>
              </w:rPr>
            </w:pPr>
            <w:r w:rsidRPr="00FB24DC">
              <w:rPr>
                <w:color w:val="auto"/>
              </w:rPr>
              <w:t>ICER</w:t>
            </w:r>
          </w:p>
        </w:tc>
        <w:tc>
          <w:tcPr>
            <w:tcW w:w="2835" w:type="dxa"/>
            <w:vAlign w:val="center"/>
          </w:tcPr>
          <w:p w14:paraId="0CC0CE56" w14:textId="77777777" w:rsidR="009265DF" w:rsidRPr="00FB24DC" w:rsidRDefault="009265DF" w:rsidP="005703C0">
            <w:pPr>
              <w:spacing w:before="0"/>
              <w:jc w:val="center"/>
              <w:rPr>
                <w:color w:val="auto"/>
              </w:rPr>
            </w:pPr>
            <w:r w:rsidRPr="00FB24DC">
              <w:rPr>
                <w:color w:val="auto"/>
              </w:rPr>
              <w:t>60 (67%)</w:t>
            </w:r>
          </w:p>
        </w:tc>
      </w:tr>
      <w:tr w:rsidR="00FB24DC" w:rsidRPr="00FB24DC" w14:paraId="202AA356" w14:textId="77777777" w:rsidTr="00FB24DC">
        <w:trPr>
          <w:trHeight w:val="80"/>
        </w:trPr>
        <w:tc>
          <w:tcPr>
            <w:tcW w:w="2835" w:type="dxa"/>
            <w:vMerge/>
            <w:vAlign w:val="center"/>
          </w:tcPr>
          <w:p w14:paraId="4DB6BA70"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761B3233" w14:textId="77777777" w:rsidR="009265DF" w:rsidRPr="00FB24DC" w:rsidRDefault="009265DF" w:rsidP="005703C0">
            <w:pPr>
              <w:spacing w:before="0"/>
              <w:jc w:val="center"/>
              <w:rPr>
                <w:color w:val="auto"/>
              </w:rPr>
            </w:pPr>
            <w:r w:rsidRPr="00FB24DC">
              <w:rPr>
                <w:color w:val="auto"/>
              </w:rPr>
              <w:t>ICUR</w:t>
            </w:r>
          </w:p>
        </w:tc>
        <w:tc>
          <w:tcPr>
            <w:tcW w:w="2835" w:type="dxa"/>
            <w:vAlign w:val="center"/>
          </w:tcPr>
          <w:p w14:paraId="0C61D4BA" w14:textId="77777777" w:rsidR="009265DF" w:rsidRPr="00FB24DC" w:rsidRDefault="009265DF" w:rsidP="005703C0">
            <w:pPr>
              <w:spacing w:before="0"/>
              <w:jc w:val="center"/>
              <w:rPr>
                <w:color w:val="auto"/>
              </w:rPr>
            </w:pPr>
            <w:r w:rsidRPr="00FB24DC">
              <w:rPr>
                <w:color w:val="auto"/>
              </w:rPr>
              <w:t>70 (78%)</w:t>
            </w:r>
          </w:p>
        </w:tc>
      </w:tr>
      <w:tr w:rsidR="00FB24DC" w:rsidRPr="00FB24DC" w14:paraId="4C696C02" w14:textId="77777777" w:rsidTr="00FB24DC">
        <w:trPr>
          <w:trHeight w:val="80"/>
        </w:trPr>
        <w:tc>
          <w:tcPr>
            <w:tcW w:w="2835" w:type="dxa"/>
            <w:vMerge/>
            <w:vAlign w:val="center"/>
          </w:tcPr>
          <w:p w14:paraId="1EC8E3D3"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1BD8D75E"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68CAF016" w14:textId="77777777" w:rsidR="009265DF" w:rsidRPr="00FB24DC" w:rsidRDefault="009265DF" w:rsidP="005703C0">
            <w:pPr>
              <w:spacing w:before="0"/>
              <w:jc w:val="center"/>
              <w:rPr>
                <w:color w:val="auto"/>
              </w:rPr>
            </w:pPr>
            <w:r w:rsidRPr="00FB24DC">
              <w:rPr>
                <w:color w:val="auto"/>
              </w:rPr>
              <w:t>4 (4%)</w:t>
            </w:r>
          </w:p>
        </w:tc>
      </w:tr>
      <w:tr w:rsidR="00FB24DC" w:rsidRPr="00FB24DC" w14:paraId="17EC3381" w14:textId="77777777" w:rsidTr="00FB24DC">
        <w:trPr>
          <w:trHeight w:val="361"/>
        </w:trPr>
        <w:tc>
          <w:tcPr>
            <w:tcW w:w="2835" w:type="dxa"/>
            <w:vMerge w:val="restart"/>
            <w:vAlign w:val="center"/>
          </w:tcPr>
          <w:p w14:paraId="036177C6" w14:textId="77777777" w:rsidR="009265DF" w:rsidRPr="00FB24DC" w:rsidRDefault="009265DF" w:rsidP="005703C0">
            <w:pPr>
              <w:spacing w:before="0"/>
              <w:rPr>
                <w:b/>
                <w:color w:val="auto"/>
              </w:rPr>
            </w:pPr>
            <w:r w:rsidRPr="00FB24DC">
              <w:rPr>
                <w:b/>
                <w:color w:val="auto"/>
              </w:rPr>
              <w:t xml:space="preserve">Cost-Utility Threshold </w:t>
            </w:r>
          </w:p>
          <w:p w14:paraId="4D3CA1BF" w14:textId="77777777" w:rsidR="009265DF" w:rsidRPr="00FB24DC" w:rsidRDefault="009265DF" w:rsidP="005703C0">
            <w:pPr>
              <w:spacing w:before="0"/>
              <w:rPr>
                <w:b/>
                <w:color w:val="auto"/>
              </w:rPr>
            </w:pPr>
            <w:r w:rsidRPr="00FB24DC">
              <w:rPr>
                <w:b/>
                <w:color w:val="auto"/>
              </w:rPr>
              <w:t>(yes / no)</w:t>
            </w:r>
          </w:p>
        </w:tc>
        <w:tc>
          <w:tcPr>
            <w:tcW w:w="2835" w:type="dxa"/>
            <w:vAlign w:val="center"/>
          </w:tcPr>
          <w:p w14:paraId="2A160CC8" w14:textId="77777777" w:rsidR="009265DF" w:rsidRPr="00FB24DC" w:rsidRDefault="009265DF" w:rsidP="005703C0">
            <w:pPr>
              <w:spacing w:before="0"/>
              <w:jc w:val="center"/>
              <w:rPr>
                <w:color w:val="auto"/>
              </w:rPr>
            </w:pPr>
            <w:r w:rsidRPr="00FB24DC">
              <w:rPr>
                <w:color w:val="auto"/>
              </w:rPr>
              <w:t>No</w:t>
            </w:r>
          </w:p>
        </w:tc>
        <w:tc>
          <w:tcPr>
            <w:tcW w:w="2835" w:type="dxa"/>
            <w:vAlign w:val="center"/>
          </w:tcPr>
          <w:p w14:paraId="2AF519D1" w14:textId="77777777" w:rsidR="009265DF" w:rsidRPr="00FB24DC" w:rsidRDefault="009265DF" w:rsidP="005703C0">
            <w:pPr>
              <w:spacing w:before="0"/>
              <w:jc w:val="center"/>
              <w:rPr>
                <w:color w:val="auto"/>
              </w:rPr>
            </w:pPr>
            <w:r w:rsidRPr="00FB24DC">
              <w:rPr>
                <w:color w:val="auto"/>
              </w:rPr>
              <w:t>6 (7%)</w:t>
            </w:r>
          </w:p>
        </w:tc>
      </w:tr>
      <w:tr w:rsidR="00FB24DC" w:rsidRPr="00FB24DC" w14:paraId="7B8F2279" w14:textId="77777777" w:rsidTr="00FB24DC">
        <w:trPr>
          <w:trHeight w:val="361"/>
        </w:trPr>
        <w:tc>
          <w:tcPr>
            <w:tcW w:w="2835" w:type="dxa"/>
            <w:vMerge/>
            <w:vAlign w:val="center"/>
          </w:tcPr>
          <w:p w14:paraId="5B80A7C4"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71B0E41D" w14:textId="77777777" w:rsidR="009265DF" w:rsidRPr="00FB24DC" w:rsidRDefault="009265DF" w:rsidP="005703C0">
            <w:pPr>
              <w:spacing w:before="0"/>
              <w:jc w:val="center"/>
              <w:rPr>
                <w:color w:val="auto"/>
              </w:rPr>
            </w:pPr>
            <w:r w:rsidRPr="00FB24DC">
              <w:rPr>
                <w:color w:val="auto"/>
              </w:rPr>
              <w:t>Yes</w:t>
            </w:r>
          </w:p>
        </w:tc>
        <w:tc>
          <w:tcPr>
            <w:tcW w:w="2835" w:type="dxa"/>
            <w:vAlign w:val="center"/>
          </w:tcPr>
          <w:p w14:paraId="2A2C2B8A" w14:textId="77777777" w:rsidR="009265DF" w:rsidRPr="00FB24DC" w:rsidRDefault="009265DF" w:rsidP="005703C0">
            <w:pPr>
              <w:spacing w:before="0"/>
              <w:jc w:val="center"/>
              <w:rPr>
                <w:color w:val="auto"/>
              </w:rPr>
            </w:pPr>
            <w:r w:rsidRPr="00FB24DC">
              <w:rPr>
                <w:color w:val="auto"/>
              </w:rPr>
              <w:t>84 (93%)</w:t>
            </w:r>
          </w:p>
        </w:tc>
      </w:tr>
      <w:tr w:rsidR="00FB24DC" w:rsidRPr="00FB24DC" w14:paraId="1B5BA8A1" w14:textId="77777777" w:rsidTr="00FB24DC">
        <w:trPr>
          <w:trHeight w:val="120"/>
        </w:trPr>
        <w:tc>
          <w:tcPr>
            <w:tcW w:w="2835" w:type="dxa"/>
            <w:vMerge w:val="restart"/>
            <w:vAlign w:val="center"/>
          </w:tcPr>
          <w:p w14:paraId="3D2A77E4" w14:textId="77777777" w:rsidR="009265DF" w:rsidRPr="00FB24DC" w:rsidRDefault="009265DF" w:rsidP="005703C0">
            <w:pPr>
              <w:spacing w:before="0"/>
              <w:rPr>
                <w:b/>
                <w:color w:val="auto"/>
              </w:rPr>
            </w:pPr>
            <w:r w:rsidRPr="00FB24DC">
              <w:rPr>
                <w:b/>
                <w:color w:val="auto"/>
              </w:rPr>
              <w:t>Threshold (explicit / implicit)</w:t>
            </w:r>
          </w:p>
        </w:tc>
        <w:tc>
          <w:tcPr>
            <w:tcW w:w="2835" w:type="dxa"/>
            <w:vAlign w:val="center"/>
          </w:tcPr>
          <w:p w14:paraId="21462A17" w14:textId="77777777" w:rsidR="009265DF" w:rsidRPr="00FB24DC" w:rsidRDefault="009265DF" w:rsidP="005703C0">
            <w:pPr>
              <w:spacing w:before="0"/>
              <w:jc w:val="center"/>
              <w:rPr>
                <w:color w:val="auto"/>
              </w:rPr>
            </w:pPr>
            <w:r w:rsidRPr="00FB24DC">
              <w:rPr>
                <w:color w:val="auto"/>
              </w:rPr>
              <w:t>Implicit</w:t>
            </w:r>
          </w:p>
        </w:tc>
        <w:tc>
          <w:tcPr>
            <w:tcW w:w="2835" w:type="dxa"/>
            <w:vAlign w:val="center"/>
          </w:tcPr>
          <w:p w14:paraId="1BC97A0B" w14:textId="77777777" w:rsidR="009265DF" w:rsidRPr="00FB24DC" w:rsidRDefault="009265DF" w:rsidP="005703C0">
            <w:pPr>
              <w:spacing w:before="0"/>
              <w:jc w:val="center"/>
              <w:rPr>
                <w:color w:val="auto"/>
              </w:rPr>
            </w:pPr>
            <w:r w:rsidRPr="00FB24DC">
              <w:rPr>
                <w:color w:val="auto"/>
              </w:rPr>
              <w:t>14 (16%)</w:t>
            </w:r>
          </w:p>
        </w:tc>
      </w:tr>
      <w:tr w:rsidR="00FB24DC" w:rsidRPr="00FB24DC" w14:paraId="5FE9039C" w14:textId="77777777" w:rsidTr="00FB24DC">
        <w:trPr>
          <w:trHeight w:val="120"/>
        </w:trPr>
        <w:tc>
          <w:tcPr>
            <w:tcW w:w="2835" w:type="dxa"/>
            <w:vMerge/>
            <w:vAlign w:val="center"/>
          </w:tcPr>
          <w:p w14:paraId="2660D78C"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6C39CC08" w14:textId="77777777" w:rsidR="009265DF" w:rsidRPr="00FB24DC" w:rsidRDefault="009265DF" w:rsidP="005703C0">
            <w:pPr>
              <w:spacing w:before="0"/>
              <w:jc w:val="center"/>
              <w:rPr>
                <w:color w:val="auto"/>
              </w:rPr>
            </w:pPr>
            <w:r w:rsidRPr="00FB24DC">
              <w:rPr>
                <w:color w:val="auto"/>
              </w:rPr>
              <w:t>Explicit</w:t>
            </w:r>
          </w:p>
        </w:tc>
        <w:tc>
          <w:tcPr>
            <w:tcW w:w="2835" w:type="dxa"/>
            <w:vAlign w:val="center"/>
          </w:tcPr>
          <w:p w14:paraId="00553543" w14:textId="77777777" w:rsidR="009265DF" w:rsidRPr="00FB24DC" w:rsidRDefault="009265DF" w:rsidP="005703C0">
            <w:pPr>
              <w:spacing w:before="0"/>
              <w:jc w:val="center"/>
              <w:rPr>
                <w:color w:val="auto"/>
              </w:rPr>
            </w:pPr>
            <w:r w:rsidRPr="00FB24DC">
              <w:rPr>
                <w:color w:val="auto"/>
              </w:rPr>
              <w:t>70 (78%)</w:t>
            </w:r>
          </w:p>
        </w:tc>
      </w:tr>
      <w:tr w:rsidR="00FB24DC" w:rsidRPr="00FB24DC" w14:paraId="63B7B0F3" w14:textId="77777777" w:rsidTr="00FB24DC">
        <w:trPr>
          <w:trHeight w:val="248"/>
        </w:trPr>
        <w:tc>
          <w:tcPr>
            <w:tcW w:w="2835" w:type="dxa"/>
            <w:vMerge w:val="restart"/>
            <w:vAlign w:val="center"/>
          </w:tcPr>
          <w:p w14:paraId="093C6153" w14:textId="77777777" w:rsidR="009265DF" w:rsidRPr="00FB24DC" w:rsidRDefault="009265DF" w:rsidP="005703C0">
            <w:pPr>
              <w:spacing w:before="0"/>
              <w:rPr>
                <w:b/>
                <w:color w:val="auto"/>
              </w:rPr>
            </w:pPr>
            <w:r w:rsidRPr="00FB24DC">
              <w:rPr>
                <w:b/>
                <w:color w:val="auto"/>
              </w:rPr>
              <w:t>Threshold (different in special situations: yes / no)</w:t>
            </w:r>
          </w:p>
        </w:tc>
        <w:tc>
          <w:tcPr>
            <w:tcW w:w="2835" w:type="dxa"/>
            <w:vAlign w:val="center"/>
          </w:tcPr>
          <w:p w14:paraId="6C6E735C" w14:textId="77777777" w:rsidR="009265DF" w:rsidRPr="00FB24DC" w:rsidRDefault="009265DF" w:rsidP="005703C0">
            <w:pPr>
              <w:spacing w:before="0"/>
              <w:jc w:val="center"/>
              <w:rPr>
                <w:color w:val="auto"/>
              </w:rPr>
            </w:pPr>
            <w:r w:rsidRPr="00FB24DC">
              <w:rPr>
                <w:color w:val="auto"/>
              </w:rPr>
              <w:t>No</w:t>
            </w:r>
          </w:p>
        </w:tc>
        <w:tc>
          <w:tcPr>
            <w:tcW w:w="2835" w:type="dxa"/>
            <w:vAlign w:val="center"/>
          </w:tcPr>
          <w:p w14:paraId="644C71D4" w14:textId="77777777" w:rsidR="009265DF" w:rsidRPr="00FB24DC" w:rsidRDefault="009265DF" w:rsidP="005703C0">
            <w:pPr>
              <w:spacing w:before="0"/>
              <w:jc w:val="center"/>
              <w:rPr>
                <w:color w:val="auto"/>
              </w:rPr>
            </w:pPr>
            <w:r w:rsidRPr="00FB24DC">
              <w:rPr>
                <w:color w:val="auto"/>
              </w:rPr>
              <w:t>10 (11%)</w:t>
            </w:r>
          </w:p>
        </w:tc>
      </w:tr>
      <w:tr w:rsidR="00FB24DC" w:rsidRPr="00FB24DC" w14:paraId="2305EE96" w14:textId="77777777" w:rsidTr="00FB24DC">
        <w:trPr>
          <w:trHeight w:val="247"/>
        </w:trPr>
        <w:tc>
          <w:tcPr>
            <w:tcW w:w="2835" w:type="dxa"/>
            <w:vMerge/>
            <w:vAlign w:val="center"/>
          </w:tcPr>
          <w:p w14:paraId="190C3970"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05044B64" w14:textId="77777777" w:rsidR="009265DF" w:rsidRPr="00FB24DC" w:rsidRDefault="009265DF" w:rsidP="005703C0">
            <w:pPr>
              <w:spacing w:before="0"/>
              <w:jc w:val="center"/>
              <w:rPr>
                <w:color w:val="auto"/>
              </w:rPr>
            </w:pPr>
            <w:r w:rsidRPr="00FB24DC">
              <w:rPr>
                <w:color w:val="auto"/>
              </w:rPr>
              <w:t>Yes</w:t>
            </w:r>
          </w:p>
        </w:tc>
        <w:tc>
          <w:tcPr>
            <w:tcW w:w="2835" w:type="dxa"/>
            <w:vAlign w:val="center"/>
          </w:tcPr>
          <w:p w14:paraId="10CCFCAB" w14:textId="77777777" w:rsidR="009265DF" w:rsidRPr="00FB24DC" w:rsidRDefault="009265DF" w:rsidP="005703C0">
            <w:pPr>
              <w:spacing w:before="0"/>
              <w:jc w:val="center"/>
              <w:rPr>
                <w:color w:val="auto"/>
              </w:rPr>
            </w:pPr>
            <w:r w:rsidRPr="00FB24DC">
              <w:rPr>
                <w:color w:val="auto"/>
              </w:rPr>
              <w:t>74 (82%)</w:t>
            </w:r>
          </w:p>
        </w:tc>
      </w:tr>
      <w:tr w:rsidR="00FB24DC" w:rsidRPr="00FB24DC" w14:paraId="5A5EAB68" w14:textId="77777777" w:rsidTr="00FB24DC">
        <w:trPr>
          <w:trHeight w:val="248"/>
        </w:trPr>
        <w:tc>
          <w:tcPr>
            <w:tcW w:w="2835" w:type="dxa"/>
            <w:vMerge w:val="restart"/>
            <w:vAlign w:val="center"/>
          </w:tcPr>
          <w:p w14:paraId="359EA864" w14:textId="77777777" w:rsidR="009265DF" w:rsidRPr="00FB24DC" w:rsidRDefault="009265DF" w:rsidP="005703C0">
            <w:pPr>
              <w:spacing w:before="0"/>
              <w:rPr>
                <w:b/>
                <w:color w:val="auto"/>
              </w:rPr>
            </w:pPr>
            <w:r w:rsidRPr="00FB24DC">
              <w:rPr>
                <w:b/>
                <w:color w:val="auto"/>
              </w:rPr>
              <w:t>Social value</w:t>
            </w:r>
          </w:p>
        </w:tc>
        <w:tc>
          <w:tcPr>
            <w:tcW w:w="2835" w:type="dxa"/>
            <w:vAlign w:val="center"/>
          </w:tcPr>
          <w:p w14:paraId="22AECB23" w14:textId="77777777" w:rsidR="009265DF" w:rsidRPr="00FB24DC" w:rsidRDefault="009265DF" w:rsidP="005703C0">
            <w:pPr>
              <w:spacing w:before="0"/>
              <w:jc w:val="center"/>
              <w:rPr>
                <w:color w:val="auto"/>
              </w:rPr>
            </w:pPr>
            <w:r w:rsidRPr="00FB24DC">
              <w:rPr>
                <w:color w:val="auto"/>
              </w:rPr>
              <w:t>Impact on economy</w:t>
            </w:r>
          </w:p>
        </w:tc>
        <w:tc>
          <w:tcPr>
            <w:tcW w:w="2835" w:type="dxa"/>
            <w:vAlign w:val="center"/>
          </w:tcPr>
          <w:p w14:paraId="26B3CA25" w14:textId="77777777" w:rsidR="009265DF" w:rsidRPr="00FB24DC" w:rsidRDefault="009265DF" w:rsidP="005703C0">
            <w:pPr>
              <w:spacing w:before="0"/>
              <w:jc w:val="center"/>
              <w:rPr>
                <w:color w:val="auto"/>
              </w:rPr>
            </w:pPr>
            <w:r w:rsidRPr="00FB24DC">
              <w:rPr>
                <w:color w:val="auto"/>
              </w:rPr>
              <w:t>25 (28%)</w:t>
            </w:r>
          </w:p>
        </w:tc>
      </w:tr>
      <w:tr w:rsidR="00FB24DC" w:rsidRPr="00FB24DC" w14:paraId="352CE316" w14:textId="77777777" w:rsidTr="00FB24DC">
        <w:trPr>
          <w:trHeight w:val="248"/>
        </w:trPr>
        <w:tc>
          <w:tcPr>
            <w:tcW w:w="2835" w:type="dxa"/>
            <w:vMerge/>
            <w:vAlign w:val="center"/>
          </w:tcPr>
          <w:p w14:paraId="7CE296EF"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1BC54D15" w14:textId="77777777" w:rsidR="009265DF" w:rsidRPr="00FB24DC" w:rsidRDefault="009265DF" w:rsidP="005703C0">
            <w:pPr>
              <w:spacing w:before="0"/>
              <w:jc w:val="center"/>
              <w:rPr>
                <w:color w:val="auto"/>
              </w:rPr>
            </w:pPr>
            <w:r w:rsidRPr="00FB24DC">
              <w:rPr>
                <w:color w:val="auto"/>
              </w:rPr>
              <w:t>QoL informal carers</w:t>
            </w:r>
          </w:p>
        </w:tc>
        <w:tc>
          <w:tcPr>
            <w:tcW w:w="2835" w:type="dxa"/>
            <w:vAlign w:val="center"/>
          </w:tcPr>
          <w:p w14:paraId="7B2AD4A6" w14:textId="77777777" w:rsidR="009265DF" w:rsidRPr="00FB24DC" w:rsidRDefault="009265DF" w:rsidP="005703C0">
            <w:pPr>
              <w:spacing w:before="0"/>
              <w:jc w:val="center"/>
              <w:rPr>
                <w:color w:val="auto"/>
              </w:rPr>
            </w:pPr>
            <w:r w:rsidRPr="00FB24DC">
              <w:rPr>
                <w:color w:val="auto"/>
              </w:rPr>
              <w:t>73 (81%)</w:t>
            </w:r>
          </w:p>
        </w:tc>
      </w:tr>
      <w:tr w:rsidR="00FB24DC" w:rsidRPr="00FB24DC" w14:paraId="1D3B2ED2" w14:textId="77777777" w:rsidTr="00FB24DC">
        <w:trPr>
          <w:trHeight w:val="248"/>
        </w:trPr>
        <w:tc>
          <w:tcPr>
            <w:tcW w:w="2835" w:type="dxa"/>
            <w:vMerge/>
            <w:vAlign w:val="center"/>
          </w:tcPr>
          <w:p w14:paraId="1610835C"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128C1506" w14:textId="77777777" w:rsidR="009265DF" w:rsidRPr="00FB24DC" w:rsidRDefault="009265DF" w:rsidP="005703C0">
            <w:pPr>
              <w:spacing w:before="0"/>
              <w:jc w:val="center"/>
              <w:rPr>
                <w:color w:val="auto"/>
              </w:rPr>
            </w:pPr>
            <w:r w:rsidRPr="00FB24DC">
              <w:rPr>
                <w:color w:val="auto"/>
              </w:rPr>
              <w:t>Productivity</w:t>
            </w:r>
          </w:p>
        </w:tc>
        <w:tc>
          <w:tcPr>
            <w:tcW w:w="2835" w:type="dxa"/>
            <w:vAlign w:val="center"/>
          </w:tcPr>
          <w:p w14:paraId="230F4E4A" w14:textId="77777777" w:rsidR="009265DF" w:rsidRPr="00FB24DC" w:rsidRDefault="009265DF" w:rsidP="005703C0">
            <w:pPr>
              <w:spacing w:before="0"/>
              <w:jc w:val="center"/>
              <w:rPr>
                <w:color w:val="auto"/>
              </w:rPr>
            </w:pPr>
            <w:r w:rsidRPr="00FB24DC">
              <w:rPr>
                <w:color w:val="auto"/>
              </w:rPr>
              <w:t>87 (97%)</w:t>
            </w:r>
          </w:p>
        </w:tc>
      </w:tr>
      <w:tr w:rsidR="00FB24DC" w:rsidRPr="00FB24DC" w14:paraId="20613305" w14:textId="77777777" w:rsidTr="00FB24DC">
        <w:trPr>
          <w:trHeight w:val="248"/>
        </w:trPr>
        <w:tc>
          <w:tcPr>
            <w:tcW w:w="2835" w:type="dxa"/>
            <w:vMerge/>
            <w:vAlign w:val="center"/>
          </w:tcPr>
          <w:p w14:paraId="02800223"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03DEB603"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11F93489" w14:textId="77777777" w:rsidR="009265DF" w:rsidRPr="00FB24DC" w:rsidRDefault="009265DF" w:rsidP="005703C0">
            <w:pPr>
              <w:spacing w:before="0"/>
              <w:jc w:val="center"/>
              <w:rPr>
                <w:color w:val="auto"/>
              </w:rPr>
            </w:pPr>
            <w:r w:rsidRPr="00FB24DC">
              <w:rPr>
                <w:color w:val="auto"/>
              </w:rPr>
              <w:t>4 (4%)</w:t>
            </w:r>
          </w:p>
        </w:tc>
      </w:tr>
      <w:tr w:rsidR="00FB24DC" w:rsidRPr="00FB24DC" w14:paraId="580342B7" w14:textId="77777777" w:rsidTr="00FB24DC">
        <w:trPr>
          <w:trHeight w:val="248"/>
        </w:trPr>
        <w:tc>
          <w:tcPr>
            <w:tcW w:w="2835" w:type="dxa"/>
            <w:vMerge w:val="restart"/>
            <w:vAlign w:val="center"/>
          </w:tcPr>
          <w:p w14:paraId="4BEF0771" w14:textId="77777777" w:rsidR="009265DF" w:rsidRPr="00FB24DC" w:rsidRDefault="009265DF" w:rsidP="005703C0">
            <w:pPr>
              <w:spacing w:before="0"/>
              <w:rPr>
                <w:b/>
                <w:color w:val="auto"/>
              </w:rPr>
            </w:pPr>
            <w:r w:rsidRPr="00FB24DC">
              <w:rPr>
                <w:b/>
                <w:color w:val="auto"/>
              </w:rPr>
              <w:t>Rationalization of public spending (budget impact)</w:t>
            </w:r>
          </w:p>
        </w:tc>
        <w:tc>
          <w:tcPr>
            <w:tcW w:w="2835" w:type="dxa"/>
            <w:vAlign w:val="center"/>
          </w:tcPr>
          <w:p w14:paraId="2BFD5A39" w14:textId="77777777" w:rsidR="009265DF" w:rsidRPr="00FB24DC" w:rsidRDefault="009265DF" w:rsidP="005703C0">
            <w:pPr>
              <w:spacing w:before="0"/>
              <w:jc w:val="center"/>
              <w:rPr>
                <w:color w:val="auto"/>
              </w:rPr>
            </w:pPr>
            <w:r w:rsidRPr="00FB24DC">
              <w:rPr>
                <w:color w:val="auto"/>
              </w:rPr>
              <w:t>Pharmaceutical spending, 3-5 years horizon</w:t>
            </w:r>
          </w:p>
        </w:tc>
        <w:tc>
          <w:tcPr>
            <w:tcW w:w="2835" w:type="dxa"/>
            <w:vAlign w:val="center"/>
          </w:tcPr>
          <w:p w14:paraId="317B0889" w14:textId="77777777" w:rsidR="009265DF" w:rsidRPr="00FB24DC" w:rsidRDefault="009265DF" w:rsidP="005703C0">
            <w:pPr>
              <w:spacing w:before="0"/>
              <w:jc w:val="center"/>
              <w:rPr>
                <w:color w:val="auto"/>
              </w:rPr>
            </w:pPr>
            <w:r w:rsidRPr="00FB24DC">
              <w:rPr>
                <w:color w:val="auto"/>
              </w:rPr>
              <w:t>3 (3%)</w:t>
            </w:r>
          </w:p>
        </w:tc>
      </w:tr>
      <w:tr w:rsidR="00FB24DC" w:rsidRPr="00FB24DC" w14:paraId="0D53C51D" w14:textId="77777777" w:rsidTr="00FB24DC">
        <w:trPr>
          <w:trHeight w:val="247"/>
        </w:trPr>
        <w:tc>
          <w:tcPr>
            <w:tcW w:w="2835" w:type="dxa"/>
            <w:vMerge/>
            <w:vAlign w:val="center"/>
          </w:tcPr>
          <w:p w14:paraId="1023433F"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3D7766B" w14:textId="77777777" w:rsidR="009265DF" w:rsidRPr="00FB24DC" w:rsidRDefault="009265DF" w:rsidP="005703C0">
            <w:pPr>
              <w:spacing w:before="0"/>
              <w:jc w:val="center"/>
              <w:rPr>
                <w:color w:val="auto"/>
              </w:rPr>
            </w:pPr>
            <w:r w:rsidRPr="00FB24DC">
              <w:rPr>
                <w:color w:val="auto"/>
              </w:rPr>
              <w:t>Total expenditure, 3-5 years horizon</w:t>
            </w:r>
          </w:p>
        </w:tc>
        <w:tc>
          <w:tcPr>
            <w:tcW w:w="2835" w:type="dxa"/>
            <w:vAlign w:val="center"/>
          </w:tcPr>
          <w:p w14:paraId="6BE6B8FD" w14:textId="77777777" w:rsidR="009265DF" w:rsidRPr="00FB24DC" w:rsidRDefault="009265DF" w:rsidP="005703C0">
            <w:pPr>
              <w:spacing w:before="0"/>
              <w:jc w:val="center"/>
              <w:rPr>
                <w:color w:val="auto"/>
              </w:rPr>
            </w:pPr>
            <w:r w:rsidRPr="00FB24DC">
              <w:rPr>
                <w:color w:val="auto"/>
              </w:rPr>
              <w:t>78 (87%)</w:t>
            </w:r>
          </w:p>
        </w:tc>
      </w:tr>
      <w:tr w:rsidR="00FB24DC" w:rsidRPr="00FB24DC" w14:paraId="4B5D6A56" w14:textId="77777777" w:rsidTr="00FB24DC">
        <w:trPr>
          <w:trHeight w:val="70"/>
        </w:trPr>
        <w:tc>
          <w:tcPr>
            <w:tcW w:w="2835" w:type="dxa"/>
            <w:vMerge/>
            <w:vAlign w:val="center"/>
          </w:tcPr>
          <w:p w14:paraId="61BD9F1B"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428DCA24"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5490A02B" w14:textId="77777777" w:rsidR="009265DF" w:rsidRPr="00FB24DC" w:rsidRDefault="009265DF" w:rsidP="005703C0">
            <w:pPr>
              <w:spacing w:before="0"/>
              <w:jc w:val="center"/>
              <w:rPr>
                <w:color w:val="auto"/>
              </w:rPr>
            </w:pPr>
            <w:r w:rsidRPr="00FB24DC">
              <w:rPr>
                <w:color w:val="auto"/>
              </w:rPr>
              <w:t>9 (10%)</w:t>
            </w:r>
          </w:p>
        </w:tc>
      </w:tr>
      <w:tr w:rsidR="00FB24DC" w:rsidRPr="00FB24DC" w14:paraId="1428E594" w14:textId="77777777" w:rsidTr="00FB24DC">
        <w:trPr>
          <w:trHeight w:val="126"/>
        </w:trPr>
        <w:tc>
          <w:tcPr>
            <w:tcW w:w="2835" w:type="dxa"/>
            <w:vMerge w:val="restart"/>
            <w:vAlign w:val="center"/>
          </w:tcPr>
          <w:p w14:paraId="59C5417A" w14:textId="77777777" w:rsidR="009265DF" w:rsidRPr="00FB24DC" w:rsidRDefault="009265DF" w:rsidP="005703C0">
            <w:pPr>
              <w:spacing w:before="0"/>
              <w:rPr>
                <w:b/>
                <w:color w:val="auto"/>
              </w:rPr>
            </w:pPr>
            <w:r w:rsidRPr="00FB24DC">
              <w:rPr>
                <w:b/>
                <w:color w:val="auto"/>
              </w:rPr>
              <w:t>Availability of therapeutic alternatives</w:t>
            </w:r>
          </w:p>
        </w:tc>
        <w:tc>
          <w:tcPr>
            <w:tcW w:w="2835" w:type="dxa"/>
            <w:vAlign w:val="center"/>
          </w:tcPr>
          <w:p w14:paraId="7F6DD629" w14:textId="77777777" w:rsidR="009265DF" w:rsidRPr="00FB24DC" w:rsidRDefault="009265DF" w:rsidP="005703C0">
            <w:pPr>
              <w:spacing w:before="0"/>
              <w:jc w:val="center"/>
              <w:rPr>
                <w:color w:val="auto"/>
              </w:rPr>
            </w:pPr>
            <w:r w:rsidRPr="00FB24DC">
              <w:rPr>
                <w:color w:val="auto"/>
              </w:rPr>
              <w:t>ATC4</w:t>
            </w:r>
          </w:p>
        </w:tc>
        <w:tc>
          <w:tcPr>
            <w:tcW w:w="2835" w:type="dxa"/>
            <w:vAlign w:val="center"/>
          </w:tcPr>
          <w:p w14:paraId="33BDD1DD" w14:textId="77777777" w:rsidR="009265DF" w:rsidRPr="00FB24DC" w:rsidRDefault="009265DF" w:rsidP="005703C0">
            <w:pPr>
              <w:spacing w:before="0"/>
              <w:jc w:val="center"/>
              <w:rPr>
                <w:color w:val="auto"/>
              </w:rPr>
            </w:pPr>
            <w:r w:rsidRPr="00FB24DC">
              <w:rPr>
                <w:color w:val="auto"/>
              </w:rPr>
              <w:t>11 (12%)</w:t>
            </w:r>
          </w:p>
        </w:tc>
      </w:tr>
      <w:tr w:rsidR="00FB24DC" w:rsidRPr="00FB24DC" w14:paraId="65AF29E8" w14:textId="77777777" w:rsidTr="00FB24DC">
        <w:trPr>
          <w:trHeight w:val="123"/>
        </w:trPr>
        <w:tc>
          <w:tcPr>
            <w:tcW w:w="2835" w:type="dxa"/>
            <w:vMerge/>
            <w:vAlign w:val="center"/>
          </w:tcPr>
          <w:p w14:paraId="7FFC0D84"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039F8E59" w14:textId="77777777" w:rsidR="009265DF" w:rsidRPr="00FB24DC" w:rsidRDefault="009265DF" w:rsidP="005703C0">
            <w:pPr>
              <w:spacing w:before="0"/>
              <w:jc w:val="center"/>
              <w:rPr>
                <w:color w:val="auto"/>
              </w:rPr>
            </w:pPr>
            <w:r w:rsidRPr="00FB24DC">
              <w:rPr>
                <w:color w:val="auto"/>
              </w:rPr>
              <w:t>ATC5</w:t>
            </w:r>
          </w:p>
        </w:tc>
        <w:tc>
          <w:tcPr>
            <w:tcW w:w="2835" w:type="dxa"/>
            <w:vAlign w:val="center"/>
          </w:tcPr>
          <w:p w14:paraId="1B249685" w14:textId="77777777" w:rsidR="009265DF" w:rsidRPr="00FB24DC" w:rsidRDefault="009265DF" w:rsidP="005703C0">
            <w:pPr>
              <w:spacing w:before="0"/>
              <w:jc w:val="center"/>
              <w:rPr>
                <w:color w:val="auto"/>
              </w:rPr>
            </w:pPr>
            <w:r w:rsidRPr="00FB24DC">
              <w:rPr>
                <w:color w:val="auto"/>
              </w:rPr>
              <w:t>34 (38%)</w:t>
            </w:r>
          </w:p>
        </w:tc>
      </w:tr>
      <w:tr w:rsidR="00FB24DC" w:rsidRPr="00FB24DC" w14:paraId="7FC9833D" w14:textId="77777777" w:rsidTr="00FB24DC">
        <w:trPr>
          <w:trHeight w:val="123"/>
        </w:trPr>
        <w:tc>
          <w:tcPr>
            <w:tcW w:w="2835" w:type="dxa"/>
            <w:vMerge/>
            <w:vAlign w:val="center"/>
          </w:tcPr>
          <w:p w14:paraId="0BE78EF6"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4D643980" w14:textId="77777777" w:rsidR="009265DF" w:rsidRPr="00FB24DC" w:rsidRDefault="009265DF" w:rsidP="005703C0">
            <w:pPr>
              <w:spacing w:before="0"/>
              <w:jc w:val="center"/>
              <w:rPr>
                <w:color w:val="auto"/>
              </w:rPr>
            </w:pPr>
            <w:r w:rsidRPr="00FB24DC">
              <w:rPr>
                <w:color w:val="auto"/>
              </w:rPr>
              <w:t>Therapeutic equivalent</w:t>
            </w:r>
          </w:p>
        </w:tc>
        <w:tc>
          <w:tcPr>
            <w:tcW w:w="2835" w:type="dxa"/>
            <w:vAlign w:val="center"/>
          </w:tcPr>
          <w:p w14:paraId="18FEBDF1" w14:textId="77777777" w:rsidR="009265DF" w:rsidRPr="00FB24DC" w:rsidRDefault="009265DF" w:rsidP="005703C0">
            <w:pPr>
              <w:spacing w:before="0"/>
              <w:jc w:val="center"/>
              <w:rPr>
                <w:color w:val="auto"/>
              </w:rPr>
            </w:pPr>
            <w:r w:rsidRPr="00FB24DC">
              <w:rPr>
                <w:color w:val="auto"/>
              </w:rPr>
              <w:t>59 (66%)</w:t>
            </w:r>
          </w:p>
        </w:tc>
      </w:tr>
      <w:tr w:rsidR="00FB24DC" w:rsidRPr="00FB24DC" w14:paraId="0DDA8390" w14:textId="77777777" w:rsidTr="00FB24DC">
        <w:trPr>
          <w:trHeight w:val="123"/>
        </w:trPr>
        <w:tc>
          <w:tcPr>
            <w:tcW w:w="2835" w:type="dxa"/>
            <w:vMerge/>
            <w:vAlign w:val="center"/>
          </w:tcPr>
          <w:p w14:paraId="70BCC04E"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142A6800"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39E47EA0" w14:textId="77777777" w:rsidR="009265DF" w:rsidRPr="00FB24DC" w:rsidRDefault="009265DF" w:rsidP="005703C0">
            <w:pPr>
              <w:spacing w:before="0"/>
              <w:jc w:val="center"/>
              <w:rPr>
                <w:color w:val="auto"/>
              </w:rPr>
            </w:pPr>
            <w:r w:rsidRPr="00FB24DC">
              <w:rPr>
                <w:color w:val="auto"/>
              </w:rPr>
              <w:t>8 (9%)</w:t>
            </w:r>
          </w:p>
        </w:tc>
      </w:tr>
      <w:tr w:rsidR="00FB24DC" w:rsidRPr="00FB24DC" w14:paraId="0842D707" w14:textId="77777777" w:rsidTr="00FB24DC">
        <w:trPr>
          <w:trHeight w:val="80"/>
        </w:trPr>
        <w:tc>
          <w:tcPr>
            <w:tcW w:w="2835" w:type="dxa"/>
            <w:vMerge w:val="restart"/>
            <w:vAlign w:val="center"/>
          </w:tcPr>
          <w:p w14:paraId="12F5F113" w14:textId="77777777" w:rsidR="009265DF" w:rsidRPr="00FB24DC" w:rsidRDefault="009265DF" w:rsidP="005703C0">
            <w:pPr>
              <w:spacing w:before="0"/>
              <w:rPr>
                <w:b/>
                <w:color w:val="auto"/>
              </w:rPr>
            </w:pPr>
            <w:r w:rsidRPr="00FB24DC">
              <w:rPr>
                <w:b/>
                <w:color w:val="auto"/>
              </w:rPr>
              <w:t>Degree of innovation</w:t>
            </w:r>
          </w:p>
        </w:tc>
        <w:tc>
          <w:tcPr>
            <w:tcW w:w="2835" w:type="dxa"/>
            <w:vAlign w:val="center"/>
          </w:tcPr>
          <w:p w14:paraId="002E1D81" w14:textId="77777777" w:rsidR="009265DF" w:rsidRPr="00FB24DC" w:rsidRDefault="009265DF" w:rsidP="005703C0">
            <w:pPr>
              <w:spacing w:before="0"/>
              <w:jc w:val="center"/>
              <w:rPr>
                <w:color w:val="auto"/>
              </w:rPr>
            </w:pPr>
            <w:r w:rsidRPr="00FB24DC">
              <w:rPr>
                <w:color w:val="auto"/>
              </w:rPr>
              <w:t>MCDA</w:t>
            </w:r>
          </w:p>
        </w:tc>
        <w:tc>
          <w:tcPr>
            <w:tcW w:w="2835" w:type="dxa"/>
            <w:vAlign w:val="center"/>
          </w:tcPr>
          <w:p w14:paraId="042E88CD" w14:textId="77777777" w:rsidR="009265DF" w:rsidRPr="00FB24DC" w:rsidRDefault="009265DF" w:rsidP="005703C0">
            <w:pPr>
              <w:spacing w:before="0"/>
              <w:jc w:val="center"/>
              <w:rPr>
                <w:color w:val="auto"/>
              </w:rPr>
            </w:pPr>
            <w:r w:rsidRPr="00FB24DC">
              <w:rPr>
                <w:color w:val="auto"/>
              </w:rPr>
              <w:t>32 (36%)</w:t>
            </w:r>
          </w:p>
        </w:tc>
      </w:tr>
      <w:tr w:rsidR="00FB24DC" w:rsidRPr="00FB24DC" w14:paraId="4B860C73" w14:textId="77777777" w:rsidTr="00FB24DC">
        <w:trPr>
          <w:trHeight w:val="80"/>
        </w:trPr>
        <w:tc>
          <w:tcPr>
            <w:tcW w:w="2835" w:type="dxa"/>
            <w:vMerge/>
            <w:vAlign w:val="center"/>
          </w:tcPr>
          <w:p w14:paraId="073FCC06"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582B060" w14:textId="77777777" w:rsidR="009265DF" w:rsidRPr="00FB24DC" w:rsidRDefault="009265DF" w:rsidP="005703C0">
            <w:pPr>
              <w:spacing w:before="0"/>
              <w:jc w:val="center"/>
              <w:rPr>
                <w:color w:val="auto"/>
              </w:rPr>
            </w:pPr>
            <w:r w:rsidRPr="00FB24DC">
              <w:rPr>
                <w:color w:val="auto"/>
              </w:rPr>
              <w:t>Checklist</w:t>
            </w:r>
          </w:p>
        </w:tc>
        <w:tc>
          <w:tcPr>
            <w:tcW w:w="2835" w:type="dxa"/>
            <w:vAlign w:val="center"/>
          </w:tcPr>
          <w:p w14:paraId="71B518D1" w14:textId="77777777" w:rsidR="009265DF" w:rsidRPr="00FB24DC" w:rsidRDefault="009265DF" w:rsidP="005703C0">
            <w:pPr>
              <w:spacing w:before="0"/>
              <w:jc w:val="center"/>
              <w:rPr>
                <w:color w:val="auto"/>
              </w:rPr>
            </w:pPr>
            <w:r w:rsidRPr="00FB24DC">
              <w:rPr>
                <w:color w:val="auto"/>
              </w:rPr>
              <w:t>49 (54%)</w:t>
            </w:r>
          </w:p>
        </w:tc>
      </w:tr>
      <w:tr w:rsidR="00FB24DC" w:rsidRPr="00FB24DC" w14:paraId="778E4F39" w14:textId="77777777" w:rsidTr="00FB24DC">
        <w:trPr>
          <w:trHeight w:val="80"/>
        </w:trPr>
        <w:tc>
          <w:tcPr>
            <w:tcW w:w="2835" w:type="dxa"/>
            <w:vMerge/>
            <w:vAlign w:val="center"/>
          </w:tcPr>
          <w:p w14:paraId="709881CC"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25B87023" w14:textId="77777777" w:rsidR="009265DF" w:rsidRPr="00FB24DC" w:rsidRDefault="009265DF" w:rsidP="005703C0">
            <w:pPr>
              <w:spacing w:before="0"/>
              <w:jc w:val="center"/>
              <w:rPr>
                <w:color w:val="auto"/>
              </w:rPr>
            </w:pPr>
            <w:r w:rsidRPr="00FB24DC">
              <w:rPr>
                <w:color w:val="auto"/>
              </w:rPr>
              <w:t>Other</w:t>
            </w:r>
          </w:p>
        </w:tc>
        <w:tc>
          <w:tcPr>
            <w:tcW w:w="2835" w:type="dxa"/>
            <w:vAlign w:val="center"/>
          </w:tcPr>
          <w:p w14:paraId="2FB2C077" w14:textId="77777777" w:rsidR="009265DF" w:rsidRPr="00FB24DC" w:rsidRDefault="009265DF" w:rsidP="005703C0">
            <w:pPr>
              <w:spacing w:before="0"/>
              <w:jc w:val="center"/>
              <w:rPr>
                <w:color w:val="auto"/>
              </w:rPr>
            </w:pPr>
            <w:r w:rsidRPr="00FB24DC">
              <w:rPr>
                <w:color w:val="auto"/>
              </w:rPr>
              <w:t>9 (10%)</w:t>
            </w:r>
          </w:p>
        </w:tc>
      </w:tr>
      <w:tr w:rsidR="00FB24DC" w:rsidRPr="00FB24DC" w14:paraId="12CE1877" w14:textId="77777777" w:rsidTr="00FB24DC">
        <w:trPr>
          <w:trHeight w:val="248"/>
        </w:trPr>
        <w:tc>
          <w:tcPr>
            <w:tcW w:w="2835" w:type="dxa"/>
            <w:vMerge w:val="restart"/>
            <w:vAlign w:val="center"/>
          </w:tcPr>
          <w:p w14:paraId="29822E2D" w14:textId="77777777" w:rsidR="009265DF" w:rsidRPr="00FB24DC" w:rsidRDefault="009265DF" w:rsidP="005703C0">
            <w:pPr>
              <w:spacing w:before="0"/>
              <w:rPr>
                <w:b/>
                <w:color w:val="auto"/>
              </w:rPr>
            </w:pPr>
            <w:r w:rsidRPr="00FB24DC">
              <w:rPr>
                <w:b/>
                <w:color w:val="auto"/>
              </w:rPr>
              <w:t>Are we addressing all relevant criteria?</w:t>
            </w:r>
          </w:p>
        </w:tc>
        <w:tc>
          <w:tcPr>
            <w:tcW w:w="2835" w:type="dxa"/>
            <w:vAlign w:val="center"/>
          </w:tcPr>
          <w:p w14:paraId="0232408E" w14:textId="77777777" w:rsidR="009265DF" w:rsidRPr="00FB24DC" w:rsidRDefault="009265DF" w:rsidP="005703C0">
            <w:pPr>
              <w:spacing w:before="0"/>
              <w:jc w:val="center"/>
              <w:rPr>
                <w:color w:val="auto"/>
              </w:rPr>
            </w:pPr>
            <w:r w:rsidRPr="00FB24DC">
              <w:rPr>
                <w:color w:val="auto"/>
              </w:rPr>
              <w:t>Yes</w:t>
            </w:r>
          </w:p>
        </w:tc>
        <w:tc>
          <w:tcPr>
            <w:tcW w:w="2835" w:type="dxa"/>
            <w:vAlign w:val="center"/>
          </w:tcPr>
          <w:p w14:paraId="5CE330A5" w14:textId="77777777" w:rsidR="009265DF" w:rsidRPr="00FB24DC" w:rsidRDefault="009265DF" w:rsidP="005703C0">
            <w:pPr>
              <w:spacing w:before="0"/>
              <w:jc w:val="center"/>
              <w:rPr>
                <w:color w:val="auto"/>
              </w:rPr>
            </w:pPr>
            <w:r w:rsidRPr="00FB24DC">
              <w:rPr>
                <w:color w:val="auto"/>
              </w:rPr>
              <w:t>44%</w:t>
            </w:r>
          </w:p>
        </w:tc>
      </w:tr>
      <w:tr w:rsidR="00FB24DC" w:rsidRPr="00FB24DC" w14:paraId="14F73D13" w14:textId="77777777" w:rsidTr="00FB24DC">
        <w:trPr>
          <w:trHeight w:val="247"/>
        </w:trPr>
        <w:tc>
          <w:tcPr>
            <w:tcW w:w="2835" w:type="dxa"/>
            <w:vMerge/>
            <w:vAlign w:val="center"/>
          </w:tcPr>
          <w:p w14:paraId="078D54A4"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53F4CF06" w14:textId="77777777" w:rsidR="009265DF" w:rsidRPr="00FB24DC" w:rsidRDefault="009265DF" w:rsidP="005703C0">
            <w:pPr>
              <w:spacing w:before="0"/>
              <w:jc w:val="center"/>
              <w:rPr>
                <w:color w:val="auto"/>
              </w:rPr>
            </w:pPr>
            <w:r w:rsidRPr="00FB24DC">
              <w:rPr>
                <w:color w:val="auto"/>
              </w:rPr>
              <w:t>No</w:t>
            </w:r>
          </w:p>
        </w:tc>
        <w:tc>
          <w:tcPr>
            <w:tcW w:w="2835" w:type="dxa"/>
            <w:vAlign w:val="center"/>
          </w:tcPr>
          <w:p w14:paraId="71B702E7" w14:textId="77777777" w:rsidR="009265DF" w:rsidRPr="00FB24DC" w:rsidRDefault="009265DF" w:rsidP="005703C0">
            <w:pPr>
              <w:spacing w:before="0"/>
              <w:jc w:val="center"/>
              <w:rPr>
                <w:color w:val="auto"/>
              </w:rPr>
            </w:pPr>
            <w:r w:rsidRPr="00FB24DC">
              <w:rPr>
                <w:color w:val="auto"/>
              </w:rPr>
              <w:t>56%</w:t>
            </w:r>
          </w:p>
        </w:tc>
      </w:tr>
      <w:tr w:rsidR="00FB24DC" w:rsidRPr="00FB24DC" w14:paraId="6BE664F2" w14:textId="77777777" w:rsidTr="00FB24DC">
        <w:trPr>
          <w:trHeight w:val="248"/>
        </w:trPr>
        <w:tc>
          <w:tcPr>
            <w:tcW w:w="2835" w:type="dxa"/>
            <w:vMerge w:val="restart"/>
            <w:vAlign w:val="center"/>
          </w:tcPr>
          <w:p w14:paraId="6BEEBDC5" w14:textId="77777777" w:rsidR="009265DF" w:rsidRPr="00FB24DC" w:rsidRDefault="009265DF" w:rsidP="005703C0">
            <w:pPr>
              <w:spacing w:before="0"/>
              <w:rPr>
                <w:b/>
                <w:color w:val="auto"/>
              </w:rPr>
            </w:pPr>
            <w:r w:rsidRPr="00FB24DC">
              <w:rPr>
                <w:b/>
                <w:color w:val="auto"/>
              </w:rPr>
              <w:t>Should any criteria be added to the current list?</w:t>
            </w:r>
          </w:p>
        </w:tc>
        <w:tc>
          <w:tcPr>
            <w:tcW w:w="2835" w:type="dxa"/>
            <w:vAlign w:val="center"/>
          </w:tcPr>
          <w:p w14:paraId="40F30D6D" w14:textId="77777777" w:rsidR="009265DF" w:rsidRPr="00FB24DC" w:rsidRDefault="009265DF" w:rsidP="005703C0">
            <w:pPr>
              <w:spacing w:before="0"/>
              <w:jc w:val="center"/>
              <w:rPr>
                <w:color w:val="auto"/>
              </w:rPr>
            </w:pPr>
            <w:r w:rsidRPr="00FB24DC">
              <w:rPr>
                <w:color w:val="auto"/>
              </w:rPr>
              <w:t>No</w:t>
            </w:r>
          </w:p>
        </w:tc>
        <w:tc>
          <w:tcPr>
            <w:tcW w:w="2835" w:type="dxa"/>
            <w:vAlign w:val="center"/>
          </w:tcPr>
          <w:p w14:paraId="4756E6F0" w14:textId="77777777" w:rsidR="009265DF" w:rsidRPr="00FB24DC" w:rsidRDefault="009265DF" w:rsidP="005703C0">
            <w:pPr>
              <w:spacing w:before="0"/>
              <w:jc w:val="center"/>
              <w:rPr>
                <w:color w:val="auto"/>
              </w:rPr>
            </w:pPr>
            <w:r w:rsidRPr="00FB24DC">
              <w:rPr>
                <w:color w:val="auto"/>
              </w:rPr>
              <w:t>23%</w:t>
            </w:r>
          </w:p>
        </w:tc>
      </w:tr>
      <w:tr w:rsidR="00FB24DC" w:rsidRPr="00FB24DC" w14:paraId="6DEC9FF4" w14:textId="77777777" w:rsidTr="00FB24DC">
        <w:trPr>
          <w:trHeight w:val="247"/>
        </w:trPr>
        <w:tc>
          <w:tcPr>
            <w:tcW w:w="2835" w:type="dxa"/>
            <w:vMerge/>
            <w:vAlign w:val="center"/>
          </w:tcPr>
          <w:p w14:paraId="00BB7701"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32D101CF" w14:textId="77777777" w:rsidR="009265DF" w:rsidRPr="00FB24DC" w:rsidRDefault="009265DF" w:rsidP="005703C0">
            <w:pPr>
              <w:spacing w:before="0"/>
              <w:jc w:val="center"/>
              <w:rPr>
                <w:color w:val="auto"/>
              </w:rPr>
            </w:pPr>
            <w:r w:rsidRPr="00FB24DC">
              <w:rPr>
                <w:color w:val="auto"/>
              </w:rPr>
              <w:t>Yes</w:t>
            </w:r>
          </w:p>
        </w:tc>
        <w:tc>
          <w:tcPr>
            <w:tcW w:w="2835" w:type="dxa"/>
            <w:vAlign w:val="center"/>
          </w:tcPr>
          <w:p w14:paraId="173F2EA1" w14:textId="77777777" w:rsidR="009265DF" w:rsidRPr="00FB24DC" w:rsidRDefault="009265DF" w:rsidP="005703C0">
            <w:pPr>
              <w:spacing w:before="0"/>
              <w:jc w:val="center"/>
              <w:rPr>
                <w:color w:val="auto"/>
              </w:rPr>
            </w:pPr>
            <w:r w:rsidRPr="00FB24DC">
              <w:rPr>
                <w:color w:val="auto"/>
              </w:rPr>
              <w:t>77%</w:t>
            </w:r>
          </w:p>
        </w:tc>
      </w:tr>
      <w:tr w:rsidR="00FB24DC" w:rsidRPr="00FB24DC" w14:paraId="3CDD723F" w14:textId="77777777" w:rsidTr="00FB24DC">
        <w:trPr>
          <w:trHeight w:val="361"/>
        </w:trPr>
        <w:tc>
          <w:tcPr>
            <w:tcW w:w="2835" w:type="dxa"/>
            <w:vMerge w:val="restart"/>
            <w:vAlign w:val="center"/>
          </w:tcPr>
          <w:p w14:paraId="29C14472" w14:textId="77777777" w:rsidR="009265DF" w:rsidRPr="00FB24DC" w:rsidRDefault="009265DF" w:rsidP="005703C0">
            <w:pPr>
              <w:spacing w:before="0"/>
              <w:rPr>
                <w:b/>
                <w:color w:val="auto"/>
              </w:rPr>
            </w:pPr>
            <w:r w:rsidRPr="00FB24DC">
              <w:rPr>
                <w:b/>
                <w:color w:val="auto"/>
              </w:rPr>
              <w:t>Do you think the perspective of patients should be an additional criterion?</w:t>
            </w:r>
          </w:p>
        </w:tc>
        <w:tc>
          <w:tcPr>
            <w:tcW w:w="2835" w:type="dxa"/>
            <w:vAlign w:val="center"/>
          </w:tcPr>
          <w:p w14:paraId="766BA1C0" w14:textId="77777777" w:rsidR="009265DF" w:rsidRPr="00FB24DC" w:rsidRDefault="009265DF" w:rsidP="005703C0">
            <w:pPr>
              <w:spacing w:before="0"/>
              <w:jc w:val="center"/>
              <w:rPr>
                <w:color w:val="auto"/>
              </w:rPr>
            </w:pPr>
            <w:r w:rsidRPr="00FB24DC">
              <w:rPr>
                <w:color w:val="auto"/>
              </w:rPr>
              <w:t>No</w:t>
            </w:r>
          </w:p>
        </w:tc>
        <w:tc>
          <w:tcPr>
            <w:tcW w:w="2835" w:type="dxa"/>
            <w:vAlign w:val="center"/>
          </w:tcPr>
          <w:p w14:paraId="1A2948E0" w14:textId="77777777" w:rsidR="009265DF" w:rsidRPr="00FB24DC" w:rsidRDefault="009265DF" w:rsidP="005703C0">
            <w:pPr>
              <w:spacing w:before="0"/>
              <w:jc w:val="center"/>
              <w:rPr>
                <w:color w:val="auto"/>
              </w:rPr>
            </w:pPr>
            <w:r w:rsidRPr="00FB24DC">
              <w:rPr>
                <w:color w:val="auto"/>
              </w:rPr>
              <w:t>26%</w:t>
            </w:r>
          </w:p>
        </w:tc>
      </w:tr>
      <w:tr w:rsidR="00FB24DC" w:rsidRPr="00FB24DC" w14:paraId="3D62753E" w14:textId="77777777" w:rsidTr="00FB24DC">
        <w:trPr>
          <w:trHeight w:val="361"/>
        </w:trPr>
        <w:tc>
          <w:tcPr>
            <w:tcW w:w="2835" w:type="dxa"/>
            <w:vMerge/>
            <w:vAlign w:val="center"/>
          </w:tcPr>
          <w:p w14:paraId="1674AF8F" w14:textId="77777777" w:rsidR="009265DF" w:rsidRPr="00FB24DC" w:rsidRDefault="009265DF" w:rsidP="005703C0">
            <w:pPr>
              <w:widowControl w:val="0"/>
              <w:pBdr>
                <w:top w:val="nil"/>
                <w:left w:val="nil"/>
                <w:bottom w:val="nil"/>
                <w:right w:val="nil"/>
                <w:between w:val="nil"/>
              </w:pBdr>
              <w:spacing w:before="0" w:line="276" w:lineRule="auto"/>
              <w:rPr>
                <w:color w:val="auto"/>
              </w:rPr>
            </w:pPr>
          </w:p>
        </w:tc>
        <w:tc>
          <w:tcPr>
            <w:tcW w:w="2835" w:type="dxa"/>
            <w:vAlign w:val="center"/>
          </w:tcPr>
          <w:p w14:paraId="157FBE2B" w14:textId="77777777" w:rsidR="009265DF" w:rsidRPr="00FB24DC" w:rsidRDefault="009265DF" w:rsidP="005703C0">
            <w:pPr>
              <w:spacing w:before="0"/>
              <w:jc w:val="center"/>
              <w:rPr>
                <w:color w:val="auto"/>
              </w:rPr>
            </w:pPr>
            <w:r w:rsidRPr="00FB24DC">
              <w:rPr>
                <w:color w:val="auto"/>
              </w:rPr>
              <w:t>Yes</w:t>
            </w:r>
          </w:p>
        </w:tc>
        <w:tc>
          <w:tcPr>
            <w:tcW w:w="2835" w:type="dxa"/>
            <w:vAlign w:val="center"/>
          </w:tcPr>
          <w:p w14:paraId="60AF3A75" w14:textId="77777777" w:rsidR="009265DF" w:rsidRPr="00FB24DC" w:rsidRDefault="009265DF" w:rsidP="005703C0">
            <w:pPr>
              <w:spacing w:before="0"/>
              <w:jc w:val="center"/>
              <w:rPr>
                <w:color w:val="auto"/>
              </w:rPr>
            </w:pPr>
            <w:r w:rsidRPr="00FB24DC">
              <w:rPr>
                <w:color w:val="auto"/>
              </w:rPr>
              <w:t>74%</w:t>
            </w:r>
          </w:p>
        </w:tc>
      </w:tr>
    </w:tbl>
    <w:p w14:paraId="49F6A457" w14:textId="7FC190E8" w:rsidR="00FA3F45" w:rsidRDefault="009265DF">
      <w:r>
        <w:rPr>
          <w:b/>
        </w:rPr>
        <w:t xml:space="preserve">Note: </w:t>
      </w:r>
      <w:r>
        <w:rPr>
          <w:i/>
        </w:rPr>
        <w:t>The relative weights are presented on a different table, in the body of the paper. They are presented as means, based on a total of 88 correctly formulated responses (2 did not sum up to 100). It was a weighting exercise, not a matter of picking options. Hence, percentages are not relevant.</w:t>
      </w:r>
      <w:bookmarkStart w:id="3" w:name="_1fob9te" w:colFirst="0" w:colLast="0"/>
      <w:bookmarkEnd w:id="3"/>
    </w:p>
    <w:sectPr w:rsidR="00FA3F45" w:rsidSect="00FB24DC">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EE92" w14:textId="77777777" w:rsidR="00EA00C2" w:rsidRDefault="00EA00C2">
      <w:pPr>
        <w:spacing w:before="0" w:after="0" w:line="240" w:lineRule="auto"/>
      </w:pPr>
      <w:r>
        <w:separator/>
      </w:r>
    </w:p>
  </w:endnote>
  <w:endnote w:type="continuationSeparator" w:id="0">
    <w:p w14:paraId="21399E24" w14:textId="77777777" w:rsidR="00EA00C2" w:rsidRDefault="00EA00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305A8" w14:textId="77777777" w:rsidR="00EA00C2" w:rsidRDefault="00EA00C2">
      <w:pPr>
        <w:spacing w:before="0" w:after="0" w:line="240" w:lineRule="auto"/>
      </w:pPr>
      <w:r>
        <w:separator/>
      </w:r>
    </w:p>
  </w:footnote>
  <w:footnote w:type="continuationSeparator" w:id="0">
    <w:p w14:paraId="28B4FC8E" w14:textId="77777777" w:rsidR="00EA00C2" w:rsidRDefault="00EA00C2">
      <w:pPr>
        <w:spacing w:before="0" w:after="0" w:line="240" w:lineRule="auto"/>
      </w:pPr>
      <w:r>
        <w:continuationSeparator/>
      </w:r>
    </w:p>
  </w:footnote>
  <w:footnote w:id="1">
    <w:p w14:paraId="49F6A458" w14:textId="77777777" w:rsidR="0073479B" w:rsidRPr="00FC6F41" w:rsidRDefault="0073479B">
      <w:pPr>
        <w:pBdr>
          <w:top w:val="nil"/>
          <w:left w:val="nil"/>
          <w:bottom w:val="nil"/>
          <w:right w:val="nil"/>
          <w:between w:val="nil"/>
        </w:pBdr>
        <w:ind w:firstLine="360"/>
        <w:rPr>
          <w:color w:val="000000"/>
          <w:lang w:val="es-ES"/>
        </w:rPr>
      </w:pPr>
      <w:r>
        <w:rPr>
          <w:vertAlign w:val="superscript"/>
        </w:rPr>
        <w:footnoteRef/>
      </w:r>
      <w:r w:rsidRPr="00FC6F41">
        <w:rPr>
          <w:color w:val="000000"/>
          <w:lang w:val="es-ES"/>
        </w:rPr>
        <w:t xml:space="preserve"> Definición de la EMA de medicamento huérfano: </w:t>
      </w:r>
      <w:hyperlink r:id="rId1">
        <w:r w:rsidRPr="00FC6F41">
          <w:rPr>
            <w:color w:val="000000"/>
            <w:u w:val="single"/>
            <w:lang w:val="es-ES"/>
          </w:rPr>
          <w:t>https://www.ema.europa.eu/en/human-regulatory/overview/orphan-designation-overview</w:t>
        </w:r>
      </w:hyperlink>
      <w:r w:rsidRPr="00FC6F41">
        <w:rPr>
          <w:color w:val="000000"/>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052"/>
    <w:multiLevelType w:val="multilevel"/>
    <w:tmpl w:val="EA1E3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AA62B8"/>
    <w:multiLevelType w:val="multilevel"/>
    <w:tmpl w:val="E788E56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1DBA1F90"/>
    <w:multiLevelType w:val="multilevel"/>
    <w:tmpl w:val="06928C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58745B"/>
    <w:multiLevelType w:val="multilevel"/>
    <w:tmpl w:val="3C6E9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013D0"/>
    <w:multiLevelType w:val="multilevel"/>
    <w:tmpl w:val="A9D86CFA"/>
    <w:lvl w:ilvl="0">
      <w:start w:val="1"/>
      <w:numFmt w:val="lowerLetter"/>
      <w:lvlText w:val="%1)"/>
      <w:lvlJc w:val="left"/>
      <w:pPr>
        <w:ind w:left="720" w:hanging="72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0"/>
        <w:szCs w:val="20"/>
        <w:u w:val="none"/>
        <w:shd w:val="clear" w:color="auto" w:fill="auto"/>
        <w:vertAlign w:val="baseline"/>
      </w:rPr>
    </w:lvl>
  </w:abstractNum>
  <w:abstractNum w:abstractNumId="5" w15:restartNumberingAfterBreak="0">
    <w:nsid w:val="307E0EB0"/>
    <w:multiLevelType w:val="multilevel"/>
    <w:tmpl w:val="5B786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293813"/>
    <w:multiLevelType w:val="multilevel"/>
    <w:tmpl w:val="CC2082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265600"/>
    <w:multiLevelType w:val="multilevel"/>
    <w:tmpl w:val="194026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31D299C"/>
    <w:multiLevelType w:val="multilevel"/>
    <w:tmpl w:val="261C5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7407FA"/>
    <w:multiLevelType w:val="multilevel"/>
    <w:tmpl w:val="7F06A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CC1800"/>
    <w:multiLevelType w:val="multilevel"/>
    <w:tmpl w:val="DF0EA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74673E"/>
    <w:multiLevelType w:val="multilevel"/>
    <w:tmpl w:val="F04E7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D900D7"/>
    <w:multiLevelType w:val="multilevel"/>
    <w:tmpl w:val="B1F8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10"/>
  </w:num>
  <w:num w:numId="4">
    <w:abstractNumId w:val="9"/>
  </w:num>
  <w:num w:numId="5">
    <w:abstractNumId w:val="12"/>
  </w:num>
  <w:num w:numId="6">
    <w:abstractNumId w:val="6"/>
  </w:num>
  <w:num w:numId="7">
    <w:abstractNumId w:val="8"/>
  </w:num>
  <w:num w:numId="8">
    <w:abstractNumId w:val="0"/>
  </w:num>
  <w:num w:numId="9">
    <w:abstractNumId w:val="4"/>
  </w:num>
  <w:num w:numId="10">
    <w:abstractNumId w:val="2"/>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F45"/>
    <w:rsid w:val="00055D1D"/>
    <w:rsid w:val="001A5175"/>
    <w:rsid w:val="005878B5"/>
    <w:rsid w:val="00587C6C"/>
    <w:rsid w:val="006D2D5C"/>
    <w:rsid w:val="0073479B"/>
    <w:rsid w:val="0076319E"/>
    <w:rsid w:val="007A212C"/>
    <w:rsid w:val="007C3085"/>
    <w:rsid w:val="009265DF"/>
    <w:rsid w:val="009362B3"/>
    <w:rsid w:val="00A34319"/>
    <w:rsid w:val="00BE61C6"/>
    <w:rsid w:val="00EA00C2"/>
    <w:rsid w:val="00FA3F45"/>
    <w:rsid w:val="00FB24DC"/>
    <w:rsid w:val="00FC6F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9B22"/>
  <w15:docId w15:val="{EF080146-4B88-4A18-99BD-F6C44AA8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s-E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Ttulo2">
    <w:name w:val="heading 2"/>
    <w:basedOn w:val="Normal"/>
    <w:next w:val="Normal"/>
    <w:uiPriority w:val="9"/>
    <w:unhideWhenUsed/>
    <w:qFormat/>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smallCaps/>
    </w:rPr>
  </w:style>
  <w:style w:type="paragraph" w:styleId="Ttulo3">
    <w:name w:val="heading 3"/>
    <w:basedOn w:val="Normal"/>
    <w:next w:val="Normal"/>
    <w:uiPriority w:val="9"/>
    <w:semiHidden/>
    <w:unhideWhenUsed/>
    <w:qFormat/>
    <w:pPr>
      <w:pBdr>
        <w:top w:val="single" w:sz="6" w:space="2" w:color="4472C4"/>
      </w:pBdr>
      <w:spacing w:before="300" w:after="0"/>
      <w:outlineLvl w:val="2"/>
    </w:pPr>
    <w:rPr>
      <w:smallCaps/>
      <w:color w:val="1F3863"/>
    </w:rPr>
  </w:style>
  <w:style w:type="paragraph" w:styleId="Ttulo4">
    <w:name w:val="heading 4"/>
    <w:basedOn w:val="Normal"/>
    <w:next w:val="Normal"/>
    <w:uiPriority w:val="9"/>
    <w:semiHidden/>
    <w:unhideWhenUsed/>
    <w:qFormat/>
    <w:pPr>
      <w:pBdr>
        <w:top w:val="dotted" w:sz="6" w:space="2" w:color="4472C4"/>
      </w:pBdr>
      <w:spacing w:before="200" w:after="0"/>
      <w:outlineLvl w:val="3"/>
    </w:pPr>
    <w:rPr>
      <w:smallCaps/>
      <w:color w:val="2F5496"/>
    </w:rPr>
  </w:style>
  <w:style w:type="paragraph" w:styleId="Ttulo5">
    <w:name w:val="heading 5"/>
    <w:basedOn w:val="Normal"/>
    <w:next w:val="Normal"/>
    <w:uiPriority w:val="9"/>
    <w:semiHidden/>
    <w:unhideWhenUsed/>
    <w:qFormat/>
    <w:pPr>
      <w:pBdr>
        <w:bottom w:val="single" w:sz="6" w:space="1" w:color="4472C4"/>
      </w:pBdr>
      <w:spacing w:before="200" w:after="0"/>
      <w:outlineLvl w:val="4"/>
    </w:pPr>
    <w:rPr>
      <w:smallCaps/>
      <w:color w:val="2F5496"/>
    </w:rPr>
  </w:style>
  <w:style w:type="paragraph" w:styleId="Ttulo6">
    <w:name w:val="heading 6"/>
    <w:basedOn w:val="Normal"/>
    <w:next w:val="Normal"/>
    <w:uiPriority w:val="9"/>
    <w:semiHidden/>
    <w:unhideWhenUsed/>
    <w:qFormat/>
    <w:pPr>
      <w:pBdr>
        <w:bottom w:val="dotted" w:sz="6" w:space="1" w:color="4472C4"/>
      </w:pBdr>
      <w:spacing w:before="200" w:after="0"/>
      <w:outlineLvl w:val="5"/>
    </w:pPr>
    <w:rPr>
      <w:smallCap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0" w:after="0"/>
    </w:pPr>
    <w:rPr>
      <w:smallCaps/>
      <w:color w:val="4472C4"/>
      <w:sz w:val="52"/>
      <w:szCs w:val="52"/>
    </w:rPr>
  </w:style>
  <w:style w:type="paragraph" w:styleId="Subttulo">
    <w:name w:val="Subtitle"/>
    <w:basedOn w:val="Normal"/>
    <w:next w:val="Normal"/>
    <w:uiPriority w:val="11"/>
    <w:qFormat/>
    <w:pPr>
      <w:spacing w:before="0" w:after="500" w:line="240" w:lineRule="auto"/>
    </w:pPr>
    <w:rPr>
      <w:smallCaps/>
      <w:color w:val="595959"/>
      <w:sz w:val="21"/>
      <w:szCs w:val="21"/>
    </w:rPr>
  </w:style>
  <w:style w:type="table" w:customStyle="1" w:styleId="a">
    <w:basedOn w:val="TableNormal"/>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
    <w:pPr>
      <w:spacing w:after="0" w:line="240" w:lineRule="auto"/>
    </w:pPr>
    <w:rPr>
      <w:color w:val="2F5496"/>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9265DF"/>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9265DF"/>
  </w:style>
  <w:style w:type="paragraph" w:styleId="Piedepgina">
    <w:name w:val="footer"/>
    <w:basedOn w:val="Normal"/>
    <w:link w:val="PiedepginaCar"/>
    <w:uiPriority w:val="99"/>
    <w:unhideWhenUsed/>
    <w:rsid w:val="009265D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9265DF"/>
  </w:style>
  <w:style w:type="paragraph" w:styleId="Textodeglobo">
    <w:name w:val="Balloon Text"/>
    <w:basedOn w:val="Normal"/>
    <w:link w:val="TextodegloboCar"/>
    <w:uiPriority w:val="99"/>
    <w:semiHidden/>
    <w:unhideWhenUsed/>
    <w:rsid w:val="00FB24D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4DC"/>
    <w:rPr>
      <w:rFonts w:ascii="Segoe UI" w:hAnsi="Segoe UI" w:cs="Segoe UI"/>
      <w:sz w:val="18"/>
      <w:szCs w:val="18"/>
    </w:rPr>
  </w:style>
  <w:style w:type="paragraph" w:styleId="Revisin">
    <w:name w:val="Revision"/>
    <w:hidden/>
    <w:uiPriority w:val="99"/>
    <w:semiHidden/>
    <w:rsid w:val="007A212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S/TXT/HTML/?uri=CELEX:32006R0507" TargetMode="External"/><Relationship Id="rId18" Type="http://schemas.openxmlformats.org/officeDocument/2006/relationships/hyperlink" Target="https://doi.org/10.1002/hec.2872" TargetMode="External"/><Relationship Id="rId26" Type="http://schemas.openxmlformats.org/officeDocument/2006/relationships/hyperlink" Target="https://fundaciongasparcasal.org/wp-content/uploads/2021/02/Innovacon-y-Regulacion-en-Biomedicina-Obligados-a-Entenderse.pdf" TargetMode="External"/><Relationship Id="rId3" Type="http://schemas.openxmlformats.org/officeDocument/2006/relationships/customXml" Target="../customXml/item3.xml"/><Relationship Id="rId21" Type="http://schemas.openxmlformats.org/officeDocument/2006/relationships/hyperlink" Target="https://catsalut.gencat.cat/web/.content/minisite/catsalut/proveidors_professionals/medicaments_farmacia/farmaeconomica/caeip/gaeip_publica_castellano_octubre2014_catsalut.pdf" TargetMode="External"/><Relationship Id="rId7" Type="http://schemas.openxmlformats.org/officeDocument/2006/relationships/settings" Target="settings.xml"/><Relationship Id="rId12" Type="http://schemas.openxmlformats.org/officeDocument/2006/relationships/hyperlink" Target="https://doi.org/10.1093/bmb/ldq033" TargetMode="External"/><Relationship Id="rId17" Type="http://schemas.openxmlformats.org/officeDocument/2006/relationships/hyperlink" Target="https://doi.org/10.1016/j.curtheres.2018.12.001" TargetMode="External"/><Relationship Id="rId25" Type="http://schemas.openxmlformats.org/officeDocument/2006/relationships/hyperlink" Target="https://doi.org/10.1016/j.socscimed.2017.06.024" TargetMode="External"/><Relationship Id="rId2" Type="http://schemas.openxmlformats.org/officeDocument/2006/relationships/customXml" Target="../customXml/item2.xml"/><Relationship Id="rId16" Type="http://schemas.openxmlformats.org/officeDocument/2006/relationships/hyperlink" Target="https://www.ema.europa.eu/en/human-regulatory/overview/orphan-designation-overview" TargetMode="External"/><Relationship Id="rId20" Type="http://schemas.openxmlformats.org/officeDocument/2006/relationships/hyperlink" Target="https://weber.org.es/wp-content/uploads/2023/03/libro_digital_valor_medicamento_actualizacion_2020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s0167-6296(97)00004-0" TargetMode="External"/><Relationship Id="rId24" Type="http://schemas.openxmlformats.org/officeDocument/2006/relationships/hyperlink" Target="https://doi.org/10.1017/s0266462303000011" TargetMode="External"/><Relationship Id="rId5" Type="http://schemas.openxmlformats.org/officeDocument/2006/relationships/numbering" Target="numbering.xml"/><Relationship Id="rId15" Type="http://schemas.openxmlformats.org/officeDocument/2006/relationships/hyperlink" Target="https://doi.org/10.1038/nrd3654" TargetMode="External"/><Relationship Id="rId23" Type="http://schemas.openxmlformats.org/officeDocument/2006/relationships/hyperlink" Target="https://doi.org/10.1186/s13561-021-00342-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as-sante.fr/upload/docs/application/pdf/2014-03/pricing_reimbursement_of_drugs_and_hta_policies_in_fr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idad.gob.es/gl/profesionales/farmacia/IPT/docs/20200708.Plan_de_accion_para_la_consolidacion_de_los_IPT.actCPF8Julio.pdf" TargetMode="External"/><Relationship Id="rId22" Type="http://schemas.openxmlformats.org/officeDocument/2006/relationships/hyperlink" Target="https://www.who.int/standards/classifications/other-classifications/the-anatomical-therapeutic-chemical-classification-system-with-defined-daily-dos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human-regulatory/overview/orphan-designatio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79C7779E82C469E23B58552D0E532" ma:contentTypeVersion="11" ma:contentTypeDescription="Create a new document." ma:contentTypeScope="" ma:versionID="11b5b47d0a868e52223e0696369326f0">
  <xsd:schema xmlns:xsd="http://www.w3.org/2001/XMLSchema" xmlns:xs="http://www.w3.org/2001/XMLSchema" xmlns:p="http://schemas.microsoft.com/office/2006/metadata/properties" xmlns:ns3="863d976f-4256-4b1e-80e2-f8f49609e997" targetNamespace="http://schemas.microsoft.com/office/2006/metadata/properties" ma:root="true" ma:fieldsID="4d31831af0c0efbb4b3931e75e7c18b5" ns3:_="">
    <xsd:import namespace="863d976f-4256-4b1e-80e2-f8f49609e99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d976f-4256-4b1e-80e2-f8f49609e99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F3A7-1AED-4713-A417-530945A587ED}">
  <ds:schemaRefs>
    <ds:schemaRef ds:uri="http://purl.org/dc/elements/1.1/"/>
    <ds:schemaRef ds:uri="http://www.w3.org/XML/1998/namespace"/>
    <ds:schemaRef ds:uri="863d976f-4256-4b1e-80e2-f8f49609e997"/>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6505249-2B2D-4705-A6A2-A1EB4E4C3E9E}">
  <ds:schemaRefs>
    <ds:schemaRef ds:uri="http://schemas.microsoft.com/sharepoint/v3/contenttype/forms"/>
  </ds:schemaRefs>
</ds:datastoreItem>
</file>

<file path=customXml/itemProps3.xml><?xml version="1.0" encoding="utf-8"?>
<ds:datastoreItem xmlns:ds="http://schemas.openxmlformats.org/officeDocument/2006/customXml" ds:itemID="{713F8454-4B0B-4D32-ACC0-F3F7E913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d976f-4256-4b1e-80e2-f8f49609e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464E2-D95C-41AF-B2B6-033530E1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7921</Words>
  <Characters>43569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Rejón Parrilla Juan Carlos</dc:creator>
  <cp:lastModifiedBy>Rejón Parrilla Juan Carlos</cp:lastModifiedBy>
  <cp:revision>4</cp:revision>
  <dcterms:created xsi:type="dcterms:W3CDTF">2024-11-10T16:34:00Z</dcterms:created>
  <dcterms:modified xsi:type="dcterms:W3CDTF">2024-11-13T06:09:00Z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0x0101004B679C7779E82C469E23B58552D0E532</vt:lpwstr>
  </property>
</Properties>
</file>