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B8" w:rsidRPr="00D77601" w:rsidRDefault="008A52B8" w:rsidP="008A52B8">
      <w:pPr>
        <w:spacing w:before="120" w:after="120" w:line="276" w:lineRule="auto"/>
        <w:jc w:val="both"/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</w:pPr>
      <w:r w:rsidRPr="008A52B8"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 xml:space="preserve">Online supplementary material </w:t>
      </w:r>
      <w:r w:rsidRPr="00D77601"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>2.   Additional stu</w:t>
      </w:r>
      <w:bookmarkStart w:id="0" w:name="_GoBack"/>
      <w:bookmarkEnd w:id="0"/>
      <w:r w:rsidRPr="00D77601"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>dy characteristics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4404"/>
        <w:gridCol w:w="2085"/>
        <w:gridCol w:w="1997"/>
        <w:gridCol w:w="3037"/>
      </w:tblGrid>
      <w:tr w:rsidR="008A52B8" w:rsidRPr="00D77601" w:rsidTr="0074383F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Drug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Study 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Primary clinical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Instrument for assessment of </w:t>
            </w:r>
            <w:proofErr w:type="spellStart"/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HrQoL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Comparator in EE</w:t>
            </w:r>
          </w:p>
        </w:tc>
      </w:tr>
      <w:tr w:rsidR="008A52B8" w:rsidRPr="00D77601" w:rsidTr="0074383F">
        <w:trPr>
          <w:trHeight w:hRule="exact" w:val="71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Cenobamate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epilepsy who have not been adequately controlled despite prior treatment with at least 2 antiepileptic drugs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Response rate: ≥50% reduction in frequency of crises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SF-36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74383F">
        <w:trPr>
          <w:trHeight w:hRule="exact" w:val="7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Dapagliflozin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symptomatic chronic heart failure with reduced ejection fraction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CVD mortality, hospitalization or Emergency 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Kansas City Cardiomyopathy Questionnaire (KCCQ)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74383F">
        <w:trPr>
          <w:trHeight w:hRule="exact"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Trastuzumab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deruxtecan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HER-2 positive, locally advanced, or metastatic breast cancer who have received two or more prior HER2-targeted regimens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Objective response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74383F">
        <w:trPr>
          <w:trHeight w:hRule="exact" w:val="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Exuparvovec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Patients with L-aromatic decarboxylase deficiency with severe phenotype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Key items from the Peabody scale (PDMS-2)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Carer QoL: WHOQOL-BREF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8A52B8">
        <w:trPr>
          <w:trHeight w:hRule="exact" w:val="7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Anti-CD19 transduced autologous CD3+ cells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Patients with relapsed or refractory mantle cell lymphoma after two or more lines of systemic therapy including a Bruton tyrosine kinase (BTK) inhibitor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Global response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Not stated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74383F">
        <w:trPr>
          <w:trHeight w:hRule="exact" w:val="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Risdiplam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Patients with spinal muscular atrophy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Proportion of patients who remain seated without support for at least 5 seconds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Infant Toddler Quality of Life Questionnaire Short Form (ITQOL-SF47)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</w:tr>
      <w:tr w:rsidR="008A52B8" w:rsidRPr="00D77601" w:rsidTr="0074383F">
        <w:trPr>
          <w:trHeight w:hRule="exact"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Roxadustat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Patients with symptomatic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anaemia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associated with chronic kidney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Response rate: Proportion of patients with Hb≥11 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SF-36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Epoetin alfa; Darbepoetin alfa; Epoetin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dseta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Methoxypropylene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glycol epoetin beta; epoetin beta</w:t>
            </w:r>
          </w:p>
        </w:tc>
      </w:tr>
      <w:tr w:rsidR="008A52B8" w:rsidRPr="00D77601" w:rsidTr="008A52B8">
        <w:trPr>
          <w:trHeight w:hRule="exact"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Tralokinumab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atopic dermatitis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Response rate: IGA 0 or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Dupilumab</w:t>
            </w:r>
            <w:proofErr w:type="spellEnd"/>
          </w:p>
        </w:tc>
      </w:tr>
      <w:tr w:rsidR="008A52B8" w:rsidRPr="00D77601" w:rsidTr="008A52B8">
        <w:trPr>
          <w:trHeight w:hRule="exact"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Somapacitan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growth hormone deficiency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Change in percentage of trunk fat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SF-36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omatropina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8A52B8" w:rsidRPr="00D77601" w:rsidTr="0074383F">
        <w:trPr>
          <w:trHeight w:hRule="exact" w:val="9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Filgotinib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moderately to severely active ulcerative colitis unresponsive or intolerant to standard treatments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Endoscopy, Bleeding, Stool frequency (EBS)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SF-36, EQ-5D SF-36, Inflammatory Bowel Disease Questionnaire (IBDQ)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Infliximab, adalimumab, golimumab,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ustekinumab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, vedolizumab, tofacitinib</w:t>
            </w:r>
          </w:p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A52B8" w:rsidRPr="00D77601" w:rsidTr="008A52B8">
        <w:trPr>
          <w:trHeight w:hRule="exact" w:val="4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lastRenderedPageBreak/>
              <w:t>Lorlatinib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first-line ALK-positive non-small cell lung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EQ-5D-5L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Crizotinib</w:t>
            </w:r>
            <w:proofErr w:type="spellEnd"/>
          </w:p>
        </w:tc>
      </w:tr>
      <w:tr w:rsidR="008A52B8" w:rsidRPr="00D77601" w:rsidTr="008A52B8">
        <w:trPr>
          <w:trHeight w:hRule="exact"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Pegcetacoplan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Adult patients with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anaemic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paroxysmal nocturnal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haemoglobinuria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(PNH)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anaemic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after being treated with a C5 inhibitor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Response rate: Change in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haemoglobin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FACIT-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Fatiga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Eculizumab </w:t>
            </w:r>
          </w:p>
        </w:tc>
      </w:tr>
      <w:tr w:rsidR="008A52B8" w:rsidRPr="00D77601" w:rsidTr="008A52B8">
        <w:trPr>
          <w:trHeight w:hRule="exact" w:val="5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Tebentafusp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unresectable or metastatic uveal melanoma with human leukocyte antigen (HLA)-A*02:01 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OS &amp; PFS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EQ-5D-5L &amp; EORTC QLQ-C30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Pembrolizumab &amp; Ipilimumab &amp;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Dacarbazina</w:t>
            </w:r>
            <w:proofErr w:type="spellEnd"/>
          </w:p>
        </w:tc>
      </w:tr>
      <w:tr w:rsidR="008A52B8" w:rsidRPr="00D77601" w:rsidTr="0074383F">
        <w:trPr>
          <w:trHeight w:hRule="exact" w:val="7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Avapritinib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Adult patients with advanced systemic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mastocytosis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after at least one treatment</w:t>
            </w:r>
          </w:p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systemic 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Global response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bookmarkStart w:id="1" w:name="_Hlk139973333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EORTC QLQ-</w:t>
            </w:r>
            <w:bookmarkEnd w:id="1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C30, Patient’s Global Impression of</w:t>
            </w:r>
          </w:p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Symptom Severity (PGIS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Standard of care (unspecified)</w:t>
            </w:r>
          </w:p>
        </w:tc>
      </w:tr>
      <w:tr w:rsidR="008A52B8" w:rsidRPr="00D77601" w:rsidTr="0074383F">
        <w:trPr>
          <w:trHeight w:hRule="exact" w:val="7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Talazoparib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Patients with HER-2 negative breast cancer with BRCA 1/2 mutations in progression to previous treatments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EORTC QLQ-C30 &amp; EORTC QLQ-BR23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Capecitabina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&amp;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Eribulina</w:t>
            </w:r>
            <w:proofErr w:type="spellEnd"/>
          </w:p>
        </w:tc>
      </w:tr>
      <w:tr w:rsidR="008A52B8" w:rsidRPr="00D77601" w:rsidTr="0074383F">
        <w:trPr>
          <w:trHeight w:hRule="exact" w:val="1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Imipenem/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cilastatin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relebactam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hospital-acquired pneumonia/ventilator-associated pneumonia with or without bacteraemia and for the treatment of infections due to aerobic Gram-negative organisms in patients with limited treatment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Response rate: 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Survival+clinical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microbiological response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Colistin+imipenem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cilastatin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&amp; Piperacillin/tazobactam</w:t>
            </w:r>
          </w:p>
        </w:tc>
      </w:tr>
      <w:tr w:rsidR="008A52B8" w:rsidRPr="00D77601" w:rsidTr="0074383F">
        <w:trPr>
          <w:trHeight w:hRule="exact" w:val="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Nivolumab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Adult patients with unresectable advanced, recurrent, or metastatic squamous cell carcinoma of the 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oesophagus</w:t>
            </w: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after prior chemotherapy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EQ-5D-3L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Docetaxel o paclitaxel</w:t>
            </w:r>
          </w:p>
        </w:tc>
      </w:tr>
      <w:tr w:rsidR="008A52B8" w:rsidRPr="00D77601" w:rsidTr="0074383F">
        <w:trPr>
          <w:trHeight w:hRule="exact" w:val="70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Atezolizumab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metastatic non-small cell lung cancer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Platinum-based chemotherapy (cisplatin, carboplatin) in combination with pemetrexed or gemcitabine</w:t>
            </w:r>
          </w:p>
        </w:tc>
      </w:tr>
      <w:tr w:rsidR="008A52B8" w:rsidRPr="00D77601" w:rsidTr="0074383F">
        <w:trPr>
          <w:trHeight w:hRule="exact" w:val="55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Tucatinib</w:t>
            </w:r>
            <w:proofErr w:type="spellEnd"/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Adult patients with HER-2 positive, locally advanced or metastatic breast cancer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B8" w:rsidRPr="00D77601" w:rsidRDefault="008A52B8" w:rsidP="0074383F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776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Placebo</w:t>
            </w:r>
          </w:p>
        </w:tc>
      </w:tr>
    </w:tbl>
    <w:p w:rsidR="008A52B8" w:rsidRPr="00D77601" w:rsidRDefault="008A52B8" w:rsidP="008A52B8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vertAlign w:val="superscript"/>
          <w:lang w:val="en-GB" w:eastAsia="en-GB"/>
        </w:rPr>
      </w:pPr>
      <w:r w:rsidRPr="00D77601">
        <w:rPr>
          <w:rFonts w:eastAsia="Times New Roman" w:cstheme="minorHAnsi"/>
          <w:color w:val="000000"/>
          <w:sz w:val="24"/>
          <w:szCs w:val="24"/>
          <w:vertAlign w:val="superscript"/>
          <w:lang w:val="en-GB" w:eastAsia="en-GB"/>
        </w:rPr>
        <w:t>Notes: EE = Economic Evaluation; NS = Not stated; NA = Not applicable; OS = Overall survival; PFS = Progression-Free survival; SF-36: 36-Item Short Form Health Survey; EQ-5D: EuroQol-5 Dimensions;</w:t>
      </w:r>
      <w:r w:rsidRPr="00D77601">
        <w:rPr>
          <w:kern w:val="2"/>
          <w:lang w:val="en-GB"/>
          <w14:ligatures w14:val="standardContextual"/>
        </w:rPr>
        <w:t xml:space="preserve"> </w:t>
      </w:r>
      <w:r w:rsidRPr="00D77601">
        <w:rPr>
          <w:rFonts w:eastAsia="Times New Roman" w:cstheme="minorHAnsi"/>
          <w:color w:val="000000"/>
          <w:sz w:val="24"/>
          <w:szCs w:val="24"/>
          <w:vertAlign w:val="superscript"/>
          <w:lang w:val="en-GB" w:eastAsia="en-GB"/>
        </w:rPr>
        <w:t>EORTC QLQ: European Organisation for Research and Treatment of Cancer Core Quality of Life Questionnaire</w:t>
      </w:r>
    </w:p>
    <w:p w:rsidR="008A52B8" w:rsidRPr="00D77601" w:rsidRDefault="008A52B8" w:rsidP="008A52B8">
      <w:pPr>
        <w:spacing w:before="120" w:after="120" w:line="276" w:lineRule="auto"/>
        <w:jc w:val="both"/>
        <w:rPr>
          <w:rFonts w:cstheme="minorHAnsi"/>
          <w:kern w:val="2"/>
          <w:sz w:val="24"/>
          <w:szCs w:val="24"/>
          <w:lang w:val="en-GB"/>
          <w14:ligatures w14:val="standardContextual"/>
        </w:rPr>
      </w:pPr>
    </w:p>
    <w:p w:rsidR="000778EC" w:rsidRPr="008A52B8" w:rsidRDefault="000778EC">
      <w:pPr>
        <w:rPr>
          <w:lang w:val="en-GB"/>
        </w:rPr>
      </w:pPr>
    </w:p>
    <w:sectPr w:rsidR="000778EC" w:rsidRPr="008A52B8" w:rsidSect="00722B2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8"/>
    <w:rsid w:val="000778EC"/>
    <w:rsid w:val="008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EBC"/>
  <w15:chartTrackingRefBased/>
  <w15:docId w15:val="{C5CE1E35-4A28-41E4-AF8C-0771B051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Vallejo Torres</dc:creator>
  <cp:keywords/>
  <dc:description/>
  <cp:lastModifiedBy>Laura Vallejo Torres</cp:lastModifiedBy>
  <cp:revision>1</cp:revision>
  <dcterms:created xsi:type="dcterms:W3CDTF">2024-10-18T09:58:00Z</dcterms:created>
  <dcterms:modified xsi:type="dcterms:W3CDTF">2024-10-18T10:04:00Z</dcterms:modified>
</cp:coreProperties>
</file>