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303E" w14:textId="1FE48BD9" w:rsidR="00951BE4" w:rsidRPr="00083875" w:rsidRDefault="00FA3A32" w:rsidP="0008387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Appendix</w:t>
      </w:r>
    </w:p>
    <w:p w14:paraId="4E386E4C" w14:textId="77777777" w:rsidR="007E4870" w:rsidRPr="00951BE4" w:rsidRDefault="00951BE4" w:rsidP="00083875">
      <w:pPr>
        <w:spacing w:line="480" w:lineRule="auto"/>
        <w:jc w:val="both"/>
        <w:rPr>
          <w:rFonts w:ascii="Times New Roman" w:hAnsi="Times New Roman" w:cs="Times New Roman"/>
          <w:b/>
          <w:sz w:val="24"/>
          <w:szCs w:val="24"/>
        </w:rPr>
      </w:pPr>
      <w:r w:rsidRPr="00951BE4">
        <w:rPr>
          <w:rFonts w:ascii="Times New Roman" w:hAnsi="Times New Roman" w:cs="Times New Roman"/>
          <w:b/>
          <w:sz w:val="24"/>
          <w:szCs w:val="24"/>
        </w:rPr>
        <w:t xml:space="preserve">A1. </w:t>
      </w:r>
      <w:r w:rsidR="007E4870" w:rsidRPr="00951BE4">
        <w:rPr>
          <w:rFonts w:ascii="Times New Roman" w:hAnsi="Times New Roman" w:cs="Times New Roman"/>
          <w:b/>
          <w:sz w:val="24"/>
          <w:szCs w:val="24"/>
        </w:rPr>
        <w:t>Theoretical Model</w:t>
      </w:r>
    </w:p>
    <w:p w14:paraId="3E50861A" w14:textId="42D39ADB" w:rsidR="0056281F" w:rsidRDefault="0056281F" w:rsidP="00083875">
      <w:pPr>
        <w:spacing w:line="480" w:lineRule="auto"/>
        <w:rPr>
          <w:rFonts w:ascii="Times New Roman" w:hAnsi="Times New Roman" w:cs="Times New Roman"/>
          <w:i/>
          <w:sz w:val="24"/>
          <w:szCs w:val="24"/>
        </w:rPr>
      </w:pPr>
      <w:bookmarkStart w:id="0" w:name="_Toc523942385"/>
      <w:bookmarkStart w:id="1" w:name="_Hlk513458113"/>
      <w:r>
        <w:rPr>
          <w:rFonts w:ascii="Times New Roman" w:hAnsi="Times New Roman" w:cs="Times New Roman"/>
          <w:i/>
          <w:sz w:val="24"/>
          <w:szCs w:val="24"/>
        </w:rPr>
        <w:t>Substitute and Complement Definitions</w:t>
      </w:r>
    </w:p>
    <w:p w14:paraId="5806345A" w14:textId="1BCE1481" w:rsidR="00AC3178" w:rsidRPr="00D50B42" w:rsidRDefault="00460566" w:rsidP="00D50B4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In a competitive market, two goods that are not independent of each other, are either substitutes or complements. </w:t>
      </w:r>
      <w:r w:rsidR="0056281F">
        <w:rPr>
          <w:rFonts w:ascii="Times New Roman" w:hAnsi="Times New Roman" w:cs="Times New Roman"/>
          <w:iCs/>
          <w:sz w:val="24"/>
          <w:szCs w:val="24"/>
        </w:rPr>
        <w:t>Economics provides both formal and conceptual definitions of substitutes and complements.</w:t>
      </w:r>
      <w:r w:rsidR="00AC3178">
        <w:rPr>
          <w:rFonts w:ascii="Times New Roman" w:hAnsi="Times New Roman" w:cs="Times New Roman"/>
          <w:iCs/>
          <w:sz w:val="24"/>
          <w:szCs w:val="24"/>
        </w:rPr>
        <w:t xml:space="preserve"> The formal definitions build on the </w:t>
      </w:r>
      <w:r w:rsidR="00A87C2D">
        <w:rPr>
          <w:rFonts w:ascii="Times New Roman" w:hAnsi="Times New Roman" w:cs="Times New Roman"/>
          <w:iCs/>
          <w:sz w:val="24"/>
          <w:szCs w:val="24"/>
        </w:rPr>
        <w:t xml:space="preserve">concept of cross-price elasticity of demand, i.e., the relationship between the demand for good 1 and the price of good 2. (The connection between the price and the demand is key in the theory of demand). </w:t>
      </w:r>
      <w:r w:rsidR="00A87C2D" w:rsidRPr="00A87C2D">
        <w:rPr>
          <w:rFonts w:ascii="Times New Roman" w:hAnsi="Times New Roman" w:cs="Times New Roman"/>
          <w:iCs/>
          <w:sz w:val="24"/>
          <w:szCs w:val="24"/>
        </w:rPr>
        <w:t xml:space="preserve">The </w:t>
      </w:r>
      <w:r w:rsidR="00AC3178" w:rsidRPr="00D50B42">
        <w:rPr>
          <w:rFonts w:ascii="Times New Roman" w:hAnsi="Times New Roman" w:cs="Times New Roman"/>
          <w:sz w:val="24"/>
          <w:szCs w:val="24"/>
        </w:rPr>
        <w:t>cross-price elasticity of demand</w:t>
      </w:r>
      <w:r w:rsidR="00A87C2D">
        <w:rPr>
          <w:rFonts w:ascii="Times New Roman" w:hAnsi="Times New Roman" w:cs="Times New Roman"/>
          <w:sz w:val="24"/>
          <w:szCs w:val="24"/>
        </w:rPr>
        <w:t xml:space="preserve"> </w:t>
      </w:r>
      <w:r w:rsidR="00AC3178" w:rsidRPr="00D50B42">
        <w:rPr>
          <w:rFonts w:ascii="Times New Roman" w:hAnsi="Times New Roman" w:cs="Times New Roman"/>
          <w:sz w:val="24"/>
          <w:szCs w:val="24"/>
        </w:rPr>
        <w:t>is defined as the ratio of the incremental percentage change of the demanded quantity of good 1 with respect to the incremental percentage change in the price of good 2, as shown below:</w:t>
      </w:r>
    </w:p>
    <w:p w14:paraId="01133A50" w14:textId="77777777" w:rsidR="00AC3178" w:rsidRPr="00D50B42" w:rsidRDefault="00000000" w:rsidP="00AC3178">
      <w:pPr>
        <w:spacing w:line="480" w:lineRule="auto"/>
        <w:ind w:firstLine="72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cross 1,2</m:t>
              </m:r>
            </m:sub>
          </m:sSub>
          <m:r>
            <w:rPr>
              <w:rFonts w:ascii="Cambria Math" w:hAnsi="Cambria Math" w:cs="Times New Roman"/>
              <w:sz w:val="24"/>
              <w:szCs w:val="24"/>
            </w:rPr>
            <m:t xml:space="preserve">= </m:t>
          </m:r>
          <m:f>
            <m:fPr>
              <m:type m:val="skw"/>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den>
              </m:f>
            </m:num>
            <m:den>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den>
              </m:f>
            </m:den>
          </m:f>
        </m:oMath>
      </m:oMathPara>
    </w:p>
    <w:p w14:paraId="7A9C6DF2" w14:textId="7B4606BF" w:rsidR="00AC3178" w:rsidRPr="00D50B42" w:rsidRDefault="00AC3178" w:rsidP="0035426D">
      <w:pPr>
        <w:spacing w:line="480" w:lineRule="auto"/>
        <w:jc w:val="both"/>
        <w:rPr>
          <w:rFonts w:ascii="Times New Roman" w:hAnsi="Times New Roman" w:cs="Times New Roman"/>
          <w:sz w:val="24"/>
          <w:szCs w:val="24"/>
        </w:rPr>
      </w:pPr>
      <w:r w:rsidRPr="00D50B42">
        <w:rPr>
          <w:rFonts w:ascii="Times New Roman" w:hAnsi="Times New Roman" w:cs="Times New Roman"/>
          <w:sz w:val="24"/>
          <w:szCs w:val="24"/>
        </w:rPr>
        <w:t>where Q</w:t>
      </w:r>
      <w:r w:rsidRPr="00D50B42">
        <w:rPr>
          <w:rFonts w:ascii="Times New Roman" w:hAnsi="Times New Roman" w:cs="Times New Roman"/>
          <w:sz w:val="24"/>
          <w:szCs w:val="24"/>
          <w:vertAlign w:val="subscript"/>
        </w:rPr>
        <w:t>1</w:t>
      </w:r>
      <w:r w:rsidRPr="00D50B42">
        <w:rPr>
          <w:rFonts w:ascii="Times New Roman" w:hAnsi="Times New Roman" w:cs="Times New Roman"/>
          <w:sz w:val="24"/>
          <w:szCs w:val="24"/>
        </w:rPr>
        <w:t xml:space="preserve"> is the </w:t>
      </w:r>
      <w:r w:rsidR="00A87C2D">
        <w:rPr>
          <w:rFonts w:ascii="Times New Roman" w:hAnsi="Times New Roman" w:cs="Times New Roman"/>
          <w:sz w:val="24"/>
          <w:szCs w:val="24"/>
        </w:rPr>
        <w:t xml:space="preserve">demanded </w:t>
      </w:r>
      <w:r w:rsidRPr="00D50B42">
        <w:rPr>
          <w:rFonts w:ascii="Times New Roman" w:hAnsi="Times New Roman" w:cs="Times New Roman"/>
          <w:sz w:val="24"/>
          <w:szCs w:val="24"/>
        </w:rPr>
        <w:t>quantity of good 1 and P</w:t>
      </w:r>
      <w:r w:rsidRPr="00D50B42">
        <w:rPr>
          <w:rFonts w:ascii="Times New Roman" w:hAnsi="Times New Roman" w:cs="Times New Roman"/>
          <w:sz w:val="24"/>
          <w:szCs w:val="24"/>
          <w:vertAlign w:val="subscript"/>
        </w:rPr>
        <w:t>2</w:t>
      </w:r>
      <w:r w:rsidRPr="00D50B42">
        <w:rPr>
          <w:rFonts w:ascii="Times New Roman" w:hAnsi="Times New Roman" w:cs="Times New Roman"/>
          <w:sz w:val="24"/>
          <w:szCs w:val="24"/>
        </w:rPr>
        <w:t xml:space="preserve"> is the price of good 2 and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&gt;0,</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&gt;0.</m:t>
        </m:r>
      </m:oMath>
      <w:r w:rsidR="00A87C2D">
        <w:rPr>
          <w:rFonts w:ascii="Times New Roman" w:hAnsi="Times New Roman" w:cs="Times New Roman"/>
          <w:sz w:val="24"/>
          <w:szCs w:val="24"/>
        </w:rPr>
        <w:t xml:space="preserve"> The formal definitions of substitutes and complements correspond to a positive and negative cross-price elasticity, respectively.</w:t>
      </w:r>
      <w:r w:rsidR="0055685A">
        <w:rPr>
          <w:rFonts w:ascii="Times New Roman" w:hAnsi="Times New Roman" w:cs="Times New Roman"/>
          <w:sz w:val="24"/>
          <w:szCs w:val="24"/>
        </w:rPr>
        <w:t xml:space="preserve"> </w:t>
      </w:r>
    </w:p>
    <w:p w14:paraId="0328BF39" w14:textId="56E29E7C" w:rsidR="00D75AF4" w:rsidRPr="00D50B42" w:rsidRDefault="00D75AF4" w:rsidP="0035426D">
      <w:pPr>
        <w:spacing w:line="480" w:lineRule="auto"/>
        <w:jc w:val="both"/>
        <w:rPr>
          <w:rFonts w:ascii="Times New Roman" w:hAnsi="Times New Roman" w:cs="Times New Roman"/>
          <w:sz w:val="24"/>
          <w:szCs w:val="24"/>
        </w:rPr>
      </w:pPr>
      <w:r w:rsidRPr="00D50B42">
        <w:rPr>
          <w:rFonts w:ascii="Times New Roman" w:hAnsi="Times New Roman" w:cs="Times New Roman"/>
          <w:sz w:val="24"/>
          <w:szCs w:val="24"/>
        </w:rPr>
        <w:tab/>
        <w:t>In most Medicaid programs, the enrollees are not facing an actual monetary price when seeking care or are facing a very small, nominal price. It is not uncommon in economics to think of the price as a time cost, when appropriate.</w:t>
      </w:r>
    </w:p>
    <w:p w14:paraId="6E523650" w14:textId="439ADEFD" w:rsidR="00D75AF4" w:rsidRPr="00D50B42" w:rsidRDefault="00F21242" w:rsidP="0035426D">
      <w:pPr>
        <w:spacing w:line="480" w:lineRule="auto"/>
        <w:jc w:val="both"/>
        <w:rPr>
          <w:rFonts w:ascii="Times New Roman" w:hAnsi="Times New Roman" w:cs="Times New Roman"/>
          <w:sz w:val="24"/>
          <w:szCs w:val="24"/>
        </w:rPr>
      </w:pPr>
      <w:r w:rsidRPr="00D50B42">
        <w:rPr>
          <w:rFonts w:ascii="Times New Roman" w:hAnsi="Times New Roman" w:cs="Times New Roman"/>
          <w:sz w:val="24"/>
          <w:szCs w:val="24"/>
        </w:rPr>
        <w:tab/>
        <w:t>In the context of studying how Medicaid enrollees use different health care services and what policy implications</w:t>
      </w:r>
      <w:r w:rsidR="00436495" w:rsidRPr="00D50B42">
        <w:rPr>
          <w:rFonts w:ascii="Times New Roman" w:hAnsi="Times New Roman" w:cs="Times New Roman"/>
          <w:sz w:val="24"/>
          <w:szCs w:val="24"/>
        </w:rPr>
        <w:t xml:space="preserve"> result from that knowledge</w:t>
      </w:r>
      <w:r w:rsidRPr="00D50B42">
        <w:rPr>
          <w:rFonts w:ascii="Times New Roman" w:hAnsi="Times New Roman" w:cs="Times New Roman"/>
          <w:sz w:val="24"/>
          <w:szCs w:val="24"/>
        </w:rPr>
        <w:t>, conceptual</w:t>
      </w:r>
      <w:r w:rsidR="00436495" w:rsidRPr="00D50B42">
        <w:rPr>
          <w:rFonts w:ascii="Times New Roman" w:hAnsi="Times New Roman" w:cs="Times New Roman"/>
          <w:sz w:val="24"/>
          <w:szCs w:val="24"/>
        </w:rPr>
        <w:t xml:space="preserve"> definitions of substitutes and </w:t>
      </w:r>
      <w:r w:rsidR="00436495" w:rsidRPr="00D50B42">
        <w:rPr>
          <w:rFonts w:ascii="Times New Roman" w:hAnsi="Times New Roman" w:cs="Times New Roman"/>
          <w:sz w:val="24"/>
          <w:szCs w:val="24"/>
        </w:rPr>
        <w:lastRenderedPageBreak/>
        <w:t xml:space="preserve">complements </w:t>
      </w:r>
      <w:r w:rsidR="0035426D">
        <w:rPr>
          <w:rFonts w:ascii="Times New Roman" w:hAnsi="Times New Roman" w:cs="Times New Roman"/>
          <w:sz w:val="24"/>
          <w:szCs w:val="24"/>
        </w:rPr>
        <w:t>are</w:t>
      </w:r>
      <w:r w:rsidR="00436495" w:rsidRPr="00D50B42">
        <w:rPr>
          <w:rFonts w:ascii="Times New Roman" w:hAnsi="Times New Roman" w:cs="Times New Roman"/>
          <w:sz w:val="24"/>
          <w:szCs w:val="24"/>
        </w:rPr>
        <w:t xml:space="preserve"> more meaningful.</w:t>
      </w:r>
      <w:r w:rsidR="0035426D">
        <w:rPr>
          <w:rFonts w:ascii="Times New Roman" w:hAnsi="Times New Roman" w:cs="Times New Roman"/>
          <w:sz w:val="24"/>
          <w:szCs w:val="24"/>
        </w:rPr>
        <w:t xml:space="preserve"> As the following sections demonstrate, the formal</w:t>
      </w:r>
      <w:r w:rsidR="00AB7229">
        <w:rPr>
          <w:rFonts w:ascii="Times New Roman" w:hAnsi="Times New Roman" w:cs="Times New Roman"/>
          <w:sz w:val="24"/>
          <w:szCs w:val="24"/>
        </w:rPr>
        <w:t>, cross-price elasticity based</w:t>
      </w:r>
      <w:r w:rsidR="0035426D">
        <w:rPr>
          <w:rFonts w:ascii="Times New Roman" w:hAnsi="Times New Roman" w:cs="Times New Roman"/>
          <w:sz w:val="24"/>
          <w:szCs w:val="24"/>
        </w:rPr>
        <w:t xml:space="preserve"> definitions are n</w:t>
      </w:r>
      <w:r w:rsidR="00AB7229">
        <w:rPr>
          <w:rFonts w:ascii="Times New Roman" w:hAnsi="Times New Roman" w:cs="Times New Roman"/>
          <w:sz w:val="24"/>
          <w:szCs w:val="24"/>
        </w:rPr>
        <w:t xml:space="preserve">ot </w:t>
      </w:r>
      <w:r w:rsidR="00157797">
        <w:rPr>
          <w:rFonts w:ascii="Times New Roman" w:hAnsi="Times New Roman" w:cs="Times New Roman"/>
          <w:sz w:val="24"/>
          <w:szCs w:val="24"/>
        </w:rPr>
        <w:t>required</w:t>
      </w:r>
      <w:r w:rsidR="00AB7229">
        <w:rPr>
          <w:rFonts w:ascii="Times New Roman" w:hAnsi="Times New Roman" w:cs="Times New Roman"/>
          <w:sz w:val="24"/>
          <w:szCs w:val="24"/>
        </w:rPr>
        <w:t xml:space="preserve"> to identify substitution vs complementarity.</w:t>
      </w:r>
    </w:p>
    <w:p w14:paraId="3527E2B0" w14:textId="09B158AD" w:rsidR="00173535" w:rsidRPr="00D50B42" w:rsidRDefault="00436495" w:rsidP="0035426D">
      <w:pPr>
        <w:spacing w:line="480" w:lineRule="auto"/>
        <w:ind w:firstLine="720"/>
        <w:jc w:val="both"/>
        <w:rPr>
          <w:rFonts w:ascii="Times New Roman" w:hAnsi="Times New Roman" w:cs="Times New Roman"/>
          <w:sz w:val="24"/>
          <w:szCs w:val="24"/>
        </w:rPr>
      </w:pPr>
      <w:r w:rsidRPr="00D50B42">
        <w:rPr>
          <w:rFonts w:ascii="Times New Roman" w:hAnsi="Times New Roman" w:cs="Times New Roman"/>
          <w:sz w:val="24"/>
          <w:szCs w:val="24"/>
        </w:rPr>
        <w:t>We</w:t>
      </w:r>
      <w:r w:rsidR="00173535" w:rsidRPr="00D50B42">
        <w:rPr>
          <w:rFonts w:ascii="Times New Roman" w:hAnsi="Times New Roman" w:cs="Times New Roman"/>
          <w:sz w:val="24"/>
          <w:szCs w:val="24"/>
        </w:rPr>
        <w:t xml:space="preserve"> have identified three </w:t>
      </w:r>
      <w:r w:rsidR="00906892">
        <w:rPr>
          <w:rFonts w:ascii="Times New Roman" w:hAnsi="Times New Roman" w:cs="Times New Roman"/>
          <w:sz w:val="24"/>
          <w:szCs w:val="24"/>
        </w:rPr>
        <w:t xml:space="preserve">relevant </w:t>
      </w:r>
      <w:r w:rsidR="00173535" w:rsidRPr="00D50B42">
        <w:rPr>
          <w:rFonts w:ascii="Times New Roman" w:hAnsi="Times New Roman" w:cs="Times New Roman"/>
          <w:sz w:val="24"/>
          <w:szCs w:val="24"/>
        </w:rPr>
        <w:t xml:space="preserve">conceptual definitions of substitutes in </w:t>
      </w:r>
      <w:r w:rsidR="000E5638" w:rsidRPr="00D50B42">
        <w:rPr>
          <w:rFonts w:ascii="Times New Roman" w:hAnsi="Times New Roman" w:cs="Times New Roman"/>
          <w:sz w:val="24"/>
          <w:szCs w:val="24"/>
        </w:rPr>
        <w:t xml:space="preserve">health </w:t>
      </w:r>
      <w:r w:rsidRPr="00D50B42">
        <w:rPr>
          <w:rFonts w:ascii="Times New Roman" w:hAnsi="Times New Roman" w:cs="Times New Roman"/>
          <w:sz w:val="24"/>
          <w:szCs w:val="24"/>
        </w:rPr>
        <w:t>economics</w:t>
      </w:r>
      <w:r w:rsidR="00173535" w:rsidRPr="00D50B42">
        <w:rPr>
          <w:rFonts w:ascii="Times New Roman" w:hAnsi="Times New Roman" w:cs="Times New Roman"/>
          <w:sz w:val="24"/>
          <w:szCs w:val="24"/>
        </w:rPr>
        <w:t xml:space="preserve"> literature:</w:t>
      </w:r>
    </w:p>
    <w:p w14:paraId="563058DF" w14:textId="4A5240F8" w:rsidR="00173535" w:rsidRPr="00D50B42" w:rsidRDefault="00173535" w:rsidP="0035426D">
      <w:pPr>
        <w:spacing w:line="480" w:lineRule="auto"/>
        <w:jc w:val="both"/>
        <w:rPr>
          <w:rFonts w:ascii="Times New Roman" w:hAnsi="Times New Roman" w:cs="Times New Roman"/>
          <w:sz w:val="24"/>
          <w:szCs w:val="24"/>
        </w:rPr>
      </w:pPr>
      <w:r w:rsidRPr="00D50B42">
        <w:rPr>
          <w:rFonts w:ascii="Times New Roman" w:hAnsi="Times New Roman" w:cs="Times New Roman"/>
          <w:sz w:val="24"/>
          <w:szCs w:val="24"/>
        </w:rPr>
        <w:t>1. Substitutes are such goods that “</w:t>
      </w:r>
      <w:r w:rsidRPr="00D50B42">
        <w:rPr>
          <w:rFonts w:ascii="Times New Roman" w:hAnsi="Times New Roman" w:cs="Times New Roman"/>
          <w:sz w:val="24"/>
          <w:szCs w:val="24"/>
          <w:u w:val="single"/>
        </w:rPr>
        <w:t>using more of one allows use of less of the other</w:t>
      </w:r>
      <w:r w:rsidRPr="00D50B42">
        <w:rPr>
          <w:rFonts w:ascii="Times New Roman" w:hAnsi="Times New Roman" w:cs="Times New Roman"/>
          <w:sz w:val="24"/>
          <w:szCs w:val="24"/>
        </w:rPr>
        <w:t xml:space="preserve"> in order to achieve the same result.”</w:t>
      </w:r>
      <w:hyperlink w:anchor="_ENREF_1" w:tooltip="Phelps, 2003 #647" w:history="1">
        <w:r w:rsidR="00D50B42" w:rsidRPr="00D50B42">
          <w:rPr>
            <w:rFonts w:ascii="Times New Roman" w:hAnsi="Times New Roman" w:cs="Times New Roman"/>
            <w:sz w:val="24"/>
            <w:szCs w:val="24"/>
          </w:rPr>
          <w:fldChar w:fldCharType="begin"/>
        </w:r>
        <w:r w:rsidR="00D50B42">
          <w:rPr>
            <w:rFonts w:ascii="Times New Roman" w:hAnsi="Times New Roman" w:cs="Times New Roman"/>
            <w:sz w:val="24"/>
            <w:szCs w:val="24"/>
          </w:rPr>
          <w:instrText xml:space="preserve"> ADDIN EN.CITE &lt;EndNote&gt;&lt;Cite&gt;&lt;Author&gt;Phelps&lt;/Author&gt;&lt;Year&gt;2003&lt;/Year&gt;&lt;RecNum&gt;647&lt;/RecNum&gt;&lt;DisplayText&gt;&lt;style face="superscript"&gt;1&lt;/style&gt;&lt;/DisplayText&gt;&lt;record&gt;&lt;rec-number&gt;647&lt;/rec-number&gt;&lt;foreign-keys&gt;&lt;key app="EN" db-id="e9ws9v55x2w0auedp9d5e5r0sr05azr2dva9" timestamp="1536095845"&gt;647&lt;/key&gt;&lt;/foreign-keys&gt;&lt;ref-type name="Book"&gt;6&lt;/ref-type&gt;&lt;contributors&gt;&lt;authors&gt;&lt;author&gt;Phelps, Charles E.&lt;/author&gt;&lt;/authors&gt;&lt;/contributors&gt;&lt;titles&gt;&lt;title&gt;Health Economics&lt;/title&gt;&lt;/titles&gt;&lt;edition&gt;3&lt;/edition&gt;&lt;dates&gt;&lt;year&gt;2003&lt;/year&gt;&lt;/dates&gt;&lt;publisher&gt;Addison-Wesley&lt;/publisher&gt;&lt;urls&gt;&lt;/urls&gt;&lt;/record&gt;&lt;/Cite&gt;&lt;/EndNote&gt;</w:instrText>
        </w:r>
        <w:r w:rsidR="00D50B42" w:rsidRPr="00D50B42">
          <w:rPr>
            <w:rFonts w:ascii="Times New Roman" w:hAnsi="Times New Roman" w:cs="Times New Roman"/>
            <w:sz w:val="24"/>
            <w:szCs w:val="24"/>
          </w:rPr>
          <w:fldChar w:fldCharType="separate"/>
        </w:r>
        <w:r w:rsidR="00D50B42" w:rsidRPr="00D50B42">
          <w:rPr>
            <w:rFonts w:ascii="Times New Roman" w:hAnsi="Times New Roman" w:cs="Times New Roman"/>
            <w:noProof/>
            <w:sz w:val="24"/>
            <w:szCs w:val="24"/>
            <w:vertAlign w:val="superscript"/>
          </w:rPr>
          <w:t>1</w:t>
        </w:r>
        <w:r w:rsidR="00D50B42" w:rsidRPr="00D50B42">
          <w:rPr>
            <w:rFonts w:ascii="Times New Roman" w:hAnsi="Times New Roman" w:cs="Times New Roman"/>
            <w:sz w:val="24"/>
            <w:szCs w:val="24"/>
          </w:rPr>
          <w:fldChar w:fldCharType="end"/>
        </w:r>
      </w:hyperlink>
      <w:r w:rsidRPr="00D50B42">
        <w:rPr>
          <w:rFonts w:ascii="Times New Roman" w:hAnsi="Times New Roman" w:cs="Times New Roman"/>
          <w:sz w:val="24"/>
          <w:szCs w:val="24"/>
          <w:vertAlign w:val="superscript"/>
        </w:rPr>
        <w:t>(p.110)</w:t>
      </w:r>
      <w:r w:rsidRPr="00D50B42">
        <w:rPr>
          <w:rFonts w:ascii="Times New Roman" w:hAnsi="Times New Roman" w:cs="Times New Roman"/>
          <w:sz w:val="24"/>
          <w:szCs w:val="24"/>
        </w:rPr>
        <w:t xml:space="preserve"> </w:t>
      </w:r>
    </w:p>
    <w:p w14:paraId="17CE422C" w14:textId="201DC0F5" w:rsidR="00173535" w:rsidRPr="00D50B42" w:rsidRDefault="00173535" w:rsidP="0035426D">
      <w:pPr>
        <w:spacing w:line="480" w:lineRule="auto"/>
        <w:jc w:val="both"/>
        <w:rPr>
          <w:rFonts w:ascii="Times New Roman" w:hAnsi="Times New Roman" w:cs="Times New Roman"/>
          <w:sz w:val="24"/>
          <w:szCs w:val="24"/>
        </w:rPr>
      </w:pPr>
      <w:r w:rsidRPr="00D50B42">
        <w:rPr>
          <w:rFonts w:ascii="Times New Roman" w:hAnsi="Times New Roman" w:cs="Times New Roman"/>
          <w:sz w:val="24"/>
          <w:szCs w:val="24"/>
        </w:rPr>
        <w:t>2. Substitutes in consumption are goods that “satisfy the same wants or provide the same characteristics.”</w:t>
      </w:r>
      <w:hyperlink w:anchor="_ENREF_2" w:tooltip="Senterre, 2010 #507" w:history="1">
        <w:r w:rsidR="00D50B42" w:rsidRPr="00D50B42">
          <w:rPr>
            <w:rFonts w:ascii="Times New Roman" w:hAnsi="Times New Roman" w:cs="Times New Roman"/>
            <w:sz w:val="24"/>
            <w:szCs w:val="24"/>
          </w:rPr>
          <w:fldChar w:fldCharType="begin"/>
        </w:r>
        <w:r w:rsidR="00D50B42">
          <w:rPr>
            <w:rFonts w:ascii="Times New Roman" w:hAnsi="Times New Roman" w:cs="Times New Roman"/>
            <w:sz w:val="24"/>
            <w:szCs w:val="24"/>
          </w:rPr>
          <w:instrText xml:space="preserve"> ADDIN EN.CITE &lt;EndNote&gt;&lt;Cite&gt;&lt;Author&gt;Senterre&lt;/Author&gt;&lt;Year&gt;2010&lt;/Year&gt;&lt;RecNum&gt;507&lt;/RecNum&gt;&lt;DisplayText&gt;&lt;style face="superscript"&gt;2&lt;/style&gt;&lt;/DisplayText&gt;&lt;record&gt;&lt;rec-number&gt;507&lt;/rec-number&gt;&lt;foreign-keys&gt;&lt;key app="EN" db-id="e9ws9v55x2w0auedp9d5e5r0sr05azr2dva9" timestamp="1505772316"&gt;507&lt;/key&gt;&lt;/foreign-keys&gt;&lt;ref-type name="Book"&gt;6&lt;/ref-type&gt;&lt;contributors&gt;&lt;authors&gt;&lt;author&gt;Senterre, Rexford E&lt;/author&gt;&lt;author&gt;Neun, Stephen P&lt;/author&gt;&lt;/authors&gt;&lt;/contributors&gt;&lt;titles&gt;&lt;title&gt;Health Economics: Theory, Insights, and Industry Studies&lt;/title&gt;&lt;/titles&gt;&lt;edition&gt;5&lt;/edition&gt;&lt;dates&gt;&lt;year&gt;2010&lt;/year&gt;&lt;/dates&gt;&lt;publisher&gt;South-Western Cengage Learning&lt;/publisher&gt;&lt;urls&gt;&lt;/urls&gt;&lt;/record&gt;&lt;/Cite&gt;&lt;/EndNote&gt;</w:instrText>
        </w:r>
        <w:r w:rsidR="00D50B42" w:rsidRPr="00D50B42">
          <w:rPr>
            <w:rFonts w:ascii="Times New Roman" w:hAnsi="Times New Roman" w:cs="Times New Roman"/>
            <w:sz w:val="24"/>
            <w:szCs w:val="24"/>
          </w:rPr>
          <w:fldChar w:fldCharType="separate"/>
        </w:r>
        <w:r w:rsidR="00D50B42" w:rsidRPr="00D50B42">
          <w:rPr>
            <w:rFonts w:ascii="Times New Roman" w:hAnsi="Times New Roman" w:cs="Times New Roman"/>
            <w:noProof/>
            <w:sz w:val="24"/>
            <w:szCs w:val="24"/>
            <w:vertAlign w:val="superscript"/>
          </w:rPr>
          <w:t>2</w:t>
        </w:r>
        <w:r w:rsidR="00D50B42" w:rsidRPr="00D50B42">
          <w:rPr>
            <w:rFonts w:ascii="Times New Roman" w:hAnsi="Times New Roman" w:cs="Times New Roman"/>
            <w:sz w:val="24"/>
            <w:szCs w:val="24"/>
          </w:rPr>
          <w:fldChar w:fldCharType="end"/>
        </w:r>
      </w:hyperlink>
      <w:r w:rsidRPr="00D50B42">
        <w:rPr>
          <w:rFonts w:ascii="Times New Roman" w:hAnsi="Times New Roman" w:cs="Times New Roman"/>
          <w:sz w:val="24"/>
          <w:szCs w:val="24"/>
          <w:vertAlign w:val="superscript"/>
        </w:rPr>
        <w:t>(p.115)</w:t>
      </w:r>
      <w:r w:rsidRPr="00D50B42">
        <w:rPr>
          <w:rFonts w:ascii="Times New Roman" w:hAnsi="Times New Roman" w:cs="Times New Roman"/>
          <w:sz w:val="24"/>
          <w:szCs w:val="24"/>
        </w:rPr>
        <w:t xml:space="preserve"> </w:t>
      </w:r>
    </w:p>
    <w:p w14:paraId="5ECD5FAF" w14:textId="2ACEA424" w:rsidR="00173535" w:rsidRPr="00D50B42" w:rsidRDefault="00173535" w:rsidP="0035426D">
      <w:pPr>
        <w:spacing w:line="480" w:lineRule="auto"/>
        <w:jc w:val="both"/>
        <w:rPr>
          <w:rFonts w:ascii="Times New Roman" w:hAnsi="Times New Roman" w:cs="Times New Roman"/>
          <w:sz w:val="24"/>
          <w:szCs w:val="24"/>
        </w:rPr>
      </w:pPr>
      <w:r w:rsidRPr="00D50B42">
        <w:rPr>
          <w:rFonts w:ascii="Times New Roman" w:hAnsi="Times New Roman" w:cs="Times New Roman"/>
          <w:sz w:val="24"/>
          <w:szCs w:val="24"/>
        </w:rPr>
        <w:t xml:space="preserve">3. A substitute, in the context of health care, “is a benefit or service that can be used </w:t>
      </w:r>
      <w:r w:rsidRPr="00D50B42">
        <w:rPr>
          <w:rFonts w:ascii="Times New Roman" w:hAnsi="Times New Roman" w:cs="Times New Roman"/>
          <w:sz w:val="24"/>
          <w:szCs w:val="24"/>
          <w:u w:val="single"/>
        </w:rPr>
        <w:t>instead of</w:t>
      </w:r>
      <w:r w:rsidRPr="00D50B42">
        <w:rPr>
          <w:rFonts w:ascii="Times New Roman" w:hAnsi="Times New Roman" w:cs="Times New Roman"/>
          <w:sz w:val="24"/>
          <w:szCs w:val="24"/>
        </w:rPr>
        <w:t xml:space="preserve"> another to produce a similar outcome.”</w:t>
      </w:r>
      <w:hyperlink w:anchor="_ENREF_3" w:tooltip="Miller, 1988 #646" w:history="1">
        <w:r w:rsidR="00D50B42" w:rsidRPr="00D50B42">
          <w:rPr>
            <w:rFonts w:ascii="Times New Roman" w:hAnsi="Times New Roman" w:cs="Times New Roman"/>
            <w:sz w:val="24"/>
            <w:szCs w:val="24"/>
          </w:rPr>
          <w:fldChar w:fldCharType="begin"/>
        </w:r>
        <w:r w:rsidR="00D50B42" w:rsidRPr="00D50B42">
          <w:rPr>
            <w:rFonts w:ascii="Times New Roman" w:hAnsi="Times New Roman" w:cs="Times New Roman"/>
            <w:sz w:val="24"/>
            <w:szCs w:val="24"/>
          </w:rPr>
          <w:instrText xml:space="preserve"> ADDIN EN.CITE &lt;EndNote&gt;&lt;Cite&gt;&lt;Author&gt;Miller&lt;/Author&gt;&lt;Year&gt;1988&lt;/Year&gt;&lt;RecNum&gt;646&lt;/RecNum&gt;&lt;DisplayText&gt;&lt;style face="superscript"&gt;3&lt;/style&gt;&lt;/DisplayText&gt;&lt;record&gt;&lt;rec-number&gt;646&lt;/rec-number&gt;&lt;foreign-keys&gt;&lt;key app="EN" db-id="e9ws9v55x2w0auedp9d5e5r0sr05azr2dva9" timestamp="1536095599"&gt;646&lt;/key&gt;&lt;/foreign-keys&gt;&lt;ref-type name="Journal Article"&gt;17&lt;/ref-type&gt;&lt;contributors&gt;&lt;authors&gt;&lt;author&gt;Miller, M.&lt;/author&gt;&lt;/authors&gt;&lt;/contributors&gt;&lt;titles&gt;&lt;title&gt;The role of substitutes in policy analysis: acute care services in state Medicaid programs&lt;/title&gt;&lt;secondary-title&gt;J Health Polit Policy Law&lt;/secondary-title&gt;&lt;alt-title&gt;Journal of health politics, policy and law&lt;/alt-title&gt;&lt;/titles&gt;&lt;alt-periodical&gt;&lt;full-title&gt;Journal of Health Politics, Policy and Law&lt;/full-title&gt;&lt;/alt-periodical&gt;&lt;pages&gt;499-524&lt;/pages&gt;&lt;volume&gt;13&lt;/volume&gt;&lt;number&gt;3&lt;/number&gt;&lt;edition&gt;1988/01/01&lt;/edition&gt;&lt;keywords&gt;&lt;keyword&gt;Health Policy&lt;/keyword&gt;&lt;keyword&gt;Health Services/ utilization&lt;/keyword&gt;&lt;keyword&gt;Health Services Needs and Demand/economics&lt;/keyword&gt;&lt;keyword&gt;Health Services Research/ methods&lt;/keyword&gt;&lt;keyword&gt;Medicaid/ supply &amp;amp; distribution&lt;/keyword&gt;&lt;keyword&gt;Medical Indigency/economics&lt;/keyword&gt;&lt;keyword&gt;Models, Theoretical&lt;/keyword&gt;&lt;keyword&gt;Outcome and Process Assessment (Health Care)/methods&lt;/keyword&gt;&lt;keyword&gt;Regression Analysis&lt;/keyword&gt;&lt;keyword&gt;Research Design&lt;/keyword&gt;&lt;keyword&gt;United States&lt;/keyword&gt;&lt;/keywords&gt;&lt;dates&gt;&lt;year&gt;1988&lt;/year&gt;&lt;pub-dates&gt;&lt;date&gt;Fall&lt;/date&gt;&lt;/pub-dates&gt;&lt;/dates&gt;&lt;isbn&gt;0361-6878 (Print)&amp;#xD;0361-6878 (Linking)&lt;/isbn&gt;&lt;accession-num&gt;3049773&lt;/accession-num&gt;&lt;urls&gt;&lt;/urls&gt;&lt;remote-database-provider&gt;NLM&lt;/remote-database-provider&gt;&lt;language&gt;eng&lt;/language&gt;&lt;/record&gt;&lt;/Cite&gt;&lt;/EndNote&gt;</w:instrText>
        </w:r>
        <w:r w:rsidR="00D50B42" w:rsidRPr="00D50B42">
          <w:rPr>
            <w:rFonts w:ascii="Times New Roman" w:hAnsi="Times New Roman" w:cs="Times New Roman"/>
            <w:sz w:val="24"/>
            <w:szCs w:val="24"/>
          </w:rPr>
          <w:fldChar w:fldCharType="separate"/>
        </w:r>
        <w:r w:rsidR="00D50B42" w:rsidRPr="00D50B42">
          <w:rPr>
            <w:rFonts w:ascii="Times New Roman" w:hAnsi="Times New Roman" w:cs="Times New Roman"/>
            <w:noProof/>
            <w:sz w:val="24"/>
            <w:szCs w:val="24"/>
            <w:vertAlign w:val="superscript"/>
          </w:rPr>
          <w:t>3</w:t>
        </w:r>
        <w:r w:rsidR="00D50B42" w:rsidRPr="00D50B42">
          <w:rPr>
            <w:rFonts w:ascii="Times New Roman" w:hAnsi="Times New Roman" w:cs="Times New Roman"/>
            <w:sz w:val="24"/>
            <w:szCs w:val="24"/>
          </w:rPr>
          <w:fldChar w:fldCharType="end"/>
        </w:r>
      </w:hyperlink>
      <w:r w:rsidRPr="00D50B42">
        <w:rPr>
          <w:rFonts w:ascii="Times New Roman" w:hAnsi="Times New Roman" w:cs="Times New Roman"/>
          <w:sz w:val="24"/>
          <w:szCs w:val="24"/>
          <w:vertAlign w:val="superscript"/>
        </w:rPr>
        <w:t>(p.499)</w:t>
      </w:r>
    </w:p>
    <w:p w14:paraId="236ECA74" w14:textId="2733FD43" w:rsidR="00173535" w:rsidRPr="00D50B42" w:rsidRDefault="00436495" w:rsidP="0035426D">
      <w:pPr>
        <w:spacing w:line="480" w:lineRule="auto"/>
        <w:ind w:firstLine="720"/>
        <w:jc w:val="both"/>
        <w:rPr>
          <w:rFonts w:ascii="Times New Roman" w:hAnsi="Times New Roman" w:cs="Times New Roman"/>
          <w:sz w:val="24"/>
          <w:szCs w:val="24"/>
        </w:rPr>
      </w:pPr>
      <w:r w:rsidRPr="00D50B42">
        <w:rPr>
          <w:rFonts w:ascii="Times New Roman" w:hAnsi="Times New Roman" w:cs="Times New Roman"/>
          <w:iCs/>
          <w:sz w:val="24"/>
          <w:szCs w:val="24"/>
        </w:rPr>
        <w:t>After combining</w:t>
      </w:r>
      <w:r w:rsidR="000E5638" w:rsidRPr="00D50B42">
        <w:rPr>
          <w:rFonts w:ascii="Times New Roman" w:hAnsi="Times New Roman" w:cs="Times New Roman"/>
          <w:iCs/>
          <w:sz w:val="24"/>
          <w:szCs w:val="24"/>
        </w:rPr>
        <w:t xml:space="preserve"> and semantically analyzing</w:t>
      </w:r>
      <w:r w:rsidRPr="00D50B42">
        <w:rPr>
          <w:rFonts w:ascii="Times New Roman" w:hAnsi="Times New Roman" w:cs="Times New Roman"/>
          <w:iCs/>
          <w:sz w:val="24"/>
          <w:szCs w:val="24"/>
        </w:rPr>
        <w:t xml:space="preserve"> these definitions</w:t>
      </w:r>
      <w:r w:rsidR="000E5638" w:rsidRPr="00D50B42">
        <w:rPr>
          <w:rFonts w:ascii="Times New Roman" w:hAnsi="Times New Roman" w:cs="Times New Roman"/>
          <w:iCs/>
          <w:sz w:val="24"/>
          <w:szCs w:val="24"/>
        </w:rPr>
        <w:t xml:space="preserve"> and contextualizing them in health care</w:t>
      </w:r>
      <w:r w:rsidRPr="00D50B42">
        <w:rPr>
          <w:rFonts w:ascii="Times New Roman" w:hAnsi="Times New Roman" w:cs="Times New Roman"/>
          <w:iCs/>
          <w:sz w:val="24"/>
          <w:szCs w:val="24"/>
        </w:rPr>
        <w:t>,</w:t>
      </w:r>
      <w:r w:rsidR="000E5638" w:rsidRPr="00D50B42">
        <w:rPr>
          <w:rFonts w:ascii="Times New Roman" w:hAnsi="Times New Roman" w:cs="Times New Roman"/>
          <w:iCs/>
          <w:sz w:val="24"/>
          <w:szCs w:val="24"/>
        </w:rPr>
        <w:t xml:space="preserve"> we use the following definition of substitutes:</w:t>
      </w:r>
      <w:r w:rsidRPr="00D50B42">
        <w:rPr>
          <w:rFonts w:ascii="Times New Roman" w:hAnsi="Times New Roman" w:cs="Times New Roman"/>
          <w:i/>
          <w:sz w:val="24"/>
          <w:szCs w:val="24"/>
        </w:rPr>
        <w:t xml:space="preserve"> </w:t>
      </w:r>
    </w:p>
    <w:p w14:paraId="6C5993C9" w14:textId="77777777" w:rsidR="00173535" w:rsidRPr="00D50B42" w:rsidRDefault="00173535" w:rsidP="0035426D">
      <w:pPr>
        <w:spacing w:line="480" w:lineRule="auto"/>
        <w:ind w:left="720"/>
        <w:jc w:val="both"/>
        <w:rPr>
          <w:rFonts w:ascii="Times New Roman" w:hAnsi="Times New Roman" w:cs="Times New Roman"/>
          <w:i/>
          <w:sz w:val="24"/>
          <w:szCs w:val="24"/>
        </w:rPr>
      </w:pPr>
      <w:r w:rsidRPr="00D50B42">
        <w:rPr>
          <w:rFonts w:ascii="Times New Roman" w:hAnsi="Times New Roman" w:cs="Times New Roman"/>
          <w:i/>
          <w:sz w:val="24"/>
          <w:szCs w:val="24"/>
        </w:rPr>
        <w:t>Medical services substitutes are medical services such that one can be used in place of another in order to satisfy a perceived medical care need to a similar extent.</w:t>
      </w:r>
    </w:p>
    <w:p w14:paraId="529D322A" w14:textId="47CA42D9" w:rsidR="00173535" w:rsidRPr="00D50B42" w:rsidRDefault="000E5638" w:rsidP="0035426D">
      <w:pPr>
        <w:spacing w:line="480" w:lineRule="auto"/>
        <w:jc w:val="both"/>
        <w:rPr>
          <w:rFonts w:ascii="Times New Roman" w:hAnsi="Times New Roman" w:cs="Times New Roman"/>
          <w:sz w:val="24"/>
          <w:szCs w:val="24"/>
        </w:rPr>
      </w:pPr>
      <w:r w:rsidRPr="00D50B42">
        <w:rPr>
          <w:rFonts w:ascii="Times New Roman" w:hAnsi="Times New Roman" w:cs="Times New Roman"/>
          <w:sz w:val="24"/>
          <w:szCs w:val="24"/>
        </w:rPr>
        <w:t>Similarly, we</w:t>
      </w:r>
      <w:r w:rsidR="00173535" w:rsidRPr="00D50B42">
        <w:rPr>
          <w:rFonts w:ascii="Times New Roman" w:hAnsi="Times New Roman" w:cs="Times New Roman"/>
          <w:sz w:val="24"/>
          <w:szCs w:val="24"/>
        </w:rPr>
        <w:t xml:space="preserve"> have identified three conceptual definitions of complements in </w:t>
      </w:r>
      <w:r w:rsidRPr="00D50B42">
        <w:rPr>
          <w:rFonts w:ascii="Times New Roman" w:hAnsi="Times New Roman" w:cs="Times New Roman"/>
          <w:sz w:val="24"/>
          <w:szCs w:val="24"/>
        </w:rPr>
        <w:t>health economics</w:t>
      </w:r>
      <w:r w:rsidR="00173535" w:rsidRPr="00D50B42">
        <w:rPr>
          <w:rFonts w:ascii="Times New Roman" w:hAnsi="Times New Roman" w:cs="Times New Roman"/>
          <w:sz w:val="24"/>
          <w:szCs w:val="24"/>
        </w:rPr>
        <w:t xml:space="preserve"> literature:</w:t>
      </w:r>
    </w:p>
    <w:p w14:paraId="739A64D3" w14:textId="601DA6A4" w:rsidR="00173535" w:rsidRPr="00D50B42" w:rsidRDefault="00173535" w:rsidP="0035426D">
      <w:pPr>
        <w:spacing w:line="480" w:lineRule="auto"/>
        <w:jc w:val="both"/>
        <w:rPr>
          <w:rFonts w:ascii="Times New Roman" w:hAnsi="Times New Roman" w:cs="Times New Roman"/>
          <w:iCs/>
          <w:sz w:val="24"/>
          <w:szCs w:val="24"/>
        </w:rPr>
      </w:pPr>
      <w:r w:rsidRPr="00D50B42">
        <w:rPr>
          <w:rFonts w:ascii="Times New Roman" w:hAnsi="Times New Roman" w:cs="Times New Roman"/>
          <w:sz w:val="24"/>
          <w:szCs w:val="24"/>
        </w:rPr>
        <w:t xml:space="preserve">1. Complements are such goods or services that “are consumed </w:t>
      </w:r>
      <w:r w:rsidRPr="00D50B42">
        <w:rPr>
          <w:rFonts w:ascii="Times New Roman" w:hAnsi="Times New Roman" w:cs="Times New Roman"/>
          <w:sz w:val="24"/>
          <w:szCs w:val="24"/>
          <w:u w:val="single"/>
        </w:rPr>
        <w:t>together</w:t>
      </w:r>
      <w:r w:rsidRPr="00D50B42">
        <w:rPr>
          <w:rFonts w:ascii="Times New Roman" w:hAnsi="Times New Roman" w:cs="Times New Roman"/>
          <w:sz w:val="24"/>
          <w:szCs w:val="24"/>
        </w:rPr>
        <w:t xml:space="preserve">, and ‘help each other out’ in </w:t>
      </w:r>
      <w:r w:rsidRPr="00D50B42">
        <w:rPr>
          <w:rFonts w:ascii="Times New Roman" w:hAnsi="Times New Roman" w:cs="Times New Roman"/>
          <w:iCs/>
          <w:sz w:val="24"/>
          <w:szCs w:val="24"/>
        </w:rPr>
        <w:t>producing health.”</w:t>
      </w:r>
      <w:hyperlink w:anchor="_ENREF_1" w:tooltip="Phelps, 2003 #647" w:history="1">
        <w:r w:rsidR="00D50B42" w:rsidRPr="00D50B42">
          <w:rPr>
            <w:rFonts w:ascii="Times New Roman" w:hAnsi="Times New Roman" w:cs="Times New Roman"/>
            <w:iCs/>
            <w:sz w:val="24"/>
            <w:szCs w:val="24"/>
          </w:rPr>
          <w:fldChar w:fldCharType="begin"/>
        </w:r>
        <w:r w:rsidR="00D50B42">
          <w:rPr>
            <w:rFonts w:ascii="Times New Roman" w:hAnsi="Times New Roman" w:cs="Times New Roman"/>
            <w:iCs/>
            <w:sz w:val="24"/>
            <w:szCs w:val="24"/>
          </w:rPr>
          <w:instrText xml:space="preserve"> ADDIN EN.CITE &lt;EndNote&gt;&lt;Cite&gt;&lt;Author&gt;Phelps&lt;/Author&gt;&lt;Year&gt;2003&lt;/Year&gt;&lt;RecNum&gt;647&lt;/RecNum&gt;&lt;DisplayText&gt;&lt;style face="superscript"&gt;1&lt;/style&gt;&lt;/DisplayText&gt;&lt;record&gt;&lt;rec-number&gt;647&lt;/rec-number&gt;&lt;foreign-keys&gt;&lt;key app="EN" db-id="e9ws9v55x2w0auedp9d5e5r0sr05azr2dva9" timestamp="1536095845"&gt;647&lt;/key&gt;&lt;/foreign-keys&gt;&lt;ref-type name="Book"&gt;6&lt;/ref-type&gt;&lt;contributors&gt;&lt;authors&gt;&lt;author&gt;Phelps, Charles E.&lt;/author&gt;&lt;/authors&gt;&lt;/contributors&gt;&lt;titles&gt;&lt;title&gt;Health Economics&lt;/title&gt;&lt;/titles&gt;&lt;edition&gt;3&lt;/edition&gt;&lt;dates&gt;&lt;year&gt;2003&lt;/year&gt;&lt;/dates&gt;&lt;publisher&gt;Addison-Wesley&lt;/publisher&gt;&lt;urls&gt;&lt;/urls&gt;&lt;/record&gt;&lt;/Cite&gt;&lt;/EndNote&gt;</w:instrText>
        </w:r>
        <w:r w:rsidR="00D50B42" w:rsidRPr="00D50B42">
          <w:rPr>
            <w:rFonts w:ascii="Times New Roman" w:hAnsi="Times New Roman" w:cs="Times New Roman"/>
            <w:iCs/>
            <w:sz w:val="24"/>
            <w:szCs w:val="24"/>
          </w:rPr>
          <w:fldChar w:fldCharType="separate"/>
        </w:r>
        <w:r w:rsidR="00D50B42" w:rsidRPr="00D50B42">
          <w:rPr>
            <w:rFonts w:ascii="Times New Roman" w:hAnsi="Times New Roman" w:cs="Times New Roman"/>
            <w:iCs/>
            <w:noProof/>
            <w:sz w:val="24"/>
            <w:szCs w:val="24"/>
            <w:vertAlign w:val="superscript"/>
          </w:rPr>
          <w:t>1</w:t>
        </w:r>
        <w:r w:rsidR="00D50B42" w:rsidRPr="00D50B42">
          <w:rPr>
            <w:rFonts w:ascii="Times New Roman" w:hAnsi="Times New Roman" w:cs="Times New Roman"/>
            <w:iCs/>
            <w:sz w:val="24"/>
            <w:szCs w:val="24"/>
          </w:rPr>
          <w:fldChar w:fldCharType="end"/>
        </w:r>
      </w:hyperlink>
      <w:r w:rsidRPr="00D50B42">
        <w:rPr>
          <w:rFonts w:ascii="Times New Roman" w:hAnsi="Times New Roman" w:cs="Times New Roman"/>
          <w:iCs/>
          <w:sz w:val="24"/>
          <w:szCs w:val="24"/>
          <w:vertAlign w:val="superscript"/>
        </w:rPr>
        <w:t>(p.110)</w:t>
      </w:r>
    </w:p>
    <w:p w14:paraId="051ADE41" w14:textId="1FF7ACF7" w:rsidR="00173535" w:rsidRPr="00D50B42" w:rsidRDefault="00173535" w:rsidP="0035426D">
      <w:pPr>
        <w:spacing w:line="480" w:lineRule="auto"/>
        <w:jc w:val="both"/>
        <w:rPr>
          <w:rFonts w:ascii="Times New Roman" w:hAnsi="Times New Roman" w:cs="Times New Roman"/>
          <w:iCs/>
          <w:sz w:val="24"/>
          <w:szCs w:val="24"/>
        </w:rPr>
      </w:pPr>
      <w:r w:rsidRPr="00D50B42">
        <w:rPr>
          <w:rFonts w:ascii="Times New Roman" w:hAnsi="Times New Roman" w:cs="Times New Roman"/>
          <w:iCs/>
          <w:sz w:val="24"/>
          <w:szCs w:val="24"/>
        </w:rPr>
        <w:t xml:space="preserve">2. Complements in consumption are goods that “are </w:t>
      </w:r>
      <w:r w:rsidRPr="00D50B42">
        <w:rPr>
          <w:rFonts w:ascii="Times New Roman" w:hAnsi="Times New Roman" w:cs="Times New Roman"/>
          <w:iCs/>
          <w:sz w:val="24"/>
          <w:szCs w:val="24"/>
          <w:u w:val="single"/>
        </w:rPr>
        <w:t>jointly</w:t>
      </w:r>
      <w:r w:rsidRPr="00D50B42">
        <w:rPr>
          <w:rFonts w:ascii="Times New Roman" w:hAnsi="Times New Roman" w:cs="Times New Roman"/>
          <w:iCs/>
          <w:sz w:val="24"/>
          <w:szCs w:val="24"/>
        </w:rPr>
        <w:t xml:space="preserve"> used for consumption purposes.”</w:t>
      </w:r>
      <w:hyperlink w:anchor="_ENREF_2" w:tooltip="Senterre, 2010 #507" w:history="1">
        <w:r w:rsidR="00D50B42" w:rsidRPr="00D50B42">
          <w:rPr>
            <w:rFonts w:ascii="Times New Roman" w:hAnsi="Times New Roman" w:cs="Times New Roman"/>
            <w:iCs/>
            <w:sz w:val="24"/>
            <w:szCs w:val="24"/>
          </w:rPr>
          <w:fldChar w:fldCharType="begin"/>
        </w:r>
        <w:r w:rsidR="00D50B42">
          <w:rPr>
            <w:rFonts w:ascii="Times New Roman" w:hAnsi="Times New Roman" w:cs="Times New Roman"/>
            <w:iCs/>
            <w:sz w:val="24"/>
            <w:szCs w:val="24"/>
          </w:rPr>
          <w:instrText xml:space="preserve"> ADDIN EN.CITE &lt;EndNote&gt;&lt;Cite&gt;&lt;Author&gt;Senterre&lt;/Author&gt;&lt;Year&gt;2010&lt;/Year&gt;&lt;RecNum&gt;507&lt;/RecNum&gt;&lt;DisplayText&gt;&lt;style face="superscript"&gt;2&lt;/style&gt;&lt;/DisplayText&gt;&lt;record&gt;&lt;rec-number&gt;507&lt;/rec-number&gt;&lt;foreign-keys&gt;&lt;key app="EN" db-id="e9ws9v55x2w0auedp9d5e5r0sr05azr2dva9" timestamp="1505772316"&gt;507&lt;/key&gt;&lt;/foreign-keys&gt;&lt;ref-type name="Book"&gt;6&lt;/ref-type&gt;&lt;contributors&gt;&lt;authors&gt;&lt;author&gt;Senterre, Rexford E&lt;/author&gt;&lt;author&gt;Neun, Stephen P&lt;/author&gt;&lt;/authors&gt;&lt;/contributors&gt;&lt;titles&gt;&lt;title&gt;Health Economics: Theory, Insights, and Industry Studies&lt;/title&gt;&lt;/titles&gt;&lt;edition&gt;5&lt;/edition&gt;&lt;dates&gt;&lt;year&gt;2010&lt;/year&gt;&lt;/dates&gt;&lt;publisher&gt;South-Western Cengage Learning&lt;/publisher&gt;&lt;urls&gt;&lt;/urls&gt;&lt;/record&gt;&lt;/Cite&gt;&lt;/EndNote&gt;</w:instrText>
        </w:r>
        <w:r w:rsidR="00D50B42" w:rsidRPr="00D50B42">
          <w:rPr>
            <w:rFonts w:ascii="Times New Roman" w:hAnsi="Times New Roman" w:cs="Times New Roman"/>
            <w:iCs/>
            <w:sz w:val="24"/>
            <w:szCs w:val="24"/>
          </w:rPr>
          <w:fldChar w:fldCharType="separate"/>
        </w:r>
        <w:r w:rsidR="00D50B42" w:rsidRPr="00D50B42">
          <w:rPr>
            <w:rFonts w:ascii="Times New Roman" w:hAnsi="Times New Roman" w:cs="Times New Roman"/>
            <w:iCs/>
            <w:noProof/>
            <w:sz w:val="24"/>
            <w:szCs w:val="24"/>
            <w:vertAlign w:val="superscript"/>
          </w:rPr>
          <w:t>2</w:t>
        </w:r>
        <w:r w:rsidR="00D50B42" w:rsidRPr="00D50B42">
          <w:rPr>
            <w:rFonts w:ascii="Times New Roman" w:hAnsi="Times New Roman" w:cs="Times New Roman"/>
            <w:iCs/>
            <w:sz w:val="24"/>
            <w:szCs w:val="24"/>
          </w:rPr>
          <w:fldChar w:fldCharType="end"/>
        </w:r>
      </w:hyperlink>
      <w:r w:rsidRPr="00D50B42">
        <w:rPr>
          <w:rFonts w:ascii="Times New Roman" w:hAnsi="Times New Roman" w:cs="Times New Roman"/>
          <w:iCs/>
          <w:sz w:val="24"/>
          <w:szCs w:val="24"/>
          <w:vertAlign w:val="superscript"/>
        </w:rPr>
        <w:t>(p.114)</w:t>
      </w:r>
      <w:r w:rsidRPr="00D50B42">
        <w:rPr>
          <w:rFonts w:ascii="Times New Roman" w:hAnsi="Times New Roman" w:cs="Times New Roman"/>
          <w:iCs/>
          <w:sz w:val="24"/>
          <w:szCs w:val="24"/>
        </w:rPr>
        <w:t xml:space="preserve"> </w:t>
      </w:r>
    </w:p>
    <w:p w14:paraId="72CD10CB" w14:textId="142132BD" w:rsidR="00173535" w:rsidRPr="00D50B42" w:rsidRDefault="00173535" w:rsidP="0035426D">
      <w:pPr>
        <w:spacing w:line="480" w:lineRule="auto"/>
        <w:jc w:val="both"/>
        <w:rPr>
          <w:rFonts w:ascii="Times New Roman" w:hAnsi="Times New Roman" w:cs="Times New Roman"/>
          <w:sz w:val="24"/>
          <w:szCs w:val="24"/>
          <w:vertAlign w:val="superscript"/>
        </w:rPr>
      </w:pPr>
      <w:r w:rsidRPr="00D50B42">
        <w:rPr>
          <w:rFonts w:ascii="Times New Roman" w:hAnsi="Times New Roman" w:cs="Times New Roman"/>
          <w:iCs/>
          <w:sz w:val="24"/>
          <w:szCs w:val="24"/>
        </w:rPr>
        <w:t>3. A complement, in the context of health care, “is a benefit or service that is likely to result in the use of another benefit or service.”</w:t>
      </w:r>
      <w:hyperlink w:anchor="_ENREF_3" w:tooltip="Miller, 1988 #646" w:history="1">
        <w:r w:rsidR="00D50B42" w:rsidRPr="00D50B42">
          <w:rPr>
            <w:rFonts w:ascii="Times New Roman" w:hAnsi="Times New Roman" w:cs="Times New Roman"/>
            <w:iCs/>
            <w:sz w:val="24"/>
            <w:szCs w:val="24"/>
          </w:rPr>
          <w:fldChar w:fldCharType="begin"/>
        </w:r>
        <w:r w:rsidR="00D50B42" w:rsidRPr="00D50B42">
          <w:rPr>
            <w:rFonts w:ascii="Times New Roman" w:hAnsi="Times New Roman" w:cs="Times New Roman"/>
            <w:iCs/>
            <w:sz w:val="24"/>
            <w:szCs w:val="24"/>
          </w:rPr>
          <w:instrText xml:space="preserve"> ADDIN EN.CITE &lt;EndNote&gt;&lt;Cite&gt;&lt;Author&gt;Miller&lt;/Author&gt;&lt;Year&gt;1988&lt;/Year&gt;&lt;RecNum&gt;646&lt;/RecNum&gt;&lt;DisplayText&gt;&lt;style face="superscript"&gt;3&lt;/style&gt;&lt;/DisplayText&gt;&lt;record&gt;&lt;rec-number&gt;646&lt;/rec-number&gt;&lt;foreign-keys&gt;&lt;key app="EN" db-id="e9ws9v55x2w0auedp9d5e5r0sr05azr2dva9" timestamp="1536095599"&gt;646&lt;/key&gt;&lt;/foreign-keys&gt;&lt;ref-type name="Journal Article"&gt;17&lt;/ref-type&gt;&lt;contributors&gt;&lt;authors&gt;&lt;author&gt;Miller, M.&lt;/author&gt;&lt;/authors&gt;&lt;/contributors&gt;&lt;titles&gt;&lt;title&gt;The role of substitutes in policy analysis: acute care services in state Medicaid programs&lt;/title&gt;&lt;secondary-title&gt;J Health Polit Policy Law&lt;/secondary-title&gt;&lt;alt-title&gt;Journal of health politics, policy and law&lt;/alt-title&gt;&lt;/titles&gt;&lt;alt-periodical&gt;&lt;full-title&gt;Journal of Health Politics, Policy and Law&lt;/full-title&gt;&lt;/alt-periodical&gt;&lt;pages&gt;499-524&lt;/pages&gt;&lt;volume&gt;13&lt;/volume&gt;&lt;number&gt;3&lt;/number&gt;&lt;edition&gt;1988/01/01&lt;/edition&gt;&lt;keywords&gt;&lt;keyword&gt;Health Policy&lt;/keyword&gt;&lt;keyword&gt;Health Services/ utilization&lt;/keyword&gt;&lt;keyword&gt;Health Services Needs and Demand/economics&lt;/keyword&gt;&lt;keyword&gt;Health Services Research/ methods&lt;/keyword&gt;&lt;keyword&gt;Medicaid/ supply &amp;amp; distribution&lt;/keyword&gt;&lt;keyword&gt;Medical Indigency/economics&lt;/keyword&gt;&lt;keyword&gt;Models, Theoretical&lt;/keyword&gt;&lt;keyword&gt;Outcome and Process Assessment (Health Care)/methods&lt;/keyword&gt;&lt;keyword&gt;Regression Analysis&lt;/keyword&gt;&lt;keyword&gt;Research Design&lt;/keyword&gt;&lt;keyword&gt;United States&lt;/keyword&gt;&lt;/keywords&gt;&lt;dates&gt;&lt;year&gt;1988&lt;/year&gt;&lt;pub-dates&gt;&lt;date&gt;Fall&lt;/date&gt;&lt;/pub-dates&gt;&lt;/dates&gt;&lt;isbn&gt;0361-6878 (Print)&amp;#xD;0361-6878 (Linking)&lt;/isbn&gt;&lt;accession-num&gt;3049773&lt;/accession-num&gt;&lt;urls&gt;&lt;/urls&gt;&lt;remote-database-provider&gt;NLM&lt;/remote-database-provider&gt;&lt;language&gt;eng&lt;/language&gt;&lt;/record&gt;&lt;/Cite&gt;&lt;/EndNote&gt;</w:instrText>
        </w:r>
        <w:r w:rsidR="00D50B42" w:rsidRPr="00D50B42">
          <w:rPr>
            <w:rFonts w:ascii="Times New Roman" w:hAnsi="Times New Roman" w:cs="Times New Roman"/>
            <w:iCs/>
            <w:sz w:val="24"/>
            <w:szCs w:val="24"/>
          </w:rPr>
          <w:fldChar w:fldCharType="separate"/>
        </w:r>
        <w:r w:rsidR="00D50B42" w:rsidRPr="00D50B42">
          <w:rPr>
            <w:rFonts w:ascii="Times New Roman" w:hAnsi="Times New Roman" w:cs="Times New Roman"/>
            <w:iCs/>
            <w:noProof/>
            <w:sz w:val="24"/>
            <w:szCs w:val="24"/>
            <w:vertAlign w:val="superscript"/>
          </w:rPr>
          <w:t>3</w:t>
        </w:r>
        <w:r w:rsidR="00D50B42" w:rsidRPr="00D50B42">
          <w:rPr>
            <w:rFonts w:ascii="Times New Roman" w:hAnsi="Times New Roman" w:cs="Times New Roman"/>
            <w:iCs/>
            <w:sz w:val="24"/>
            <w:szCs w:val="24"/>
          </w:rPr>
          <w:fldChar w:fldCharType="end"/>
        </w:r>
      </w:hyperlink>
      <w:r w:rsidRPr="00D50B42">
        <w:rPr>
          <w:rFonts w:ascii="Times New Roman" w:hAnsi="Times New Roman" w:cs="Times New Roman"/>
          <w:sz w:val="24"/>
          <w:szCs w:val="24"/>
          <w:vertAlign w:val="superscript"/>
        </w:rPr>
        <w:t>(p.499)</w:t>
      </w:r>
    </w:p>
    <w:p w14:paraId="64EA39A0" w14:textId="6B4CC6AF" w:rsidR="000E5638" w:rsidRPr="00D50B42" w:rsidRDefault="000E5638" w:rsidP="0035426D">
      <w:pPr>
        <w:spacing w:line="480" w:lineRule="auto"/>
        <w:ind w:firstLine="720"/>
        <w:jc w:val="both"/>
        <w:rPr>
          <w:rFonts w:ascii="Times New Roman" w:hAnsi="Times New Roman" w:cs="Times New Roman"/>
          <w:sz w:val="24"/>
          <w:szCs w:val="24"/>
        </w:rPr>
      </w:pPr>
      <w:r w:rsidRPr="00D50B42">
        <w:rPr>
          <w:rFonts w:ascii="Times New Roman" w:hAnsi="Times New Roman" w:cs="Times New Roman"/>
          <w:iCs/>
          <w:sz w:val="24"/>
          <w:szCs w:val="24"/>
        </w:rPr>
        <w:lastRenderedPageBreak/>
        <w:t>After combining and semantically analyzing these definitions and contextualizing them in health care, we use the following definition of substitutes:</w:t>
      </w:r>
      <w:r w:rsidRPr="00D50B42">
        <w:rPr>
          <w:rFonts w:ascii="Times New Roman" w:hAnsi="Times New Roman" w:cs="Times New Roman"/>
          <w:i/>
          <w:sz w:val="24"/>
          <w:szCs w:val="24"/>
        </w:rPr>
        <w:t xml:space="preserve"> </w:t>
      </w:r>
    </w:p>
    <w:p w14:paraId="568B22AA" w14:textId="040D708C" w:rsidR="00173535" w:rsidRPr="00D50B42" w:rsidRDefault="00173535" w:rsidP="0035426D">
      <w:pPr>
        <w:spacing w:line="480" w:lineRule="auto"/>
        <w:ind w:left="720"/>
        <w:jc w:val="both"/>
        <w:rPr>
          <w:rFonts w:ascii="Times New Roman" w:hAnsi="Times New Roman" w:cs="Times New Roman"/>
          <w:sz w:val="24"/>
          <w:szCs w:val="24"/>
        </w:rPr>
      </w:pPr>
      <w:r w:rsidRPr="00D50B42">
        <w:rPr>
          <w:rFonts w:ascii="Times New Roman" w:hAnsi="Times New Roman" w:cs="Times New Roman"/>
          <w:i/>
          <w:sz w:val="24"/>
          <w:szCs w:val="24"/>
        </w:rPr>
        <w:t>Medical services complements are medical services that either satisfy a perceived medical care need when consumed in combination, or because use of one results in the use of another.</w:t>
      </w:r>
    </w:p>
    <w:p w14:paraId="3A7EDBF1" w14:textId="686C5A4D" w:rsidR="00DF084C" w:rsidRPr="00D50B42" w:rsidRDefault="00DC0765" w:rsidP="0035426D">
      <w:pPr>
        <w:spacing w:line="480" w:lineRule="auto"/>
        <w:ind w:firstLine="720"/>
        <w:jc w:val="both"/>
        <w:rPr>
          <w:rFonts w:ascii="Times New Roman" w:hAnsi="Times New Roman" w:cs="Times New Roman"/>
          <w:sz w:val="24"/>
          <w:szCs w:val="24"/>
        </w:rPr>
      </w:pPr>
      <w:r w:rsidRPr="00E61513">
        <w:rPr>
          <w:rFonts w:ascii="Times New Roman" w:hAnsi="Times New Roman" w:cs="Times New Roman"/>
          <w:sz w:val="24"/>
          <w:szCs w:val="24"/>
        </w:rPr>
        <w:t>Consumption of bundles of two goods or services</w:t>
      </w:r>
      <w:r>
        <w:rPr>
          <w:rFonts w:ascii="Times New Roman" w:hAnsi="Times New Roman" w:cs="Times New Roman"/>
          <w:sz w:val="24"/>
          <w:szCs w:val="24"/>
        </w:rPr>
        <w:t xml:space="preserve"> that are not independent</w:t>
      </w:r>
      <w:r w:rsidRPr="00E61513">
        <w:rPr>
          <w:rFonts w:ascii="Times New Roman" w:hAnsi="Times New Roman" w:cs="Times New Roman"/>
          <w:sz w:val="24"/>
          <w:szCs w:val="24"/>
        </w:rPr>
        <w:t xml:space="preserve"> is graphically described in consumer</w:t>
      </w:r>
      <w:r>
        <w:rPr>
          <w:rFonts w:ascii="Times New Roman" w:hAnsi="Times New Roman" w:cs="Times New Roman"/>
          <w:sz w:val="24"/>
          <w:szCs w:val="24"/>
        </w:rPr>
        <w:t xml:space="preserve"> choice</w:t>
      </w:r>
      <w:r w:rsidRPr="00E61513">
        <w:rPr>
          <w:rFonts w:ascii="Times New Roman" w:hAnsi="Times New Roman" w:cs="Times New Roman"/>
          <w:sz w:val="24"/>
          <w:szCs w:val="24"/>
        </w:rPr>
        <w:t xml:space="preserve"> theory in economics</w:t>
      </w:r>
      <w:r w:rsidR="0069337F">
        <w:rPr>
          <w:rFonts w:ascii="Times New Roman" w:hAnsi="Times New Roman" w:cs="Times New Roman"/>
          <w:sz w:val="24"/>
          <w:szCs w:val="24"/>
        </w:rPr>
        <w:t>, which forms the basis of o</w:t>
      </w:r>
      <w:r w:rsidR="00DF084C">
        <w:rPr>
          <w:rFonts w:ascii="Times New Roman" w:hAnsi="Times New Roman" w:cs="Times New Roman"/>
          <w:sz w:val="24"/>
          <w:szCs w:val="24"/>
        </w:rPr>
        <w:t>ur approach</w:t>
      </w:r>
      <w:r w:rsidR="0069337F">
        <w:rPr>
          <w:rFonts w:ascii="Times New Roman" w:hAnsi="Times New Roman" w:cs="Times New Roman"/>
          <w:sz w:val="24"/>
          <w:szCs w:val="24"/>
        </w:rPr>
        <w:t xml:space="preserve">. </w:t>
      </w:r>
      <w:r w:rsidR="00AA35ED">
        <w:rPr>
          <w:rFonts w:ascii="Times New Roman" w:hAnsi="Times New Roman" w:cs="Times New Roman"/>
          <w:sz w:val="24"/>
          <w:szCs w:val="24"/>
        </w:rPr>
        <w:t>T</w:t>
      </w:r>
      <w:r w:rsidR="00DF084C" w:rsidRPr="00E61513">
        <w:rPr>
          <w:rFonts w:ascii="Times New Roman" w:hAnsi="Times New Roman" w:cs="Times New Roman"/>
          <w:sz w:val="24"/>
          <w:szCs w:val="24"/>
        </w:rPr>
        <w:t>he relationship between the demand for one good and the demand for the other good is represented by an indifference curve.</w:t>
      </w:r>
      <w:r w:rsidR="00DF084C">
        <w:rPr>
          <w:rFonts w:ascii="Times New Roman" w:hAnsi="Times New Roman" w:cs="Times New Roman"/>
          <w:sz w:val="24"/>
          <w:szCs w:val="24"/>
        </w:rPr>
        <w:t xml:space="preserve"> Indifference curves are defined by the loci of points that represent bundles of two goods which produce the same utility for the consumer (i.e. the consumer is indifferent to all points on the curve).</w:t>
      </w:r>
      <w:r w:rsidR="00DF084C" w:rsidRPr="00E61513">
        <w:rPr>
          <w:rFonts w:ascii="Times New Roman" w:hAnsi="Times New Roman" w:cs="Times New Roman"/>
          <w:sz w:val="24"/>
          <w:szCs w:val="24"/>
        </w:rPr>
        <w:t xml:space="preserve"> Consumers are thought to have a plane of non-intersecting indifferen</w:t>
      </w:r>
      <w:r w:rsidR="00DF084C">
        <w:rPr>
          <w:rFonts w:ascii="Times New Roman" w:hAnsi="Times New Roman" w:cs="Times New Roman"/>
          <w:sz w:val="24"/>
          <w:szCs w:val="24"/>
        </w:rPr>
        <w:t>ce curves</w:t>
      </w:r>
      <w:r w:rsidR="00906892">
        <w:rPr>
          <w:rFonts w:ascii="Times New Roman" w:hAnsi="Times New Roman" w:cs="Times New Roman"/>
          <w:sz w:val="24"/>
          <w:szCs w:val="24"/>
        </w:rPr>
        <w:t>, with curves away from the point of origin having increasingly higher utility</w:t>
      </w:r>
      <w:r w:rsidR="003636EE">
        <w:rPr>
          <w:rFonts w:ascii="Times New Roman" w:hAnsi="Times New Roman" w:cs="Times New Roman"/>
          <w:sz w:val="24"/>
          <w:szCs w:val="24"/>
        </w:rPr>
        <w:t xml:space="preserve">. </w:t>
      </w:r>
      <w:r w:rsidR="005C51B0">
        <w:rPr>
          <w:rFonts w:ascii="Times New Roman" w:hAnsi="Times New Roman" w:cs="Times New Roman"/>
          <w:sz w:val="24"/>
          <w:szCs w:val="24"/>
        </w:rPr>
        <w:t xml:space="preserve">Our approach uses </w:t>
      </w:r>
      <w:r w:rsidR="00906892">
        <w:rPr>
          <w:rFonts w:ascii="Times New Roman" w:hAnsi="Times New Roman" w:cs="Times New Roman"/>
          <w:sz w:val="24"/>
          <w:szCs w:val="24"/>
        </w:rPr>
        <w:t>the general structure of</w:t>
      </w:r>
      <w:r w:rsidR="005C51B0">
        <w:rPr>
          <w:rFonts w:ascii="Times New Roman" w:hAnsi="Times New Roman" w:cs="Times New Roman"/>
          <w:sz w:val="24"/>
          <w:szCs w:val="24"/>
        </w:rPr>
        <w:t xml:space="preserve"> the indifference curves for substitutes and complements to test whether Medicaid enrollees use the ED and primary care as substitutes or complements, as described in the following sections. </w:t>
      </w:r>
    </w:p>
    <w:p w14:paraId="65EC4727" w14:textId="57BC3D9A" w:rsidR="007E4870" w:rsidRPr="00E61513" w:rsidRDefault="007E4870" w:rsidP="00083875">
      <w:pPr>
        <w:spacing w:line="480" w:lineRule="auto"/>
        <w:rPr>
          <w:rFonts w:ascii="Times New Roman" w:hAnsi="Times New Roman" w:cs="Times New Roman"/>
          <w:i/>
          <w:sz w:val="24"/>
          <w:szCs w:val="24"/>
        </w:rPr>
      </w:pPr>
      <w:r w:rsidRPr="00E61513">
        <w:rPr>
          <w:rFonts w:ascii="Times New Roman" w:hAnsi="Times New Roman" w:cs="Times New Roman"/>
          <w:i/>
          <w:sz w:val="24"/>
          <w:szCs w:val="24"/>
        </w:rPr>
        <w:t>Substitution Between Primary Care and ED Care</w:t>
      </w:r>
      <w:bookmarkEnd w:id="0"/>
    </w:p>
    <w:bookmarkEnd w:id="1"/>
    <w:p w14:paraId="34729270" w14:textId="354406F5" w:rsidR="007E4870" w:rsidRPr="00E61513" w:rsidRDefault="005C51B0"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Figure A</w:t>
      </w:r>
      <w:r w:rsidR="005A66EC">
        <w:rPr>
          <w:rFonts w:ascii="Times New Roman" w:hAnsi="Times New Roman" w:cs="Times New Roman"/>
          <w:sz w:val="24"/>
          <w:szCs w:val="24"/>
        </w:rPr>
        <w:t>1</w:t>
      </w:r>
      <w:r>
        <w:rPr>
          <w:rFonts w:ascii="Times New Roman" w:hAnsi="Times New Roman" w:cs="Times New Roman"/>
          <w:sz w:val="24"/>
          <w:szCs w:val="24"/>
        </w:rPr>
        <w:t xml:space="preserve"> demonstrates a pla</w:t>
      </w:r>
      <w:r w:rsidR="00906892">
        <w:rPr>
          <w:rFonts w:ascii="Times New Roman" w:hAnsi="Times New Roman" w:cs="Times New Roman"/>
          <w:sz w:val="24"/>
          <w:szCs w:val="24"/>
        </w:rPr>
        <w:t>n</w:t>
      </w:r>
      <w:r>
        <w:rPr>
          <w:rFonts w:ascii="Times New Roman" w:hAnsi="Times New Roman" w:cs="Times New Roman"/>
          <w:sz w:val="24"/>
          <w:szCs w:val="24"/>
        </w:rPr>
        <w:t>e of indifference curves for substitutes. Each indifference curve is</w:t>
      </w:r>
      <w:r w:rsidR="001F6B4A">
        <w:rPr>
          <w:rFonts w:ascii="Times New Roman" w:hAnsi="Times New Roman" w:cs="Times New Roman"/>
          <w:sz w:val="24"/>
          <w:szCs w:val="24"/>
        </w:rPr>
        <w:t xml:space="preserve"> a </w:t>
      </w:r>
      <w:r>
        <w:rPr>
          <w:rFonts w:ascii="Times New Roman" w:hAnsi="Times New Roman" w:cs="Times New Roman"/>
          <w:sz w:val="24"/>
          <w:szCs w:val="24"/>
        </w:rPr>
        <w:t>downward sloping</w:t>
      </w:r>
      <w:r w:rsidR="001F6B4A">
        <w:rPr>
          <w:rFonts w:ascii="Times New Roman" w:hAnsi="Times New Roman" w:cs="Times New Roman"/>
          <w:sz w:val="24"/>
          <w:szCs w:val="24"/>
        </w:rPr>
        <w:t xml:space="preserve"> curve convex to the origin (for perfect substitutes, it is a linear downward sloping function).</w:t>
      </w:r>
      <w:r>
        <w:rPr>
          <w:rFonts w:ascii="Times New Roman" w:hAnsi="Times New Roman" w:cs="Times New Roman"/>
          <w:sz w:val="24"/>
          <w:szCs w:val="24"/>
        </w:rPr>
        <w:t xml:space="preserve"> </w:t>
      </w:r>
      <w:r w:rsidR="001F6B4A" w:rsidRPr="001F6B4A">
        <w:rPr>
          <w:rFonts w:ascii="Times New Roman" w:hAnsi="Times New Roman" w:cs="Times New Roman"/>
          <w:sz w:val="24"/>
          <w:szCs w:val="24"/>
        </w:rPr>
        <w:t xml:space="preserve">The slope of the indifference curve is the rate at which </w:t>
      </w:r>
      <w:r w:rsidR="001F6B4A">
        <w:rPr>
          <w:rFonts w:ascii="Times New Roman" w:hAnsi="Times New Roman" w:cs="Times New Roman"/>
          <w:sz w:val="24"/>
          <w:szCs w:val="24"/>
        </w:rPr>
        <w:t xml:space="preserve">one </w:t>
      </w:r>
      <w:r w:rsidR="001F6B4A" w:rsidRPr="00D50B42">
        <w:rPr>
          <w:rFonts w:ascii="Times New Roman" w:hAnsi="Times New Roman" w:cs="Times New Roman"/>
          <w:i/>
          <w:iCs/>
          <w:sz w:val="24"/>
          <w:szCs w:val="24"/>
        </w:rPr>
        <w:t>is willing</w:t>
      </w:r>
      <w:r w:rsidR="001F6B4A" w:rsidRPr="001F6B4A">
        <w:rPr>
          <w:rFonts w:ascii="Times New Roman" w:hAnsi="Times New Roman" w:cs="Times New Roman"/>
          <w:sz w:val="24"/>
          <w:szCs w:val="24"/>
        </w:rPr>
        <w:t xml:space="preserve"> to trade off good 2 for good 1</w:t>
      </w:r>
      <w:r w:rsidR="00783364">
        <w:rPr>
          <w:rFonts w:ascii="Times New Roman" w:hAnsi="Times New Roman" w:cs="Times New Roman"/>
          <w:sz w:val="24"/>
          <w:szCs w:val="24"/>
        </w:rPr>
        <w:t>, maintaining the same utility from the consumption of the bundle.</w:t>
      </w:r>
    </w:p>
    <w:p w14:paraId="1BE60AD8" w14:textId="5D87BF4F" w:rsidR="00140F3E" w:rsidRDefault="00140F3E" w:rsidP="00083875">
      <w:pPr>
        <w:spacing w:line="480" w:lineRule="auto"/>
        <w:jc w:val="both"/>
        <w:rPr>
          <w:rFonts w:ascii="Times New Roman" w:hAnsi="Times New Roman" w:cs="Times New Roman"/>
          <w:sz w:val="24"/>
          <w:szCs w:val="24"/>
        </w:rPr>
      </w:pPr>
      <w:r w:rsidRPr="00E61513">
        <w:rPr>
          <w:rFonts w:ascii="Times New Roman" w:hAnsi="Times New Roman" w:cs="Times New Roman"/>
          <w:noProof/>
          <w:sz w:val="24"/>
          <w:szCs w:val="24"/>
          <w:lang w:eastAsia="en-US"/>
        </w:rPr>
        <w:lastRenderedPageBreak/>
        <w:drawing>
          <wp:inline distT="0" distB="0" distL="0" distR="0" wp14:anchorId="3BC32167" wp14:editId="6B85A7E2">
            <wp:extent cx="2342786" cy="1924998"/>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644" cy="1950353"/>
                    </a:xfrm>
                    <a:prstGeom prst="rect">
                      <a:avLst/>
                    </a:prstGeom>
                    <a:noFill/>
                    <a:ln>
                      <a:noFill/>
                    </a:ln>
                  </pic:spPr>
                </pic:pic>
              </a:graphicData>
            </a:graphic>
          </wp:inline>
        </w:drawing>
      </w:r>
    </w:p>
    <w:p w14:paraId="2A68A26A" w14:textId="3E21622F" w:rsidR="007E4870" w:rsidRPr="00E61513" w:rsidRDefault="00E61513"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Figure A</w:t>
      </w:r>
      <w:r w:rsidR="005A66EC">
        <w:rPr>
          <w:rFonts w:ascii="Times New Roman" w:hAnsi="Times New Roman" w:cs="Times New Roman"/>
          <w:sz w:val="24"/>
          <w:szCs w:val="24"/>
        </w:rPr>
        <w:t>1</w:t>
      </w:r>
      <w:r w:rsidR="007E4870" w:rsidRPr="00E61513">
        <w:rPr>
          <w:rFonts w:ascii="Times New Roman" w:hAnsi="Times New Roman" w:cs="Times New Roman"/>
          <w:sz w:val="24"/>
          <w:szCs w:val="24"/>
        </w:rPr>
        <w:t>. Plane of indifference curves</w:t>
      </w:r>
    </w:p>
    <w:p w14:paraId="7836AF9C" w14:textId="6DEAF0B8" w:rsidR="00783364" w:rsidRDefault="002A665E" w:rsidP="000838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all points on one indifference curve produce the same utility from the consumption of the bundle of goods, the optimal point depends on the budget one has. </w:t>
      </w:r>
      <w:r w:rsidR="00730A68" w:rsidRPr="00E61513">
        <w:rPr>
          <w:rFonts w:ascii="Times New Roman" w:hAnsi="Times New Roman" w:cs="Times New Roman"/>
          <w:sz w:val="24"/>
          <w:szCs w:val="24"/>
        </w:rPr>
        <w:t>The budget constraint</w:t>
      </w:r>
      <w:r w:rsidR="00906892">
        <w:rPr>
          <w:rFonts w:ascii="Times New Roman" w:hAnsi="Times New Roman" w:cs="Times New Roman"/>
          <w:sz w:val="24"/>
          <w:szCs w:val="24"/>
        </w:rPr>
        <w:t xml:space="preserve"> (allowed for purchasing these goods)</w:t>
      </w:r>
      <w:r w:rsidR="00730A68" w:rsidRPr="00E61513">
        <w:rPr>
          <w:rFonts w:ascii="Times New Roman" w:hAnsi="Times New Roman" w:cs="Times New Roman"/>
          <w:sz w:val="24"/>
          <w:szCs w:val="24"/>
        </w:rPr>
        <w:t xml:space="preserve"> is a downward</w:t>
      </w:r>
      <w:r w:rsidR="00906892">
        <w:rPr>
          <w:rFonts w:ascii="Times New Roman" w:hAnsi="Times New Roman" w:cs="Times New Roman"/>
          <w:sz w:val="24"/>
          <w:szCs w:val="24"/>
        </w:rPr>
        <w:t>-</w:t>
      </w:r>
      <w:r w:rsidR="00730A68" w:rsidRPr="00E61513">
        <w:rPr>
          <w:rFonts w:ascii="Times New Roman" w:hAnsi="Times New Roman" w:cs="Times New Roman"/>
          <w:sz w:val="24"/>
          <w:szCs w:val="24"/>
        </w:rPr>
        <w:t xml:space="preserve">sloping line </w:t>
      </w:r>
      <w:r w:rsidR="00730A68">
        <w:rPr>
          <w:rFonts w:ascii="Times New Roman" w:hAnsi="Times New Roman" w:cs="Times New Roman"/>
          <w:sz w:val="24"/>
          <w:szCs w:val="24"/>
        </w:rPr>
        <w:t xml:space="preserve">with the slope </w:t>
      </w:r>
      <m:oMath>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den>
        </m:f>
      </m:oMath>
      <w:r w:rsidR="00730A68">
        <w:rPr>
          <w:rFonts w:ascii="Times New Roman" w:hAnsi="Times New Roman" w:cs="Times New Roman"/>
          <w:sz w:val="24"/>
          <w:szCs w:val="24"/>
        </w:rPr>
        <w:t xml:space="preserve"> (ratio of price of good 1 to the price of good 2 with the negative sign). Essentially, t</w:t>
      </w:r>
      <w:r w:rsidR="00730A68" w:rsidRPr="00730A68">
        <w:rPr>
          <w:rFonts w:ascii="Times New Roman" w:hAnsi="Times New Roman" w:cs="Times New Roman"/>
          <w:sz w:val="24"/>
          <w:szCs w:val="24"/>
        </w:rPr>
        <w:t xml:space="preserve">he slope of the budget constraint is the rate at which </w:t>
      </w:r>
      <w:r w:rsidR="00730A68">
        <w:rPr>
          <w:rFonts w:ascii="Times New Roman" w:hAnsi="Times New Roman" w:cs="Times New Roman"/>
          <w:sz w:val="24"/>
          <w:szCs w:val="24"/>
        </w:rPr>
        <w:t>one</w:t>
      </w:r>
      <w:r w:rsidR="00730A68" w:rsidRPr="00730A68">
        <w:rPr>
          <w:rFonts w:ascii="Times New Roman" w:hAnsi="Times New Roman" w:cs="Times New Roman"/>
          <w:sz w:val="24"/>
          <w:szCs w:val="24"/>
        </w:rPr>
        <w:t xml:space="preserve"> </w:t>
      </w:r>
      <w:r w:rsidR="00730A68" w:rsidRPr="00D50B42">
        <w:rPr>
          <w:rFonts w:ascii="Times New Roman" w:hAnsi="Times New Roman" w:cs="Times New Roman"/>
          <w:i/>
          <w:iCs/>
          <w:sz w:val="24"/>
          <w:szCs w:val="24"/>
        </w:rPr>
        <w:t>can</w:t>
      </w:r>
      <w:r w:rsidR="00730A68" w:rsidRPr="00730A68">
        <w:rPr>
          <w:rFonts w:ascii="Times New Roman" w:hAnsi="Times New Roman" w:cs="Times New Roman"/>
          <w:sz w:val="24"/>
          <w:szCs w:val="24"/>
        </w:rPr>
        <w:t xml:space="preserve"> trade off good 2 for good 1</w:t>
      </w:r>
      <w:r w:rsidR="00730A68">
        <w:rPr>
          <w:rFonts w:ascii="Times New Roman" w:hAnsi="Times New Roman" w:cs="Times New Roman"/>
          <w:sz w:val="24"/>
          <w:szCs w:val="24"/>
        </w:rPr>
        <w:t>. The optimal point (</w:t>
      </w:r>
      <w:r w:rsidR="00730A68" w:rsidRPr="00E61513">
        <w:rPr>
          <w:rFonts w:ascii="Times New Roman" w:hAnsi="Times New Roman" w:cs="Times New Roman"/>
          <w:sz w:val="24"/>
          <w:szCs w:val="24"/>
        </w:rPr>
        <w:t>PC</w:t>
      </w:r>
      <w:r w:rsidR="00D90AB8">
        <w:rPr>
          <w:rFonts w:ascii="Times New Roman" w:hAnsi="Times New Roman" w:cs="Times New Roman"/>
          <w:sz w:val="24"/>
          <w:szCs w:val="24"/>
          <w:vertAlign w:val="superscript"/>
        </w:rPr>
        <w:t>*</w:t>
      </w:r>
      <w:r w:rsidR="00730A68" w:rsidRPr="00E61513">
        <w:rPr>
          <w:rFonts w:ascii="Times New Roman" w:hAnsi="Times New Roman" w:cs="Times New Roman"/>
          <w:sz w:val="24"/>
          <w:szCs w:val="24"/>
        </w:rPr>
        <w:t>, ED</w:t>
      </w:r>
      <w:r w:rsidR="00D90AB8">
        <w:rPr>
          <w:rFonts w:ascii="Times New Roman" w:hAnsi="Times New Roman" w:cs="Times New Roman"/>
          <w:sz w:val="24"/>
          <w:szCs w:val="24"/>
          <w:vertAlign w:val="superscript"/>
        </w:rPr>
        <w:t>*</w:t>
      </w:r>
      <w:r w:rsidR="00730A68">
        <w:rPr>
          <w:rFonts w:ascii="Times New Roman" w:hAnsi="Times New Roman" w:cs="Times New Roman"/>
          <w:sz w:val="24"/>
          <w:szCs w:val="24"/>
        </w:rPr>
        <w:t xml:space="preserve"> in Figure A</w:t>
      </w:r>
      <w:r w:rsidR="005A66EC">
        <w:rPr>
          <w:rFonts w:ascii="Times New Roman" w:hAnsi="Times New Roman" w:cs="Times New Roman"/>
          <w:sz w:val="24"/>
          <w:szCs w:val="24"/>
        </w:rPr>
        <w:t>2</w:t>
      </w:r>
      <w:r w:rsidR="00730A68">
        <w:rPr>
          <w:rFonts w:ascii="Times New Roman" w:hAnsi="Times New Roman" w:cs="Times New Roman"/>
          <w:sz w:val="24"/>
          <w:szCs w:val="24"/>
        </w:rPr>
        <w:t xml:space="preserve">) is </w:t>
      </w:r>
      <w:r w:rsidR="00690EAF">
        <w:rPr>
          <w:rFonts w:ascii="Times New Roman" w:hAnsi="Times New Roman" w:cs="Times New Roman"/>
          <w:sz w:val="24"/>
          <w:szCs w:val="24"/>
        </w:rPr>
        <w:t>determined by the tangency of the budget constraint line to an indifference curve. Since Medicaid enrollees do not generally face a price, the constraint line can represent a time constraint.</w:t>
      </w:r>
    </w:p>
    <w:p w14:paraId="0B2B7A2D" w14:textId="276D6A48" w:rsidR="007E4870" w:rsidRPr="00E61513" w:rsidRDefault="007E4870" w:rsidP="00083875">
      <w:pPr>
        <w:spacing w:line="480" w:lineRule="auto"/>
        <w:ind w:firstLine="720"/>
        <w:jc w:val="both"/>
        <w:rPr>
          <w:rFonts w:ascii="Times New Roman" w:hAnsi="Times New Roman" w:cs="Times New Roman"/>
          <w:sz w:val="24"/>
          <w:szCs w:val="24"/>
        </w:rPr>
      </w:pPr>
    </w:p>
    <w:p w14:paraId="2156480A" w14:textId="02967C11" w:rsidR="005A66EC" w:rsidRDefault="007E4870" w:rsidP="00083875">
      <w:pPr>
        <w:spacing w:line="480" w:lineRule="auto"/>
        <w:jc w:val="both"/>
        <w:rPr>
          <w:rFonts w:ascii="Times New Roman" w:hAnsi="Times New Roman" w:cs="Times New Roman"/>
          <w:sz w:val="24"/>
          <w:szCs w:val="24"/>
        </w:rPr>
      </w:pPr>
      <w:r w:rsidRPr="00E61513">
        <w:rPr>
          <w:rFonts w:ascii="Times New Roman" w:hAnsi="Times New Roman" w:cs="Times New Roman"/>
          <w:sz w:val="24"/>
          <w:szCs w:val="24"/>
        </w:rPr>
        <w:t xml:space="preserve"> </w:t>
      </w:r>
      <w:r w:rsidR="00D90AB8">
        <w:rPr>
          <w:rFonts w:ascii="Times New Roman" w:hAnsi="Times New Roman" w:cs="Times New Roman"/>
          <w:noProof/>
          <w:sz w:val="24"/>
          <w:szCs w:val="24"/>
        </w:rPr>
        <w:drawing>
          <wp:inline distT="0" distB="0" distL="0" distR="0" wp14:anchorId="62223792" wp14:editId="327F131F">
            <wp:extent cx="3044524" cy="2064084"/>
            <wp:effectExtent l="0" t="0" r="3810" b="6350"/>
            <wp:docPr id="69" name="Picture 6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5479" cy="2085070"/>
                    </a:xfrm>
                    <a:prstGeom prst="rect">
                      <a:avLst/>
                    </a:prstGeom>
                  </pic:spPr>
                </pic:pic>
              </a:graphicData>
            </a:graphic>
          </wp:inline>
        </w:drawing>
      </w:r>
    </w:p>
    <w:p w14:paraId="3B08C6DD" w14:textId="6798A0BC" w:rsidR="007E4870" w:rsidRPr="00E61513" w:rsidRDefault="00E61513"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Figure A</w:t>
      </w:r>
      <w:r w:rsidR="005A66EC">
        <w:rPr>
          <w:rFonts w:ascii="Times New Roman" w:hAnsi="Times New Roman" w:cs="Times New Roman"/>
          <w:sz w:val="24"/>
          <w:szCs w:val="24"/>
        </w:rPr>
        <w:t>2</w:t>
      </w:r>
      <w:r w:rsidR="007E4870" w:rsidRPr="00E61513">
        <w:rPr>
          <w:rFonts w:ascii="Times New Roman" w:hAnsi="Times New Roman" w:cs="Times New Roman"/>
          <w:sz w:val="24"/>
          <w:szCs w:val="24"/>
        </w:rPr>
        <w:t>. Optim</w:t>
      </w:r>
      <w:r w:rsidR="00CF51A2">
        <w:rPr>
          <w:rFonts w:ascii="Times New Roman" w:hAnsi="Times New Roman" w:cs="Times New Roman"/>
          <w:sz w:val="24"/>
          <w:szCs w:val="24"/>
        </w:rPr>
        <w:t>al</w:t>
      </w:r>
      <w:r w:rsidR="007E4870" w:rsidRPr="00E61513">
        <w:rPr>
          <w:rFonts w:ascii="Times New Roman" w:hAnsi="Times New Roman" w:cs="Times New Roman"/>
          <w:sz w:val="24"/>
          <w:szCs w:val="24"/>
        </w:rPr>
        <w:t xml:space="preserve"> demand for PC and ED care with the </w:t>
      </w:r>
      <w:r w:rsidR="000A476E">
        <w:rPr>
          <w:rFonts w:ascii="Times New Roman" w:hAnsi="Times New Roman" w:cs="Times New Roman"/>
          <w:sz w:val="24"/>
          <w:szCs w:val="24"/>
        </w:rPr>
        <w:t xml:space="preserve">time </w:t>
      </w:r>
      <w:r w:rsidR="007E4870" w:rsidRPr="00E61513">
        <w:rPr>
          <w:rFonts w:ascii="Times New Roman" w:hAnsi="Times New Roman" w:cs="Times New Roman"/>
          <w:sz w:val="24"/>
          <w:szCs w:val="24"/>
        </w:rPr>
        <w:t>constraint (case of substitutes).</w:t>
      </w:r>
    </w:p>
    <w:p w14:paraId="6EFFCCDC" w14:textId="70C3B6F1" w:rsidR="007E4870" w:rsidRPr="00E61513" w:rsidRDefault="007E4870" w:rsidP="00083875">
      <w:pPr>
        <w:spacing w:line="480" w:lineRule="auto"/>
        <w:ind w:firstLine="720"/>
        <w:jc w:val="both"/>
        <w:rPr>
          <w:rFonts w:ascii="Times New Roman" w:hAnsi="Times New Roman" w:cs="Times New Roman"/>
          <w:sz w:val="24"/>
          <w:szCs w:val="24"/>
        </w:rPr>
      </w:pPr>
      <w:r w:rsidRPr="00E61513">
        <w:rPr>
          <w:rFonts w:ascii="Times New Roman" w:hAnsi="Times New Roman" w:cs="Times New Roman"/>
          <w:sz w:val="24"/>
          <w:szCs w:val="24"/>
        </w:rPr>
        <w:t>An optimum bundle of PC and ED care is allowed if there is sufficient supply of both goods.</w:t>
      </w:r>
      <w:r w:rsidR="00970D7A">
        <w:rPr>
          <w:rFonts w:ascii="Times New Roman" w:hAnsi="Times New Roman" w:cs="Times New Roman"/>
          <w:sz w:val="24"/>
          <w:szCs w:val="24"/>
        </w:rPr>
        <w:t xml:space="preserve"> </w:t>
      </w:r>
      <w:r w:rsidRPr="00E61513">
        <w:rPr>
          <w:rFonts w:ascii="Times New Roman" w:hAnsi="Times New Roman" w:cs="Times New Roman"/>
          <w:sz w:val="24"/>
          <w:szCs w:val="24"/>
        </w:rPr>
        <w:t xml:space="preserve">A limit on supply can be represented by a vertical line for PC and by a horizontal line for ED care. </w:t>
      </w:r>
      <w:r w:rsidR="00E61513">
        <w:rPr>
          <w:rFonts w:ascii="Times New Roman" w:hAnsi="Times New Roman" w:cs="Times New Roman"/>
          <w:sz w:val="24"/>
          <w:szCs w:val="24"/>
        </w:rPr>
        <w:t>W</w:t>
      </w:r>
      <w:r w:rsidRPr="00E61513">
        <w:rPr>
          <w:rFonts w:ascii="Times New Roman" w:hAnsi="Times New Roman" w:cs="Times New Roman"/>
          <w:sz w:val="24"/>
          <w:szCs w:val="24"/>
        </w:rPr>
        <w:t xml:space="preserve">e assume that supply of ED care is near </w:t>
      </w:r>
      <w:r w:rsidR="00140F3E">
        <w:rPr>
          <w:rFonts w:ascii="Times New Roman" w:hAnsi="Times New Roman" w:cs="Times New Roman"/>
          <w:sz w:val="24"/>
          <w:szCs w:val="24"/>
        </w:rPr>
        <w:t>unrestricted</w:t>
      </w:r>
      <w:r w:rsidRPr="00E61513">
        <w:rPr>
          <w:rFonts w:ascii="Times New Roman" w:hAnsi="Times New Roman" w:cs="Times New Roman"/>
          <w:sz w:val="24"/>
          <w:szCs w:val="24"/>
        </w:rPr>
        <w:t xml:space="preserve"> because </w:t>
      </w:r>
      <w:r w:rsidR="00E61513">
        <w:rPr>
          <w:rFonts w:ascii="Times New Roman" w:hAnsi="Times New Roman" w:cs="Times New Roman"/>
          <w:sz w:val="24"/>
          <w:szCs w:val="24"/>
        </w:rPr>
        <w:t>EDs</w:t>
      </w:r>
      <w:r w:rsidRPr="00E61513">
        <w:rPr>
          <w:rFonts w:ascii="Times New Roman" w:hAnsi="Times New Roman" w:cs="Times New Roman"/>
          <w:sz w:val="24"/>
          <w:szCs w:val="24"/>
        </w:rPr>
        <w:t xml:space="preserve"> must accept patients, are always open, and do not require appointments. Because difficulties accessing </w:t>
      </w:r>
      <w:r w:rsidR="00E61513">
        <w:rPr>
          <w:rFonts w:ascii="Times New Roman" w:hAnsi="Times New Roman" w:cs="Times New Roman"/>
          <w:sz w:val="24"/>
          <w:szCs w:val="24"/>
        </w:rPr>
        <w:t>EDs</w:t>
      </w:r>
      <w:r w:rsidRPr="00E61513">
        <w:rPr>
          <w:rFonts w:ascii="Times New Roman" w:hAnsi="Times New Roman" w:cs="Times New Roman"/>
          <w:sz w:val="24"/>
          <w:szCs w:val="24"/>
        </w:rPr>
        <w:t>, such as long waiting times, can affect individuals’ time constraint, we allow for variation around the slope of the time constraint. Primary care supply can be limited, and Medicaid patients likely</w:t>
      </w:r>
      <w:r w:rsidR="00970D7A">
        <w:rPr>
          <w:rFonts w:ascii="Times New Roman" w:hAnsi="Times New Roman" w:cs="Times New Roman"/>
          <w:sz w:val="24"/>
          <w:szCs w:val="24"/>
        </w:rPr>
        <w:t xml:space="preserve"> </w:t>
      </w:r>
      <w:r w:rsidRPr="00E61513">
        <w:rPr>
          <w:rFonts w:ascii="Times New Roman" w:hAnsi="Times New Roman" w:cs="Times New Roman"/>
          <w:sz w:val="24"/>
          <w:szCs w:val="24"/>
        </w:rPr>
        <w:t>experience barriers to primary care. If PC supply is sufficient to satisfy demand at the optimum (PC constraint line is to the right of the optim</w:t>
      </w:r>
      <w:r w:rsidR="00970D7A">
        <w:rPr>
          <w:rFonts w:ascii="Times New Roman" w:hAnsi="Times New Roman" w:cs="Times New Roman"/>
          <w:sz w:val="24"/>
          <w:szCs w:val="24"/>
        </w:rPr>
        <w:t>al point</w:t>
      </w:r>
      <w:r w:rsidRPr="00E61513">
        <w:rPr>
          <w:rFonts w:ascii="Times New Roman" w:hAnsi="Times New Roman" w:cs="Times New Roman"/>
          <w:sz w:val="24"/>
          <w:szCs w:val="24"/>
        </w:rPr>
        <w:t xml:space="preserve"> – line B</w:t>
      </w:r>
      <w:r w:rsidRPr="00E61513">
        <w:rPr>
          <w:rFonts w:ascii="Times New Roman" w:hAnsi="Times New Roman" w:cs="Times New Roman"/>
          <w:sz w:val="24"/>
          <w:szCs w:val="24"/>
          <w:vertAlign w:val="subscript"/>
        </w:rPr>
        <w:t>1</w:t>
      </w:r>
      <w:r w:rsidRPr="00E61513">
        <w:rPr>
          <w:rFonts w:ascii="Times New Roman" w:hAnsi="Times New Roman" w:cs="Times New Roman"/>
          <w:sz w:val="24"/>
          <w:szCs w:val="24"/>
        </w:rPr>
        <w:t xml:space="preserve"> on Figure </w:t>
      </w:r>
      <w:r w:rsidR="00E61513">
        <w:rPr>
          <w:rFonts w:ascii="Times New Roman" w:hAnsi="Times New Roman" w:cs="Times New Roman"/>
          <w:sz w:val="24"/>
          <w:szCs w:val="24"/>
        </w:rPr>
        <w:t>A</w:t>
      </w:r>
      <w:r w:rsidR="00970D7A">
        <w:rPr>
          <w:rFonts w:ascii="Times New Roman" w:hAnsi="Times New Roman" w:cs="Times New Roman"/>
          <w:sz w:val="24"/>
          <w:szCs w:val="24"/>
        </w:rPr>
        <w:t>3</w:t>
      </w:r>
      <w:r w:rsidRPr="00E61513">
        <w:rPr>
          <w:rFonts w:ascii="Times New Roman" w:hAnsi="Times New Roman" w:cs="Times New Roman"/>
          <w:sz w:val="24"/>
          <w:szCs w:val="24"/>
        </w:rPr>
        <w:t>), then demand for ED care an</w:t>
      </w:r>
      <w:r w:rsidR="00E61513">
        <w:rPr>
          <w:rFonts w:ascii="Times New Roman" w:hAnsi="Times New Roman" w:cs="Times New Roman"/>
          <w:sz w:val="24"/>
          <w:szCs w:val="24"/>
        </w:rPr>
        <w:t>d PC is the same as in Figure A</w:t>
      </w:r>
      <w:r w:rsidR="00970D7A">
        <w:rPr>
          <w:rFonts w:ascii="Times New Roman" w:hAnsi="Times New Roman" w:cs="Times New Roman"/>
          <w:sz w:val="24"/>
          <w:szCs w:val="24"/>
        </w:rPr>
        <w:t>2</w:t>
      </w:r>
      <w:r w:rsidRPr="00E61513">
        <w:rPr>
          <w:rFonts w:ascii="Times New Roman" w:hAnsi="Times New Roman" w:cs="Times New Roman"/>
          <w:sz w:val="24"/>
          <w:szCs w:val="24"/>
        </w:rPr>
        <w:t>, i.e. at the optimum (PC</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ED</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on indifference curve I</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If PC supply is not sufficient (PC constraint line to the left of the optimum – line B</w:t>
      </w:r>
      <w:r w:rsidRPr="00E61513">
        <w:rPr>
          <w:rFonts w:ascii="Times New Roman" w:hAnsi="Times New Roman" w:cs="Times New Roman"/>
          <w:sz w:val="24"/>
          <w:szCs w:val="24"/>
          <w:vertAlign w:val="subscript"/>
        </w:rPr>
        <w:t>2</w:t>
      </w:r>
      <w:r w:rsidR="00E61513">
        <w:rPr>
          <w:rFonts w:ascii="Times New Roman" w:hAnsi="Times New Roman" w:cs="Times New Roman"/>
          <w:sz w:val="24"/>
          <w:szCs w:val="24"/>
        </w:rPr>
        <w:t xml:space="preserve"> on Figure A</w:t>
      </w:r>
      <w:r w:rsidR="00D90AB8">
        <w:rPr>
          <w:rFonts w:ascii="Times New Roman" w:hAnsi="Times New Roman" w:cs="Times New Roman"/>
          <w:sz w:val="24"/>
          <w:szCs w:val="24"/>
        </w:rPr>
        <w:t>3</w:t>
      </w:r>
      <w:r w:rsidRPr="00E61513">
        <w:rPr>
          <w:rFonts w:ascii="Times New Roman" w:hAnsi="Times New Roman" w:cs="Times New Roman"/>
          <w:sz w:val="24"/>
          <w:szCs w:val="24"/>
        </w:rPr>
        <w:t>), then the optimum amount of PC is not available, and the demanded bundle of these goods (PC</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ED</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is determined by the intersection of the time constraint line T and the PC constraint line B</w:t>
      </w:r>
      <w:r w:rsidRPr="00E61513">
        <w:rPr>
          <w:rFonts w:ascii="Times New Roman" w:hAnsi="Times New Roman" w:cs="Times New Roman"/>
          <w:sz w:val="24"/>
          <w:szCs w:val="24"/>
          <w:vertAlign w:val="subscript"/>
        </w:rPr>
        <w:t>2</w:t>
      </w:r>
      <w:r w:rsidRPr="00E61513">
        <w:rPr>
          <w:rFonts w:ascii="Times New Roman" w:hAnsi="Times New Roman" w:cs="Times New Roman"/>
          <w:sz w:val="24"/>
          <w:szCs w:val="24"/>
        </w:rPr>
        <w:t>. This intersection lies on an indifference curve that is lower than the curve with the unconstrained optimum. This is sh</w:t>
      </w:r>
      <w:r w:rsidR="00E61513">
        <w:rPr>
          <w:rFonts w:ascii="Times New Roman" w:hAnsi="Times New Roman" w:cs="Times New Roman"/>
          <w:sz w:val="24"/>
          <w:szCs w:val="24"/>
        </w:rPr>
        <w:t>own in Figure A</w:t>
      </w:r>
      <w:r w:rsidR="00D90AB8">
        <w:rPr>
          <w:rFonts w:ascii="Times New Roman" w:hAnsi="Times New Roman" w:cs="Times New Roman"/>
          <w:sz w:val="24"/>
          <w:szCs w:val="24"/>
        </w:rPr>
        <w:t>3</w:t>
      </w:r>
      <w:r w:rsidRPr="00E61513">
        <w:rPr>
          <w:rFonts w:ascii="Times New Roman" w:hAnsi="Times New Roman" w:cs="Times New Roman"/>
          <w:sz w:val="24"/>
          <w:szCs w:val="24"/>
        </w:rPr>
        <w:t>.</w:t>
      </w:r>
    </w:p>
    <w:p w14:paraId="6662FE9E" w14:textId="68167821" w:rsidR="007E4870" w:rsidRPr="00E61513" w:rsidRDefault="00D41FC5" w:rsidP="00083875">
      <w:pPr>
        <w:spacing w:line="480" w:lineRule="auto"/>
        <w:jc w:val="both"/>
        <w:rPr>
          <w:rFonts w:ascii="Times New Roman" w:hAnsi="Times New Roman" w:cs="Times New Roman"/>
          <w:sz w:val="24"/>
          <w:szCs w:val="24"/>
        </w:rPr>
      </w:pPr>
      <w:r w:rsidRPr="00E61513">
        <w:rPr>
          <w:rFonts w:ascii="Times New Roman" w:hAnsi="Times New Roman" w:cs="Times New Roman"/>
          <w:noProof/>
          <w:sz w:val="24"/>
          <w:szCs w:val="24"/>
          <w:lang w:eastAsia="en-US"/>
        </w:rPr>
        <w:drawing>
          <wp:inline distT="0" distB="0" distL="0" distR="0" wp14:anchorId="410B6C98" wp14:editId="6E51DE8E">
            <wp:extent cx="3775564" cy="265968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330" cy="2668673"/>
                    </a:xfrm>
                    <a:prstGeom prst="rect">
                      <a:avLst/>
                    </a:prstGeom>
                    <a:noFill/>
                    <a:ln>
                      <a:noFill/>
                    </a:ln>
                  </pic:spPr>
                </pic:pic>
              </a:graphicData>
            </a:graphic>
          </wp:inline>
        </w:drawing>
      </w:r>
    </w:p>
    <w:p w14:paraId="7ECEE669" w14:textId="1F4E22E1" w:rsidR="007E4870" w:rsidRPr="00E61513" w:rsidRDefault="00E61513"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Figure A</w:t>
      </w:r>
      <w:r w:rsidR="00D90AB8">
        <w:rPr>
          <w:rFonts w:ascii="Times New Roman" w:hAnsi="Times New Roman" w:cs="Times New Roman"/>
          <w:sz w:val="24"/>
          <w:szCs w:val="24"/>
        </w:rPr>
        <w:t>3</w:t>
      </w:r>
      <w:r w:rsidR="007E4870" w:rsidRPr="00E61513">
        <w:rPr>
          <w:rFonts w:ascii="Times New Roman" w:hAnsi="Times New Roman" w:cs="Times New Roman"/>
          <w:sz w:val="24"/>
          <w:szCs w:val="24"/>
        </w:rPr>
        <w:t>. Demand for PC and ED care with the time constraint and a PC constraint (case of substitutes).</w:t>
      </w:r>
    </w:p>
    <w:p w14:paraId="626A4360" w14:textId="0142098E" w:rsidR="007E4870" w:rsidRPr="00E61513" w:rsidRDefault="007E4870" w:rsidP="00083875">
      <w:pPr>
        <w:spacing w:line="480" w:lineRule="auto"/>
        <w:ind w:firstLine="720"/>
        <w:jc w:val="both"/>
        <w:rPr>
          <w:rFonts w:ascii="Times New Roman" w:hAnsi="Times New Roman" w:cs="Times New Roman"/>
          <w:sz w:val="24"/>
          <w:szCs w:val="24"/>
        </w:rPr>
      </w:pPr>
      <w:r w:rsidRPr="00E61513">
        <w:rPr>
          <w:rFonts w:ascii="Times New Roman" w:hAnsi="Times New Roman" w:cs="Times New Roman"/>
          <w:sz w:val="24"/>
          <w:szCs w:val="24"/>
        </w:rPr>
        <w:t xml:space="preserve">As the PC </w:t>
      </w:r>
      <w:r w:rsidR="00906892">
        <w:rPr>
          <w:rFonts w:ascii="Times New Roman" w:hAnsi="Times New Roman" w:cs="Times New Roman"/>
          <w:sz w:val="24"/>
          <w:szCs w:val="24"/>
        </w:rPr>
        <w:t xml:space="preserve">supply </w:t>
      </w:r>
      <w:r w:rsidRPr="00E61513">
        <w:rPr>
          <w:rFonts w:ascii="Times New Roman" w:hAnsi="Times New Roman" w:cs="Times New Roman"/>
          <w:sz w:val="24"/>
          <w:szCs w:val="24"/>
        </w:rPr>
        <w:t>constraint line moves to the left from the optimum, the amount of available PC decreases, and the intersection with the time constraint T is at lower amounts of PC and higher amounts of ED care.</w:t>
      </w:r>
    </w:p>
    <w:p w14:paraId="21A7B62F" w14:textId="04C494F2" w:rsidR="007E4870" w:rsidRPr="00E61513" w:rsidRDefault="007E4870" w:rsidP="00083875">
      <w:pPr>
        <w:spacing w:line="480" w:lineRule="auto"/>
        <w:ind w:firstLine="720"/>
        <w:jc w:val="both"/>
        <w:rPr>
          <w:rFonts w:ascii="Times New Roman" w:hAnsi="Times New Roman" w:cs="Times New Roman"/>
          <w:sz w:val="24"/>
          <w:szCs w:val="24"/>
        </w:rPr>
      </w:pPr>
      <w:r w:rsidRPr="00E61513">
        <w:rPr>
          <w:rFonts w:ascii="Times New Roman" w:hAnsi="Times New Roman" w:cs="Times New Roman"/>
          <w:sz w:val="24"/>
          <w:szCs w:val="24"/>
        </w:rPr>
        <w:t>Demand for ED care therefore is a function of PC sup</w:t>
      </w:r>
      <w:r w:rsidR="00E61513">
        <w:rPr>
          <w:rFonts w:ascii="Times New Roman" w:hAnsi="Times New Roman" w:cs="Times New Roman"/>
          <w:sz w:val="24"/>
          <w:szCs w:val="24"/>
        </w:rPr>
        <w:t>ply. As can be seen in Figure A</w:t>
      </w:r>
      <w:r w:rsidR="00F545E5">
        <w:rPr>
          <w:rFonts w:ascii="Times New Roman" w:hAnsi="Times New Roman" w:cs="Times New Roman"/>
          <w:sz w:val="24"/>
          <w:szCs w:val="24"/>
        </w:rPr>
        <w:t>4</w:t>
      </w:r>
      <w:r w:rsidR="00E61513">
        <w:rPr>
          <w:rFonts w:ascii="Times New Roman" w:hAnsi="Times New Roman" w:cs="Times New Roman"/>
          <w:sz w:val="24"/>
          <w:szCs w:val="24"/>
        </w:rPr>
        <w:t xml:space="preserve"> (top)</w:t>
      </w:r>
      <w:r w:rsidRPr="00E61513">
        <w:rPr>
          <w:rFonts w:ascii="Times New Roman" w:hAnsi="Times New Roman" w:cs="Times New Roman"/>
          <w:sz w:val="24"/>
          <w:szCs w:val="24"/>
        </w:rPr>
        <w:t>, when PC supply is sufficient, i.e. to the right of the optimum, demand for ED care is at the optim</w:t>
      </w:r>
      <w:r w:rsidR="00F545E5">
        <w:rPr>
          <w:rFonts w:ascii="Times New Roman" w:hAnsi="Times New Roman" w:cs="Times New Roman"/>
          <w:sz w:val="24"/>
          <w:szCs w:val="24"/>
        </w:rPr>
        <w:t>al</w:t>
      </w:r>
      <w:r w:rsidRPr="00E61513">
        <w:rPr>
          <w:rFonts w:ascii="Times New Roman" w:hAnsi="Times New Roman" w:cs="Times New Roman"/>
          <w:sz w:val="24"/>
          <w:szCs w:val="24"/>
        </w:rPr>
        <w:t xml:space="preserve"> amount ED</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and when PC supply is not sufficient, i.e. to the left of the optimum, demand for ED care is determined by the intersec</w:t>
      </w:r>
      <w:r w:rsidR="00B34184">
        <w:rPr>
          <w:rFonts w:ascii="Times New Roman" w:hAnsi="Times New Roman" w:cs="Times New Roman"/>
          <w:sz w:val="24"/>
          <w:szCs w:val="24"/>
        </w:rPr>
        <w:t>tion of the PC constraint line</w:t>
      </w:r>
      <w:r w:rsidRPr="00E61513">
        <w:rPr>
          <w:rFonts w:ascii="Times New Roman" w:hAnsi="Times New Roman" w:cs="Times New Roman"/>
          <w:sz w:val="24"/>
          <w:szCs w:val="24"/>
        </w:rPr>
        <w:t xml:space="preserve"> and the time constraint T. Demand for ED care as a function of PC supply is shown </w:t>
      </w:r>
      <w:r w:rsidR="00E61513">
        <w:rPr>
          <w:rFonts w:ascii="Times New Roman" w:hAnsi="Times New Roman" w:cs="Times New Roman"/>
          <w:sz w:val="24"/>
          <w:szCs w:val="24"/>
        </w:rPr>
        <w:t>in Figure A</w:t>
      </w:r>
      <w:r w:rsidR="00F545E5">
        <w:rPr>
          <w:rFonts w:ascii="Times New Roman" w:hAnsi="Times New Roman" w:cs="Times New Roman"/>
          <w:sz w:val="24"/>
          <w:szCs w:val="24"/>
        </w:rPr>
        <w:t>4</w:t>
      </w:r>
      <w:r w:rsidR="00E61513">
        <w:rPr>
          <w:rFonts w:ascii="Times New Roman" w:hAnsi="Times New Roman" w:cs="Times New Roman"/>
          <w:sz w:val="24"/>
          <w:szCs w:val="24"/>
        </w:rPr>
        <w:t xml:space="preserve"> (bottom).</w:t>
      </w:r>
    </w:p>
    <w:p w14:paraId="3A04E9AA" w14:textId="285B2B80" w:rsidR="007E4870" w:rsidRPr="00E61513" w:rsidRDefault="00D41FC5" w:rsidP="00083875">
      <w:pPr>
        <w:spacing w:line="480" w:lineRule="auto"/>
        <w:jc w:val="both"/>
        <w:rPr>
          <w:rFonts w:ascii="Times New Roman" w:hAnsi="Times New Roman" w:cs="Times New Roman"/>
          <w:sz w:val="24"/>
          <w:szCs w:val="24"/>
        </w:rPr>
      </w:pPr>
      <w:r w:rsidRPr="00E61513">
        <w:rPr>
          <w:rFonts w:ascii="Times New Roman" w:hAnsi="Times New Roman" w:cs="Times New Roman"/>
          <w:noProof/>
          <w:sz w:val="24"/>
          <w:szCs w:val="24"/>
          <w:lang w:eastAsia="en-US"/>
        </w:rPr>
        <w:drawing>
          <wp:inline distT="0" distB="0" distL="0" distR="0" wp14:anchorId="4CA09368" wp14:editId="4743E8AE">
            <wp:extent cx="4282504" cy="287655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730" cy="2883419"/>
                    </a:xfrm>
                    <a:prstGeom prst="rect">
                      <a:avLst/>
                    </a:prstGeom>
                    <a:noFill/>
                    <a:ln>
                      <a:noFill/>
                    </a:ln>
                  </pic:spPr>
                </pic:pic>
              </a:graphicData>
            </a:graphic>
          </wp:inline>
        </w:drawing>
      </w:r>
    </w:p>
    <w:p w14:paraId="6984E843" w14:textId="30CCF502" w:rsidR="007E4870" w:rsidRPr="00E61513" w:rsidRDefault="007E4870" w:rsidP="00083875">
      <w:pPr>
        <w:spacing w:line="480" w:lineRule="auto"/>
        <w:jc w:val="both"/>
        <w:rPr>
          <w:rFonts w:ascii="Times New Roman" w:hAnsi="Times New Roman" w:cs="Times New Roman"/>
          <w:sz w:val="24"/>
          <w:szCs w:val="24"/>
        </w:rPr>
      </w:pPr>
      <w:r w:rsidRPr="00E61513">
        <w:rPr>
          <w:rFonts w:ascii="Times New Roman" w:hAnsi="Times New Roman" w:cs="Times New Roman"/>
          <w:sz w:val="24"/>
          <w:szCs w:val="24"/>
        </w:rPr>
        <w:lastRenderedPageBreak/>
        <w:t xml:space="preserve">  </w:t>
      </w:r>
      <w:r w:rsidR="00D41FC5" w:rsidRPr="00E61513">
        <w:rPr>
          <w:rFonts w:ascii="Times New Roman" w:hAnsi="Times New Roman" w:cs="Times New Roman"/>
          <w:noProof/>
          <w:sz w:val="24"/>
          <w:szCs w:val="24"/>
          <w:lang w:eastAsia="en-US"/>
        </w:rPr>
        <w:drawing>
          <wp:inline distT="0" distB="0" distL="0" distR="0" wp14:anchorId="41E01429" wp14:editId="4C7238D8">
            <wp:extent cx="4121286" cy="28435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427" cy="2851907"/>
                    </a:xfrm>
                    <a:prstGeom prst="rect">
                      <a:avLst/>
                    </a:prstGeom>
                    <a:noFill/>
                    <a:ln>
                      <a:noFill/>
                    </a:ln>
                  </pic:spPr>
                </pic:pic>
              </a:graphicData>
            </a:graphic>
          </wp:inline>
        </w:drawing>
      </w:r>
    </w:p>
    <w:p w14:paraId="2ACF3373" w14:textId="0492BFF7" w:rsidR="007E4870" w:rsidRPr="00E61513" w:rsidRDefault="00E61513"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Figure A</w:t>
      </w:r>
      <w:r w:rsidR="00F545E5">
        <w:rPr>
          <w:rFonts w:ascii="Times New Roman" w:hAnsi="Times New Roman" w:cs="Times New Roman"/>
          <w:sz w:val="24"/>
          <w:szCs w:val="24"/>
        </w:rPr>
        <w:t>4</w:t>
      </w:r>
      <w:r w:rsidR="007E4870" w:rsidRPr="00E61513">
        <w:rPr>
          <w:rFonts w:ascii="Times New Roman" w:hAnsi="Times New Roman" w:cs="Times New Roman"/>
          <w:sz w:val="24"/>
          <w:szCs w:val="24"/>
        </w:rPr>
        <w:t xml:space="preserve">. Demand for ED care </w:t>
      </w:r>
      <w:r>
        <w:rPr>
          <w:rFonts w:ascii="Times New Roman" w:hAnsi="Times New Roman" w:cs="Times New Roman"/>
          <w:sz w:val="24"/>
          <w:szCs w:val="24"/>
        </w:rPr>
        <w:t xml:space="preserve">as a function of PC supply. Top: Function derivation. Bottom: </w:t>
      </w:r>
      <w:r w:rsidR="007E4870" w:rsidRPr="00E61513">
        <w:rPr>
          <w:rFonts w:ascii="Times New Roman" w:hAnsi="Times New Roman" w:cs="Times New Roman"/>
          <w:sz w:val="24"/>
          <w:szCs w:val="24"/>
        </w:rPr>
        <w:t>Final function (case of substitutes).</w:t>
      </w:r>
    </w:p>
    <w:p w14:paraId="69F585D6" w14:textId="77777777" w:rsidR="007E4870" w:rsidRPr="00EA63D4" w:rsidRDefault="007E4870" w:rsidP="00083875">
      <w:pPr>
        <w:spacing w:line="480" w:lineRule="auto"/>
        <w:rPr>
          <w:rFonts w:ascii="Times New Roman" w:hAnsi="Times New Roman" w:cs="Times New Roman"/>
          <w:i/>
          <w:sz w:val="24"/>
        </w:rPr>
      </w:pPr>
      <w:bookmarkStart w:id="2" w:name="_Toc523942386"/>
      <w:bookmarkStart w:id="3" w:name="_Hlk513460594"/>
      <w:r w:rsidRPr="00EA63D4">
        <w:rPr>
          <w:rFonts w:ascii="Times New Roman" w:hAnsi="Times New Roman" w:cs="Times New Roman"/>
          <w:i/>
          <w:sz w:val="24"/>
        </w:rPr>
        <w:t>Complementarity Between Primary Care and ED Care</w:t>
      </w:r>
      <w:bookmarkEnd w:id="2"/>
    </w:p>
    <w:bookmarkEnd w:id="3"/>
    <w:p w14:paraId="0B1C5264" w14:textId="0CDB2C1C" w:rsidR="007E4870" w:rsidRPr="00E61513" w:rsidRDefault="007E4870" w:rsidP="00083875">
      <w:pPr>
        <w:spacing w:line="480" w:lineRule="auto"/>
        <w:ind w:firstLine="720"/>
        <w:jc w:val="both"/>
        <w:rPr>
          <w:rFonts w:ascii="Times New Roman" w:hAnsi="Times New Roman" w:cs="Times New Roman"/>
          <w:sz w:val="24"/>
          <w:szCs w:val="24"/>
        </w:rPr>
      </w:pPr>
      <w:r w:rsidRPr="00E61513">
        <w:rPr>
          <w:rFonts w:ascii="Times New Roman" w:hAnsi="Times New Roman" w:cs="Times New Roman"/>
          <w:sz w:val="24"/>
          <w:szCs w:val="24"/>
        </w:rPr>
        <w:t>Consumption of two goods (or services) that are perfect complements is represented in consumer theory by Leontief preference curves, which are L-shaped. The optim</w:t>
      </w:r>
      <w:r w:rsidR="00FC3ADD">
        <w:rPr>
          <w:rFonts w:ascii="Times New Roman" w:hAnsi="Times New Roman" w:cs="Times New Roman"/>
          <w:sz w:val="24"/>
          <w:szCs w:val="24"/>
        </w:rPr>
        <w:t>al</w:t>
      </w:r>
      <w:r w:rsidRPr="00E61513">
        <w:rPr>
          <w:rFonts w:ascii="Times New Roman" w:hAnsi="Times New Roman" w:cs="Times New Roman"/>
          <w:sz w:val="24"/>
          <w:szCs w:val="24"/>
        </w:rPr>
        <w:t xml:space="preserve"> bundle of two complementary goods is given by the corner of the L shape; a higher quantity of one good, i.e. a point on one of the linear segments of a curve, </w:t>
      </w:r>
      <w:r w:rsidR="00EA63D4">
        <w:rPr>
          <w:rFonts w:ascii="Times New Roman" w:hAnsi="Times New Roman" w:cs="Times New Roman"/>
          <w:sz w:val="24"/>
          <w:szCs w:val="24"/>
        </w:rPr>
        <w:t>does not generate more utility.</w:t>
      </w:r>
    </w:p>
    <w:p w14:paraId="58916C2A" w14:textId="6F33E948" w:rsidR="007E4870" w:rsidRPr="00E61513" w:rsidRDefault="007E4870" w:rsidP="00083875">
      <w:pPr>
        <w:spacing w:line="480" w:lineRule="auto"/>
        <w:ind w:firstLine="720"/>
        <w:jc w:val="both"/>
        <w:rPr>
          <w:rFonts w:ascii="Times New Roman" w:hAnsi="Times New Roman" w:cs="Times New Roman"/>
          <w:sz w:val="24"/>
          <w:szCs w:val="24"/>
        </w:rPr>
      </w:pPr>
      <w:r w:rsidRPr="00E61513">
        <w:rPr>
          <w:rFonts w:ascii="Times New Roman" w:hAnsi="Times New Roman" w:cs="Times New Roman"/>
          <w:sz w:val="24"/>
          <w:szCs w:val="24"/>
        </w:rPr>
        <w:t xml:space="preserve">Leontief preference curves </w:t>
      </w:r>
      <w:r w:rsidR="00EA63D4">
        <w:rPr>
          <w:rFonts w:ascii="Times New Roman" w:hAnsi="Times New Roman" w:cs="Times New Roman"/>
          <w:sz w:val="24"/>
          <w:szCs w:val="24"/>
        </w:rPr>
        <w:t>are</w:t>
      </w:r>
      <w:r w:rsidRPr="00E61513">
        <w:rPr>
          <w:rFonts w:ascii="Times New Roman" w:hAnsi="Times New Roman" w:cs="Times New Roman"/>
          <w:sz w:val="24"/>
          <w:szCs w:val="24"/>
        </w:rPr>
        <w:t xml:space="preserve"> shown in</w:t>
      </w:r>
      <w:r w:rsidR="00140F3E">
        <w:rPr>
          <w:rFonts w:ascii="Times New Roman" w:hAnsi="Times New Roman" w:cs="Times New Roman"/>
          <w:sz w:val="24"/>
          <w:szCs w:val="24"/>
        </w:rPr>
        <w:t xml:space="preserve"> the left-side panel of</w:t>
      </w:r>
      <w:r w:rsidRPr="00E61513">
        <w:rPr>
          <w:rFonts w:ascii="Times New Roman" w:hAnsi="Times New Roman" w:cs="Times New Roman"/>
          <w:sz w:val="24"/>
          <w:szCs w:val="24"/>
        </w:rPr>
        <w:t xml:space="preserve"> </w:t>
      </w:r>
      <w:r w:rsidR="00EA63D4">
        <w:rPr>
          <w:rFonts w:ascii="Times New Roman" w:hAnsi="Times New Roman" w:cs="Times New Roman"/>
          <w:sz w:val="24"/>
          <w:szCs w:val="24"/>
        </w:rPr>
        <w:t>Figure A</w:t>
      </w:r>
      <w:r w:rsidR="00FC3ADD">
        <w:rPr>
          <w:rFonts w:ascii="Times New Roman" w:hAnsi="Times New Roman" w:cs="Times New Roman"/>
          <w:sz w:val="24"/>
          <w:szCs w:val="24"/>
        </w:rPr>
        <w:t>5</w:t>
      </w:r>
      <w:r w:rsidR="00EA63D4">
        <w:rPr>
          <w:rFonts w:ascii="Times New Roman" w:hAnsi="Times New Roman" w:cs="Times New Roman"/>
          <w:sz w:val="24"/>
          <w:szCs w:val="24"/>
        </w:rPr>
        <w:t>.</w:t>
      </w:r>
      <w:r w:rsidRPr="00E61513">
        <w:rPr>
          <w:rFonts w:ascii="Times New Roman" w:hAnsi="Times New Roman" w:cs="Times New Roman"/>
          <w:sz w:val="24"/>
          <w:szCs w:val="24"/>
        </w:rPr>
        <w:t xml:space="preserve"> Since the proportion in which x and y are consumed in this case is fixed regardless of the amount of goods, the function composed of the </w:t>
      </w:r>
      <w:r w:rsidR="00FC3ADD">
        <w:rPr>
          <w:rFonts w:ascii="Times New Roman" w:hAnsi="Times New Roman" w:cs="Times New Roman"/>
          <w:sz w:val="24"/>
          <w:szCs w:val="24"/>
        </w:rPr>
        <w:t>optimal</w:t>
      </w:r>
      <w:r w:rsidR="00FC3ADD" w:rsidRPr="00E61513">
        <w:rPr>
          <w:rFonts w:ascii="Times New Roman" w:hAnsi="Times New Roman" w:cs="Times New Roman"/>
          <w:sz w:val="24"/>
          <w:szCs w:val="24"/>
        </w:rPr>
        <w:t xml:space="preserve"> </w:t>
      </w:r>
      <w:r w:rsidRPr="00E61513">
        <w:rPr>
          <w:rFonts w:ascii="Times New Roman" w:hAnsi="Times New Roman" w:cs="Times New Roman"/>
          <w:sz w:val="24"/>
          <w:szCs w:val="24"/>
        </w:rPr>
        <w:t>points</w:t>
      </w:r>
      <w:r w:rsidR="00FC3ADD">
        <w:rPr>
          <w:rFonts w:ascii="Times New Roman" w:hAnsi="Times New Roman" w:cs="Times New Roman"/>
          <w:sz w:val="24"/>
          <w:szCs w:val="24"/>
        </w:rPr>
        <w:t xml:space="preserve"> (i.e., corners)</w:t>
      </w:r>
      <w:r w:rsidRPr="00E61513">
        <w:rPr>
          <w:rFonts w:ascii="Times New Roman" w:hAnsi="Times New Roman" w:cs="Times New Roman"/>
          <w:sz w:val="24"/>
          <w:szCs w:val="24"/>
        </w:rPr>
        <w:t xml:space="preserve"> of all possible preference curves is linear. </w:t>
      </w:r>
      <w:r w:rsidR="00EA63D4">
        <w:rPr>
          <w:rFonts w:ascii="Times New Roman" w:hAnsi="Times New Roman" w:cs="Times New Roman"/>
          <w:sz w:val="24"/>
          <w:szCs w:val="24"/>
        </w:rPr>
        <w:t xml:space="preserve">Our main specification follows this scenario. </w:t>
      </w:r>
      <w:r w:rsidRPr="00E61513">
        <w:rPr>
          <w:rFonts w:ascii="Times New Roman" w:hAnsi="Times New Roman" w:cs="Times New Roman"/>
          <w:sz w:val="24"/>
          <w:szCs w:val="24"/>
        </w:rPr>
        <w:t xml:space="preserve">In </w:t>
      </w:r>
      <w:r w:rsidR="00EA63D4">
        <w:rPr>
          <w:rFonts w:ascii="Times New Roman" w:hAnsi="Times New Roman" w:cs="Times New Roman"/>
          <w:sz w:val="24"/>
          <w:szCs w:val="24"/>
        </w:rPr>
        <w:t>additional analyses</w:t>
      </w:r>
      <w:r w:rsidRPr="00E61513">
        <w:rPr>
          <w:rFonts w:ascii="Times New Roman" w:hAnsi="Times New Roman" w:cs="Times New Roman"/>
          <w:sz w:val="24"/>
          <w:szCs w:val="24"/>
        </w:rPr>
        <w:t xml:space="preserve">, we relax the fixed-proportions assumption and allow for the function made up by the equilibrium points to be </w:t>
      </w:r>
      <w:r w:rsidR="00EA63D4">
        <w:rPr>
          <w:rFonts w:ascii="Times New Roman" w:hAnsi="Times New Roman" w:cs="Times New Roman"/>
          <w:sz w:val="24"/>
          <w:szCs w:val="24"/>
        </w:rPr>
        <w:t>non-linear as shown in</w:t>
      </w:r>
      <w:r w:rsidR="00140F3E">
        <w:rPr>
          <w:rFonts w:ascii="Times New Roman" w:hAnsi="Times New Roman" w:cs="Times New Roman"/>
          <w:sz w:val="24"/>
          <w:szCs w:val="24"/>
        </w:rPr>
        <w:t xml:space="preserve"> the right-side panel of</w:t>
      </w:r>
      <w:r w:rsidR="00EA63D4">
        <w:rPr>
          <w:rFonts w:ascii="Times New Roman" w:hAnsi="Times New Roman" w:cs="Times New Roman"/>
          <w:sz w:val="24"/>
          <w:szCs w:val="24"/>
        </w:rPr>
        <w:t xml:space="preserve"> Figure A</w:t>
      </w:r>
      <w:r w:rsidR="00FC3ADD">
        <w:rPr>
          <w:rFonts w:ascii="Times New Roman" w:hAnsi="Times New Roman" w:cs="Times New Roman"/>
          <w:sz w:val="24"/>
          <w:szCs w:val="24"/>
        </w:rPr>
        <w:t>5</w:t>
      </w:r>
      <w:r w:rsidRPr="00E61513">
        <w:rPr>
          <w:rFonts w:ascii="Times New Roman" w:hAnsi="Times New Roman" w:cs="Times New Roman"/>
          <w:sz w:val="24"/>
          <w:szCs w:val="24"/>
        </w:rPr>
        <w:t>. By the definition of Leontief preference curves, this function is monotonically increasing.</w:t>
      </w:r>
    </w:p>
    <w:p w14:paraId="5DEF7D0B" w14:textId="5520690E" w:rsidR="007E4870" w:rsidRPr="00E61513" w:rsidRDefault="00D41FC5" w:rsidP="00083875">
      <w:pPr>
        <w:spacing w:line="480" w:lineRule="auto"/>
        <w:jc w:val="both"/>
        <w:rPr>
          <w:rFonts w:ascii="Times New Roman" w:hAnsi="Times New Roman" w:cs="Times New Roman"/>
          <w:sz w:val="24"/>
          <w:szCs w:val="24"/>
        </w:rPr>
      </w:pPr>
      <w:r w:rsidRPr="00E61513">
        <w:rPr>
          <w:rFonts w:ascii="Times New Roman" w:hAnsi="Times New Roman" w:cs="Times New Roman"/>
          <w:noProof/>
          <w:sz w:val="24"/>
          <w:szCs w:val="24"/>
          <w:lang w:eastAsia="en-US"/>
        </w:rPr>
        <w:lastRenderedPageBreak/>
        <w:drawing>
          <wp:inline distT="0" distB="0" distL="0" distR="0" wp14:anchorId="3CB2BB8A" wp14:editId="2FD17DB7">
            <wp:extent cx="2682065" cy="223439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2023" cy="2251025"/>
                    </a:xfrm>
                    <a:prstGeom prst="rect">
                      <a:avLst/>
                    </a:prstGeom>
                    <a:noFill/>
                    <a:ln>
                      <a:noFill/>
                    </a:ln>
                  </pic:spPr>
                </pic:pic>
              </a:graphicData>
            </a:graphic>
          </wp:inline>
        </w:drawing>
      </w:r>
      <w:r w:rsidR="007E4870" w:rsidRPr="00E61513">
        <w:rPr>
          <w:rFonts w:ascii="Times New Roman" w:hAnsi="Times New Roman" w:cs="Times New Roman"/>
          <w:sz w:val="24"/>
          <w:szCs w:val="24"/>
        </w:rPr>
        <w:t xml:space="preserve"> </w:t>
      </w:r>
      <w:r w:rsidRPr="00E61513">
        <w:rPr>
          <w:rFonts w:ascii="Times New Roman" w:hAnsi="Times New Roman" w:cs="Times New Roman"/>
          <w:noProof/>
          <w:sz w:val="24"/>
          <w:szCs w:val="24"/>
          <w:lang w:eastAsia="en-US"/>
        </w:rPr>
        <w:drawing>
          <wp:inline distT="0" distB="0" distL="0" distR="0" wp14:anchorId="576B3406" wp14:editId="46B7A046">
            <wp:extent cx="2914119" cy="2343069"/>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5596" cy="2360337"/>
                    </a:xfrm>
                    <a:prstGeom prst="rect">
                      <a:avLst/>
                    </a:prstGeom>
                    <a:noFill/>
                    <a:ln>
                      <a:noFill/>
                    </a:ln>
                  </pic:spPr>
                </pic:pic>
              </a:graphicData>
            </a:graphic>
          </wp:inline>
        </w:drawing>
      </w:r>
    </w:p>
    <w:p w14:paraId="479CFD84" w14:textId="35896AA4" w:rsidR="007E4870" w:rsidRPr="00E61513" w:rsidRDefault="00EA63D4"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Figure A</w:t>
      </w:r>
      <w:r w:rsidR="00FC3ADD">
        <w:rPr>
          <w:rFonts w:ascii="Times New Roman" w:hAnsi="Times New Roman" w:cs="Times New Roman"/>
          <w:sz w:val="24"/>
          <w:szCs w:val="24"/>
        </w:rPr>
        <w:t>5</w:t>
      </w:r>
      <w:r w:rsidR="007E4870" w:rsidRPr="00E61513">
        <w:rPr>
          <w:rFonts w:ascii="Times New Roman" w:hAnsi="Times New Roman" w:cs="Times New Roman"/>
          <w:sz w:val="24"/>
          <w:szCs w:val="24"/>
        </w:rPr>
        <w:t xml:space="preserve">. Plane of Leontief preference curves </w:t>
      </w:r>
      <w:r>
        <w:rPr>
          <w:rFonts w:ascii="Times New Roman" w:hAnsi="Times New Roman" w:cs="Times New Roman"/>
          <w:sz w:val="24"/>
          <w:szCs w:val="24"/>
        </w:rPr>
        <w:t>(perfect complements). Left:</w:t>
      </w:r>
      <w:r w:rsidR="007E4870" w:rsidRPr="00E61513">
        <w:rPr>
          <w:rFonts w:ascii="Times New Roman" w:hAnsi="Times New Roman" w:cs="Times New Roman"/>
          <w:sz w:val="24"/>
          <w:szCs w:val="24"/>
        </w:rPr>
        <w:t xml:space="preserve"> With fixed proportions assumption</w:t>
      </w:r>
      <w:r>
        <w:rPr>
          <w:rFonts w:ascii="Times New Roman" w:hAnsi="Times New Roman" w:cs="Times New Roman"/>
          <w:sz w:val="24"/>
          <w:szCs w:val="24"/>
        </w:rPr>
        <w:t>. Right:</w:t>
      </w:r>
      <w:r w:rsidR="007E4870" w:rsidRPr="00E61513">
        <w:rPr>
          <w:rFonts w:ascii="Times New Roman" w:hAnsi="Times New Roman" w:cs="Times New Roman"/>
          <w:sz w:val="24"/>
          <w:szCs w:val="24"/>
        </w:rPr>
        <w:t xml:space="preserve"> Without fixed proportions assumption.</w:t>
      </w:r>
    </w:p>
    <w:p w14:paraId="22791A2F" w14:textId="7349F9D9" w:rsidR="009A7015" w:rsidRPr="00E61513" w:rsidRDefault="009A7015" w:rsidP="009A70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optimal point </w:t>
      </w:r>
      <w:r w:rsidRPr="00E61513">
        <w:rPr>
          <w:rFonts w:ascii="Times New Roman" w:hAnsi="Times New Roman" w:cs="Times New Roman"/>
          <w:sz w:val="24"/>
          <w:szCs w:val="24"/>
        </w:rPr>
        <w:t xml:space="preserve">(PC*, ED*) </w:t>
      </w:r>
      <w:r>
        <w:rPr>
          <w:rFonts w:ascii="Times New Roman" w:hAnsi="Times New Roman" w:cs="Times New Roman"/>
          <w:sz w:val="24"/>
          <w:szCs w:val="24"/>
        </w:rPr>
        <w:t xml:space="preserve">is determined by </w:t>
      </w:r>
      <w:r w:rsidRPr="00E61513">
        <w:rPr>
          <w:rFonts w:ascii="Times New Roman" w:hAnsi="Times New Roman" w:cs="Times New Roman"/>
          <w:sz w:val="24"/>
          <w:szCs w:val="24"/>
        </w:rPr>
        <w:t xml:space="preserve">y the intersection of the time constraint with the corner of </w:t>
      </w:r>
      <w:r>
        <w:rPr>
          <w:rFonts w:ascii="Times New Roman" w:hAnsi="Times New Roman" w:cs="Times New Roman"/>
          <w:sz w:val="24"/>
          <w:szCs w:val="24"/>
        </w:rPr>
        <w:t>an</w:t>
      </w:r>
      <w:r w:rsidRPr="00E61513">
        <w:rPr>
          <w:rFonts w:ascii="Times New Roman" w:hAnsi="Times New Roman" w:cs="Times New Roman"/>
          <w:sz w:val="24"/>
          <w:szCs w:val="24"/>
        </w:rPr>
        <w:t xml:space="preserve"> L-sh</w:t>
      </w:r>
      <w:r>
        <w:rPr>
          <w:rFonts w:ascii="Times New Roman" w:hAnsi="Times New Roman" w:cs="Times New Roman"/>
          <w:sz w:val="24"/>
          <w:szCs w:val="24"/>
        </w:rPr>
        <w:t>aped curve, as shown in Figure A6</w:t>
      </w:r>
      <w:r w:rsidRPr="00E61513">
        <w:rPr>
          <w:rFonts w:ascii="Times New Roman" w:hAnsi="Times New Roman" w:cs="Times New Roman"/>
          <w:sz w:val="24"/>
          <w:szCs w:val="24"/>
        </w:rPr>
        <w:t>. This optim</w:t>
      </w:r>
      <w:r>
        <w:rPr>
          <w:rFonts w:ascii="Times New Roman" w:hAnsi="Times New Roman" w:cs="Times New Roman"/>
          <w:sz w:val="24"/>
          <w:szCs w:val="24"/>
        </w:rPr>
        <w:t>al</w:t>
      </w:r>
      <w:r w:rsidRPr="00E61513">
        <w:rPr>
          <w:rFonts w:ascii="Times New Roman" w:hAnsi="Times New Roman" w:cs="Times New Roman"/>
          <w:sz w:val="24"/>
          <w:szCs w:val="24"/>
        </w:rPr>
        <w:t xml:space="preserve"> bundle of PC and ED care is allowed if there is sufficient supply of both goods.</w:t>
      </w:r>
    </w:p>
    <w:p w14:paraId="318184B9" w14:textId="20281215" w:rsidR="007E4870" w:rsidRDefault="00A867A1" w:rsidP="0008387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F2747E" wp14:editId="447B7A25">
            <wp:extent cx="3420171" cy="2327041"/>
            <wp:effectExtent l="0" t="0" r="0" b="0"/>
            <wp:docPr id="111" name="Picture 1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Graphical user interface, application, Team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37933" cy="2339126"/>
                    </a:xfrm>
                    <a:prstGeom prst="rect">
                      <a:avLst/>
                    </a:prstGeom>
                  </pic:spPr>
                </pic:pic>
              </a:graphicData>
            </a:graphic>
          </wp:inline>
        </w:drawing>
      </w:r>
    </w:p>
    <w:p w14:paraId="3C4A6EB8" w14:textId="50B3FC92" w:rsidR="00A867A1" w:rsidRPr="00E61513" w:rsidRDefault="00A867A1"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Figure A6</w:t>
      </w:r>
      <w:r w:rsidRPr="00E61513">
        <w:rPr>
          <w:rFonts w:ascii="Times New Roman" w:hAnsi="Times New Roman" w:cs="Times New Roman"/>
          <w:sz w:val="24"/>
          <w:szCs w:val="24"/>
        </w:rPr>
        <w:t>. Optim</w:t>
      </w:r>
      <w:r w:rsidR="00CF51A2">
        <w:rPr>
          <w:rFonts w:ascii="Times New Roman" w:hAnsi="Times New Roman" w:cs="Times New Roman"/>
          <w:sz w:val="24"/>
          <w:szCs w:val="24"/>
        </w:rPr>
        <w:t>al</w:t>
      </w:r>
      <w:r w:rsidRPr="00E61513">
        <w:rPr>
          <w:rFonts w:ascii="Times New Roman" w:hAnsi="Times New Roman" w:cs="Times New Roman"/>
          <w:sz w:val="24"/>
          <w:szCs w:val="24"/>
        </w:rPr>
        <w:t xml:space="preserve"> demand for PC and ED care with the time constraint (case of complements).</w:t>
      </w:r>
    </w:p>
    <w:p w14:paraId="6E09D4B2" w14:textId="73CCD63D" w:rsidR="00A867A1" w:rsidRPr="00E61513" w:rsidRDefault="00A867A1" w:rsidP="00083875">
      <w:pPr>
        <w:spacing w:line="480" w:lineRule="auto"/>
        <w:jc w:val="both"/>
        <w:rPr>
          <w:rFonts w:ascii="Times New Roman" w:hAnsi="Times New Roman" w:cs="Times New Roman"/>
          <w:sz w:val="24"/>
          <w:szCs w:val="24"/>
        </w:rPr>
      </w:pPr>
    </w:p>
    <w:p w14:paraId="4A33770D" w14:textId="36CE75C6" w:rsidR="007E4870" w:rsidRPr="00E61513" w:rsidRDefault="007E4870" w:rsidP="00083875">
      <w:pPr>
        <w:spacing w:line="480" w:lineRule="auto"/>
        <w:ind w:firstLine="720"/>
        <w:jc w:val="both"/>
        <w:rPr>
          <w:rFonts w:ascii="Times New Roman" w:hAnsi="Times New Roman" w:cs="Times New Roman"/>
          <w:sz w:val="24"/>
          <w:szCs w:val="24"/>
        </w:rPr>
      </w:pPr>
      <w:r w:rsidRPr="00E61513">
        <w:rPr>
          <w:rFonts w:ascii="Times New Roman" w:hAnsi="Times New Roman" w:cs="Times New Roman"/>
          <w:sz w:val="24"/>
          <w:szCs w:val="24"/>
        </w:rPr>
        <w:lastRenderedPageBreak/>
        <w:t>If PC supply is sufficient to satisfy demand at the optimum (PC constraint line is to the right of the optimum – line B</w:t>
      </w:r>
      <w:r w:rsidRPr="00E61513">
        <w:rPr>
          <w:rFonts w:ascii="Times New Roman" w:hAnsi="Times New Roman" w:cs="Times New Roman"/>
          <w:sz w:val="24"/>
          <w:szCs w:val="24"/>
          <w:vertAlign w:val="subscript"/>
        </w:rPr>
        <w:t>1</w:t>
      </w:r>
      <w:r w:rsidR="00951BE4">
        <w:rPr>
          <w:rFonts w:ascii="Times New Roman" w:hAnsi="Times New Roman" w:cs="Times New Roman"/>
          <w:sz w:val="24"/>
          <w:szCs w:val="24"/>
        </w:rPr>
        <w:t xml:space="preserve"> on Figure A</w:t>
      </w:r>
      <w:r w:rsidR="009A7015">
        <w:rPr>
          <w:rFonts w:ascii="Times New Roman" w:hAnsi="Times New Roman" w:cs="Times New Roman"/>
          <w:sz w:val="24"/>
          <w:szCs w:val="24"/>
        </w:rPr>
        <w:t>7</w:t>
      </w:r>
      <w:r w:rsidRPr="00E61513">
        <w:rPr>
          <w:rFonts w:ascii="Times New Roman" w:hAnsi="Times New Roman" w:cs="Times New Roman"/>
          <w:sz w:val="24"/>
          <w:szCs w:val="24"/>
        </w:rPr>
        <w:t xml:space="preserve">), then demand for ED care and PC is the same as in Figure </w:t>
      </w:r>
      <w:r w:rsidR="00951BE4">
        <w:rPr>
          <w:rFonts w:ascii="Times New Roman" w:hAnsi="Times New Roman" w:cs="Times New Roman"/>
          <w:sz w:val="24"/>
          <w:szCs w:val="24"/>
        </w:rPr>
        <w:t>A</w:t>
      </w:r>
      <w:r w:rsidR="009A7015">
        <w:rPr>
          <w:rFonts w:ascii="Times New Roman" w:hAnsi="Times New Roman" w:cs="Times New Roman"/>
          <w:sz w:val="24"/>
          <w:szCs w:val="24"/>
        </w:rPr>
        <w:t>6</w:t>
      </w:r>
      <w:r w:rsidRPr="00E61513">
        <w:rPr>
          <w:rFonts w:ascii="Times New Roman" w:hAnsi="Times New Roman" w:cs="Times New Roman"/>
          <w:sz w:val="24"/>
          <w:szCs w:val="24"/>
        </w:rPr>
        <w:t>, i.e. at the optimum (PC</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ED</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on Leontief preference curve L</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If PC supply is not sufficient (PC constraint line to the left of the optimum – line B</w:t>
      </w:r>
      <w:r w:rsidRPr="00E61513">
        <w:rPr>
          <w:rFonts w:ascii="Times New Roman" w:hAnsi="Times New Roman" w:cs="Times New Roman"/>
          <w:sz w:val="24"/>
          <w:szCs w:val="24"/>
          <w:vertAlign w:val="subscript"/>
        </w:rPr>
        <w:t>2</w:t>
      </w:r>
      <w:r w:rsidRPr="00E61513">
        <w:rPr>
          <w:rFonts w:ascii="Times New Roman" w:hAnsi="Times New Roman" w:cs="Times New Roman"/>
          <w:sz w:val="24"/>
          <w:szCs w:val="24"/>
        </w:rPr>
        <w:t xml:space="preserve"> on Figure</w:t>
      </w:r>
      <w:r w:rsidR="00951BE4">
        <w:rPr>
          <w:rFonts w:ascii="Times New Roman" w:hAnsi="Times New Roman" w:cs="Times New Roman"/>
          <w:sz w:val="24"/>
          <w:szCs w:val="24"/>
        </w:rPr>
        <w:t xml:space="preserve"> A</w:t>
      </w:r>
      <w:r w:rsidR="009A7015">
        <w:rPr>
          <w:rFonts w:ascii="Times New Roman" w:hAnsi="Times New Roman" w:cs="Times New Roman"/>
          <w:sz w:val="24"/>
          <w:szCs w:val="24"/>
        </w:rPr>
        <w:t>7</w:t>
      </w:r>
      <w:r w:rsidRPr="00E61513">
        <w:rPr>
          <w:rFonts w:ascii="Times New Roman" w:hAnsi="Times New Roman" w:cs="Times New Roman"/>
          <w:sz w:val="24"/>
          <w:szCs w:val="24"/>
        </w:rPr>
        <w:t>), then the optim</w:t>
      </w:r>
      <w:r w:rsidR="00CF51A2">
        <w:rPr>
          <w:rFonts w:ascii="Times New Roman" w:hAnsi="Times New Roman" w:cs="Times New Roman"/>
          <w:sz w:val="24"/>
          <w:szCs w:val="24"/>
        </w:rPr>
        <w:t>al</w:t>
      </w:r>
      <w:r w:rsidRPr="00E61513">
        <w:rPr>
          <w:rFonts w:ascii="Times New Roman" w:hAnsi="Times New Roman" w:cs="Times New Roman"/>
          <w:sz w:val="24"/>
          <w:szCs w:val="24"/>
        </w:rPr>
        <w:t xml:space="preserve"> amount of PC is not available, and the demanded bundle of these goods (PC</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ED</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will be determined by the corner of the L-shaped curve, whose vertical segment aligns with PC constraint B</w:t>
      </w:r>
      <w:r w:rsidRPr="00E61513">
        <w:rPr>
          <w:rFonts w:ascii="Times New Roman" w:hAnsi="Times New Roman" w:cs="Times New Roman"/>
          <w:sz w:val="24"/>
          <w:szCs w:val="24"/>
          <w:vertAlign w:val="subscript"/>
        </w:rPr>
        <w:t>2</w:t>
      </w:r>
      <w:r w:rsidRPr="00E61513">
        <w:rPr>
          <w:rFonts w:ascii="Times New Roman" w:hAnsi="Times New Roman" w:cs="Times New Roman"/>
          <w:sz w:val="24"/>
          <w:szCs w:val="24"/>
        </w:rPr>
        <w:t>. This Leontief preference curve L</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xml:space="preserve"> is lower than the curve with the optimum L</w:t>
      </w:r>
      <w:r w:rsidR="00140F3E">
        <w:rPr>
          <w:rFonts w:ascii="Times New Roman" w:hAnsi="Times New Roman" w:cs="Times New Roman"/>
          <w:sz w:val="24"/>
          <w:szCs w:val="24"/>
          <w:vertAlign w:val="superscript"/>
        </w:rPr>
        <w:t>*</w:t>
      </w:r>
      <w:r w:rsidR="00951BE4" w:rsidRPr="00B73A96">
        <w:rPr>
          <w:rFonts w:ascii="Times New Roman" w:hAnsi="Times New Roman" w:cs="Times New Roman"/>
          <w:sz w:val="24"/>
          <w:szCs w:val="24"/>
        </w:rPr>
        <w:t xml:space="preserve">. </w:t>
      </w:r>
      <w:r w:rsidR="00951BE4">
        <w:rPr>
          <w:rFonts w:ascii="Times New Roman" w:hAnsi="Times New Roman" w:cs="Times New Roman"/>
          <w:sz w:val="24"/>
          <w:szCs w:val="24"/>
        </w:rPr>
        <w:t>This is shown in Figure A</w:t>
      </w:r>
      <w:r w:rsidR="009A7015">
        <w:rPr>
          <w:rFonts w:ascii="Times New Roman" w:hAnsi="Times New Roman" w:cs="Times New Roman"/>
          <w:sz w:val="24"/>
          <w:szCs w:val="24"/>
        </w:rPr>
        <w:t>7</w:t>
      </w:r>
      <w:r w:rsidRPr="00E61513">
        <w:rPr>
          <w:rFonts w:ascii="Times New Roman" w:hAnsi="Times New Roman" w:cs="Times New Roman"/>
          <w:sz w:val="24"/>
          <w:szCs w:val="24"/>
        </w:rPr>
        <w:t>.</w:t>
      </w:r>
    </w:p>
    <w:p w14:paraId="336B0FE1" w14:textId="0795BBB0" w:rsidR="007E4870" w:rsidRPr="00E61513" w:rsidRDefault="00C63F33" w:rsidP="00083875">
      <w:pPr>
        <w:spacing w:line="480" w:lineRule="auto"/>
        <w:jc w:val="both"/>
        <w:rPr>
          <w:rFonts w:ascii="Times New Roman" w:hAnsi="Times New Roman" w:cs="Times New Roman"/>
          <w:sz w:val="24"/>
          <w:szCs w:val="24"/>
        </w:rPr>
      </w:pPr>
      <w:r w:rsidRPr="00E61513">
        <w:rPr>
          <w:rFonts w:ascii="Times New Roman" w:hAnsi="Times New Roman" w:cs="Times New Roman"/>
          <w:noProof/>
          <w:sz w:val="24"/>
          <w:szCs w:val="24"/>
          <w:lang w:eastAsia="en-US"/>
        </w:rPr>
        <w:drawing>
          <wp:inline distT="0" distB="0" distL="0" distR="0" wp14:anchorId="164DFD19" wp14:editId="48F3575D">
            <wp:extent cx="4212159" cy="2969922"/>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4480" cy="2985660"/>
                    </a:xfrm>
                    <a:prstGeom prst="rect">
                      <a:avLst/>
                    </a:prstGeom>
                    <a:noFill/>
                    <a:ln>
                      <a:noFill/>
                    </a:ln>
                  </pic:spPr>
                </pic:pic>
              </a:graphicData>
            </a:graphic>
          </wp:inline>
        </w:drawing>
      </w:r>
    </w:p>
    <w:p w14:paraId="2D4D02A1" w14:textId="7A463516" w:rsidR="007E4870" w:rsidRPr="00E61513" w:rsidRDefault="00951BE4"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Figure A</w:t>
      </w:r>
      <w:r w:rsidR="009A7015">
        <w:rPr>
          <w:rFonts w:ascii="Times New Roman" w:hAnsi="Times New Roman" w:cs="Times New Roman"/>
          <w:sz w:val="24"/>
          <w:szCs w:val="24"/>
        </w:rPr>
        <w:t>7</w:t>
      </w:r>
      <w:r w:rsidR="007E4870" w:rsidRPr="00E61513">
        <w:rPr>
          <w:rFonts w:ascii="Times New Roman" w:hAnsi="Times New Roman" w:cs="Times New Roman"/>
          <w:sz w:val="24"/>
          <w:szCs w:val="24"/>
        </w:rPr>
        <w:t>. Demand for PC and ED care with the time constraint and a PC constraint (case of complements).</w:t>
      </w:r>
    </w:p>
    <w:p w14:paraId="7E6AB6CC" w14:textId="77777777" w:rsidR="007E4870" w:rsidRPr="00E61513" w:rsidRDefault="007E4870" w:rsidP="00083875">
      <w:pPr>
        <w:spacing w:line="480" w:lineRule="auto"/>
        <w:ind w:firstLine="720"/>
        <w:jc w:val="both"/>
        <w:rPr>
          <w:rFonts w:ascii="Times New Roman" w:hAnsi="Times New Roman" w:cs="Times New Roman"/>
          <w:sz w:val="24"/>
          <w:szCs w:val="24"/>
        </w:rPr>
      </w:pPr>
      <w:r w:rsidRPr="00E61513">
        <w:rPr>
          <w:rFonts w:ascii="Times New Roman" w:hAnsi="Times New Roman" w:cs="Times New Roman"/>
          <w:sz w:val="24"/>
          <w:szCs w:val="24"/>
        </w:rPr>
        <w:t>As PC constraint line moves to the left from the optimum, the amount of available PC decreases, and the bundle is determined by the corner of a lower L-shaped curve, i.e. lower amounts of both PC and ED care.</w:t>
      </w:r>
    </w:p>
    <w:p w14:paraId="5EF3A7EB" w14:textId="211B30AD" w:rsidR="007E4870" w:rsidRPr="00E61513" w:rsidRDefault="007E4870" w:rsidP="00083875">
      <w:pPr>
        <w:spacing w:line="480" w:lineRule="auto"/>
        <w:ind w:firstLine="720"/>
        <w:jc w:val="both"/>
        <w:rPr>
          <w:rFonts w:ascii="Times New Roman" w:hAnsi="Times New Roman" w:cs="Times New Roman"/>
          <w:sz w:val="24"/>
          <w:szCs w:val="24"/>
        </w:rPr>
      </w:pPr>
      <w:r w:rsidRPr="00E61513">
        <w:rPr>
          <w:rFonts w:ascii="Times New Roman" w:hAnsi="Times New Roman" w:cs="Times New Roman"/>
          <w:sz w:val="24"/>
          <w:szCs w:val="24"/>
        </w:rPr>
        <w:lastRenderedPageBreak/>
        <w:t>As in the case of substitutes, demand for ED care is a function of PC supply. As can be see</w:t>
      </w:r>
      <w:r w:rsidR="00951BE4">
        <w:rPr>
          <w:rFonts w:ascii="Times New Roman" w:hAnsi="Times New Roman" w:cs="Times New Roman"/>
          <w:sz w:val="24"/>
          <w:szCs w:val="24"/>
        </w:rPr>
        <w:t>n in Figure A</w:t>
      </w:r>
      <w:r w:rsidR="009A7015">
        <w:rPr>
          <w:rFonts w:ascii="Times New Roman" w:hAnsi="Times New Roman" w:cs="Times New Roman"/>
          <w:sz w:val="24"/>
          <w:szCs w:val="24"/>
        </w:rPr>
        <w:t>8</w:t>
      </w:r>
      <w:r w:rsidR="00951BE4">
        <w:rPr>
          <w:rFonts w:ascii="Times New Roman" w:hAnsi="Times New Roman" w:cs="Times New Roman"/>
          <w:sz w:val="24"/>
          <w:szCs w:val="24"/>
        </w:rPr>
        <w:t xml:space="preserve"> (top)</w:t>
      </w:r>
      <w:r w:rsidRPr="00E61513">
        <w:rPr>
          <w:rFonts w:ascii="Times New Roman" w:hAnsi="Times New Roman" w:cs="Times New Roman"/>
          <w:sz w:val="24"/>
          <w:szCs w:val="24"/>
        </w:rPr>
        <w:t>, when PC supply is sufficient, i.e. to the right of the optimum, demand for ED care is at the optimum amount ED</w:t>
      </w:r>
      <w:r w:rsidRPr="00E61513">
        <w:rPr>
          <w:rFonts w:ascii="Times New Roman" w:hAnsi="Times New Roman" w:cs="Times New Roman"/>
          <w:sz w:val="24"/>
          <w:szCs w:val="24"/>
          <w:vertAlign w:val="superscript"/>
        </w:rPr>
        <w:t>*</w:t>
      </w:r>
      <w:r w:rsidRPr="00E61513">
        <w:rPr>
          <w:rFonts w:ascii="Times New Roman" w:hAnsi="Times New Roman" w:cs="Times New Roman"/>
          <w:sz w:val="24"/>
          <w:szCs w:val="24"/>
        </w:rPr>
        <w:t>. When PC supply is not sufficient, i.e. to the left of the optimum, demand for ED care is determined by t</w:t>
      </w:r>
      <w:r w:rsidR="00B34184">
        <w:rPr>
          <w:rFonts w:ascii="Times New Roman" w:hAnsi="Times New Roman" w:cs="Times New Roman"/>
          <w:sz w:val="24"/>
          <w:szCs w:val="24"/>
        </w:rPr>
        <w:t>he corner of an L-shaped curve</w:t>
      </w:r>
      <w:r w:rsidRPr="00E61513">
        <w:rPr>
          <w:rFonts w:ascii="Times New Roman" w:hAnsi="Times New Roman" w:cs="Times New Roman"/>
          <w:sz w:val="24"/>
          <w:szCs w:val="24"/>
        </w:rPr>
        <w:t xml:space="preserve"> whose vertical seg</w:t>
      </w:r>
      <w:r w:rsidR="00B34184">
        <w:rPr>
          <w:rFonts w:ascii="Times New Roman" w:hAnsi="Times New Roman" w:cs="Times New Roman"/>
          <w:sz w:val="24"/>
          <w:szCs w:val="24"/>
        </w:rPr>
        <w:t>ment aligns with the PC constraint line</w:t>
      </w:r>
      <w:r w:rsidRPr="00E61513">
        <w:rPr>
          <w:rFonts w:ascii="Times New Roman" w:hAnsi="Times New Roman" w:cs="Times New Roman"/>
          <w:sz w:val="24"/>
          <w:szCs w:val="24"/>
        </w:rPr>
        <w:t>. Demand for ED care as a function of PC</w:t>
      </w:r>
      <w:r w:rsidR="00951BE4">
        <w:rPr>
          <w:rFonts w:ascii="Times New Roman" w:hAnsi="Times New Roman" w:cs="Times New Roman"/>
          <w:sz w:val="24"/>
          <w:szCs w:val="24"/>
        </w:rPr>
        <w:t xml:space="preserve"> supply is shown in Figure A</w:t>
      </w:r>
      <w:r w:rsidR="009A7015">
        <w:rPr>
          <w:rFonts w:ascii="Times New Roman" w:hAnsi="Times New Roman" w:cs="Times New Roman"/>
          <w:sz w:val="24"/>
          <w:szCs w:val="24"/>
        </w:rPr>
        <w:t>8</w:t>
      </w:r>
      <w:r w:rsidR="00951BE4">
        <w:rPr>
          <w:rFonts w:ascii="Times New Roman" w:hAnsi="Times New Roman" w:cs="Times New Roman"/>
          <w:sz w:val="24"/>
          <w:szCs w:val="24"/>
        </w:rPr>
        <w:t xml:space="preserve"> (bottom)</w:t>
      </w:r>
      <w:r w:rsidRPr="00E61513">
        <w:rPr>
          <w:rFonts w:ascii="Times New Roman" w:hAnsi="Times New Roman" w:cs="Times New Roman"/>
          <w:sz w:val="24"/>
          <w:szCs w:val="24"/>
        </w:rPr>
        <w:t>.</w:t>
      </w:r>
      <w:r w:rsidR="00B34184">
        <w:rPr>
          <w:rFonts w:ascii="Times New Roman" w:hAnsi="Times New Roman" w:cs="Times New Roman"/>
          <w:sz w:val="24"/>
          <w:szCs w:val="24"/>
        </w:rPr>
        <w:t xml:space="preserve"> In the linear case, the left spline is a straight, positively sloped line.</w:t>
      </w:r>
    </w:p>
    <w:p w14:paraId="447DCD4B" w14:textId="0162D5B5" w:rsidR="007E4870" w:rsidRPr="00E61513" w:rsidRDefault="00C63F33" w:rsidP="00083875">
      <w:pPr>
        <w:spacing w:line="480" w:lineRule="auto"/>
        <w:jc w:val="both"/>
        <w:rPr>
          <w:rFonts w:ascii="Times New Roman" w:hAnsi="Times New Roman" w:cs="Times New Roman"/>
          <w:sz w:val="24"/>
          <w:szCs w:val="24"/>
        </w:rPr>
      </w:pPr>
      <w:r w:rsidRPr="00E61513">
        <w:rPr>
          <w:rFonts w:ascii="Times New Roman" w:hAnsi="Times New Roman" w:cs="Times New Roman"/>
          <w:noProof/>
          <w:sz w:val="24"/>
          <w:szCs w:val="24"/>
          <w:lang w:eastAsia="en-US"/>
        </w:rPr>
        <w:drawing>
          <wp:inline distT="0" distB="0" distL="0" distR="0" wp14:anchorId="47AD29BD" wp14:editId="59271F36">
            <wp:extent cx="3945867" cy="2727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0856" cy="2731409"/>
                    </a:xfrm>
                    <a:prstGeom prst="rect">
                      <a:avLst/>
                    </a:prstGeom>
                    <a:noFill/>
                    <a:ln>
                      <a:noFill/>
                    </a:ln>
                  </pic:spPr>
                </pic:pic>
              </a:graphicData>
            </a:graphic>
          </wp:inline>
        </w:drawing>
      </w:r>
    </w:p>
    <w:p w14:paraId="293997CE" w14:textId="12CB595D" w:rsidR="007E4870" w:rsidRPr="00E61513" w:rsidRDefault="00C63F33" w:rsidP="00083875">
      <w:pPr>
        <w:spacing w:line="480" w:lineRule="auto"/>
        <w:jc w:val="both"/>
        <w:rPr>
          <w:rFonts w:ascii="Times New Roman" w:hAnsi="Times New Roman" w:cs="Times New Roman"/>
          <w:sz w:val="24"/>
          <w:szCs w:val="24"/>
        </w:rPr>
      </w:pPr>
      <w:r w:rsidRPr="00E61513">
        <w:rPr>
          <w:rFonts w:ascii="Times New Roman" w:hAnsi="Times New Roman" w:cs="Times New Roman"/>
          <w:noProof/>
          <w:sz w:val="24"/>
          <w:szCs w:val="24"/>
          <w:lang w:eastAsia="en-US"/>
        </w:rPr>
        <w:drawing>
          <wp:inline distT="0" distB="0" distL="0" distR="0" wp14:anchorId="1E2FF378" wp14:editId="309BFC4A">
            <wp:extent cx="3624935" cy="21443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8484" cy="2146495"/>
                    </a:xfrm>
                    <a:prstGeom prst="rect">
                      <a:avLst/>
                    </a:prstGeom>
                    <a:noFill/>
                    <a:ln>
                      <a:noFill/>
                    </a:ln>
                  </pic:spPr>
                </pic:pic>
              </a:graphicData>
            </a:graphic>
          </wp:inline>
        </w:drawing>
      </w:r>
    </w:p>
    <w:p w14:paraId="21818058" w14:textId="16703D65" w:rsidR="007E4870" w:rsidRDefault="00951BE4"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Figure A</w:t>
      </w:r>
      <w:r w:rsidR="009A7015">
        <w:rPr>
          <w:rFonts w:ascii="Times New Roman" w:hAnsi="Times New Roman" w:cs="Times New Roman"/>
          <w:sz w:val="24"/>
          <w:szCs w:val="24"/>
        </w:rPr>
        <w:t>8</w:t>
      </w:r>
      <w:r w:rsidR="007E4870" w:rsidRPr="00E61513">
        <w:rPr>
          <w:rFonts w:ascii="Times New Roman" w:hAnsi="Times New Roman" w:cs="Times New Roman"/>
          <w:sz w:val="24"/>
          <w:szCs w:val="24"/>
        </w:rPr>
        <w:t>. Demand for ED care as a</w:t>
      </w:r>
      <w:r>
        <w:rPr>
          <w:rFonts w:ascii="Times New Roman" w:hAnsi="Times New Roman" w:cs="Times New Roman"/>
          <w:sz w:val="24"/>
          <w:szCs w:val="24"/>
        </w:rPr>
        <w:t xml:space="preserve"> function of PC supply. Top:</w:t>
      </w:r>
      <w:r w:rsidR="007E4870" w:rsidRPr="00E61513">
        <w:rPr>
          <w:rFonts w:ascii="Times New Roman" w:hAnsi="Times New Roman" w:cs="Times New Roman"/>
          <w:sz w:val="24"/>
          <w:szCs w:val="24"/>
        </w:rPr>
        <w:t xml:space="preserve"> F</w:t>
      </w:r>
      <w:r>
        <w:rPr>
          <w:rFonts w:ascii="Times New Roman" w:hAnsi="Times New Roman" w:cs="Times New Roman"/>
          <w:sz w:val="24"/>
          <w:szCs w:val="24"/>
        </w:rPr>
        <w:t xml:space="preserve">unction derivation. Bottom: </w:t>
      </w:r>
      <w:r w:rsidR="007E4870" w:rsidRPr="00E61513">
        <w:rPr>
          <w:rFonts w:ascii="Times New Roman" w:hAnsi="Times New Roman" w:cs="Times New Roman"/>
          <w:sz w:val="24"/>
          <w:szCs w:val="24"/>
        </w:rPr>
        <w:t>Final function (case of complements</w:t>
      </w:r>
      <w:r w:rsidR="00B34184">
        <w:rPr>
          <w:rFonts w:ascii="Times New Roman" w:hAnsi="Times New Roman" w:cs="Times New Roman"/>
          <w:sz w:val="24"/>
          <w:szCs w:val="24"/>
        </w:rPr>
        <w:t>, nonlinear</w:t>
      </w:r>
      <w:r w:rsidR="007E4870" w:rsidRPr="00E61513">
        <w:rPr>
          <w:rFonts w:ascii="Times New Roman" w:hAnsi="Times New Roman" w:cs="Times New Roman"/>
          <w:sz w:val="24"/>
          <w:szCs w:val="24"/>
        </w:rPr>
        <w:t>).</w:t>
      </w:r>
    </w:p>
    <w:p w14:paraId="3AB480EA" w14:textId="77777777" w:rsidR="00951BE4" w:rsidRPr="0081780D" w:rsidRDefault="00951BE4" w:rsidP="00083875">
      <w:pPr>
        <w:spacing w:line="480" w:lineRule="auto"/>
        <w:jc w:val="both"/>
        <w:rPr>
          <w:rFonts w:ascii="Times New Roman" w:hAnsi="Times New Roman" w:cs="Times New Roman"/>
          <w:b/>
          <w:sz w:val="24"/>
          <w:szCs w:val="24"/>
        </w:rPr>
      </w:pPr>
      <w:r w:rsidRPr="0081780D">
        <w:rPr>
          <w:rFonts w:ascii="Times New Roman" w:hAnsi="Times New Roman" w:cs="Times New Roman"/>
          <w:b/>
          <w:sz w:val="24"/>
          <w:szCs w:val="24"/>
        </w:rPr>
        <w:lastRenderedPageBreak/>
        <w:t xml:space="preserve">A2. </w:t>
      </w:r>
      <w:r w:rsidR="001C1398" w:rsidRPr="0081780D">
        <w:rPr>
          <w:rFonts w:ascii="Times New Roman" w:hAnsi="Times New Roman" w:cs="Times New Roman"/>
          <w:b/>
          <w:sz w:val="24"/>
          <w:szCs w:val="24"/>
        </w:rPr>
        <w:t>Estimating Equation</w:t>
      </w:r>
    </w:p>
    <w:p w14:paraId="39C271AB" w14:textId="77777777" w:rsidR="001C1398" w:rsidRPr="001C1398" w:rsidRDefault="001C1398"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shown in Section A1 of this Appendix, we estimate a spline function. </w:t>
      </w:r>
      <w:r w:rsidRPr="001C1398">
        <w:rPr>
          <w:rFonts w:ascii="Times New Roman" w:hAnsi="Times New Roman" w:cs="Times New Roman"/>
          <w:sz w:val="24"/>
          <w:szCs w:val="24"/>
        </w:rPr>
        <w:t xml:space="preserve">Denoting the conditions of the spline function by the indicator functions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X&lt;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1C1398">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1C1398">
        <w:rPr>
          <w:rFonts w:ascii="Times New Roman" w:hAnsi="Times New Roman" w:cs="Times New Roman"/>
          <w:sz w:val="24"/>
          <w:szCs w:val="24"/>
        </w:rPr>
        <w:t xml:space="preserve">, </w:t>
      </w:r>
      <w:r>
        <w:rPr>
          <w:rFonts w:ascii="Times New Roman" w:hAnsi="Times New Roman" w:cs="Times New Roman"/>
          <w:sz w:val="24"/>
          <w:szCs w:val="24"/>
        </w:rPr>
        <w:t>where X</w:t>
      </w:r>
      <w:r w:rsidRPr="001C1398">
        <w:rPr>
          <w:rFonts w:ascii="Times New Roman" w:hAnsi="Times New Roman" w:cs="Times New Roman"/>
          <w:sz w:val="24"/>
          <w:szCs w:val="24"/>
          <w:vertAlign w:val="superscript"/>
        </w:rPr>
        <w:t>*</w:t>
      </w:r>
      <w:r>
        <w:rPr>
          <w:rFonts w:ascii="Times New Roman" w:hAnsi="Times New Roman" w:cs="Times New Roman"/>
          <w:sz w:val="24"/>
          <w:szCs w:val="24"/>
        </w:rPr>
        <w:t xml:space="preserve"> is PC</w:t>
      </w:r>
      <w:r w:rsidRPr="001C1398">
        <w:rPr>
          <w:rFonts w:ascii="Times New Roman" w:hAnsi="Times New Roman" w:cs="Times New Roman"/>
          <w:sz w:val="24"/>
          <w:szCs w:val="24"/>
          <w:vertAlign w:val="superscript"/>
        </w:rPr>
        <w:t>*</w:t>
      </w:r>
      <w:r>
        <w:rPr>
          <w:rFonts w:ascii="Times New Roman" w:hAnsi="Times New Roman" w:cs="Times New Roman"/>
          <w:sz w:val="24"/>
          <w:szCs w:val="24"/>
        </w:rPr>
        <w:t xml:space="preserve"> (the optimum amount of PC demanded), </w:t>
      </w:r>
      <w:r w:rsidRPr="001C1398">
        <w:rPr>
          <w:rFonts w:ascii="Times New Roman" w:hAnsi="Times New Roman" w:cs="Times New Roman"/>
          <w:sz w:val="24"/>
          <w:szCs w:val="24"/>
        </w:rPr>
        <w:t>we obtain the following:</w:t>
      </w:r>
    </w:p>
    <w:p w14:paraId="738F7B1E" w14:textId="77777777" w:rsidR="001C1398" w:rsidRPr="00B73A96" w:rsidRDefault="001C1398" w:rsidP="00083875">
      <w:pPr>
        <w:spacing w:line="480" w:lineRule="auto"/>
        <w:rPr>
          <w:rFonts w:ascii="Times New Roman" w:hAnsi="Times New Roman" w:cs="Times New Roman"/>
          <w:sz w:val="24"/>
          <w:szCs w:val="24"/>
        </w:rPr>
      </w:pPr>
      <m:oMathPara>
        <m:oMath>
          <m:r>
            <w:rPr>
              <w:rFonts w:ascii="Cambria Math" w:hAnsi="Cambria Math" w:cs="Times New Roman"/>
              <w:sz w:val="24"/>
              <w:szCs w:val="24"/>
            </w:rPr>
            <m:t>Y=(d+k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d+kx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X&lt;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oMath>
      </m:oMathPara>
    </w:p>
    <w:p w14:paraId="62733179" w14:textId="77777777" w:rsidR="001C1398" w:rsidRPr="001C1398" w:rsidRDefault="00D5160A" w:rsidP="0008387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above function</w:t>
      </w:r>
      <w:r w:rsidR="001C1398" w:rsidRPr="001C1398">
        <w:rPr>
          <w:rFonts w:ascii="Times New Roman" w:hAnsi="Times New Roman" w:cs="Times New Roman"/>
          <w:sz w:val="24"/>
          <w:szCs w:val="24"/>
        </w:rPr>
        <w:t xml:space="preserve"> in the piecewise-defined form can be approxi</w:t>
      </w:r>
      <w:r>
        <w:rPr>
          <w:rFonts w:ascii="Times New Roman" w:hAnsi="Times New Roman" w:cs="Times New Roman"/>
          <w:sz w:val="24"/>
          <w:szCs w:val="24"/>
        </w:rPr>
        <w:t>mated by the following function</w:t>
      </w:r>
      <w:r w:rsidR="001C1398" w:rsidRPr="001C1398">
        <w:rPr>
          <w:rFonts w:ascii="Times New Roman" w:hAnsi="Times New Roman" w:cs="Times New Roman"/>
          <w:sz w:val="24"/>
          <w:szCs w:val="24"/>
        </w:rPr>
        <w:t xml:space="preserve">, using a logistic cumulative density function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x-μ</m:t>
                    </m:r>
                  </m:num>
                  <m:den>
                    <m:r>
                      <w:rPr>
                        <w:rFonts w:ascii="Cambria Math" w:hAnsi="Cambria Math" w:cs="Times New Roman"/>
                        <w:sz w:val="24"/>
                        <w:szCs w:val="24"/>
                      </w:rPr>
                      <m:t>s</m:t>
                    </m:r>
                  </m:den>
                </m:f>
              </m:sup>
            </m:sSup>
          </m:den>
        </m:f>
      </m:oMath>
      <w:r w:rsidR="001C1398" w:rsidRPr="001C1398">
        <w:rPr>
          <w:rFonts w:ascii="Times New Roman" w:hAnsi="Times New Roman" w:cs="Times New Roman"/>
          <w:sz w:val="24"/>
          <w:szCs w:val="24"/>
        </w:rPr>
        <w:t xml:space="preserve"> , in which µ is replaced</w:t>
      </w:r>
      <w:r>
        <w:rPr>
          <w:rFonts w:ascii="Times New Roman" w:hAnsi="Times New Roman" w:cs="Times New Roman"/>
          <w:sz w:val="24"/>
          <w:szCs w:val="24"/>
        </w:rPr>
        <w:t xml:space="preserve"> by</w:t>
      </w:r>
      <w:r w:rsidR="001C1398" w:rsidRPr="001C1398">
        <w:rPr>
          <w:rFonts w:ascii="Times New Roman" w:hAnsi="Times New Roman" w:cs="Times New Roman"/>
          <w:sz w:val="24"/>
          <w:szCs w:val="24"/>
        </w:rPr>
        <w:t xml:space="preserve"> </w:t>
      </w:r>
      <w:r w:rsidR="001C1398" w:rsidRPr="001C1398">
        <w:rPr>
          <w:rFonts w:ascii="Times New Roman" w:hAnsi="Times New Roman" w:cs="Times New Roman"/>
          <w:i/>
          <w:sz w:val="24"/>
          <w:szCs w:val="24"/>
        </w:rPr>
        <w:t>x</w:t>
      </w:r>
      <w:r w:rsidR="001C1398" w:rsidRPr="001C1398">
        <w:rPr>
          <w:rFonts w:ascii="Times New Roman" w:hAnsi="Times New Roman" w:cs="Times New Roman"/>
          <w:i/>
          <w:sz w:val="24"/>
          <w:szCs w:val="24"/>
          <w:vertAlign w:val="superscript"/>
        </w:rPr>
        <w:t>*</w:t>
      </w:r>
      <w:r w:rsidR="001C1398" w:rsidRPr="001C1398">
        <w:rPr>
          <w:rFonts w:ascii="Times New Roman" w:hAnsi="Times New Roman" w:cs="Times New Roman"/>
          <w:sz w:val="24"/>
          <w:szCs w:val="24"/>
        </w:rPr>
        <w:t>, as a “switch” between the two splines.</w:t>
      </w:r>
    </w:p>
    <w:p w14:paraId="783DC74B" w14:textId="77777777" w:rsidR="001C1398" w:rsidRPr="001C1398" w:rsidRDefault="00D5160A" w:rsidP="00083875">
      <w:pPr>
        <w:spacing w:line="480" w:lineRule="auto"/>
        <w:rPr>
          <w:rFonts w:ascii="Times New Roman" w:hAnsi="Times New Roman" w:cs="Times New Roman"/>
          <w:sz w:val="24"/>
          <w:szCs w:val="24"/>
        </w:rPr>
      </w:pPr>
      <m:oMathPara>
        <m:oMath>
          <m:r>
            <w:rPr>
              <w:rFonts w:ascii="Cambria Math" w:hAnsi="Cambria Math" w:cs="Times New Roman"/>
              <w:sz w:val="24"/>
              <w:szCs w:val="24"/>
            </w:rPr>
            <m:t>Y=(d+k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num>
                    <m:den>
                      <m:r>
                        <w:rPr>
                          <w:rFonts w:ascii="Cambria Math" w:hAnsi="Cambria Math" w:cs="Times New Roman"/>
                          <w:sz w:val="24"/>
                          <w:szCs w:val="24"/>
                        </w:rPr>
                        <m:t>s</m:t>
                      </m:r>
                    </m:den>
                  </m:f>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d+kx</m:t>
              </m:r>
            </m:e>
          </m:d>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num>
                    <m:den>
                      <m:r>
                        <w:rPr>
                          <w:rFonts w:ascii="Cambria Math" w:hAnsi="Cambria Math" w:cs="Times New Roman"/>
                          <w:sz w:val="24"/>
                          <w:szCs w:val="24"/>
                        </w:rPr>
                        <m:t>s</m:t>
                      </m:r>
                    </m:den>
                  </m:f>
                </m:sup>
              </m:sSup>
            </m:den>
          </m:f>
          <m:r>
            <w:rPr>
              <w:rFonts w:ascii="Cambria Math" w:hAnsi="Cambria Math" w:cs="Times New Roman"/>
              <w:sz w:val="24"/>
              <w:szCs w:val="24"/>
            </w:rPr>
            <m:t>)</m:t>
          </m:r>
        </m:oMath>
      </m:oMathPara>
    </w:p>
    <w:p w14:paraId="75138E5D" w14:textId="77777777" w:rsidR="001C1398" w:rsidRPr="001C1398" w:rsidRDefault="001C1398" w:rsidP="00083875">
      <w:pPr>
        <w:spacing w:line="480" w:lineRule="auto"/>
        <w:ind w:firstLine="720"/>
        <w:rPr>
          <w:rFonts w:ascii="Times New Roman" w:hAnsi="Times New Roman" w:cs="Times New Roman"/>
          <w:sz w:val="24"/>
          <w:szCs w:val="24"/>
        </w:rPr>
      </w:pPr>
      <w:r w:rsidRPr="001C1398">
        <w:rPr>
          <w:rFonts w:ascii="Times New Roman" w:hAnsi="Times New Roman" w:cs="Times New Roman"/>
          <w:sz w:val="24"/>
          <w:szCs w:val="24"/>
        </w:rPr>
        <w:t xml:space="preserve">Because the “switch” needs to be abrupt, </w:t>
      </w:r>
      <w:r w:rsidR="00D5160A">
        <w:rPr>
          <w:rFonts w:ascii="Times New Roman" w:hAnsi="Times New Roman" w:cs="Times New Roman"/>
          <w:sz w:val="24"/>
          <w:szCs w:val="24"/>
        </w:rPr>
        <w:t xml:space="preserve">the variance parameter s </w:t>
      </w:r>
      <w:r w:rsidRPr="001C1398">
        <w:rPr>
          <w:rFonts w:ascii="Times New Roman" w:hAnsi="Times New Roman" w:cs="Times New Roman"/>
          <w:sz w:val="24"/>
          <w:szCs w:val="24"/>
        </w:rPr>
        <w:t>shoul</w:t>
      </w:r>
      <w:r w:rsidR="00D5160A">
        <w:rPr>
          <w:rFonts w:ascii="Times New Roman" w:hAnsi="Times New Roman" w:cs="Times New Roman"/>
          <w:sz w:val="24"/>
          <w:szCs w:val="24"/>
        </w:rPr>
        <w:t xml:space="preserve">d be forced to be </w:t>
      </w:r>
      <w:r w:rsidRPr="001C1398">
        <w:rPr>
          <w:rFonts w:ascii="Times New Roman" w:hAnsi="Times New Roman" w:cs="Times New Roman"/>
          <w:sz w:val="24"/>
          <w:szCs w:val="24"/>
        </w:rPr>
        <w:t xml:space="preserve">very small. Arbitrarily choosing </w:t>
      </w:r>
      <w:r w:rsidRPr="001C1398">
        <w:rPr>
          <w:rFonts w:ascii="Times New Roman" w:hAnsi="Times New Roman" w:cs="Times New Roman"/>
          <w:i/>
          <w:sz w:val="24"/>
          <w:szCs w:val="24"/>
        </w:rPr>
        <w:t>s=</w:t>
      </w:r>
      <w:r w:rsidRPr="001C1398">
        <w:rPr>
          <w:rFonts w:ascii="Times New Roman" w:hAnsi="Times New Roman" w:cs="Times New Roman"/>
          <w:sz w:val="24"/>
          <w:szCs w:val="24"/>
        </w:rPr>
        <w:t xml:space="preserve">0.001, we obtain </w:t>
      </w:r>
      <w:r w:rsidR="00D5160A">
        <w:rPr>
          <w:rFonts w:ascii="Times New Roman" w:hAnsi="Times New Roman" w:cs="Times New Roman"/>
          <w:sz w:val="24"/>
          <w:szCs w:val="24"/>
        </w:rPr>
        <w:t>the following basic estimating equation</w:t>
      </w:r>
      <w:r w:rsidRPr="001C1398">
        <w:rPr>
          <w:rFonts w:ascii="Times New Roman" w:hAnsi="Times New Roman" w:cs="Times New Roman"/>
          <w:sz w:val="24"/>
          <w:szCs w:val="24"/>
        </w:rPr>
        <w:t>:</w:t>
      </w:r>
    </w:p>
    <w:p w14:paraId="0A498B63" w14:textId="77777777" w:rsidR="001C1398" w:rsidRPr="001C1398" w:rsidRDefault="00000000" w:rsidP="00083875">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d+k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-1000*</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e>
                  </m:d>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d+k</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-1000*</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e>
                      </m:d>
                    </m:sup>
                  </m:sSup>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m:t>
              </m:r>
            </m:sub>
          </m:sSub>
        </m:oMath>
      </m:oMathPara>
    </w:p>
    <w:p w14:paraId="42750358" w14:textId="690B1BCB" w:rsidR="001C1398" w:rsidRDefault="00D5160A"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00154430">
        <w:rPr>
          <w:rFonts w:ascii="Times New Roman" w:hAnsi="Times New Roman" w:cs="Times New Roman"/>
          <w:sz w:val="24"/>
          <w:szCs w:val="24"/>
        </w:rPr>
        <w:t xml:space="preserve">c indexes county, m indexes month, and </w:t>
      </w:r>
      <w:r>
        <w:rPr>
          <w:rFonts w:ascii="Times New Roman" w:hAnsi="Times New Roman" w:cs="Times New Roman"/>
          <w:sz w:val="24"/>
          <w:szCs w:val="24"/>
        </w:rPr>
        <w:t>d, k and x</w:t>
      </w:r>
      <w:r w:rsidRPr="00D5160A">
        <w:rPr>
          <w:rFonts w:ascii="Times New Roman" w:hAnsi="Times New Roman" w:cs="Times New Roman"/>
          <w:sz w:val="24"/>
          <w:szCs w:val="24"/>
          <w:vertAlign w:val="superscript"/>
        </w:rPr>
        <w:t>*</w:t>
      </w:r>
      <w:r>
        <w:rPr>
          <w:rFonts w:ascii="Times New Roman" w:hAnsi="Times New Roman" w:cs="Times New Roman"/>
          <w:sz w:val="24"/>
          <w:szCs w:val="24"/>
        </w:rPr>
        <w:t xml:space="preserve"> are parameters to be estimated with the nonlinear least squares regression method</w:t>
      </w:r>
      <w:r w:rsidR="0084100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m:t>
            </m:r>
          </m:sub>
        </m:sSub>
      </m:oMath>
      <w:r w:rsidR="0084100B">
        <w:rPr>
          <w:rFonts w:ascii="Times New Roman" w:hAnsi="Times New Roman" w:cs="Times New Roman"/>
          <w:sz w:val="24"/>
          <w:szCs w:val="24"/>
        </w:rPr>
        <w:t xml:space="preserve"> is the number of PCT ED visits per nonelderly Medicaid managed care enrollee,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m:t>
            </m:r>
          </m:sub>
        </m:sSub>
      </m:oMath>
      <w:r w:rsidR="0084100B">
        <w:rPr>
          <w:rFonts w:ascii="Times New Roman" w:hAnsi="Times New Roman" w:cs="Times New Roman"/>
          <w:sz w:val="24"/>
          <w:szCs w:val="24"/>
        </w:rPr>
        <w:t xml:space="preserve"> is the number of PC providers that contract with Medicaid managed care and accept Medicaid patients.</w:t>
      </w:r>
    </w:p>
    <w:p w14:paraId="1E0E3185" w14:textId="77777777" w:rsidR="00D5160A" w:rsidRPr="001C1398" w:rsidRDefault="00D5160A"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ab/>
        <w:t>Our adjusted models adds a vector of covariates and county fixed effects</w:t>
      </w:r>
    </w:p>
    <w:p w14:paraId="218E7A09" w14:textId="77777777" w:rsidR="00154430" w:rsidRPr="001C1398" w:rsidRDefault="00000000" w:rsidP="00083875">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d+k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-1000*</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e>
                  </m:d>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d+k</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-1000*</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e>
                      </m:d>
                    </m:sup>
                  </m:sSup>
                </m:den>
              </m:f>
            </m:e>
          </m:d>
          <m:r>
            <w:rPr>
              <w:rFonts w:ascii="Cambria Math" w:hAnsi="Cambria Math" w:cs="Times New Roman"/>
              <w:sz w:val="24"/>
              <w:szCs w:val="24"/>
            </w:rPr>
            <m:t>+</m:t>
          </m:r>
          <m:sSub>
            <m:sSubPr>
              <m:ctrlPr>
                <w:rPr>
                  <w:rFonts w:ascii="Cambria Math" w:hAnsi="Cambria Math" w:cs="Times New Roman"/>
                  <w:i/>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cy</m:t>
                  </m:r>
                </m:sub>
                <m:sup>
                  <m:r>
                    <w:rPr>
                      <w:rFonts w:ascii="Cambria Math" w:hAnsi="Cambria Math" w:cs="Times New Roman"/>
                      <w:sz w:val="24"/>
                      <w:szCs w:val="24"/>
                    </w:rPr>
                    <m:t>'</m:t>
                  </m:r>
                </m:sup>
              </m:sSubSup>
              <m:r>
                <w:rPr>
                  <w:rFonts w:ascii="Cambria Math" w:hAnsi="Cambria Math" w:cs="Times New Roman"/>
                  <w:sz w:val="24"/>
                  <w:szCs w:val="24"/>
                </w:rPr>
                <m:t>+φ</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m:t>
              </m:r>
            </m:sub>
          </m:sSub>
        </m:oMath>
      </m:oMathPara>
    </w:p>
    <w:p w14:paraId="71EC6004" w14:textId="77777777" w:rsidR="001C1398" w:rsidRPr="001C1398" w:rsidRDefault="00154430"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cy</m:t>
            </m:r>
          </m:sub>
          <m:sup>
            <m:r>
              <w:rPr>
                <w:rFonts w:ascii="Cambria Math" w:hAnsi="Cambria Math" w:cs="Times New Roman"/>
                <w:sz w:val="24"/>
                <w:szCs w:val="24"/>
              </w:rPr>
              <m:t>'</m:t>
            </m:r>
          </m:sup>
        </m:sSubSup>
      </m:oMath>
      <w:r>
        <w:rPr>
          <w:rFonts w:ascii="Times New Roman" w:hAnsi="Times New Roman" w:cs="Times New Roman"/>
          <w:sz w:val="24"/>
          <w:szCs w:val="24"/>
        </w:rPr>
        <w:t xml:space="preserve"> is a vector of year-varying county covariates and </w:t>
      </w:r>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c</m:t>
            </m:r>
          </m:sub>
        </m:sSub>
      </m:oMath>
      <w:r>
        <w:rPr>
          <w:rFonts w:ascii="Times New Roman" w:hAnsi="Times New Roman" w:cs="Times New Roman"/>
          <w:sz w:val="24"/>
          <w:szCs w:val="24"/>
        </w:rPr>
        <w:t xml:space="preserve"> is county fixed effects.</w:t>
      </w:r>
    </w:p>
    <w:p w14:paraId="088BFC0F" w14:textId="77777777" w:rsidR="00951BE4" w:rsidRPr="0081780D" w:rsidRDefault="001C1398" w:rsidP="00083875">
      <w:pPr>
        <w:spacing w:line="480" w:lineRule="auto"/>
        <w:jc w:val="both"/>
        <w:rPr>
          <w:rFonts w:ascii="Times New Roman" w:hAnsi="Times New Roman" w:cs="Times New Roman"/>
          <w:b/>
          <w:sz w:val="24"/>
          <w:szCs w:val="24"/>
        </w:rPr>
      </w:pPr>
      <w:r w:rsidRPr="0081780D">
        <w:rPr>
          <w:rFonts w:ascii="Times New Roman" w:hAnsi="Times New Roman" w:cs="Times New Roman"/>
          <w:b/>
          <w:sz w:val="24"/>
          <w:szCs w:val="24"/>
        </w:rPr>
        <w:t>A3. Bootstrapping Approach</w:t>
      </w:r>
    </w:p>
    <w:p w14:paraId="7D5180A5" w14:textId="392564EB" w:rsidR="001C1398" w:rsidRDefault="0081780D" w:rsidP="00083875">
      <w:pPr>
        <w:spacing w:line="480" w:lineRule="auto"/>
        <w:jc w:val="both"/>
        <w:rPr>
          <w:rFonts w:ascii="Times New Roman" w:hAnsi="Times New Roman" w:cs="Times New Roman"/>
          <w:sz w:val="24"/>
          <w:szCs w:val="24"/>
        </w:rPr>
      </w:pPr>
      <w:r>
        <w:rPr>
          <w:rFonts w:ascii="Times New Roman" w:hAnsi="Times New Roman" w:cs="Times New Roman"/>
          <w:sz w:val="24"/>
          <w:szCs w:val="24"/>
        </w:rPr>
        <w:t>Because the universe of ED visits in New York State is aggregated to county-month level in our model, we create</w:t>
      </w:r>
      <w:r w:rsidR="00D54815">
        <w:rPr>
          <w:rFonts w:ascii="Times New Roman" w:hAnsi="Times New Roman" w:cs="Times New Roman"/>
          <w:sz w:val="24"/>
          <w:szCs w:val="24"/>
        </w:rPr>
        <w:t>d</w:t>
      </w:r>
      <w:r>
        <w:rPr>
          <w:rFonts w:ascii="Times New Roman" w:hAnsi="Times New Roman" w:cs="Times New Roman"/>
          <w:sz w:val="24"/>
          <w:szCs w:val="24"/>
        </w:rPr>
        <w:t xml:space="preserve"> 100 bootstrap samples of ED visits, stratified by county. Then ED visits for 100% PC</w:t>
      </w:r>
      <w:r w:rsidR="00502448">
        <w:rPr>
          <w:rFonts w:ascii="Times New Roman" w:hAnsi="Times New Roman" w:cs="Times New Roman"/>
          <w:sz w:val="24"/>
          <w:szCs w:val="24"/>
        </w:rPr>
        <w:t>T</w:t>
      </w:r>
      <w:r w:rsidR="00A7683B">
        <w:rPr>
          <w:rFonts w:ascii="Times New Roman" w:hAnsi="Times New Roman" w:cs="Times New Roman"/>
          <w:sz w:val="24"/>
          <w:szCs w:val="24"/>
        </w:rPr>
        <w:t xml:space="preserve"> conditions</w:t>
      </w:r>
      <w:r>
        <w:rPr>
          <w:rFonts w:ascii="Times New Roman" w:hAnsi="Times New Roman" w:cs="Times New Roman"/>
          <w:sz w:val="24"/>
          <w:szCs w:val="24"/>
        </w:rPr>
        <w:t xml:space="preserve"> made by patients 0-64</w:t>
      </w:r>
      <w:r w:rsidR="002B224F">
        <w:rPr>
          <w:rFonts w:ascii="Times New Roman" w:hAnsi="Times New Roman" w:cs="Times New Roman"/>
          <w:sz w:val="24"/>
          <w:szCs w:val="24"/>
        </w:rPr>
        <w:t xml:space="preserve"> </w:t>
      </w: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 xml:space="preserve">. and paid by Medicaid managed care were identified. Each sample </w:t>
      </w:r>
      <w:r w:rsidR="005D402A">
        <w:rPr>
          <w:rFonts w:ascii="Times New Roman" w:hAnsi="Times New Roman" w:cs="Times New Roman"/>
          <w:sz w:val="24"/>
          <w:szCs w:val="24"/>
        </w:rPr>
        <w:t>was</w:t>
      </w:r>
      <w:r>
        <w:rPr>
          <w:rFonts w:ascii="Times New Roman" w:hAnsi="Times New Roman" w:cs="Times New Roman"/>
          <w:sz w:val="24"/>
          <w:szCs w:val="24"/>
        </w:rPr>
        <w:t xml:space="preserve"> then aggregated to county-month level, cleaned and merged with covariates in the same manner as the population (full) data.</w:t>
      </w:r>
    </w:p>
    <w:p w14:paraId="3AC138CC" w14:textId="301DFEED" w:rsidR="00D54815" w:rsidRDefault="00D54815" w:rsidP="00A768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Estimating approach </w:t>
      </w:r>
      <w:r w:rsidR="005D402A">
        <w:rPr>
          <w:rFonts w:ascii="Times New Roman" w:hAnsi="Times New Roman" w:cs="Times New Roman"/>
          <w:sz w:val="24"/>
          <w:szCs w:val="24"/>
        </w:rPr>
        <w:t>was</w:t>
      </w:r>
      <w:r>
        <w:rPr>
          <w:rFonts w:ascii="Times New Roman" w:hAnsi="Times New Roman" w:cs="Times New Roman"/>
          <w:sz w:val="24"/>
          <w:szCs w:val="24"/>
        </w:rPr>
        <w:t xml:space="preserve"> first done on the population model. It </w:t>
      </w:r>
      <w:r w:rsidR="005D402A">
        <w:rPr>
          <w:rFonts w:ascii="Times New Roman" w:hAnsi="Times New Roman" w:cs="Times New Roman"/>
          <w:sz w:val="24"/>
          <w:szCs w:val="24"/>
        </w:rPr>
        <w:t>was</w:t>
      </w:r>
      <w:r>
        <w:rPr>
          <w:rFonts w:ascii="Times New Roman" w:hAnsi="Times New Roman" w:cs="Times New Roman"/>
          <w:sz w:val="24"/>
          <w:szCs w:val="24"/>
        </w:rPr>
        <w:t xml:space="preserve"> then repeated for the bootstrap samples. Estimates from bootstrap samples </w:t>
      </w:r>
      <w:r w:rsidR="005D402A">
        <w:rPr>
          <w:rFonts w:ascii="Times New Roman" w:hAnsi="Times New Roman" w:cs="Times New Roman"/>
          <w:sz w:val="24"/>
          <w:szCs w:val="24"/>
        </w:rPr>
        <w:t>were</w:t>
      </w:r>
      <w:r>
        <w:rPr>
          <w:rFonts w:ascii="Times New Roman" w:hAnsi="Times New Roman" w:cs="Times New Roman"/>
          <w:sz w:val="24"/>
          <w:szCs w:val="24"/>
        </w:rPr>
        <w:t xml:space="preserve"> then used to calculate standard errors and p-values.</w:t>
      </w:r>
    </w:p>
    <w:p w14:paraId="09C99F4B" w14:textId="0C8A4DFD" w:rsidR="0037033C" w:rsidRPr="0037033C" w:rsidRDefault="0037033C" w:rsidP="0037033C">
      <w:pPr>
        <w:spacing w:line="480" w:lineRule="auto"/>
        <w:jc w:val="both"/>
        <w:rPr>
          <w:rFonts w:ascii="Times New Roman" w:hAnsi="Times New Roman" w:cs="Times New Roman"/>
          <w:b/>
          <w:bCs/>
          <w:sz w:val="24"/>
          <w:szCs w:val="24"/>
        </w:rPr>
      </w:pPr>
      <w:r w:rsidRPr="0037033C">
        <w:rPr>
          <w:rFonts w:ascii="Times New Roman" w:hAnsi="Times New Roman" w:cs="Times New Roman"/>
          <w:b/>
          <w:bCs/>
          <w:sz w:val="24"/>
          <w:szCs w:val="24"/>
        </w:rPr>
        <w:t>A4. Sensitivity Analyses</w:t>
      </w:r>
    </w:p>
    <w:p w14:paraId="601DB6E5" w14:textId="7DF0CA05" w:rsidR="0037033C" w:rsidRDefault="0037033C" w:rsidP="0037033C">
      <w:pPr>
        <w:spacing w:line="480" w:lineRule="auto"/>
        <w:jc w:val="both"/>
        <w:rPr>
          <w:rFonts w:ascii="Times New Roman" w:hAnsi="Times New Roman" w:cs="Times New Roman"/>
          <w:sz w:val="24"/>
          <w:szCs w:val="24"/>
        </w:rPr>
      </w:pPr>
      <w:r w:rsidRPr="00CA73EB">
        <w:rPr>
          <w:rFonts w:ascii="Times New Roman" w:hAnsi="Times New Roman" w:cs="Times New Roman"/>
          <w:sz w:val="24"/>
          <w:szCs w:val="24"/>
        </w:rPr>
        <w:t xml:space="preserve">Our theoretical framework assumes that the supply of ED is infinite; in sensitivity analyses, we relax this assumption, estimating a three-spline function. </w:t>
      </w:r>
      <w:r w:rsidR="00CB7DDE">
        <w:rPr>
          <w:rFonts w:ascii="Times New Roman" w:hAnsi="Times New Roman" w:cs="Times New Roman"/>
          <w:sz w:val="24"/>
          <w:szCs w:val="24"/>
        </w:rPr>
        <w:t xml:space="preserve">This model did not converge to an appropriate solution. </w:t>
      </w:r>
      <w:r w:rsidRPr="00CA73EB">
        <w:rPr>
          <w:rFonts w:ascii="Times New Roman" w:hAnsi="Times New Roman" w:cs="Times New Roman"/>
          <w:sz w:val="24"/>
          <w:szCs w:val="24"/>
        </w:rPr>
        <w:t>Parameters of this model, including the slope coefficient indicating substitution or complementarity, were estimated at the same values as in the main analyses. Even if the underlying function in fact consists of three splines, the two-spline model would underestimate the slope coefficient (smaller coefficient, or less steep left spline), but identification of substitution vs complementarity revealed by hypothesis testing would not be affected</w:t>
      </w:r>
      <w:r w:rsidRPr="00EC6FD6">
        <w:rPr>
          <w:rFonts w:ascii="Times New Roman" w:hAnsi="Times New Roman" w:cs="Times New Roman"/>
          <w:sz w:val="24"/>
          <w:szCs w:val="24"/>
        </w:rPr>
        <w:t>.</w:t>
      </w:r>
      <w:r w:rsidRPr="00A70D09">
        <w:rPr>
          <w:rFonts w:ascii="Times New Roman" w:hAnsi="Times New Roman" w:cs="Times New Roman"/>
          <w:sz w:val="24"/>
          <w:szCs w:val="24"/>
        </w:rPr>
        <w:t xml:space="preserve"> </w:t>
      </w:r>
    </w:p>
    <w:p w14:paraId="6EFE5B63" w14:textId="77777777" w:rsidR="0037033C" w:rsidRDefault="0037033C" w:rsidP="003703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our main specification, we</w:t>
      </w:r>
      <w:r w:rsidRPr="00A70D09">
        <w:rPr>
          <w:rFonts w:ascii="Times New Roman" w:hAnsi="Times New Roman" w:cs="Times New Roman"/>
          <w:sz w:val="24"/>
          <w:szCs w:val="24"/>
        </w:rPr>
        <w:t xml:space="preserve"> estimated an equation with a linear left spline, but in the case of complements, the left spline can be non-linear</w:t>
      </w:r>
      <w:r>
        <w:rPr>
          <w:rFonts w:ascii="Times New Roman" w:hAnsi="Times New Roman" w:cs="Times New Roman"/>
          <w:sz w:val="24"/>
          <w:szCs w:val="24"/>
        </w:rPr>
        <w:t>, as described in the Appendix</w:t>
      </w:r>
      <w:r w:rsidRPr="00A70D09">
        <w:rPr>
          <w:rFonts w:ascii="Times New Roman" w:hAnsi="Times New Roman" w:cs="Times New Roman"/>
          <w:sz w:val="24"/>
          <w:szCs w:val="24"/>
        </w:rPr>
        <w:t>.</w:t>
      </w:r>
      <w:r>
        <w:t xml:space="preserve"> </w:t>
      </w:r>
      <w:r w:rsidRPr="00A70D09">
        <w:rPr>
          <w:rFonts w:ascii="Times New Roman" w:hAnsi="Times New Roman" w:cs="Times New Roman"/>
          <w:sz w:val="24"/>
          <w:szCs w:val="24"/>
        </w:rPr>
        <w:t xml:space="preserve">In the county subgrouping where </w:t>
      </w:r>
      <w:r>
        <w:rPr>
          <w:rFonts w:ascii="Times New Roman" w:hAnsi="Times New Roman" w:cs="Times New Roman"/>
          <w:sz w:val="24"/>
          <w:szCs w:val="24"/>
        </w:rPr>
        <w:t>we</w:t>
      </w:r>
      <w:r w:rsidRPr="00A70D09">
        <w:rPr>
          <w:rFonts w:ascii="Times New Roman" w:hAnsi="Times New Roman" w:cs="Times New Roman"/>
          <w:sz w:val="24"/>
          <w:szCs w:val="24"/>
        </w:rPr>
        <w:t xml:space="preserve"> </w:t>
      </w:r>
      <w:r>
        <w:rPr>
          <w:rFonts w:ascii="Times New Roman" w:hAnsi="Times New Roman" w:cs="Times New Roman"/>
          <w:sz w:val="24"/>
          <w:szCs w:val="24"/>
        </w:rPr>
        <w:t>found</w:t>
      </w:r>
      <w:r w:rsidRPr="00A70D09">
        <w:rPr>
          <w:rFonts w:ascii="Times New Roman" w:hAnsi="Times New Roman" w:cs="Times New Roman"/>
          <w:sz w:val="24"/>
          <w:szCs w:val="24"/>
        </w:rPr>
        <w:t xml:space="preserve"> complementarity (highly urban, during </w:t>
      </w:r>
      <w:r>
        <w:rPr>
          <w:rFonts w:ascii="Times New Roman" w:hAnsi="Times New Roman" w:cs="Times New Roman"/>
          <w:sz w:val="24"/>
          <w:szCs w:val="24"/>
        </w:rPr>
        <w:t>nights and weekends</w:t>
      </w:r>
      <w:r w:rsidRPr="00A70D09">
        <w:rPr>
          <w:rFonts w:ascii="Times New Roman" w:hAnsi="Times New Roman" w:cs="Times New Roman"/>
          <w:sz w:val="24"/>
          <w:szCs w:val="24"/>
        </w:rPr>
        <w:t xml:space="preserve">), </w:t>
      </w:r>
      <w:r>
        <w:rPr>
          <w:rFonts w:ascii="Times New Roman" w:hAnsi="Times New Roman" w:cs="Times New Roman"/>
          <w:sz w:val="24"/>
          <w:szCs w:val="24"/>
        </w:rPr>
        <w:t>We</w:t>
      </w:r>
      <w:r w:rsidRPr="00A70D09">
        <w:rPr>
          <w:rFonts w:ascii="Times New Roman" w:hAnsi="Times New Roman" w:cs="Times New Roman"/>
          <w:sz w:val="24"/>
          <w:szCs w:val="24"/>
        </w:rPr>
        <w:t xml:space="preserve"> estimated a quadratic left spline. In this case, the left spline is estimated to be a decreasing function </w:t>
      </w:r>
      <w:r w:rsidRPr="00A70D09">
        <w:rPr>
          <w:rFonts w:ascii="Times New Roman" w:hAnsi="Times New Roman" w:cs="Times New Roman"/>
          <w:sz w:val="24"/>
          <w:szCs w:val="24"/>
        </w:rPr>
        <w:lastRenderedPageBreak/>
        <w:t xml:space="preserve">and </w:t>
      </w:r>
      <w:r>
        <w:rPr>
          <w:rFonts w:ascii="Times New Roman" w:hAnsi="Times New Roman" w:cs="Times New Roman"/>
          <w:sz w:val="24"/>
          <w:szCs w:val="24"/>
        </w:rPr>
        <w:t>our</w:t>
      </w:r>
      <w:r w:rsidRPr="00A70D09">
        <w:rPr>
          <w:rFonts w:ascii="Times New Roman" w:hAnsi="Times New Roman" w:cs="Times New Roman"/>
          <w:sz w:val="24"/>
          <w:szCs w:val="24"/>
        </w:rPr>
        <w:t xml:space="preserve"> theor</w:t>
      </w:r>
      <w:r>
        <w:rPr>
          <w:rFonts w:ascii="Times New Roman" w:hAnsi="Times New Roman" w:cs="Times New Roman"/>
          <w:sz w:val="24"/>
          <w:szCs w:val="24"/>
        </w:rPr>
        <w:t xml:space="preserve">etical framework </w:t>
      </w:r>
      <w:r w:rsidRPr="00A70D09">
        <w:rPr>
          <w:rFonts w:ascii="Times New Roman" w:hAnsi="Times New Roman" w:cs="Times New Roman"/>
          <w:sz w:val="24"/>
          <w:szCs w:val="24"/>
        </w:rPr>
        <w:t>dictates that it must be increasing</w:t>
      </w:r>
      <w:r>
        <w:rPr>
          <w:rFonts w:ascii="Times New Roman" w:hAnsi="Times New Roman" w:cs="Times New Roman"/>
          <w:sz w:val="24"/>
          <w:szCs w:val="24"/>
        </w:rPr>
        <w:t xml:space="preserve"> in the case of complements</w:t>
      </w:r>
      <w:r w:rsidRPr="00A70D09">
        <w:rPr>
          <w:rFonts w:ascii="Times New Roman" w:hAnsi="Times New Roman" w:cs="Times New Roman"/>
          <w:sz w:val="24"/>
          <w:szCs w:val="24"/>
        </w:rPr>
        <w:t xml:space="preserve">. </w:t>
      </w:r>
      <w:r>
        <w:rPr>
          <w:rFonts w:ascii="Times New Roman" w:hAnsi="Times New Roman" w:cs="Times New Roman"/>
          <w:sz w:val="24"/>
          <w:szCs w:val="24"/>
        </w:rPr>
        <w:t>We</w:t>
      </w:r>
      <w:r w:rsidRPr="00A70D09">
        <w:rPr>
          <w:rFonts w:ascii="Times New Roman" w:hAnsi="Times New Roman" w:cs="Times New Roman"/>
          <w:sz w:val="24"/>
          <w:szCs w:val="24"/>
        </w:rPr>
        <w:t xml:space="preserve"> concluded that in this case a non-linear left spline function was not an improvement over the linear left spline function</w:t>
      </w:r>
      <w:r>
        <w:rPr>
          <w:rFonts w:ascii="Times New Roman" w:hAnsi="Times New Roman" w:cs="Times New Roman"/>
          <w:sz w:val="24"/>
          <w:szCs w:val="24"/>
        </w:rPr>
        <w:t>.</w:t>
      </w:r>
    </w:p>
    <w:p w14:paraId="5C3DE020" w14:textId="79EFACFB" w:rsidR="006D4573" w:rsidRPr="006D4573" w:rsidRDefault="006D4573" w:rsidP="006D4573">
      <w:pPr>
        <w:spacing w:line="480" w:lineRule="auto"/>
        <w:jc w:val="both"/>
        <w:rPr>
          <w:rFonts w:ascii="Times New Roman" w:hAnsi="Times New Roman" w:cs="Times New Roman"/>
          <w:b/>
          <w:bCs/>
          <w:sz w:val="24"/>
          <w:szCs w:val="24"/>
        </w:rPr>
      </w:pPr>
      <w:r w:rsidRPr="0037033C">
        <w:rPr>
          <w:rFonts w:ascii="Times New Roman" w:hAnsi="Times New Roman" w:cs="Times New Roman"/>
          <w:b/>
          <w:bCs/>
          <w:sz w:val="24"/>
          <w:szCs w:val="24"/>
        </w:rPr>
        <w:t>A</w:t>
      </w:r>
      <w:r>
        <w:rPr>
          <w:rFonts w:ascii="Times New Roman" w:hAnsi="Times New Roman" w:cs="Times New Roman"/>
          <w:b/>
          <w:bCs/>
          <w:sz w:val="24"/>
          <w:szCs w:val="24"/>
        </w:rPr>
        <w:t>5</w:t>
      </w:r>
      <w:r w:rsidRPr="0037033C">
        <w:rPr>
          <w:rFonts w:ascii="Times New Roman" w:hAnsi="Times New Roman" w:cs="Times New Roman"/>
          <w:b/>
          <w:bCs/>
          <w:sz w:val="24"/>
          <w:szCs w:val="24"/>
        </w:rPr>
        <w:t xml:space="preserve">. </w:t>
      </w:r>
      <w:r>
        <w:rPr>
          <w:rFonts w:ascii="Times New Roman" w:hAnsi="Times New Roman" w:cs="Times New Roman"/>
          <w:b/>
          <w:bCs/>
          <w:sz w:val="24"/>
          <w:szCs w:val="24"/>
        </w:rPr>
        <w:t>Lists of poorer and wealthier counties (from Table 2)</w:t>
      </w:r>
    </w:p>
    <w:p w14:paraId="00CED58C" w14:textId="606F5FFF" w:rsidR="006D4573" w:rsidRPr="006D4573" w:rsidRDefault="006D4573" w:rsidP="006D4573">
      <w:pPr>
        <w:spacing w:line="480" w:lineRule="auto"/>
        <w:jc w:val="both"/>
        <w:rPr>
          <w:rFonts w:ascii="Times New Roman" w:hAnsi="Times New Roman" w:cs="Times New Roman"/>
          <w:sz w:val="24"/>
          <w:szCs w:val="24"/>
          <w:u w:val="single"/>
        </w:rPr>
      </w:pPr>
      <w:r w:rsidRPr="006D4573">
        <w:rPr>
          <w:rFonts w:ascii="Times New Roman" w:hAnsi="Times New Roman" w:cs="Times New Roman"/>
          <w:sz w:val="24"/>
          <w:szCs w:val="24"/>
          <w:u w:val="single"/>
        </w:rPr>
        <w:t>All hours:</w:t>
      </w:r>
    </w:p>
    <w:p w14:paraId="6339BE7E" w14:textId="1C418E88" w:rsidR="006D4573" w:rsidRPr="006D4573" w:rsidRDefault="006D4573" w:rsidP="006D457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D4573">
        <w:rPr>
          <w:rFonts w:ascii="Times New Roman" w:hAnsi="Times New Roman" w:cs="Times New Roman"/>
          <w:sz w:val="24"/>
          <w:szCs w:val="24"/>
        </w:rPr>
        <w:t>Wealthier count</w:t>
      </w:r>
      <w:r>
        <w:rPr>
          <w:rFonts w:ascii="Times New Roman" w:hAnsi="Times New Roman" w:cs="Times New Roman"/>
          <w:sz w:val="24"/>
          <w:szCs w:val="24"/>
        </w:rPr>
        <w:t>y-years</w:t>
      </w:r>
      <w:r w:rsidRPr="006D4573">
        <w:rPr>
          <w:rFonts w:ascii="Times New Roman" w:hAnsi="Times New Roman" w:cs="Times New Roman"/>
          <w:sz w:val="24"/>
          <w:szCs w:val="24"/>
        </w:rPr>
        <w:t xml:space="preserve"> </w:t>
      </w:r>
      <w:r>
        <w:rPr>
          <w:rFonts w:ascii="Times New Roman" w:hAnsi="Times New Roman" w:cs="Times New Roman"/>
          <w:sz w:val="24"/>
          <w:szCs w:val="24"/>
        </w:rPr>
        <w:t xml:space="preserve">(6.0-13.5% population in poverty) with </w:t>
      </w:r>
      <w:r w:rsidRPr="006D4573">
        <w:rPr>
          <w:rFonts w:ascii="Times New Roman" w:hAnsi="Times New Roman" w:cs="Times New Roman"/>
          <w:sz w:val="24"/>
          <w:szCs w:val="24"/>
        </w:rPr>
        <w:t>substitution</w:t>
      </w:r>
      <w:r>
        <w:rPr>
          <w:rFonts w:ascii="Times New Roman" w:hAnsi="Times New Roman" w:cs="Times New Roman"/>
          <w:sz w:val="24"/>
          <w:szCs w:val="24"/>
        </w:rPr>
        <w:t>:</w:t>
      </w:r>
    </w:p>
    <w:p w14:paraId="394DE342" w14:textId="77777777" w:rsidR="006D4573" w:rsidRPr="006D4573" w:rsidRDefault="006D4573" w:rsidP="006D4573">
      <w:pPr>
        <w:spacing w:line="480" w:lineRule="auto"/>
        <w:jc w:val="both"/>
        <w:rPr>
          <w:rFonts w:ascii="Times New Roman" w:hAnsi="Times New Roman" w:cs="Times New Roman"/>
          <w:sz w:val="24"/>
          <w:szCs w:val="24"/>
        </w:rPr>
      </w:pPr>
      <w:r w:rsidRPr="006D4573">
        <w:rPr>
          <w:rFonts w:ascii="Times New Roman" w:hAnsi="Times New Roman" w:cs="Times New Roman"/>
          <w:sz w:val="24"/>
          <w:szCs w:val="24"/>
        </w:rPr>
        <w:t xml:space="preserve">Albany 2014-2015; Cayuga 2014-2015; Columbia 2014; </w:t>
      </w:r>
      <w:proofErr w:type="spellStart"/>
      <w:r w:rsidRPr="006D4573">
        <w:rPr>
          <w:rFonts w:ascii="Times New Roman" w:hAnsi="Times New Roman" w:cs="Times New Roman"/>
          <w:sz w:val="24"/>
          <w:szCs w:val="24"/>
        </w:rPr>
        <w:t>Dutchess</w:t>
      </w:r>
      <w:proofErr w:type="spellEnd"/>
      <w:r w:rsidRPr="006D4573">
        <w:rPr>
          <w:rFonts w:ascii="Times New Roman" w:hAnsi="Times New Roman" w:cs="Times New Roman"/>
          <w:sz w:val="24"/>
          <w:szCs w:val="24"/>
        </w:rPr>
        <w:t xml:space="preserve"> 2014-2015; Essex 2014-2015; </w:t>
      </w:r>
      <w:proofErr w:type="spellStart"/>
      <w:r w:rsidRPr="006D4573">
        <w:rPr>
          <w:rFonts w:ascii="Times New Roman" w:hAnsi="Times New Roman" w:cs="Times New Roman"/>
          <w:sz w:val="24"/>
          <w:szCs w:val="24"/>
        </w:rPr>
        <w:t>Genessee</w:t>
      </w:r>
      <w:proofErr w:type="spellEnd"/>
      <w:r w:rsidRPr="006D4573">
        <w:rPr>
          <w:rFonts w:ascii="Times New Roman" w:hAnsi="Times New Roman" w:cs="Times New Roman"/>
          <w:sz w:val="24"/>
          <w:szCs w:val="24"/>
        </w:rPr>
        <w:t xml:space="preserve"> 2014-2015; Greene 2014; Herkimer 2015; Livingston 2015; Madison 2014-2015; Nassau 2014-2015; Niagara 2014; Ontario 2014-2015; Orange 2014-2015; Putnam 2014-2015; Rensselaer 2014-2015; Saratoga 2014-2015; Schenectady 2014-2015; Schuyler 2015; Suffolk 2014-2015; Tioga 2014-2015; Warren 2014-2015; Washington 2015; Wayne 2014-2015; Westchester 2014-2015; Wyoming 2014-2015.</w:t>
      </w:r>
    </w:p>
    <w:p w14:paraId="7C141BA3" w14:textId="434ECA98" w:rsidR="006D4573" w:rsidRPr="006D4573" w:rsidRDefault="006D4573" w:rsidP="006D457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D4573">
        <w:rPr>
          <w:rFonts w:ascii="Times New Roman" w:hAnsi="Times New Roman" w:cs="Times New Roman"/>
          <w:sz w:val="24"/>
          <w:szCs w:val="24"/>
        </w:rPr>
        <w:t>Poorer count</w:t>
      </w:r>
      <w:r>
        <w:rPr>
          <w:rFonts w:ascii="Times New Roman" w:hAnsi="Times New Roman" w:cs="Times New Roman"/>
          <w:sz w:val="24"/>
          <w:szCs w:val="24"/>
        </w:rPr>
        <w:t>y-years</w:t>
      </w:r>
      <w:r w:rsidRPr="006D4573">
        <w:rPr>
          <w:rFonts w:ascii="Times New Roman" w:hAnsi="Times New Roman" w:cs="Times New Roman"/>
          <w:sz w:val="24"/>
          <w:szCs w:val="24"/>
        </w:rPr>
        <w:t xml:space="preserve"> </w:t>
      </w:r>
      <w:r>
        <w:rPr>
          <w:rFonts w:ascii="Times New Roman" w:hAnsi="Times New Roman" w:cs="Times New Roman"/>
          <w:sz w:val="24"/>
          <w:szCs w:val="24"/>
        </w:rPr>
        <w:t>(</w:t>
      </w:r>
      <w:r w:rsidRPr="006D4573">
        <w:rPr>
          <w:rFonts w:ascii="Times New Roman" w:hAnsi="Times New Roman" w:cs="Times New Roman"/>
          <w:sz w:val="24"/>
          <w:szCs w:val="24"/>
        </w:rPr>
        <w:t>25.6-31.5%</w:t>
      </w:r>
      <w:r>
        <w:rPr>
          <w:rFonts w:ascii="Times New Roman" w:hAnsi="Times New Roman" w:cs="Times New Roman"/>
          <w:sz w:val="24"/>
          <w:szCs w:val="24"/>
        </w:rPr>
        <w:t xml:space="preserve"> population in</w:t>
      </w:r>
      <w:r w:rsidRPr="006D4573">
        <w:rPr>
          <w:rFonts w:ascii="Times New Roman" w:hAnsi="Times New Roman" w:cs="Times New Roman"/>
          <w:sz w:val="24"/>
          <w:szCs w:val="24"/>
        </w:rPr>
        <w:t xml:space="preserve"> poverty</w:t>
      </w:r>
      <w:r>
        <w:rPr>
          <w:rFonts w:ascii="Times New Roman" w:hAnsi="Times New Roman" w:cs="Times New Roman"/>
          <w:sz w:val="24"/>
          <w:szCs w:val="24"/>
        </w:rPr>
        <w:t xml:space="preserve">) with </w:t>
      </w:r>
      <w:r w:rsidRPr="006D4573">
        <w:rPr>
          <w:rFonts w:ascii="Times New Roman" w:hAnsi="Times New Roman" w:cs="Times New Roman"/>
          <w:sz w:val="24"/>
          <w:szCs w:val="24"/>
        </w:rPr>
        <w:t>complementarity</w:t>
      </w:r>
      <w:r>
        <w:rPr>
          <w:rFonts w:ascii="Times New Roman" w:hAnsi="Times New Roman" w:cs="Times New Roman"/>
          <w:sz w:val="24"/>
          <w:szCs w:val="24"/>
        </w:rPr>
        <w:t>:</w:t>
      </w:r>
    </w:p>
    <w:p w14:paraId="2A75330E" w14:textId="77777777" w:rsidR="006D4573" w:rsidRDefault="006D4573" w:rsidP="006D4573">
      <w:pPr>
        <w:spacing w:line="480" w:lineRule="auto"/>
        <w:jc w:val="both"/>
        <w:rPr>
          <w:rFonts w:ascii="Times New Roman" w:hAnsi="Times New Roman" w:cs="Times New Roman"/>
          <w:sz w:val="24"/>
          <w:szCs w:val="24"/>
        </w:rPr>
      </w:pPr>
      <w:r w:rsidRPr="006D4573">
        <w:rPr>
          <w:rFonts w:ascii="Times New Roman" w:hAnsi="Times New Roman" w:cs="Times New Roman"/>
          <w:sz w:val="24"/>
          <w:szCs w:val="24"/>
        </w:rPr>
        <w:t>Bronx 2014-2015</w:t>
      </w:r>
    </w:p>
    <w:p w14:paraId="58D10414" w14:textId="3EB7F6BA" w:rsidR="006D4573" w:rsidRPr="006D4573" w:rsidRDefault="006D4573" w:rsidP="006D4573">
      <w:pPr>
        <w:spacing w:line="480" w:lineRule="auto"/>
        <w:jc w:val="both"/>
        <w:rPr>
          <w:rFonts w:ascii="Times New Roman" w:hAnsi="Times New Roman" w:cs="Times New Roman"/>
          <w:sz w:val="24"/>
          <w:szCs w:val="24"/>
          <w:u w:val="single"/>
        </w:rPr>
      </w:pPr>
      <w:r w:rsidRPr="006D4573">
        <w:rPr>
          <w:rFonts w:ascii="Times New Roman" w:hAnsi="Times New Roman" w:cs="Times New Roman"/>
          <w:sz w:val="24"/>
          <w:szCs w:val="24"/>
          <w:u w:val="single"/>
        </w:rPr>
        <w:t>Night and weekend hours:</w:t>
      </w:r>
    </w:p>
    <w:p w14:paraId="6D3456DB" w14:textId="2B8AE6D4" w:rsidR="006D4573" w:rsidRPr="006D4573" w:rsidRDefault="006D4573" w:rsidP="006D457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D4573">
        <w:rPr>
          <w:rFonts w:ascii="Times New Roman" w:hAnsi="Times New Roman" w:cs="Times New Roman"/>
          <w:sz w:val="24"/>
          <w:szCs w:val="24"/>
        </w:rPr>
        <w:t>Wealthier count</w:t>
      </w:r>
      <w:r>
        <w:rPr>
          <w:rFonts w:ascii="Times New Roman" w:hAnsi="Times New Roman" w:cs="Times New Roman"/>
          <w:sz w:val="24"/>
          <w:szCs w:val="24"/>
        </w:rPr>
        <w:t xml:space="preserve">y-years </w:t>
      </w:r>
      <w:r w:rsidRPr="006D4573">
        <w:rPr>
          <w:rFonts w:ascii="Times New Roman" w:hAnsi="Times New Roman" w:cs="Times New Roman"/>
          <w:sz w:val="24"/>
          <w:szCs w:val="24"/>
        </w:rPr>
        <w:t xml:space="preserve">(6.0-12.7% </w:t>
      </w:r>
      <w:r>
        <w:rPr>
          <w:rFonts w:ascii="Times New Roman" w:hAnsi="Times New Roman" w:cs="Times New Roman"/>
          <w:sz w:val="24"/>
          <w:szCs w:val="24"/>
        </w:rPr>
        <w:t xml:space="preserve">population in </w:t>
      </w:r>
      <w:r w:rsidRPr="006D4573">
        <w:rPr>
          <w:rFonts w:ascii="Times New Roman" w:hAnsi="Times New Roman" w:cs="Times New Roman"/>
          <w:sz w:val="24"/>
          <w:szCs w:val="24"/>
        </w:rPr>
        <w:t xml:space="preserve">poverty) </w:t>
      </w:r>
      <w:r>
        <w:rPr>
          <w:rFonts w:ascii="Times New Roman" w:hAnsi="Times New Roman" w:cs="Times New Roman"/>
          <w:sz w:val="24"/>
          <w:szCs w:val="24"/>
        </w:rPr>
        <w:t xml:space="preserve">with </w:t>
      </w:r>
      <w:r w:rsidRPr="006D4573">
        <w:rPr>
          <w:rFonts w:ascii="Times New Roman" w:hAnsi="Times New Roman" w:cs="Times New Roman"/>
          <w:sz w:val="24"/>
          <w:szCs w:val="24"/>
        </w:rPr>
        <w:t>substitution</w:t>
      </w:r>
      <w:r>
        <w:rPr>
          <w:rFonts w:ascii="Times New Roman" w:hAnsi="Times New Roman" w:cs="Times New Roman"/>
          <w:sz w:val="24"/>
          <w:szCs w:val="24"/>
        </w:rPr>
        <w:t>:</w:t>
      </w:r>
    </w:p>
    <w:p w14:paraId="0BF5074C" w14:textId="77777777" w:rsidR="006D4573" w:rsidRPr="006D4573" w:rsidRDefault="006D4573" w:rsidP="00913392">
      <w:pPr>
        <w:spacing w:line="480" w:lineRule="auto"/>
        <w:jc w:val="both"/>
        <w:rPr>
          <w:rFonts w:ascii="Times New Roman" w:hAnsi="Times New Roman" w:cs="Times New Roman"/>
          <w:sz w:val="24"/>
          <w:szCs w:val="24"/>
        </w:rPr>
      </w:pPr>
      <w:r w:rsidRPr="006D4573">
        <w:rPr>
          <w:rFonts w:ascii="Times New Roman" w:hAnsi="Times New Roman" w:cs="Times New Roman"/>
          <w:sz w:val="24"/>
          <w:szCs w:val="24"/>
        </w:rPr>
        <w:t xml:space="preserve">Albany 2015; Cayuga 2014-2015; Columbia 2014; </w:t>
      </w:r>
      <w:proofErr w:type="spellStart"/>
      <w:r w:rsidRPr="006D4573">
        <w:rPr>
          <w:rFonts w:ascii="Times New Roman" w:hAnsi="Times New Roman" w:cs="Times New Roman"/>
          <w:sz w:val="24"/>
          <w:szCs w:val="24"/>
        </w:rPr>
        <w:t>Dutchess</w:t>
      </w:r>
      <w:proofErr w:type="spellEnd"/>
      <w:r w:rsidRPr="006D4573">
        <w:rPr>
          <w:rFonts w:ascii="Times New Roman" w:hAnsi="Times New Roman" w:cs="Times New Roman"/>
          <w:sz w:val="24"/>
          <w:szCs w:val="24"/>
        </w:rPr>
        <w:t xml:space="preserve"> 2014-2015; Essex 2014-2015; </w:t>
      </w:r>
      <w:proofErr w:type="spellStart"/>
      <w:r w:rsidRPr="006D4573">
        <w:rPr>
          <w:rFonts w:ascii="Times New Roman" w:hAnsi="Times New Roman" w:cs="Times New Roman"/>
          <w:sz w:val="24"/>
          <w:szCs w:val="24"/>
        </w:rPr>
        <w:t>Genessee</w:t>
      </w:r>
      <w:proofErr w:type="spellEnd"/>
      <w:r w:rsidRPr="006D4573">
        <w:rPr>
          <w:rFonts w:ascii="Times New Roman" w:hAnsi="Times New Roman" w:cs="Times New Roman"/>
          <w:sz w:val="24"/>
          <w:szCs w:val="24"/>
        </w:rPr>
        <w:t xml:space="preserve"> 2014; Greene 2014; Hamilton 2014-2015; Herkimer 2015; Madison 2014; Nassau 2014-2015; Ontario 2014-2015; Orange 2015; Putnam 2014-2015; Rensselaer 2015; Saratoga 2014-2015; Schenectady 2015; Schuyler 2015; Suffolk 2014-2015; Tioga 2014-2015; Warren 2015; Wayne 2015; Westchester 2014-2015; Wyoming 2014.</w:t>
      </w:r>
    </w:p>
    <w:p w14:paraId="5225AC46" w14:textId="2DCC304E" w:rsidR="006D4573" w:rsidRPr="006D4573" w:rsidRDefault="00913392" w:rsidP="0091339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6D4573" w:rsidRPr="006D4573">
        <w:rPr>
          <w:rFonts w:ascii="Times New Roman" w:hAnsi="Times New Roman" w:cs="Times New Roman"/>
          <w:sz w:val="24"/>
          <w:szCs w:val="24"/>
        </w:rPr>
        <w:t>Poorer count</w:t>
      </w:r>
      <w:r>
        <w:rPr>
          <w:rFonts w:ascii="Times New Roman" w:hAnsi="Times New Roman" w:cs="Times New Roman"/>
          <w:sz w:val="24"/>
          <w:szCs w:val="24"/>
        </w:rPr>
        <w:t xml:space="preserve">y-years </w:t>
      </w:r>
      <w:r w:rsidRPr="00913392">
        <w:rPr>
          <w:rFonts w:ascii="Times New Roman" w:hAnsi="Times New Roman" w:cs="Times New Roman"/>
          <w:sz w:val="24"/>
          <w:szCs w:val="24"/>
        </w:rPr>
        <w:t xml:space="preserve">(21.7-31.5% </w:t>
      </w:r>
      <w:r>
        <w:rPr>
          <w:rFonts w:ascii="Times New Roman" w:hAnsi="Times New Roman" w:cs="Times New Roman"/>
          <w:sz w:val="24"/>
          <w:szCs w:val="24"/>
        </w:rPr>
        <w:t xml:space="preserve">population in </w:t>
      </w:r>
      <w:r w:rsidRPr="00913392">
        <w:rPr>
          <w:rFonts w:ascii="Times New Roman" w:hAnsi="Times New Roman" w:cs="Times New Roman"/>
          <w:sz w:val="24"/>
          <w:szCs w:val="24"/>
        </w:rPr>
        <w:t xml:space="preserve">poverty) </w:t>
      </w:r>
      <w:r>
        <w:rPr>
          <w:rFonts w:ascii="Times New Roman" w:hAnsi="Times New Roman" w:cs="Times New Roman"/>
          <w:sz w:val="24"/>
          <w:szCs w:val="24"/>
        </w:rPr>
        <w:t xml:space="preserve">with </w:t>
      </w:r>
      <w:r w:rsidR="006D4573" w:rsidRPr="006D4573">
        <w:rPr>
          <w:rFonts w:ascii="Times New Roman" w:hAnsi="Times New Roman" w:cs="Times New Roman"/>
          <w:sz w:val="24"/>
          <w:szCs w:val="24"/>
        </w:rPr>
        <w:t>complementarity</w:t>
      </w:r>
      <w:r>
        <w:rPr>
          <w:rFonts w:ascii="Times New Roman" w:hAnsi="Times New Roman" w:cs="Times New Roman"/>
          <w:sz w:val="24"/>
          <w:szCs w:val="24"/>
        </w:rPr>
        <w:t>:</w:t>
      </w:r>
    </w:p>
    <w:p w14:paraId="49C6BA3B" w14:textId="0A4EE614" w:rsidR="006D4573" w:rsidRDefault="006D4573" w:rsidP="00913392">
      <w:pPr>
        <w:spacing w:line="480" w:lineRule="auto"/>
        <w:jc w:val="both"/>
        <w:rPr>
          <w:rFonts w:ascii="Times New Roman" w:hAnsi="Times New Roman" w:cs="Times New Roman"/>
          <w:sz w:val="24"/>
          <w:szCs w:val="24"/>
        </w:rPr>
      </w:pPr>
      <w:r w:rsidRPr="006D4573">
        <w:rPr>
          <w:rFonts w:ascii="Times New Roman" w:hAnsi="Times New Roman" w:cs="Times New Roman"/>
          <w:sz w:val="24"/>
          <w:szCs w:val="24"/>
        </w:rPr>
        <w:t>Bronx 2014-2015; Kings 2014-2015.</w:t>
      </w:r>
    </w:p>
    <w:p w14:paraId="5B0C7CC3" w14:textId="014E53E1" w:rsidR="00913392" w:rsidRPr="00EC6FD6" w:rsidRDefault="00913392" w:rsidP="00913392">
      <w:pPr>
        <w:spacing w:line="480" w:lineRule="auto"/>
        <w:jc w:val="both"/>
        <w:rPr>
          <w:rFonts w:ascii="Times New Roman" w:hAnsi="Times New Roman" w:cs="Times New Roman"/>
          <w:sz w:val="24"/>
          <w:szCs w:val="24"/>
        </w:rPr>
      </w:pPr>
      <w:r w:rsidRPr="00913392">
        <w:rPr>
          <w:rFonts w:ascii="Times New Roman" w:hAnsi="Times New Roman" w:cs="Times New Roman"/>
          <w:sz w:val="24"/>
          <w:szCs w:val="24"/>
        </w:rPr>
        <w:t xml:space="preserve">Note that these </w:t>
      </w:r>
      <w:r>
        <w:rPr>
          <w:rFonts w:ascii="Times New Roman" w:hAnsi="Times New Roman" w:cs="Times New Roman"/>
          <w:sz w:val="24"/>
          <w:szCs w:val="24"/>
        </w:rPr>
        <w:t xml:space="preserve">lists </w:t>
      </w:r>
      <w:r w:rsidRPr="00913392">
        <w:rPr>
          <w:rFonts w:ascii="Times New Roman" w:hAnsi="Times New Roman" w:cs="Times New Roman"/>
          <w:sz w:val="24"/>
          <w:szCs w:val="24"/>
        </w:rPr>
        <w:t>do not include county-years that fall into the 95% CI of the estimated cutoff</w:t>
      </w:r>
      <w:r>
        <w:rPr>
          <w:rFonts w:ascii="Times New Roman" w:hAnsi="Times New Roman" w:cs="Times New Roman"/>
          <w:sz w:val="24"/>
          <w:szCs w:val="24"/>
        </w:rPr>
        <w:t xml:space="preserve"> (see explanations in the Notes to Table 2)</w:t>
      </w:r>
      <w:r w:rsidRPr="00913392">
        <w:rPr>
          <w:rFonts w:ascii="Times New Roman" w:hAnsi="Times New Roman" w:cs="Times New Roman"/>
          <w:sz w:val="24"/>
          <w:szCs w:val="24"/>
        </w:rPr>
        <w:t>.</w:t>
      </w:r>
    </w:p>
    <w:p w14:paraId="1260811C" w14:textId="77777777" w:rsidR="0037033C" w:rsidRDefault="0037033C" w:rsidP="00A7683B">
      <w:pPr>
        <w:spacing w:line="480" w:lineRule="auto"/>
        <w:ind w:firstLine="720"/>
        <w:jc w:val="both"/>
        <w:rPr>
          <w:rFonts w:ascii="Times New Roman" w:hAnsi="Times New Roman" w:cs="Times New Roman"/>
          <w:sz w:val="24"/>
          <w:szCs w:val="24"/>
        </w:rPr>
      </w:pPr>
    </w:p>
    <w:p w14:paraId="5D02FB96" w14:textId="2BAA8519" w:rsidR="000D7E7A" w:rsidRDefault="000D7E7A">
      <w:pPr>
        <w:rPr>
          <w:rFonts w:ascii="Times New Roman" w:hAnsi="Times New Roman" w:cs="Times New Roman"/>
          <w:sz w:val="24"/>
          <w:szCs w:val="24"/>
        </w:rPr>
      </w:pPr>
      <w:r>
        <w:rPr>
          <w:rFonts w:ascii="Times New Roman" w:hAnsi="Times New Roman" w:cs="Times New Roman"/>
          <w:sz w:val="24"/>
          <w:szCs w:val="24"/>
        </w:rPr>
        <w:br w:type="page"/>
      </w:r>
    </w:p>
    <w:p w14:paraId="2DBDBD55" w14:textId="77777777" w:rsidR="000D7E7A" w:rsidRPr="00E041FF" w:rsidRDefault="000D7E7A" w:rsidP="000D7E7A">
      <w:pPr>
        <w:jc w:val="right"/>
        <w:rPr>
          <w:rFonts w:ascii="Times New Roman" w:hAnsi="Times New Roman" w:cs="Times New Roman"/>
          <w:sz w:val="24"/>
          <w:szCs w:val="24"/>
        </w:rPr>
      </w:pPr>
      <w:r>
        <w:rPr>
          <w:rFonts w:ascii="Times New Roman" w:hAnsi="Times New Roman" w:cs="Times New Roman"/>
          <w:sz w:val="24"/>
          <w:szCs w:val="24"/>
        </w:rPr>
        <w:lastRenderedPageBreak/>
        <w:t>Table A1</w:t>
      </w:r>
      <w:r w:rsidRPr="00E041FF">
        <w:rPr>
          <w:rFonts w:ascii="Times New Roman" w:hAnsi="Times New Roman" w:cs="Times New Roman"/>
          <w:sz w:val="24"/>
          <w:szCs w:val="24"/>
        </w:rPr>
        <w:t>. Summary Statistics</w:t>
      </w:r>
      <w:r>
        <w:rPr>
          <w:rFonts w:ascii="Times New Roman" w:hAnsi="Times New Roman" w:cs="Times New Roman"/>
          <w:sz w:val="24"/>
          <w:szCs w:val="24"/>
        </w:rPr>
        <w:t>, 2012-2013</w:t>
      </w:r>
      <w:r w:rsidRPr="00E041FF">
        <w:rPr>
          <w:rFonts w:ascii="Times New Roman" w:hAnsi="Times New Roman" w:cs="Times New Roman"/>
          <w:sz w:val="24"/>
          <w:szCs w:val="24"/>
        </w:rPr>
        <w: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1254"/>
        <w:gridCol w:w="1255"/>
        <w:gridCol w:w="1254"/>
        <w:gridCol w:w="1255"/>
        <w:gridCol w:w="1254"/>
        <w:gridCol w:w="1255"/>
      </w:tblGrid>
      <w:tr w:rsidR="000D7E7A" w:rsidRPr="00E041FF" w14:paraId="2CE56E15" w14:textId="77777777" w:rsidTr="00725405">
        <w:tc>
          <w:tcPr>
            <w:tcW w:w="1828" w:type="dxa"/>
            <w:tcBorders>
              <w:top w:val="double" w:sz="4" w:space="0" w:color="auto"/>
              <w:bottom w:val="double" w:sz="4" w:space="0" w:color="auto"/>
            </w:tcBorders>
          </w:tcPr>
          <w:p w14:paraId="6315445D" w14:textId="77777777" w:rsidR="000D7E7A" w:rsidRPr="00E041FF" w:rsidRDefault="000D7E7A" w:rsidP="00725405">
            <w:pPr>
              <w:rPr>
                <w:rFonts w:ascii="Times New Roman" w:hAnsi="Times New Roman" w:cs="Times New Roman"/>
              </w:rPr>
            </w:pPr>
          </w:p>
        </w:tc>
        <w:tc>
          <w:tcPr>
            <w:tcW w:w="1254" w:type="dxa"/>
            <w:tcBorders>
              <w:top w:val="double" w:sz="4" w:space="0" w:color="auto"/>
              <w:bottom w:val="double" w:sz="4" w:space="0" w:color="auto"/>
            </w:tcBorders>
          </w:tcPr>
          <w:p w14:paraId="41EC7F7F" w14:textId="77777777" w:rsidR="000D7E7A" w:rsidRPr="00E041FF" w:rsidRDefault="000D7E7A" w:rsidP="00725405">
            <w:pPr>
              <w:jc w:val="center"/>
              <w:rPr>
                <w:rFonts w:ascii="Times New Roman" w:hAnsi="Times New Roman" w:cs="Times New Roman"/>
              </w:rPr>
            </w:pPr>
            <w:r w:rsidRPr="00E041FF">
              <w:rPr>
                <w:rFonts w:ascii="Times New Roman" w:hAnsi="Times New Roman" w:cs="Times New Roman"/>
              </w:rPr>
              <w:t xml:space="preserve">All counties </w:t>
            </w:r>
          </w:p>
          <w:p w14:paraId="28E41191" w14:textId="77777777" w:rsidR="000D7E7A" w:rsidRPr="00E041FF" w:rsidRDefault="000D7E7A" w:rsidP="00725405">
            <w:pPr>
              <w:jc w:val="center"/>
              <w:rPr>
                <w:rFonts w:ascii="Times New Roman" w:hAnsi="Times New Roman" w:cs="Times New Roman"/>
              </w:rPr>
            </w:pPr>
            <w:r w:rsidRPr="00E041FF">
              <w:rPr>
                <w:rFonts w:ascii="Times New Roman" w:hAnsi="Times New Roman" w:cs="Times New Roman"/>
              </w:rPr>
              <w:t>(N=</w:t>
            </w:r>
            <w:r>
              <w:rPr>
                <w:rFonts w:ascii="Times New Roman" w:hAnsi="Times New Roman" w:cs="Times New Roman"/>
              </w:rPr>
              <w:t>1,261</w:t>
            </w:r>
            <w:r w:rsidRPr="00E041FF">
              <w:rPr>
                <w:rFonts w:ascii="Times New Roman" w:hAnsi="Times New Roman" w:cs="Times New Roman"/>
              </w:rPr>
              <w:t>)</w:t>
            </w:r>
          </w:p>
        </w:tc>
        <w:tc>
          <w:tcPr>
            <w:tcW w:w="1255" w:type="dxa"/>
            <w:tcBorders>
              <w:top w:val="double" w:sz="4" w:space="0" w:color="auto"/>
              <w:bottom w:val="double" w:sz="4" w:space="0" w:color="auto"/>
            </w:tcBorders>
          </w:tcPr>
          <w:p w14:paraId="5082A6C4" w14:textId="77777777" w:rsidR="000D7E7A" w:rsidRPr="005022EE" w:rsidRDefault="000D7E7A" w:rsidP="00725405">
            <w:pPr>
              <w:jc w:val="center"/>
              <w:rPr>
                <w:rFonts w:ascii="Times New Roman" w:hAnsi="Times New Roman" w:cs="Times New Roman"/>
              </w:rPr>
            </w:pPr>
            <w:r>
              <w:rPr>
                <w:rFonts w:ascii="Times New Roman" w:hAnsi="Times New Roman" w:cs="Times New Roman"/>
              </w:rPr>
              <w:t>Highly urban</w:t>
            </w:r>
          </w:p>
          <w:p w14:paraId="3F4484CB" w14:textId="77777777" w:rsidR="000D7E7A" w:rsidRPr="005022EE" w:rsidRDefault="000D7E7A" w:rsidP="00725405">
            <w:pPr>
              <w:jc w:val="center"/>
              <w:rPr>
                <w:rFonts w:ascii="Times New Roman" w:hAnsi="Times New Roman" w:cs="Times New Roman"/>
              </w:rPr>
            </w:pPr>
            <w:r w:rsidRPr="005022EE">
              <w:rPr>
                <w:rFonts w:ascii="Times New Roman" w:hAnsi="Times New Roman" w:cs="Times New Roman"/>
              </w:rPr>
              <w:t>(N=480)</w:t>
            </w:r>
          </w:p>
        </w:tc>
        <w:tc>
          <w:tcPr>
            <w:tcW w:w="1254" w:type="dxa"/>
            <w:tcBorders>
              <w:top w:val="double" w:sz="4" w:space="0" w:color="auto"/>
              <w:bottom w:val="double" w:sz="4" w:space="0" w:color="auto"/>
            </w:tcBorders>
          </w:tcPr>
          <w:p w14:paraId="42A7468C" w14:textId="77777777" w:rsidR="000D7E7A" w:rsidRPr="005022EE" w:rsidRDefault="000D7E7A" w:rsidP="00725405">
            <w:pPr>
              <w:jc w:val="center"/>
              <w:rPr>
                <w:rFonts w:ascii="Times New Roman" w:hAnsi="Times New Roman" w:cs="Times New Roman"/>
              </w:rPr>
            </w:pPr>
            <w:r>
              <w:rPr>
                <w:rFonts w:ascii="Times New Roman" w:hAnsi="Times New Roman" w:cs="Times New Roman"/>
              </w:rPr>
              <w:t>Moderately urban</w:t>
            </w:r>
          </w:p>
          <w:p w14:paraId="264A4ACB" w14:textId="77777777" w:rsidR="000D7E7A" w:rsidRPr="005022EE" w:rsidRDefault="000D7E7A" w:rsidP="00725405">
            <w:pPr>
              <w:jc w:val="center"/>
              <w:rPr>
                <w:rFonts w:ascii="Times New Roman" w:hAnsi="Times New Roman" w:cs="Times New Roman"/>
              </w:rPr>
            </w:pPr>
            <w:r w:rsidRPr="005022EE">
              <w:rPr>
                <w:rFonts w:ascii="Times New Roman" w:hAnsi="Times New Roman" w:cs="Times New Roman"/>
              </w:rPr>
              <w:t>(N=351)</w:t>
            </w:r>
          </w:p>
        </w:tc>
        <w:tc>
          <w:tcPr>
            <w:tcW w:w="1255" w:type="dxa"/>
            <w:tcBorders>
              <w:top w:val="double" w:sz="4" w:space="0" w:color="auto"/>
              <w:bottom w:val="double" w:sz="4" w:space="0" w:color="auto"/>
            </w:tcBorders>
          </w:tcPr>
          <w:p w14:paraId="0B2410BC" w14:textId="77777777" w:rsidR="000D7E7A" w:rsidRPr="005022EE" w:rsidRDefault="000D7E7A" w:rsidP="00725405">
            <w:pPr>
              <w:jc w:val="center"/>
              <w:rPr>
                <w:rFonts w:ascii="Times New Roman" w:hAnsi="Times New Roman" w:cs="Times New Roman"/>
              </w:rPr>
            </w:pPr>
            <w:r>
              <w:rPr>
                <w:rFonts w:ascii="Times New Roman" w:hAnsi="Times New Roman" w:cs="Times New Roman"/>
              </w:rPr>
              <w:t>Rural</w:t>
            </w:r>
          </w:p>
          <w:p w14:paraId="01A2BE9D" w14:textId="77777777" w:rsidR="000D7E7A" w:rsidRPr="005022EE" w:rsidRDefault="000D7E7A" w:rsidP="00725405">
            <w:pPr>
              <w:jc w:val="center"/>
              <w:rPr>
                <w:rFonts w:ascii="Times New Roman" w:hAnsi="Times New Roman" w:cs="Times New Roman"/>
              </w:rPr>
            </w:pPr>
            <w:r w:rsidRPr="005022EE">
              <w:rPr>
                <w:rFonts w:ascii="Times New Roman" w:hAnsi="Times New Roman" w:cs="Times New Roman"/>
              </w:rPr>
              <w:t>(N=430)</w:t>
            </w:r>
          </w:p>
        </w:tc>
        <w:tc>
          <w:tcPr>
            <w:tcW w:w="1254" w:type="dxa"/>
            <w:tcBorders>
              <w:top w:val="double" w:sz="4" w:space="0" w:color="auto"/>
              <w:bottom w:val="double" w:sz="4" w:space="0" w:color="auto"/>
            </w:tcBorders>
          </w:tcPr>
          <w:p w14:paraId="5B7736FE" w14:textId="77777777" w:rsidR="000D7E7A" w:rsidRPr="005022EE" w:rsidRDefault="000D7E7A" w:rsidP="00725405">
            <w:pPr>
              <w:jc w:val="center"/>
              <w:rPr>
                <w:rFonts w:ascii="Times New Roman" w:hAnsi="Times New Roman" w:cs="Times New Roman"/>
              </w:rPr>
            </w:pPr>
            <w:r w:rsidRPr="005022EE">
              <w:rPr>
                <w:rFonts w:ascii="Times New Roman" w:hAnsi="Times New Roman" w:cs="Times New Roman"/>
              </w:rPr>
              <w:t>Below median % in poverty (N=641)</w:t>
            </w:r>
          </w:p>
        </w:tc>
        <w:tc>
          <w:tcPr>
            <w:tcW w:w="1255" w:type="dxa"/>
            <w:tcBorders>
              <w:top w:val="double" w:sz="4" w:space="0" w:color="auto"/>
              <w:bottom w:val="double" w:sz="4" w:space="0" w:color="auto"/>
            </w:tcBorders>
          </w:tcPr>
          <w:p w14:paraId="0785A3B1" w14:textId="77777777" w:rsidR="000D7E7A" w:rsidRPr="005022EE" w:rsidRDefault="000D7E7A" w:rsidP="00725405">
            <w:pPr>
              <w:jc w:val="center"/>
              <w:rPr>
                <w:rFonts w:ascii="Times New Roman" w:hAnsi="Times New Roman" w:cs="Times New Roman"/>
              </w:rPr>
            </w:pPr>
            <w:r w:rsidRPr="005022EE">
              <w:rPr>
                <w:rFonts w:ascii="Times New Roman" w:hAnsi="Times New Roman" w:cs="Times New Roman"/>
              </w:rPr>
              <w:t>At or above median % in poverty (N=620)</w:t>
            </w:r>
          </w:p>
        </w:tc>
      </w:tr>
      <w:tr w:rsidR="000D7E7A" w:rsidRPr="00E041FF" w14:paraId="62363A15" w14:textId="77777777" w:rsidTr="00725405">
        <w:tc>
          <w:tcPr>
            <w:tcW w:w="1828" w:type="dxa"/>
            <w:tcBorders>
              <w:top w:val="double" w:sz="4" w:space="0" w:color="auto"/>
              <w:bottom w:val="single" w:sz="4" w:space="0" w:color="auto"/>
            </w:tcBorders>
          </w:tcPr>
          <w:p w14:paraId="78BCD89E" w14:textId="77777777" w:rsidR="000D7E7A" w:rsidRPr="00E041FF" w:rsidRDefault="000D7E7A" w:rsidP="00725405">
            <w:pPr>
              <w:rPr>
                <w:rFonts w:ascii="Times New Roman" w:hAnsi="Times New Roman" w:cs="Times New Roman"/>
              </w:rPr>
            </w:pPr>
            <w:r w:rsidRPr="00E041FF">
              <w:rPr>
                <w:rFonts w:ascii="Times New Roman" w:hAnsi="Times New Roman" w:cs="Times New Roman"/>
              </w:rPr>
              <w:t>Medicaid managed care enrollment count</w:t>
            </w:r>
          </w:p>
        </w:tc>
        <w:tc>
          <w:tcPr>
            <w:tcW w:w="1254" w:type="dxa"/>
            <w:tcBorders>
              <w:top w:val="double" w:sz="4" w:space="0" w:color="auto"/>
              <w:bottom w:val="single" w:sz="4" w:space="0" w:color="auto"/>
            </w:tcBorders>
          </w:tcPr>
          <w:p w14:paraId="7FCF200D" w14:textId="77777777" w:rsidR="000D7E7A" w:rsidRPr="003A50A2" w:rsidRDefault="000D7E7A" w:rsidP="00725405">
            <w:pPr>
              <w:jc w:val="both"/>
              <w:rPr>
                <w:rFonts w:ascii="Times New Roman" w:hAnsi="Times New Roman" w:cs="Times New Roman"/>
              </w:rPr>
            </w:pPr>
            <w:r w:rsidRPr="003A50A2">
              <w:rPr>
                <w:rFonts w:ascii="Times New Roman" w:hAnsi="Times New Roman" w:cs="Times New Roman"/>
              </w:rPr>
              <w:t>62,810</w:t>
            </w:r>
          </w:p>
          <w:p w14:paraId="480DA043" w14:textId="77777777" w:rsidR="000D7E7A" w:rsidRPr="003A50A2" w:rsidRDefault="000D7E7A" w:rsidP="00725405">
            <w:pPr>
              <w:jc w:val="both"/>
              <w:rPr>
                <w:rFonts w:ascii="Times New Roman" w:hAnsi="Times New Roman" w:cs="Times New Roman"/>
                <w:color w:val="FF0000"/>
              </w:rPr>
            </w:pPr>
            <w:r w:rsidRPr="003A50A2">
              <w:rPr>
                <w:rFonts w:ascii="Times New Roman" w:hAnsi="Times New Roman" w:cs="Times New Roman"/>
              </w:rPr>
              <w:t>(145,594)</w:t>
            </w:r>
          </w:p>
        </w:tc>
        <w:tc>
          <w:tcPr>
            <w:tcW w:w="1255" w:type="dxa"/>
            <w:tcBorders>
              <w:top w:val="double" w:sz="4" w:space="0" w:color="auto"/>
              <w:bottom w:val="single" w:sz="4" w:space="0" w:color="auto"/>
            </w:tcBorders>
          </w:tcPr>
          <w:p w14:paraId="4DCA08D3"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144,860</w:t>
            </w:r>
          </w:p>
          <w:p w14:paraId="5AC1625D" w14:textId="77777777" w:rsidR="000D7E7A" w:rsidRPr="003A50A2" w:rsidRDefault="000D7E7A" w:rsidP="00725405">
            <w:pPr>
              <w:jc w:val="both"/>
              <w:rPr>
                <w:rFonts w:ascii="Times New Roman" w:hAnsi="Times New Roman" w:cs="Times New Roman"/>
                <w:color w:val="FF0000"/>
              </w:rPr>
            </w:pPr>
            <w:r w:rsidRPr="000C7D70">
              <w:rPr>
                <w:rFonts w:ascii="Times New Roman" w:hAnsi="Times New Roman" w:cs="Times New Roman"/>
              </w:rPr>
              <w:t>(211,326)</w:t>
            </w:r>
          </w:p>
        </w:tc>
        <w:tc>
          <w:tcPr>
            <w:tcW w:w="1254" w:type="dxa"/>
            <w:tcBorders>
              <w:top w:val="double" w:sz="4" w:space="0" w:color="auto"/>
              <w:bottom w:val="single" w:sz="4" w:space="0" w:color="auto"/>
            </w:tcBorders>
          </w:tcPr>
          <w:p w14:paraId="47E77036"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18,652</w:t>
            </w:r>
          </w:p>
          <w:p w14:paraId="14C8AD13"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(13,931)</w:t>
            </w:r>
          </w:p>
        </w:tc>
        <w:tc>
          <w:tcPr>
            <w:tcW w:w="1255" w:type="dxa"/>
            <w:tcBorders>
              <w:top w:val="double" w:sz="4" w:space="0" w:color="auto"/>
              <w:bottom w:val="single" w:sz="4" w:space="0" w:color="auto"/>
            </w:tcBorders>
          </w:tcPr>
          <w:p w14:paraId="71A46321"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7,265</w:t>
            </w:r>
          </w:p>
          <w:p w14:paraId="4A7BCFCA"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(4,040)</w:t>
            </w:r>
          </w:p>
        </w:tc>
        <w:tc>
          <w:tcPr>
            <w:tcW w:w="1254" w:type="dxa"/>
            <w:tcBorders>
              <w:top w:val="double" w:sz="4" w:space="0" w:color="auto"/>
              <w:bottom w:val="single" w:sz="4" w:space="0" w:color="auto"/>
            </w:tcBorders>
          </w:tcPr>
          <w:p w14:paraId="0ADF5A51"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27,104</w:t>
            </w:r>
          </w:p>
          <w:p w14:paraId="3598986A"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(35,102)</w:t>
            </w:r>
          </w:p>
        </w:tc>
        <w:tc>
          <w:tcPr>
            <w:tcW w:w="1255" w:type="dxa"/>
            <w:tcBorders>
              <w:top w:val="double" w:sz="4" w:space="0" w:color="auto"/>
              <w:bottom w:val="single" w:sz="4" w:space="0" w:color="auto"/>
            </w:tcBorders>
          </w:tcPr>
          <w:p w14:paraId="3A1BDCD2"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99,725</w:t>
            </w:r>
          </w:p>
          <w:p w14:paraId="59F3349C"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(197,964)</w:t>
            </w:r>
          </w:p>
        </w:tc>
      </w:tr>
      <w:tr w:rsidR="000D7E7A" w:rsidRPr="00E041FF" w14:paraId="451C97E9" w14:textId="77777777" w:rsidTr="00725405">
        <w:tc>
          <w:tcPr>
            <w:tcW w:w="1828" w:type="dxa"/>
            <w:tcBorders>
              <w:top w:val="single" w:sz="4" w:space="0" w:color="auto"/>
              <w:bottom w:val="single" w:sz="4" w:space="0" w:color="auto"/>
            </w:tcBorders>
          </w:tcPr>
          <w:p w14:paraId="555F29AB" w14:textId="77777777" w:rsidR="000D7E7A" w:rsidRPr="00E041FF" w:rsidRDefault="000D7E7A" w:rsidP="00725405">
            <w:pPr>
              <w:rPr>
                <w:rFonts w:ascii="Times New Roman" w:hAnsi="Times New Roman" w:cs="Times New Roman"/>
              </w:rPr>
            </w:pPr>
            <w:r w:rsidRPr="00E041FF">
              <w:rPr>
                <w:rFonts w:ascii="Times New Roman" w:hAnsi="Times New Roman" w:cs="Times New Roman"/>
              </w:rPr>
              <w:t>100% PCT ED visit rate, per 100 enrollees / month</w:t>
            </w:r>
          </w:p>
        </w:tc>
        <w:tc>
          <w:tcPr>
            <w:tcW w:w="1254" w:type="dxa"/>
            <w:tcBorders>
              <w:top w:val="single" w:sz="4" w:space="0" w:color="auto"/>
              <w:bottom w:val="single" w:sz="4" w:space="0" w:color="auto"/>
            </w:tcBorders>
          </w:tcPr>
          <w:p w14:paraId="3ECE707E"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0.399</w:t>
            </w:r>
          </w:p>
          <w:p w14:paraId="10BE76C8"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(0.234)</w:t>
            </w:r>
          </w:p>
        </w:tc>
        <w:tc>
          <w:tcPr>
            <w:tcW w:w="1255" w:type="dxa"/>
            <w:tcBorders>
              <w:top w:val="single" w:sz="4" w:space="0" w:color="auto"/>
              <w:bottom w:val="single" w:sz="4" w:space="0" w:color="auto"/>
            </w:tcBorders>
          </w:tcPr>
          <w:p w14:paraId="75DF846F"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0.309</w:t>
            </w:r>
          </w:p>
          <w:p w14:paraId="1AE895DB"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(0.129)</w:t>
            </w:r>
          </w:p>
        </w:tc>
        <w:tc>
          <w:tcPr>
            <w:tcW w:w="1254" w:type="dxa"/>
            <w:tcBorders>
              <w:top w:val="single" w:sz="4" w:space="0" w:color="auto"/>
              <w:bottom w:val="single" w:sz="4" w:space="0" w:color="auto"/>
            </w:tcBorders>
          </w:tcPr>
          <w:p w14:paraId="67C9AC07"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0.488</w:t>
            </w:r>
          </w:p>
          <w:p w14:paraId="3ED96E98"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(0.314)</w:t>
            </w:r>
          </w:p>
        </w:tc>
        <w:tc>
          <w:tcPr>
            <w:tcW w:w="1255" w:type="dxa"/>
            <w:tcBorders>
              <w:top w:val="single" w:sz="4" w:space="0" w:color="auto"/>
              <w:bottom w:val="single" w:sz="4" w:space="0" w:color="auto"/>
            </w:tcBorders>
          </w:tcPr>
          <w:p w14:paraId="3674A632"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0.426</w:t>
            </w:r>
          </w:p>
          <w:p w14:paraId="34189200"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(0.215)</w:t>
            </w:r>
          </w:p>
        </w:tc>
        <w:tc>
          <w:tcPr>
            <w:tcW w:w="1254" w:type="dxa"/>
            <w:tcBorders>
              <w:top w:val="single" w:sz="4" w:space="0" w:color="auto"/>
              <w:bottom w:val="single" w:sz="4" w:space="0" w:color="auto"/>
            </w:tcBorders>
          </w:tcPr>
          <w:p w14:paraId="2DA5C891"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0.430</w:t>
            </w:r>
          </w:p>
          <w:p w14:paraId="4C0C2FDA"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(0.274)</w:t>
            </w:r>
          </w:p>
        </w:tc>
        <w:tc>
          <w:tcPr>
            <w:tcW w:w="1255" w:type="dxa"/>
            <w:tcBorders>
              <w:top w:val="single" w:sz="4" w:space="0" w:color="auto"/>
              <w:bottom w:val="single" w:sz="4" w:space="0" w:color="auto"/>
            </w:tcBorders>
          </w:tcPr>
          <w:p w14:paraId="0A949B7C"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0.367</w:t>
            </w:r>
          </w:p>
          <w:p w14:paraId="021D9CFF"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(0.179)</w:t>
            </w:r>
          </w:p>
        </w:tc>
      </w:tr>
      <w:tr w:rsidR="000D7E7A" w:rsidRPr="00E041FF" w14:paraId="3AB42840" w14:textId="77777777" w:rsidTr="00725405">
        <w:tc>
          <w:tcPr>
            <w:tcW w:w="1828" w:type="dxa"/>
            <w:tcBorders>
              <w:top w:val="single" w:sz="4" w:space="0" w:color="auto"/>
              <w:bottom w:val="single" w:sz="4" w:space="0" w:color="auto"/>
            </w:tcBorders>
          </w:tcPr>
          <w:p w14:paraId="74FCA51A" w14:textId="77777777" w:rsidR="000D7E7A" w:rsidRPr="00E041FF" w:rsidRDefault="000D7E7A" w:rsidP="00725405">
            <w:pPr>
              <w:rPr>
                <w:rFonts w:ascii="Times New Roman" w:hAnsi="Times New Roman" w:cs="Times New Roman"/>
              </w:rPr>
            </w:pPr>
            <w:r w:rsidRPr="00E041FF">
              <w:rPr>
                <w:rFonts w:ascii="Times New Roman" w:hAnsi="Times New Roman" w:cs="Times New Roman"/>
              </w:rPr>
              <w:t>100% PCT ED visit rate, working hours, per 100 enrollees / month</w:t>
            </w:r>
          </w:p>
        </w:tc>
        <w:tc>
          <w:tcPr>
            <w:tcW w:w="1254" w:type="dxa"/>
            <w:tcBorders>
              <w:top w:val="single" w:sz="4" w:space="0" w:color="auto"/>
              <w:bottom w:val="single" w:sz="4" w:space="0" w:color="auto"/>
            </w:tcBorders>
          </w:tcPr>
          <w:p w14:paraId="1B56D706"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0.134</w:t>
            </w:r>
          </w:p>
          <w:p w14:paraId="6D83CF54"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(0.088)</w:t>
            </w:r>
          </w:p>
        </w:tc>
        <w:tc>
          <w:tcPr>
            <w:tcW w:w="1255" w:type="dxa"/>
            <w:tcBorders>
              <w:top w:val="single" w:sz="4" w:space="0" w:color="auto"/>
              <w:bottom w:val="single" w:sz="4" w:space="0" w:color="auto"/>
            </w:tcBorders>
          </w:tcPr>
          <w:p w14:paraId="74B5B4A9"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0.104</w:t>
            </w:r>
          </w:p>
          <w:p w14:paraId="79E0AE01"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(0.050)</w:t>
            </w:r>
          </w:p>
        </w:tc>
        <w:tc>
          <w:tcPr>
            <w:tcW w:w="1254" w:type="dxa"/>
            <w:tcBorders>
              <w:top w:val="single" w:sz="4" w:space="0" w:color="auto"/>
              <w:bottom w:val="single" w:sz="4" w:space="0" w:color="auto"/>
            </w:tcBorders>
          </w:tcPr>
          <w:p w14:paraId="3B804AE2"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0.162</w:t>
            </w:r>
          </w:p>
          <w:p w14:paraId="43C596F2"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(0.116)</w:t>
            </w:r>
          </w:p>
        </w:tc>
        <w:tc>
          <w:tcPr>
            <w:tcW w:w="1255" w:type="dxa"/>
            <w:tcBorders>
              <w:top w:val="single" w:sz="4" w:space="0" w:color="auto"/>
              <w:bottom w:val="single" w:sz="4" w:space="0" w:color="auto"/>
            </w:tcBorders>
          </w:tcPr>
          <w:p w14:paraId="0E3C8966"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0.145</w:t>
            </w:r>
          </w:p>
          <w:p w14:paraId="436FCC78"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(0.085)</w:t>
            </w:r>
          </w:p>
        </w:tc>
        <w:tc>
          <w:tcPr>
            <w:tcW w:w="1254" w:type="dxa"/>
            <w:tcBorders>
              <w:top w:val="single" w:sz="4" w:space="0" w:color="auto"/>
              <w:bottom w:val="single" w:sz="4" w:space="0" w:color="auto"/>
            </w:tcBorders>
          </w:tcPr>
          <w:p w14:paraId="3303FD33"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0.141</w:t>
            </w:r>
          </w:p>
          <w:p w14:paraId="3B154CB1"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(0.100)</w:t>
            </w:r>
          </w:p>
        </w:tc>
        <w:tc>
          <w:tcPr>
            <w:tcW w:w="1255" w:type="dxa"/>
            <w:tcBorders>
              <w:top w:val="single" w:sz="4" w:space="0" w:color="auto"/>
              <w:bottom w:val="single" w:sz="4" w:space="0" w:color="auto"/>
            </w:tcBorders>
          </w:tcPr>
          <w:p w14:paraId="3B2C00DC"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0.127</w:t>
            </w:r>
          </w:p>
          <w:p w14:paraId="2229DA9B"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(0.073)</w:t>
            </w:r>
          </w:p>
        </w:tc>
      </w:tr>
      <w:tr w:rsidR="000D7E7A" w:rsidRPr="00E041FF" w14:paraId="4BF1BB65" w14:textId="77777777" w:rsidTr="00725405">
        <w:tc>
          <w:tcPr>
            <w:tcW w:w="1828" w:type="dxa"/>
            <w:tcBorders>
              <w:top w:val="single" w:sz="4" w:space="0" w:color="auto"/>
              <w:bottom w:val="single" w:sz="4" w:space="0" w:color="auto"/>
            </w:tcBorders>
          </w:tcPr>
          <w:p w14:paraId="2C790514" w14:textId="77777777" w:rsidR="000D7E7A" w:rsidRPr="00E041FF" w:rsidRDefault="000D7E7A" w:rsidP="00725405">
            <w:pPr>
              <w:rPr>
                <w:rFonts w:ascii="Times New Roman" w:hAnsi="Times New Roman" w:cs="Times New Roman"/>
              </w:rPr>
            </w:pPr>
            <w:r w:rsidRPr="00E041FF">
              <w:rPr>
                <w:rFonts w:ascii="Times New Roman" w:hAnsi="Times New Roman" w:cs="Times New Roman"/>
              </w:rPr>
              <w:t>100% PCT ED visit rate, non-working hours, per 100 enrollees / month</w:t>
            </w:r>
          </w:p>
        </w:tc>
        <w:tc>
          <w:tcPr>
            <w:tcW w:w="1254" w:type="dxa"/>
            <w:tcBorders>
              <w:top w:val="single" w:sz="4" w:space="0" w:color="auto"/>
              <w:bottom w:val="single" w:sz="4" w:space="0" w:color="auto"/>
            </w:tcBorders>
          </w:tcPr>
          <w:p w14:paraId="39C4A456"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0.265</w:t>
            </w:r>
          </w:p>
          <w:p w14:paraId="47E14970"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(0.160)</w:t>
            </w:r>
          </w:p>
        </w:tc>
        <w:tc>
          <w:tcPr>
            <w:tcW w:w="1255" w:type="dxa"/>
            <w:tcBorders>
              <w:top w:val="single" w:sz="4" w:space="0" w:color="auto"/>
              <w:bottom w:val="single" w:sz="4" w:space="0" w:color="auto"/>
            </w:tcBorders>
          </w:tcPr>
          <w:p w14:paraId="28CB317E"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0.205</w:t>
            </w:r>
          </w:p>
          <w:p w14:paraId="16368684"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(0.100)</w:t>
            </w:r>
          </w:p>
        </w:tc>
        <w:tc>
          <w:tcPr>
            <w:tcW w:w="1254" w:type="dxa"/>
            <w:tcBorders>
              <w:top w:val="single" w:sz="4" w:space="0" w:color="auto"/>
              <w:bottom w:val="single" w:sz="4" w:space="0" w:color="auto"/>
            </w:tcBorders>
          </w:tcPr>
          <w:p w14:paraId="44D34454"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0.326</w:t>
            </w:r>
          </w:p>
          <w:p w14:paraId="77F12434"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(0.207)</w:t>
            </w:r>
          </w:p>
        </w:tc>
        <w:tc>
          <w:tcPr>
            <w:tcW w:w="1255" w:type="dxa"/>
            <w:tcBorders>
              <w:top w:val="single" w:sz="4" w:space="0" w:color="auto"/>
              <w:bottom w:val="single" w:sz="4" w:space="0" w:color="auto"/>
            </w:tcBorders>
          </w:tcPr>
          <w:p w14:paraId="7906C8FC"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0.281</w:t>
            </w:r>
          </w:p>
          <w:p w14:paraId="1459738B"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(0.147)</w:t>
            </w:r>
          </w:p>
        </w:tc>
        <w:tc>
          <w:tcPr>
            <w:tcW w:w="1254" w:type="dxa"/>
            <w:tcBorders>
              <w:top w:val="single" w:sz="4" w:space="0" w:color="auto"/>
              <w:bottom w:val="single" w:sz="4" w:space="0" w:color="auto"/>
            </w:tcBorders>
          </w:tcPr>
          <w:p w14:paraId="46B2690C"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0.289</w:t>
            </w:r>
          </w:p>
          <w:p w14:paraId="4574CB20"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(0.187)</w:t>
            </w:r>
          </w:p>
        </w:tc>
        <w:tc>
          <w:tcPr>
            <w:tcW w:w="1255" w:type="dxa"/>
            <w:tcBorders>
              <w:top w:val="single" w:sz="4" w:space="0" w:color="auto"/>
              <w:bottom w:val="single" w:sz="4" w:space="0" w:color="auto"/>
            </w:tcBorders>
          </w:tcPr>
          <w:p w14:paraId="2CA15554"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0.239</w:t>
            </w:r>
          </w:p>
          <w:p w14:paraId="44535507"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(0.121)</w:t>
            </w:r>
          </w:p>
        </w:tc>
      </w:tr>
      <w:tr w:rsidR="000D7E7A" w:rsidRPr="00E041FF" w14:paraId="3BFEA680" w14:textId="77777777" w:rsidTr="00725405">
        <w:tc>
          <w:tcPr>
            <w:tcW w:w="1828" w:type="dxa"/>
            <w:tcBorders>
              <w:top w:val="single" w:sz="4" w:space="0" w:color="auto"/>
              <w:bottom w:val="single" w:sz="4" w:space="0" w:color="auto"/>
            </w:tcBorders>
          </w:tcPr>
          <w:p w14:paraId="13AEE0F8" w14:textId="77777777" w:rsidR="000D7E7A" w:rsidRPr="00E041FF" w:rsidRDefault="000D7E7A" w:rsidP="00725405">
            <w:pPr>
              <w:rPr>
                <w:rFonts w:ascii="Times New Roman" w:hAnsi="Times New Roman" w:cs="Times New Roman"/>
              </w:rPr>
            </w:pPr>
            <w:r w:rsidRPr="00E041FF">
              <w:rPr>
                <w:rFonts w:ascii="Times New Roman" w:hAnsi="Times New Roman" w:cs="Times New Roman"/>
              </w:rPr>
              <w:t>PC providers accepting Medicaid patients, per 100 enrollees</w:t>
            </w:r>
          </w:p>
        </w:tc>
        <w:tc>
          <w:tcPr>
            <w:tcW w:w="1254" w:type="dxa"/>
            <w:tcBorders>
              <w:top w:val="single" w:sz="4" w:space="0" w:color="auto"/>
              <w:bottom w:val="single" w:sz="4" w:space="0" w:color="auto"/>
            </w:tcBorders>
          </w:tcPr>
          <w:p w14:paraId="36F94450"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0.945</w:t>
            </w:r>
          </w:p>
          <w:p w14:paraId="13BE9013"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(0.468)</w:t>
            </w:r>
          </w:p>
        </w:tc>
        <w:tc>
          <w:tcPr>
            <w:tcW w:w="1255" w:type="dxa"/>
            <w:tcBorders>
              <w:top w:val="single" w:sz="4" w:space="0" w:color="auto"/>
              <w:bottom w:val="single" w:sz="4" w:space="0" w:color="auto"/>
            </w:tcBorders>
          </w:tcPr>
          <w:p w14:paraId="10A9E8AB"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0.962</w:t>
            </w:r>
          </w:p>
          <w:p w14:paraId="614FB1B3"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(0.553)</w:t>
            </w:r>
          </w:p>
        </w:tc>
        <w:tc>
          <w:tcPr>
            <w:tcW w:w="1254" w:type="dxa"/>
            <w:tcBorders>
              <w:top w:val="single" w:sz="4" w:space="0" w:color="auto"/>
              <w:bottom w:val="single" w:sz="4" w:space="0" w:color="auto"/>
            </w:tcBorders>
          </w:tcPr>
          <w:p w14:paraId="4961081A"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0.979</w:t>
            </w:r>
          </w:p>
          <w:p w14:paraId="2A80B2C0" w14:textId="77777777" w:rsidR="000D7E7A" w:rsidRPr="000C7D70" w:rsidRDefault="000D7E7A" w:rsidP="00725405">
            <w:pPr>
              <w:jc w:val="both"/>
              <w:rPr>
                <w:rFonts w:ascii="Times New Roman" w:hAnsi="Times New Roman" w:cs="Times New Roman"/>
              </w:rPr>
            </w:pPr>
            <w:r>
              <w:rPr>
                <w:rFonts w:ascii="Times New Roman" w:hAnsi="Times New Roman" w:cs="Times New Roman"/>
              </w:rPr>
              <w:t>(0.411)</w:t>
            </w:r>
          </w:p>
        </w:tc>
        <w:tc>
          <w:tcPr>
            <w:tcW w:w="1255" w:type="dxa"/>
            <w:tcBorders>
              <w:top w:val="single" w:sz="4" w:space="0" w:color="auto"/>
              <w:bottom w:val="single" w:sz="4" w:space="0" w:color="auto"/>
            </w:tcBorders>
          </w:tcPr>
          <w:p w14:paraId="26563968"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0.899</w:t>
            </w:r>
          </w:p>
          <w:p w14:paraId="54E51376"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(0.400)</w:t>
            </w:r>
          </w:p>
        </w:tc>
        <w:tc>
          <w:tcPr>
            <w:tcW w:w="1254" w:type="dxa"/>
            <w:tcBorders>
              <w:top w:val="single" w:sz="4" w:space="0" w:color="auto"/>
              <w:bottom w:val="single" w:sz="4" w:space="0" w:color="auto"/>
            </w:tcBorders>
          </w:tcPr>
          <w:p w14:paraId="7328770C"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1.110</w:t>
            </w:r>
          </w:p>
          <w:p w14:paraId="726BF7C0"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(0.529)</w:t>
            </w:r>
          </w:p>
        </w:tc>
        <w:tc>
          <w:tcPr>
            <w:tcW w:w="1255" w:type="dxa"/>
            <w:tcBorders>
              <w:top w:val="single" w:sz="4" w:space="0" w:color="auto"/>
              <w:bottom w:val="single" w:sz="4" w:space="0" w:color="auto"/>
            </w:tcBorders>
          </w:tcPr>
          <w:p w14:paraId="330C6C46"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0.775</w:t>
            </w:r>
          </w:p>
          <w:p w14:paraId="7EA28614"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(0.315)</w:t>
            </w:r>
          </w:p>
        </w:tc>
      </w:tr>
      <w:tr w:rsidR="000D7E7A" w:rsidRPr="00E041FF" w14:paraId="12449DFD" w14:textId="77777777" w:rsidTr="00725405">
        <w:trPr>
          <w:cantSplit/>
        </w:trPr>
        <w:tc>
          <w:tcPr>
            <w:tcW w:w="1828" w:type="dxa"/>
            <w:tcBorders>
              <w:top w:val="single" w:sz="4" w:space="0" w:color="auto"/>
              <w:bottom w:val="single" w:sz="4" w:space="0" w:color="auto"/>
            </w:tcBorders>
          </w:tcPr>
          <w:p w14:paraId="33465272" w14:textId="77777777" w:rsidR="000D7E7A" w:rsidRPr="00E041FF" w:rsidRDefault="000D7E7A" w:rsidP="00725405">
            <w:pPr>
              <w:rPr>
                <w:rFonts w:ascii="Times New Roman" w:hAnsi="Times New Roman" w:cs="Times New Roman"/>
              </w:rPr>
            </w:pPr>
            <w:r w:rsidRPr="00E041FF">
              <w:rPr>
                <w:rFonts w:ascii="Times New Roman" w:hAnsi="Times New Roman" w:cs="Times New Roman"/>
              </w:rPr>
              <w:t>PC physicians accepting Medicaid patients, per 100 enrollees</w:t>
            </w:r>
          </w:p>
        </w:tc>
        <w:tc>
          <w:tcPr>
            <w:tcW w:w="1254" w:type="dxa"/>
            <w:tcBorders>
              <w:top w:val="single" w:sz="4" w:space="0" w:color="auto"/>
              <w:bottom w:val="single" w:sz="4" w:space="0" w:color="auto"/>
            </w:tcBorders>
          </w:tcPr>
          <w:p w14:paraId="2BD5A001"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0.778</w:t>
            </w:r>
          </w:p>
          <w:p w14:paraId="3D680FDE"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(0.383)</w:t>
            </w:r>
          </w:p>
        </w:tc>
        <w:tc>
          <w:tcPr>
            <w:tcW w:w="1255" w:type="dxa"/>
            <w:tcBorders>
              <w:top w:val="single" w:sz="4" w:space="0" w:color="auto"/>
              <w:bottom w:val="single" w:sz="4" w:space="0" w:color="auto"/>
            </w:tcBorders>
          </w:tcPr>
          <w:p w14:paraId="5C3598C1"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0.851</w:t>
            </w:r>
          </w:p>
          <w:p w14:paraId="0F320D8A"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(0.485)</w:t>
            </w:r>
          </w:p>
        </w:tc>
        <w:tc>
          <w:tcPr>
            <w:tcW w:w="1254" w:type="dxa"/>
            <w:tcBorders>
              <w:top w:val="single" w:sz="4" w:space="0" w:color="auto"/>
              <w:bottom w:val="single" w:sz="4" w:space="0" w:color="auto"/>
            </w:tcBorders>
          </w:tcPr>
          <w:p w14:paraId="0E3E306B"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0.782</w:t>
            </w:r>
          </w:p>
          <w:p w14:paraId="02D41EB7"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(0.286)</w:t>
            </w:r>
          </w:p>
        </w:tc>
        <w:tc>
          <w:tcPr>
            <w:tcW w:w="1255" w:type="dxa"/>
            <w:tcBorders>
              <w:top w:val="single" w:sz="4" w:space="0" w:color="auto"/>
              <w:bottom w:val="single" w:sz="4" w:space="0" w:color="auto"/>
            </w:tcBorders>
          </w:tcPr>
          <w:p w14:paraId="1EAAFB8B"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0.693</w:t>
            </w:r>
          </w:p>
          <w:p w14:paraId="2080CBA8"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(0.297)</w:t>
            </w:r>
          </w:p>
        </w:tc>
        <w:tc>
          <w:tcPr>
            <w:tcW w:w="1254" w:type="dxa"/>
            <w:tcBorders>
              <w:top w:val="single" w:sz="4" w:space="0" w:color="auto"/>
              <w:bottom w:val="single" w:sz="4" w:space="0" w:color="auto"/>
            </w:tcBorders>
          </w:tcPr>
          <w:p w14:paraId="0811B371"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0.908</w:t>
            </w:r>
          </w:p>
          <w:p w14:paraId="2A1DAD80"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(0.437)</w:t>
            </w:r>
          </w:p>
        </w:tc>
        <w:tc>
          <w:tcPr>
            <w:tcW w:w="1255" w:type="dxa"/>
            <w:tcBorders>
              <w:top w:val="single" w:sz="4" w:space="0" w:color="auto"/>
              <w:bottom w:val="single" w:sz="4" w:space="0" w:color="auto"/>
            </w:tcBorders>
          </w:tcPr>
          <w:p w14:paraId="4F95CADC"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0.643</w:t>
            </w:r>
          </w:p>
          <w:p w14:paraId="40943F13"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(0.254)</w:t>
            </w:r>
          </w:p>
        </w:tc>
      </w:tr>
      <w:tr w:rsidR="000D7E7A" w:rsidRPr="00E041FF" w14:paraId="1D9B81B7" w14:textId="77777777" w:rsidTr="00725405">
        <w:tc>
          <w:tcPr>
            <w:tcW w:w="1828" w:type="dxa"/>
            <w:tcBorders>
              <w:top w:val="single" w:sz="4" w:space="0" w:color="auto"/>
              <w:bottom w:val="single" w:sz="4" w:space="0" w:color="auto"/>
            </w:tcBorders>
          </w:tcPr>
          <w:p w14:paraId="6D6D9D78" w14:textId="77777777" w:rsidR="000D7E7A" w:rsidRPr="00E041FF" w:rsidRDefault="000D7E7A" w:rsidP="00725405">
            <w:pPr>
              <w:rPr>
                <w:rFonts w:ascii="Times New Roman" w:hAnsi="Times New Roman" w:cs="Times New Roman"/>
              </w:rPr>
            </w:pPr>
            <w:r w:rsidRPr="00E041FF">
              <w:rPr>
                <w:rFonts w:ascii="Times New Roman" w:hAnsi="Times New Roman" w:cs="Times New Roman"/>
              </w:rPr>
              <w:t>PC APPs accepting Medicaid, per 100 enrollees</w:t>
            </w:r>
          </w:p>
        </w:tc>
        <w:tc>
          <w:tcPr>
            <w:tcW w:w="1254" w:type="dxa"/>
            <w:tcBorders>
              <w:top w:val="single" w:sz="4" w:space="0" w:color="auto"/>
              <w:bottom w:val="single" w:sz="4" w:space="0" w:color="auto"/>
            </w:tcBorders>
          </w:tcPr>
          <w:p w14:paraId="213EE507"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0.168</w:t>
            </w:r>
          </w:p>
          <w:p w14:paraId="04E50EB2"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(0.139)</w:t>
            </w:r>
          </w:p>
        </w:tc>
        <w:tc>
          <w:tcPr>
            <w:tcW w:w="1255" w:type="dxa"/>
            <w:tcBorders>
              <w:top w:val="single" w:sz="4" w:space="0" w:color="auto"/>
              <w:bottom w:val="single" w:sz="4" w:space="0" w:color="auto"/>
            </w:tcBorders>
          </w:tcPr>
          <w:p w14:paraId="62716B46"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0.111</w:t>
            </w:r>
          </w:p>
          <w:p w14:paraId="342D4781"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(0.099)</w:t>
            </w:r>
          </w:p>
        </w:tc>
        <w:tc>
          <w:tcPr>
            <w:tcW w:w="1254" w:type="dxa"/>
            <w:tcBorders>
              <w:top w:val="single" w:sz="4" w:space="0" w:color="auto"/>
              <w:bottom w:val="single" w:sz="4" w:space="0" w:color="auto"/>
            </w:tcBorders>
          </w:tcPr>
          <w:p w14:paraId="481CE8FE"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0.198</w:t>
            </w:r>
          </w:p>
          <w:p w14:paraId="18233CE8" w14:textId="77777777" w:rsidR="000D7E7A" w:rsidRPr="000C7D70" w:rsidRDefault="000D7E7A" w:rsidP="00725405">
            <w:pPr>
              <w:jc w:val="both"/>
              <w:rPr>
                <w:rFonts w:ascii="Times New Roman" w:hAnsi="Times New Roman" w:cs="Times New Roman"/>
              </w:rPr>
            </w:pPr>
            <w:r w:rsidRPr="000C7D70">
              <w:rPr>
                <w:rFonts w:ascii="Times New Roman" w:hAnsi="Times New Roman" w:cs="Times New Roman"/>
              </w:rPr>
              <w:t>(0.164)</w:t>
            </w:r>
          </w:p>
        </w:tc>
        <w:tc>
          <w:tcPr>
            <w:tcW w:w="1255" w:type="dxa"/>
            <w:tcBorders>
              <w:top w:val="single" w:sz="4" w:space="0" w:color="auto"/>
              <w:bottom w:val="single" w:sz="4" w:space="0" w:color="auto"/>
            </w:tcBorders>
          </w:tcPr>
          <w:p w14:paraId="1AE44196"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0.206</w:t>
            </w:r>
          </w:p>
          <w:p w14:paraId="41B4DEE6"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(0.134)</w:t>
            </w:r>
          </w:p>
        </w:tc>
        <w:tc>
          <w:tcPr>
            <w:tcW w:w="1254" w:type="dxa"/>
            <w:tcBorders>
              <w:top w:val="single" w:sz="4" w:space="0" w:color="auto"/>
              <w:bottom w:val="single" w:sz="4" w:space="0" w:color="auto"/>
            </w:tcBorders>
          </w:tcPr>
          <w:p w14:paraId="52D7FB5D"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0.202</w:t>
            </w:r>
          </w:p>
          <w:p w14:paraId="42D30882" w14:textId="77777777" w:rsidR="000D7E7A" w:rsidRPr="00395AE9" w:rsidRDefault="000D7E7A" w:rsidP="00725405">
            <w:pPr>
              <w:jc w:val="both"/>
              <w:rPr>
                <w:rFonts w:ascii="Times New Roman" w:hAnsi="Times New Roman" w:cs="Times New Roman"/>
              </w:rPr>
            </w:pPr>
            <w:r w:rsidRPr="00395AE9">
              <w:rPr>
                <w:rFonts w:ascii="Times New Roman" w:hAnsi="Times New Roman" w:cs="Times New Roman"/>
              </w:rPr>
              <w:t>(0.158)</w:t>
            </w:r>
          </w:p>
        </w:tc>
        <w:tc>
          <w:tcPr>
            <w:tcW w:w="1255" w:type="dxa"/>
            <w:tcBorders>
              <w:top w:val="single" w:sz="4" w:space="0" w:color="auto"/>
              <w:bottom w:val="single" w:sz="4" w:space="0" w:color="auto"/>
            </w:tcBorders>
          </w:tcPr>
          <w:p w14:paraId="34FA4861"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0.133</w:t>
            </w:r>
          </w:p>
          <w:p w14:paraId="00B79353" w14:textId="77777777" w:rsidR="000D7E7A" w:rsidRPr="00213AF0" w:rsidRDefault="000D7E7A" w:rsidP="00725405">
            <w:pPr>
              <w:jc w:val="both"/>
              <w:rPr>
                <w:rFonts w:ascii="Times New Roman" w:hAnsi="Times New Roman" w:cs="Times New Roman"/>
              </w:rPr>
            </w:pPr>
            <w:r w:rsidRPr="00213AF0">
              <w:rPr>
                <w:rFonts w:ascii="Times New Roman" w:hAnsi="Times New Roman" w:cs="Times New Roman"/>
              </w:rPr>
              <w:t>(0.104)</w:t>
            </w:r>
          </w:p>
        </w:tc>
      </w:tr>
    </w:tbl>
    <w:p w14:paraId="1B999FD4" w14:textId="5B78796E" w:rsidR="000D7E7A" w:rsidRPr="00E041FF" w:rsidRDefault="000D7E7A" w:rsidP="000D7E7A">
      <w:pPr>
        <w:jc w:val="both"/>
        <w:rPr>
          <w:rFonts w:ascii="Times New Roman" w:hAnsi="Times New Roman" w:cs="Times New Roman"/>
        </w:rPr>
        <w:sectPr w:rsidR="000D7E7A" w:rsidRPr="00E041FF" w:rsidSect="005D0ABD">
          <w:footerReference w:type="default" r:id="rId17"/>
          <w:pgSz w:w="12240" w:h="15840"/>
          <w:pgMar w:top="1440" w:right="1440" w:bottom="1440" w:left="1440" w:header="720" w:footer="720" w:gutter="0"/>
          <w:cols w:space="720"/>
          <w:docGrid w:linePitch="360"/>
        </w:sectPr>
      </w:pPr>
      <w:r w:rsidRPr="00E041FF">
        <w:rPr>
          <w:rFonts w:ascii="Times New Roman" w:hAnsi="Times New Roman" w:cs="Times New Roman"/>
          <w:bCs/>
          <w:sz w:val="20"/>
          <w:szCs w:val="18"/>
        </w:rPr>
        <w:t>Notes: The table presents means, and standard deviations in parentheses. To obtain annual ED visit rates, the reported monthly ED visit rates should be multiplied by 12. PCT = primary care treatable, ED = emergency department, PC = primary care, APP = advanced practice providers. Physicians include MDs and DOs. APPs include NPs a</w:t>
      </w:r>
      <w:r>
        <w:rPr>
          <w:rFonts w:ascii="Times New Roman" w:hAnsi="Times New Roman" w:cs="Times New Roman"/>
          <w:bCs/>
          <w:sz w:val="20"/>
          <w:szCs w:val="18"/>
        </w:rPr>
        <w:t>nd PAs. Median % poverty is 14.8</w:t>
      </w:r>
      <w:r w:rsidRPr="00E041FF">
        <w:rPr>
          <w:rFonts w:ascii="Times New Roman" w:hAnsi="Times New Roman" w:cs="Times New Roman"/>
          <w:bCs/>
          <w:sz w:val="20"/>
          <w:szCs w:val="18"/>
        </w:rPr>
        <w:t xml:space="preserve">%. </w:t>
      </w:r>
    </w:p>
    <w:p w14:paraId="39BF3F50" w14:textId="1DDFF231" w:rsidR="00083875" w:rsidRPr="00EF7A76" w:rsidRDefault="00083875" w:rsidP="00083875">
      <w:pPr>
        <w:spacing w:line="480" w:lineRule="auto"/>
        <w:jc w:val="both"/>
        <w:rPr>
          <w:rFonts w:ascii="Times New Roman" w:hAnsi="Times New Roman" w:cs="Times New Roman"/>
          <w:b/>
          <w:bCs/>
          <w:sz w:val="24"/>
          <w:szCs w:val="24"/>
        </w:rPr>
      </w:pPr>
      <w:r w:rsidRPr="00EF7A76">
        <w:rPr>
          <w:rFonts w:ascii="Times New Roman" w:hAnsi="Times New Roman" w:cs="Times New Roman"/>
          <w:b/>
          <w:bCs/>
          <w:sz w:val="24"/>
          <w:szCs w:val="24"/>
        </w:rPr>
        <w:lastRenderedPageBreak/>
        <w:t xml:space="preserve">Appendix References </w:t>
      </w:r>
    </w:p>
    <w:p w14:paraId="028B276A" w14:textId="77777777" w:rsidR="00D50B42" w:rsidRPr="00D50B42" w:rsidRDefault="00D30E9F" w:rsidP="00D50B42">
      <w:pPr>
        <w:pStyle w:val="EndNoteBibliography"/>
        <w:spacing w:after="0"/>
        <w:rPr>
          <w:noProof/>
        </w:rPr>
      </w:pPr>
      <w:r w:rsidRPr="00EF7A76">
        <w:rPr>
          <w:rFonts w:ascii="Times New Roman" w:hAnsi="Times New Roman" w:cs="Times New Roman"/>
          <w:sz w:val="24"/>
          <w:szCs w:val="24"/>
        </w:rPr>
        <w:fldChar w:fldCharType="begin"/>
      </w:r>
      <w:r w:rsidRPr="00EF7A76">
        <w:rPr>
          <w:rFonts w:ascii="Times New Roman" w:hAnsi="Times New Roman" w:cs="Times New Roman"/>
          <w:sz w:val="24"/>
          <w:szCs w:val="24"/>
        </w:rPr>
        <w:instrText xml:space="preserve"> ADDIN EN.REFLIST </w:instrText>
      </w:r>
      <w:r w:rsidRPr="00EF7A76">
        <w:rPr>
          <w:rFonts w:ascii="Times New Roman" w:hAnsi="Times New Roman" w:cs="Times New Roman"/>
          <w:sz w:val="24"/>
          <w:szCs w:val="24"/>
        </w:rPr>
        <w:fldChar w:fldCharType="separate"/>
      </w:r>
      <w:bookmarkStart w:id="4" w:name="_ENREF_1"/>
      <w:r w:rsidR="00D50B42" w:rsidRPr="00D50B42">
        <w:rPr>
          <w:noProof/>
        </w:rPr>
        <w:t>1.</w:t>
      </w:r>
      <w:r w:rsidR="00D50B42" w:rsidRPr="00D50B42">
        <w:rPr>
          <w:noProof/>
        </w:rPr>
        <w:tab/>
        <w:t xml:space="preserve">Phelps CE. </w:t>
      </w:r>
      <w:r w:rsidR="00D50B42" w:rsidRPr="00D50B42">
        <w:rPr>
          <w:i/>
          <w:noProof/>
        </w:rPr>
        <w:t>Health Economics</w:t>
      </w:r>
      <w:r w:rsidR="00D50B42" w:rsidRPr="00D50B42">
        <w:rPr>
          <w:noProof/>
        </w:rPr>
        <w:t>. 3 ed. Addison-Wesley; 2003.</w:t>
      </w:r>
      <w:bookmarkEnd w:id="4"/>
    </w:p>
    <w:p w14:paraId="078B6C0B" w14:textId="77777777" w:rsidR="00D50B42" w:rsidRPr="00D50B42" w:rsidRDefault="00D50B42" w:rsidP="00D50B42">
      <w:pPr>
        <w:pStyle w:val="EndNoteBibliography"/>
        <w:spacing w:after="0"/>
        <w:rPr>
          <w:noProof/>
        </w:rPr>
      </w:pPr>
      <w:bookmarkStart w:id="5" w:name="_ENREF_2"/>
      <w:r w:rsidRPr="00D50B42">
        <w:rPr>
          <w:noProof/>
        </w:rPr>
        <w:t>2.</w:t>
      </w:r>
      <w:r w:rsidRPr="00D50B42">
        <w:rPr>
          <w:noProof/>
        </w:rPr>
        <w:tab/>
        <w:t xml:space="preserve">Senterre RE, Neun SP. </w:t>
      </w:r>
      <w:r w:rsidRPr="00D50B42">
        <w:rPr>
          <w:i/>
          <w:noProof/>
        </w:rPr>
        <w:t>Health Economics: Theory, Insights, and Industry Studies</w:t>
      </w:r>
      <w:r w:rsidRPr="00D50B42">
        <w:rPr>
          <w:noProof/>
        </w:rPr>
        <w:t>. 5 ed. South-Western Cengage Learning; 2010.</w:t>
      </w:r>
      <w:bookmarkEnd w:id="5"/>
    </w:p>
    <w:p w14:paraId="4306F811" w14:textId="77777777" w:rsidR="00D50B42" w:rsidRPr="00D50B42" w:rsidRDefault="00D50B42" w:rsidP="00D50B42">
      <w:pPr>
        <w:pStyle w:val="EndNoteBibliography"/>
        <w:rPr>
          <w:noProof/>
        </w:rPr>
      </w:pPr>
      <w:bookmarkStart w:id="6" w:name="_ENREF_3"/>
      <w:r w:rsidRPr="00D50B42">
        <w:rPr>
          <w:noProof/>
        </w:rPr>
        <w:t>3.</w:t>
      </w:r>
      <w:r w:rsidRPr="00D50B42">
        <w:rPr>
          <w:noProof/>
        </w:rPr>
        <w:tab/>
        <w:t xml:space="preserve">Miller M. The role of substitutes in policy analysis: acute care services in state Medicaid programs. </w:t>
      </w:r>
      <w:r w:rsidRPr="00D50B42">
        <w:rPr>
          <w:i/>
          <w:noProof/>
        </w:rPr>
        <w:t>J Health Polit Policy Law</w:t>
      </w:r>
      <w:r w:rsidRPr="00D50B42">
        <w:rPr>
          <w:noProof/>
        </w:rPr>
        <w:t xml:space="preserve">. Fall 1988;13(3):499-524. </w:t>
      </w:r>
      <w:bookmarkEnd w:id="6"/>
    </w:p>
    <w:p w14:paraId="028AF830" w14:textId="7F859736" w:rsidR="00A723B0" w:rsidRPr="00E61513" w:rsidRDefault="00D30E9F" w:rsidP="00083875">
      <w:pPr>
        <w:spacing w:line="480" w:lineRule="auto"/>
        <w:jc w:val="both"/>
        <w:rPr>
          <w:rFonts w:ascii="Times New Roman" w:hAnsi="Times New Roman" w:cs="Times New Roman"/>
          <w:sz w:val="24"/>
          <w:szCs w:val="24"/>
        </w:rPr>
      </w:pPr>
      <w:r w:rsidRPr="00EF7A76">
        <w:rPr>
          <w:rFonts w:ascii="Times New Roman" w:hAnsi="Times New Roman" w:cs="Times New Roman"/>
          <w:sz w:val="24"/>
          <w:szCs w:val="24"/>
        </w:rPr>
        <w:fldChar w:fldCharType="end"/>
      </w:r>
    </w:p>
    <w:sectPr w:rsidR="00A723B0" w:rsidRPr="00E6151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7540" w14:textId="77777777" w:rsidR="0032315F" w:rsidRDefault="0032315F" w:rsidP="00B73A96">
      <w:pPr>
        <w:spacing w:after="0" w:line="240" w:lineRule="auto"/>
      </w:pPr>
      <w:r>
        <w:separator/>
      </w:r>
    </w:p>
  </w:endnote>
  <w:endnote w:type="continuationSeparator" w:id="0">
    <w:p w14:paraId="687DAE7C" w14:textId="77777777" w:rsidR="0032315F" w:rsidRDefault="0032315F" w:rsidP="00B7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412975760"/>
      <w:docPartObj>
        <w:docPartGallery w:val="Page Numbers (Bottom of Page)"/>
        <w:docPartUnique/>
      </w:docPartObj>
    </w:sdtPr>
    <w:sdtEndPr>
      <w:rPr>
        <w:noProof/>
      </w:rPr>
    </w:sdtEndPr>
    <w:sdtContent>
      <w:p w14:paraId="6F953FC2" w14:textId="15494B82" w:rsidR="000D7E7A" w:rsidRPr="002E09B2" w:rsidRDefault="000D7E7A">
        <w:pPr>
          <w:pStyle w:val="Footer"/>
          <w:jc w:val="center"/>
          <w:rPr>
            <w:rFonts w:ascii="Times New Roman" w:hAnsi="Times New Roman" w:cs="Times New Roman"/>
            <w:sz w:val="24"/>
          </w:rPr>
        </w:pPr>
        <w:r w:rsidRPr="002E09B2">
          <w:rPr>
            <w:rFonts w:ascii="Times New Roman" w:hAnsi="Times New Roman" w:cs="Times New Roman"/>
            <w:sz w:val="24"/>
          </w:rPr>
          <w:fldChar w:fldCharType="begin"/>
        </w:r>
        <w:r w:rsidRPr="002E09B2">
          <w:rPr>
            <w:rFonts w:ascii="Times New Roman" w:hAnsi="Times New Roman" w:cs="Times New Roman"/>
            <w:sz w:val="24"/>
          </w:rPr>
          <w:instrText xml:space="preserve"> PAGE   \* MERGEFORMAT </w:instrText>
        </w:r>
        <w:r w:rsidRPr="002E09B2">
          <w:rPr>
            <w:rFonts w:ascii="Times New Roman" w:hAnsi="Times New Roman" w:cs="Times New Roman"/>
            <w:sz w:val="24"/>
          </w:rPr>
          <w:fldChar w:fldCharType="separate"/>
        </w:r>
        <w:r w:rsidR="00C63F33">
          <w:rPr>
            <w:rFonts w:ascii="Times New Roman" w:hAnsi="Times New Roman" w:cs="Times New Roman"/>
            <w:noProof/>
            <w:sz w:val="24"/>
          </w:rPr>
          <w:t>5</w:t>
        </w:r>
        <w:r w:rsidRPr="002E09B2">
          <w:rPr>
            <w:rFonts w:ascii="Times New Roman" w:hAnsi="Times New Roman" w:cs="Times New Roman"/>
            <w:noProof/>
            <w:sz w:val="24"/>
          </w:rPr>
          <w:fldChar w:fldCharType="end"/>
        </w:r>
      </w:p>
    </w:sdtContent>
  </w:sdt>
  <w:p w14:paraId="4BBBFB13" w14:textId="77777777" w:rsidR="000D7E7A" w:rsidRDefault="000D7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74547391"/>
      <w:docPartObj>
        <w:docPartGallery w:val="Page Numbers (Bottom of Page)"/>
        <w:docPartUnique/>
      </w:docPartObj>
    </w:sdtPr>
    <w:sdtEndPr>
      <w:rPr>
        <w:noProof/>
      </w:rPr>
    </w:sdtEndPr>
    <w:sdtContent>
      <w:p w14:paraId="1E821A16" w14:textId="7886B838" w:rsidR="00B73A96" w:rsidRPr="00B73A96" w:rsidRDefault="00B73A96">
        <w:pPr>
          <w:pStyle w:val="Footer"/>
          <w:jc w:val="center"/>
          <w:rPr>
            <w:rFonts w:ascii="Times New Roman" w:hAnsi="Times New Roman" w:cs="Times New Roman"/>
            <w:sz w:val="24"/>
            <w:szCs w:val="24"/>
          </w:rPr>
        </w:pPr>
        <w:r w:rsidRPr="00B73A96">
          <w:rPr>
            <w:rFonts w:ascii="Times New Roman" w:hAnsi="Times New Roman" w:cs="Times New Roman"/>
            <w:sz w:val="24"/>
            <w:szCs w:val="24"/>
          </w:rPr>
          <w:fldChar w:fldCharType="begin"/>
        </w:r>
        <w:r w:rsidRPr="00B73A96">
          <w:rPr>
            <w:rFonts w:ascii="Times New Roman" w:hAnsi="Times New Roman" w:cs="Times New Roman"/>
            <w:sz w:val="24"/>
            <w:szCs w:val="24"/>
          </w:rPr>
          <w:instrText xml:space="preserve"> PAGE   \* MERGEFORMAT </w:instrText>
        </w:r>
        <w:r w:rsidRPr="00B73A96">
          <w:rPr>
            <w:rFonts w:ascii="Times New Roman" w:hAnsi="Times New Roman" w:cs="Times New Roman"/>
            <w:sz w:val="24"/>
            <w:szCs w:val="24"/>
          </w:rPr>
          <w:fldChar w:fldCharType="separate"/>
        </w:r>
        <w:r w:rsidR="00D41FC5">
          <w:rPr>
            <w:rFonts w:ascii="Times New Roman" w:hAnsi="Times New Roman" w:cs="Times New Roman"/>
            <w:noProof/>
            <w:sz w:val="24"/>
            <w:szCs w:val="24"/>
          </w:rPr>
          <w:t>14</w:t>
        </w:r>
        <w:r w:rsidRPr="00B73A96">
          <w:rPr>
            <w:rFonts w:ascii="Times New Roman" w:hAnsi="Times New Roman" w:cs="Times New Roman"/>
            <w:noProof/>
            <w:sz w:val="24"/>
            <w:szCs w:val="24"/>
          </w:rPr>
          <w:fldChar w:fldCharType="end"/>
        </w:r>
      </w:p>
    </w:sdtContent>
  </w:sdt>
  <w:p w14:paraId="654FD87C" w14:textId="77777777" w:rsidR="00B73A96" w:rsidRDefault="00B7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9086" w14:textId="77777777" w:rsidR="0032315F" w:rsidRDefault="0032315F" w:rsidP="00B73A96">
      <w:pPr>
        <w:spacing w:after="0" w:line="240" w:lineRule="auto"/>
      </w:pPr>
      <w:r>
        <w:separator/>
      </w:r>
    </w:p>
  </w:footnote>
  <w:footnote w:type="continuationSeparator" w:id="0">
    <w:p w14:paraId="20E9490A" w14:textId="77777777" w:rsidR="0032315F" w:rsidRDefault="0032315F" w:rsidP="00B73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E4870"/>
    <w:rsid w:val="0005567F"/>
    <w:rsid w:val="00083875"/>
    <w:rsid w:val="000A476E"/>
    <w:rsid w:val="000D7E7A"/>
    <w:rsid w:val="000E5638"/>
    <w:rsid w:val="001240EE"/>
    <w:rsid w:val="00140F3E"/>
    <w:rsid w:val="00154430"/>
    <w:rsid w:val="00157797"/>
    <w:rsid w:val="00173535"/>
    <w:rsid w:val="0017791D"/>
    <w:rsid w:val="001C1398"/>
    <w:rsid w:val="001F6B4A"/>
    <w:rsid w:val="00245F81"/>
    <w:rsid w:val="002A665E"/>
    <w:rsid w:val="002B224F"/>
    <w:rsid w:val="0032315F"/>
    <w:rsid w:val="0035426D"/>
    <w:rsid w:val="003636EE"/>
    <w:rsid w:val="0037033C"/>
    <w:rsid w:val="003B13CF"/>
    <w:rsid w:val="003D5079"/>
    <w:rsid w:val="00436495"/>
    <w:rsid w:val="00460566"/>
    <w:rsid w:val="004A6C86"/>
    <w:rsid w:val="004E6408"/>
    <w:rsid w:val="005003F0"/>
    <w:rsid w:val="00502448"/>
    <w:rsid w:val="00514848"/>
    <w:rsid w:val="0055685A"/>
    <w:rsid w:val="0056281F"/>
    <w:rsid w:val="00574ACE"/>
    <w:rsid w:val="005773DC"/>
    <w:rsid w:val="005A66EC"/>
    <w:rsid w:val="005C51B0"/>
    <w:rsid w:val="005D402A"/>
    <w:rsid w:val="005E2170"/>
    <w:rsid w:val="005F4FF4"/>
    <w:rsid w:val="00633315"/>
    <w:rsid w:val="00634BFC"/>
    <w:rsid w:val="00663E65"/>
    <w:rsid w:val="00690EAF"/>
    <w:rsid w:val="0069337F"/>
    <w:rsid w:val="006D4573"/>
    <w:rsid w:val="006D6F4C"/>
    <w:rsid w:val="00730A68"/>
    <w:rsid w:val="00740BDF"/>
    <w:rsid w:val="00747A25"/>
    <w:rsid w:val="00783364"/>
    <w:rsid w:val="007E33CF"/>
    <w:rsid w:val="007E4870"/>
    <w:rsid w:val="007E6CDC"/>
    <w:rsid w:val="0081780D"/>
    <w:rsid w:val="0084100B"/>
    <w:rsid w:val="00841454"/>
    <w:rsid w:val="00872403"/>
    <w:rsid w:val="008A09FA"/>
    <w:rsid w:val="00906892"/>
    <w:rsid w:val="00913392"/>
    <w:rsid w:val="00951BE4"/>
    <w:rsid w:val="00970D7A"/>
    <w:rsid w:val="009A7015"/>
    <w:rsid w:val="009E232B"/>
    <w:rsid w:val="00A27D02"/>
    <w:rsid w:val="00A723B0"/>
    <w:rsid w:val="00A7683B"/>
    <w:rsid w:val="00A845BC"/>
    <w:rsid w:val="00A867A1"/>
    <w:rsid w:val="00A87C2D"/>
    <w:rsid w:val="00AA35ED"/>
    <w:rsid w:val="00AB7229"/>
    <w:rsid w:val="00AC3178"/>
    <w:rsid w:val="00AD2845"/>
    <w:rsid w:val="00B16961"/>
    <w:rsid w:val="00B34184"/>
    <w:rsid w:val="00B73A96"/>
    <w:rsid w:val="00BD32FC"/>
    <w:rsid w:val="00C45FB5"/>
    <w:rsid w:val="00C63F33"/>
    <w:rsid w:val="00CB7DDE"/>
    <w:rsid w:val="00CC1CF7"/>
    <w:rsid w:val="00CF51A2"/>
    <w:rsid w:val="00D01578"/>
    <w:rsid w:val="00D06F2C"/>
    <w:rsid w:val="00D21484"/>
    <w:rsid w:val="00D30E9F"/>
    <w:rsid w:val="00D41FC5"/>
    <w:rsid w:val="00D50B42"/>
    <w:rsid w:val="00D5160A"/>
    <w:rsid w:val="00D54815"/>
    <w:rsid w:val="00D75AF4"/>
    <w:rsid w:val="00D83177"/>
    <w:rsid w:val="00D90AB8"/>
    <w:rsid w:val="00DA25D9"/>
    <w:rsid w:val="00DC0765"/>
    <w:rsid w:val="00DD12AF"/>
    <w:rsid w:val="00DF084C"/>
    <w:rsid w:val="00E61513"/>
    <w:rsid w:val="00EA63D4"/>
    <w:rsid w:val="00EF3363"/>
    <w:rsid w:val="00EF7A76"/>
    <w:rsid w:val="00F1044D"/>
    <w:rsid w:val="00F21242"/>
    <w:rsid w:val="00F545E5"/>
    <w:rsid w:val="00F7287E"/>
    <w:rsid w:val="00F853E1"/>
    <w:rsid w:val="00F9305A"/>
    <w:rsid w:val="00FA3A32"/>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54E0"/>
  <w15:chartTrackingRefBased/>
  <w15:docId w15:val="{5896A92B-858E-4B8F-8BD9-8D2A3F6C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03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4870"/>
    <w:pPr>
      <w:keepNext/>
      <w:keepLines/>
      <w:spacing w:before="280" w:after="240" w:line="360" w:lineRule="auto"/>
      <w:jc w:val="both"/>
      <w:outlineLvl w:val="2"/>
    </w:pPr>
    <w:rPr>
      <w:rFonts w:ascii="Times New Roman" w:eastAsiaTheme="majorEastAsia" w:hAnsi="Times New Roman" w:cstheme="majorBidi"/>
      <w:b/>
      <w:i/>
      <w:sz w:val="24"/>
      <w:szCs w:val="24"/>
    </w:rPr>
  </w:style>
  <w:style w:type="paragraph" w:styleId="Heading4">
    <w:name w:val="heading 4"/>
    <w:basedOn w:val="Normal"/>
    <w:next w:val="Normal"/>
    <w:link w:val="Heading4Char"/>
    <w:uiPriority w:val="9"/>
    <w:unhideWhenUsed/>
    <w:qFormat/>
    <w:rsid w:val="007E4870"/>
    <w:pPr>
      <w:keepNext/>
      <w:keepLines/>
      <w:spacing w:before="160" w:after="120" w:line="360" w:lineRule="auto"/>
      <w:jc w:val="both"/>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870"/>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7E4870"/>
    <w:rPr>
      <w:rFonts w:ascii="Times New Roman" w:eastAsiaTheme="majorEastAsia" w:hAnsi="Times New Roman" w:cstheme="majorBidi"/>
      <w:i/>
      <w:iCs/>
      <w:sz w:val="24"/>
    </w:rPr>
  </w:style>
  <w:style w:type="paragraph" w:styleId="BalloonText">
    <w:name w:val="Balloon Text"/>
    <w:basedOn w:val="Normal"/>
    <w:link w:val="BalloonTextChar"/>
    <w:uiPriority w:val="99"/>
    <w:semiHidden/>
    <w:unhideWhenUsed/>
    <w:rsid w:val="0084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54"/>
    <w:rPr>
      <w:rFonts w:ascii="Segoe UI" w:hAnsi="Segoe UI" w:cs="Segoe UI"/>
      <w:sz w:val="18"/>
      <w:szCs w:val="18"/>
    </w:rPr>
  </w:style>
  <w:style w:type="character" w:styleId="Hyperlink">
    <w:name w:val="Hyperlink"/>
    <w:basedOn w:val="DefaultParagraphFont"/>
    <w:uiPriority w:val="99"/>
    <w:unhideWhenUsed/>
    <w:rsid w:val="00D30E9F"/>
    <w:rPr>
      <w:color w:val="0563C1" w:themeColor="hyperlink"/>
      <w:u w:val="single"/>
    </w:rPr>
  </w:style>
  <w:style w:type="character" w:styleId="UnresolvedMention">
    <w:name w:val="Unresolved Mention"/>
    <w:basedOn w:val="DefaultParagraphFont"/>
    <w:uiPriority w:val="99"/>
    <w:semiHidden/>
    <w:unhideWhenUsed/>
    <w:rsid w:val="00D30E9F"/>
    <w:rPr>
      <w:color w:val="605E5C"/>
      <w:shd w:val="clear" w:color="auto" w:fill="E1DFDD"/>
    </w:rPr>
  </w:style>
  <w:style w:type="paragraph" w:styleId="Header">
    <w:name w:val="header"/>
    <w:basedOn w:val="Normal"/>
    <w:link w:val="HeaderChar"/>
    <w:uiPriority w:val="99"/>
    <w:unhideWhenUsed/>
    <w:rsid w:val="00B7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96"/>
  </w:style>
  <w:style w:type="paragraph" w:styleId="Footer">
    <w:name w:val="footer"/>
    <w:basedOn w:val="Normal"/>
    <w:link w:val="FooterChar"/>
    <w:uiPriority w:val="99"/>
    <w:unhideWhenUsed/>
    <w:rsid w:val="00B7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96"/>
  </w:style>
  <w:style w:type="table" w:styleId="TableGrid">
    <w:name w:val="Table Grid"/>
    <w:basedOn w:val="TableNormal"/>
    <w:uiPriority w:val="39"/>
    <w:rsid w:val="000D7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3F0"/>
    <w:rPr>
      <w:sz w:val="16"/>
      <w:szCs w:val="16"/>
    </w:rPr>
  </w:style>
  <w:style w:type="paragraph" w:styleId="CommentText">
    <w:name w:val="annotation text"/>
    <w:basedOn w:val="Normal"/>
    <w:link w:val="CommentTextChar"/>
    <w:uiPriority w:val="99"/>
    <w:semiHidden/>
    <w:unhideWhenUsed/>
    <w:rsid w:val="005003F0"/>
    <w:pPr>
      <w:spacing w:line="240" w:lineRule="auto"/>
    </w:pPr>
    <w:rPr>
      <w:sz w:val="20"/>
      <w:szCs w:val="20"/>
    </w:rPr>
  </w:style>
  <w:style w:type="character" w:customStyle="1" w:styleId="CommentTextChar">
    <w:name w:val="Comment Text Char"/>
    <w:basedOn w:val="DefaultParagraphFont"/>
    <w:link w:val="CommentText"/>
    <w:uiPriority w:val="99"/>
    <w:semiHidden/>
    <w:rsid w:val="005003F0"/>
    <w:rPr>
      <w:sz w:val="20"/>
      <w:szCs w:val="20"/>
    </w:rPr>
  </w:style>
  <w:style w:type="paragraph" w:styleId="CommentSubject">
    <w:name w:val="annotation subject"/>
    <w:basedOn w:val="CommentText"/>
    <w:next w:val="CommentText"/>
    <w:link w:val="CommentSubjectChar"/>
    <w:uiPriority w:val="99"/>
    <w:semiHidden/>
    <w:unhideWhenUsed/>
    <w:rsid w:val="005003F0"/>
    <w:rPr>
      <w:b/>
      <w:bCs/>
    </w:rPr>
  </w:style>
  <w:style w:type="character" w:customStyle="1" w:styleId="CommentSubjectChar">
    <w:name w:val="Comment Subject Char"/>
    <w:basedOn w:val="CommentTextChar"/>
    <w:link w:val="CommentSubject"/>
    <w:uiPriority w:val="99"/>
    <w:semiHidden/>
    <w:rsid w:val="005003F0"/>
    <w:rPr>
      <w:b/>
      <w:bCs/>
      <w:sz w:val="20"/>
      <w:szCs w:val="20"/>
    </w:rPr>
  </w:style>
  <w:style w:type="paragraph" w:styleId="Revision">
    <w:name w:val="Revision"/>
    <w:hidden/>
    <w:uiPriority w:val="99"/>
    <w:semiHidden/>
    <w:rsid w:val="00CC1CF7"/>
    <w:pPr>
      <w:spacing w:after="0" w:line="240" w:lineRule="auto"/>
    </w:pPr>
  </w:style>
  <w:style w:type="paragraph" w:customStyle="1" w:styleId="EndNoteBibliographyTitle">
    <w:name w:val="EndNote Bibliography Title"/>
    <w:basedOn w:val="Normal"/>
    <w:link w:val="EndNoteBibliographyTitleChar"/>
    <w:rsid w:val="00173535"/>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73535"/>
    <w:rPr>
      <w:rFonts w:ascii="Calibri" w:hAnsi="Calibri" w:cs="Calibri"/>
    </w:rPr>
  </w:style>
  <w:style w:type="paragraph" w:customStyle="1" w:styleId="EndNoteBibliography">
    <w:name w:val="EndNote Bibliography"/>
    <w:basedOn w:val="Normal"/>
    <w:link w:val="EndNoteBibliographyChar"/>
    <w:rsid w:val="00173535"/>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rsid w:val="00173535"/>
    <w:rPr>
      <w:rFonts w:ascii="Calibri" w:hAnsi="Calibri" w:cs="Calibri"/>
    </w:rPr>
  </w:style>
  <w:style w:type="character" w:styleId="PlaceholderText">
    <w:name w:val="Placeholder Text"/>
    <w:basedOn w:val="DefaultParagraphFont"/>
    <w:uiPriority w:val="99"/>
    <w:semiHidden/>
    <w:rsid w:val="00730A68"/>
    <w:rPr>
      <w:color w:val="808080"/>
    </w:rPr>
  </w:style>
  <w:style w:type="character" w:customStyle="1" w:styleId="Heading2Char">
    <w:name w:val="Heading 2 Char"/>
    <w:basedOn w:val="DefaultParagraphFont"/>
    <w:link w:val="Heading2"/>
    <w:uiPriority w:val="9"/>
    <w:semiHidden/>
    <w:rsid w:val="003703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75593">
      <w:bodyDiv w:val="1"/>
      <w:marLeft w:val="0"/>
      <w:marRight w:val="0"/>
      <w:marTop w:val="0"/>
      <w:marBottom w:val="0"/>
      <w:divBdr>
        <w:top w:val="none" w:sz="0" w:space="0" w:color="auto"/>
        <w:left w:val="none" w:sz="0" w:space="0" w:color="auto"/>
        <w:bottom w:val="none" w:sz="0" w:space="0" w:color="auto"/>
        <w:right w:val="none" w:sz="0" w:space="0" w:color="auto"/>
      </w:divBdr>
    </w:div>
    <w:div w:id="12841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Denham, Alina</cp:lastModifiedBy>
  <cp:revision>4</cp:revision>
  <dcterms:created xsi:type="dcterms:W3CDTF">2023-04-12T20:53:00Z</dcterms:created>
  <dcterms:modified xsi:type="dcterms:W3CDTF">2023-04-13T01:47:00Z</dcterms:modified>
</cp:coreProperties>
</file>