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92" w:rsidRDefault="00A60692" w:rsidP="00A6069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C4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:rsidR="00A60692" w:rsidRDefault="00A60692" w:rsidP="00A6069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</w:t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A1. </w:t>
      </w:r>
      <w:r>
        <w:rPr>
          <w:rFonts w:ascii="Times New Roman" w:hAnsi="Times New Roman" w:cs="Times New Roman"/>
          <w:sz w:val="24"/>
          <w:szCs w:val="24"/>
        </w:rPr>
        <w:t xml:space="preserve">The Effect of Group Empathy on One’s Opposition to 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– Sensitivity Analyses with Parsimonious and Expanded Models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2"/>
        <w:gridCol w:w="1309"/>
        <w:gridCol w:w="1310"/>
        <w:gridCol w:w="1309"/>
        <w:gridCol w:w="1310"/>
      </w:tblGrid>
      <w:tr w:rsidR="00A60692" w:rsidRPr="00EB3BCB" w:rsidTr="00966B98">
        <w:trPr>
          <w:trHeight w:val="290"/>
        </w:trPr>
        <w:tc>
          <w:tcPr>
            <w:tcW w:w="220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Parsimonious Model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Expanded Model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700" w:type="pct"/>
            <w:tcBorders>
              <w:bottom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1.83***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ID (Democrat-Republican)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-1.42***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Ideology (Liberal-Conservative)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-2.68***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.64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 Race/Ethnicity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.47*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1.44**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.33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-2.64***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.40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Religiosity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-2.42***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.49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Catholic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Knows someone who had abortion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children under 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.23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Fully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mployed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Cut1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-3.70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.59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Cut2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Cut3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-1.92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.54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Cut4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-1.41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.53</w:t>
            </w:r>
          </w:p>
        </w:tc>
      </w:tr>
      <w:tr w:rsidR="00A60692" w:rsidRPr="00EB3BCB" w:rsidTr="00966B98">
        <w:trPr>
          <w:trHeight w:val="290"/>
        </w:trPr>
        <w:tc>
          <w:tcPr>
            <w:tcW w:w="2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Coefficients estimated via ordered logistic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regression. Data are weighted. All variables in the models are linearized to run from 0 to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†p ≤ .10, *p ≤ .05, **p ≤ .01, and ***p ≤ .001,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two-tailed.</w:t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60692" w:rsidSect="007949A3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B21">
        <w:rPr>
          <w:rFonts w:ascii="Times New Roman" w:hAnsi="Times New Roman" w:cs="Times New Roman"/>
          <w:sz w:val="24"/>
          <w:szCs w:val="24"/>
        </w:rPr>
        <w:t xml:space="preserve"> Group Empathy Study</w:t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A2. </w:t>
      </w:r>
      <w:r w:rsidRPr="001B43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Main Effects of Opposition to 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and Group Empathy on Voter Mobilization – Sensitivity Analyses with Parsimonious and Expanded Models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811"/>
        <w:gridCol w:w="674"/>
        <w:gridCol w:w="741"/>
        <w:gridCol w:w="565"/>
        <w:gridCol w:w="923"/>
        <w:gridCol w:w="607"/>
        <w:gridCol w:w="876"/>
        <w:gridCol w:w="745"/>
      </w:tblGrid>
      <w:tr w:rsidR="00A60692" w:rsidRPr="008959F6" w:rsidTr="00966B98">
        <w:trPr>
          <w:trHeight w:val="290"/>
        </w:trPr>
        <w:tc>
          <w:tcPr>
            <w:tcW w:w="182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692" w:rsidRPr="008959F6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Campaign Participation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</w:tcBorders>
            <w:vAlign w:val="center"/>
          </w:tcPr>
          <w:p w:rsidR="00A60692" w:rsidRPr="008959F6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Voter Turnout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Parsimonious Model</w:t>
            </w:r>
          </w:p>
        </w:tc>
        <w:tc>
          <w:tcPr>
            <w:tcW w:w="698" w:type="pct"/>
            <w:gridSpan w:val="2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Expanded Model</w:t>
            </w:r>
          </w:p>
        </w:tc>
        <w:tc>
          <w:tcPr>
            <w:tcW w:w="817" w:type="pct"/>
            <w:gridSpan w:val="2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Parsimonious Model</w:t>
            </w:r>
          </w:p>
        </w:tc>
        <w:tc>
          <w:tcPr>
            <w:tcW w:w="866" w:type="pct"/>
            <w:gridSpan w:val="2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Expanded Model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Overturn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 </w:t>
            </w:r>
            <w:r w:rsidRPr="00CB0E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Roe v. Wade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6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-.45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.37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.13***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.12***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.94*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.43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1.13*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ID (Democrat-Republican)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Ideology (Liberal-Conservative)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-.65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-.04**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-.05***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-.32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-.14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 Race/Ethnicity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-.02†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-.03†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-.46*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-.58*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.07**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3.01***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3.46***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.09**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1.53***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.35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1.14**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.41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1.50**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.48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.63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-.07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.32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-.11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Religiosity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-.42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.46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Catholic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.52*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.26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Married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.29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Knows someone who had abortion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.06***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.42†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 children under 18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.34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Fully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mployed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43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</w:t>
            </w:r>
          </w:p>
        </w:tc>
        <w:tc>
          <w:tcPr>
            <w:tcW w:w="36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96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02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93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-1.69***</w:t>
            </w:r>
          </w:p>
        </w:tc>
        <w:tc>
          <w:tcPr>
            <w:tcW w:w="324" w:type="pct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.45</w:t>
            </w:r>
          </w:p>
        </w:tc>
        <w:tc>
          <w:tcPr>
            <w:tcW w:w="46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-1.03</w:t>
            </w:r>
          </w:p>
        </w:tc>
        <w:tc>
          <w:tcPr>
            <w:tcW w:w="398" w:type="pct"/>
            <w:shd w:val="clear" w:color="auto" w:fill="auto"/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.69</w:t>
            </w:r>
          </w:p>
        </w:tc>
      </w:tr>
      <w:tr w:rsidR="00A60692" w:rsidRPr="008959F6" w:rsidTr="00966B98">
        <w:trPr>
          <w:trHeight w:val="290"/>
        </w:trPr>
        <w:tc>
          <w:tcPr>
            <w:tcW w:w="182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59F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bottom"/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A60692" w:rsidRPr="008959F6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Coefficients for campaign participation estimated via OLS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for voter turnout via binary logistic regression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. Data are weighted. All variables in the models are linearized to run from 0 to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†p ≤ .10, *p ≤ .05, **p ≤ .01, and ***p ≤ .001,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two-tailed.</w:t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B21">
        <w:rPr>
          <w:rFonts w:ascii="Times New Roman" w:hAnsi="Times New Roman" w:cs="Times New Roman"/>
          <w:sz w:val="24"/>
          <w:szCs w:val="24"/>
        </w:rPr>
        <w:t xml:space="preserve"> Group Empathy Study</w:t>
      </w:r>
    </w:p>
    <w:p w:rsidR="00A60692" w:rsidRDefault="00A60692" w:rsidP="00A60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A3. </w:t>
      </w:r>
      <w:r w:rsidRPr="001B43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Main and Interactive Effects of Support for Abortion Rights and Group Empathy on Voter Mobilization – Robustness Checks with the 2020 ANES Data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808"/>
        <w:gridCol w:w="92"/>
        <w:gridCol w:w="629"/>
        <w:gridCol w:w="814"/>
        <w:gridCol w:w="721"/>
        <w:gridCol w:w="899"/>
        <w:gridCol w:w="635"/>
        <w:gridCol w:w="895"/>
        <w:gridCol w:w="629"/>
      </w:tblGrid>
      <w:tr w:rsidR="00A60692" w:rsidRPr="00C640A9" w:rsidTr="00966B98">
        <w:trPr>
          <w:trHeight w:val="290"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7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Campaign Participation</w:t>
            </w:r>
          </w:p>
        </w:tc>
        <w:tc>
          <w:tcPr>
            <w:tcW w:w="1634" w:type="pct"/>
            <w:gridSpan w:val="4"/>
            <w:tcBorders>
              <w:top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Voter Turnout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Main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Model</w:t>
            </w:r>
          </w:p>
        </w:tc>
        <w:tc>
          <w:tcPr>
            <w:tcW w:w="820" w:type="pct"/>
            <w:gridSpan w:val="2"/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Interaction Model</w:t>
            </w:r>
          </w:p>
        </w:tc>
        <w:tc>
          <w:tcPr>
            <w:tcW w:w="819" w:type="pct"/>
            <w:gridSpan w:val="2"/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Main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Model</w:t>
            </w:r>
          </w:p>
        </w:tc>
        <w:tc>
          <w:tcPr>
            <w:tcW w:w="814" w:type="pct"/>
            <w:gridSpan w:val="2"/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Interaction Model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8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Empathy*Supp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 for Abortion</w:t>
            </w: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Rights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20***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80" w:type="pct"/>
            <w:tcBorders>
              <w:top w:val="single" w:sz="4" w:space="0" w:color="auto"/>
            </w:tcBorders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3.09***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.68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Support for Abortion Rights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-.17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-1.90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.42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11***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1.12***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-1.01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.52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ID (Democrat-Republican)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-.41*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-.43*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.21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Ideology (Liberal-Conservative)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06***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05***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.07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.06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.11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 Race/Ethnicity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Blacks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03**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03**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-.04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-.02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.20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Latinos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04***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03***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-.61***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-.60***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.16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Asians/Native Hawaiian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05***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04***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-.45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-.44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Native Americans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05**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05**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-.95**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-.99**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.33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Multiple Races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-.58*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-.58*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.29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08***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08***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1.70***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1.76***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.21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06***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06***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1.80***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1.78***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.23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05***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05***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1.69***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1.71***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.19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.52**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.56**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.18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04*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.</w:t>
            </w:r>
            <w:r w:rsidRPr="00BB1BB2">
              <w:rPr>
                <w:rFonts w:ascii="Times New Roman" w:hAnsi="Times New Roman" w:cs="Times New Roman"/>
                <w:color w:val="000000"/>
              </w:rPr>
              <w:t>11***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B1BB2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-1.72***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-.65†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B1BB2">
              <w:rPr>
                <w:rFonts w:ascii="Times New Roman" w:hAnsi="Times New Roman" w:cs="Times New Roman"/>
                <w:color w:val="000000"/>
              </w:rPr>
              <w:t>.40</w:t>
            </w:r>
          </w:p>
        </w:tc>
      </w:tr>
      <w:tr w:rsidR="00A60692" w:rsidRPr="00C640A9" w:rsidTr="00966B98">
        <w:trPr>
          <w:trHeight w:val="290"/>
        </w:trPr>
        <w:tc>
          <w:tcPr>
            <w:tcW w:w="1730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C640A9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640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6,288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6,288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6,287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B1BB2">
              <w:rPr>
                <w:rFonts w:ascii="Times New Roman" w:hAnsi="Times New Roman" w:cs="Times New Roman"/>
                <w:color w:val="000000"/>
              </w:rPr>
              <w:t>6,287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A60692" w:rsidRPr="00BB1BB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Coefficients for campaign participation estimated via OLS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for voter turnout via binary logistic regression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. Data are weighted.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Whites are the baseline comparison category for race/ethnicity.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All variables in the models are linearized to run from 0 to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†p ≤ .10, *p ≤ .05, **p ≤ .01, and ***p ≤ .001,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two-tailed.</w:t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0 American National Election </w:t>
      </w:r>
      <w:r w:rsidRPr="007A1B21">
        <w:rPr>
          <w:rFonts w:ascii="Times New Roman" w:hAnsi="Times New Roman" w:cs="Times New Roman"/>
          <w:sz w:val="24"/>
          <w:szCs w:val="24"/>
        </w:rPr>
        <w:t>Study</w:t>
      </w: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60692" w:rsidSect="00B24911">
          <w:footerReference w:type="default" r:id="rId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60692" w:rsidRPr="005A3633" w:rsidRDefault="00A60692" w:rsidP="00A6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A4.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362">
        <w:rPr>
          <w:rFonts w:ascii="Times New Roman" w:hAnsi="Times New Roman" w:cs="Times New Roman"/>
          <w:sz w:val="24"/>
          <w:szCs w:val="24"/>
        </w:rPr>
        <w:t>Correlation Matrix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00"/>
        <w:gridCol w:w="1118"/>
        <w:gridCol w:w="1118"/>
        <w:gridCol w:w="1117"/>
        <w:gridCol w:w="1117"/>
        <w:gridCol w:w="1117"/>
        <w:gridCol w:w="1117"/>
        <w:gridCol w:w="1037"/>
        <w:gridCol w:w="1195"/>
        <w:gridCol w:w="1117"/>
        <w:gridCol w:w="1107"/>
      </w:tblGrid>
      <w:tr w:rsidR="00A60692" w:rsidRPr="00E83CEA" w:rsidTr="00966B98">
        <w:trPr>
          <w:trHeight w:val="290"/>
        </w:trPr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Oppose </w:t>
            </w:r>
            <w:r w:rsidRPr="00AD36E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Dobbs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PID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Ideology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Minority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Church Attend.</w:t>
            </w: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 </w:t>
            </w:r>
            <w:r w:rsidRPr="00AD36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Dobbs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ID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Ideology 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2" w:rsidRPr="00E83CEA" w:rsidTr="00966B98">
        <w:trPr>
          <w:trHeight w:val="290"/>
        </w:trPr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9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F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0692" w:rsidRPr="00E83CEA" w:rsidRDefault="00A60692" w:rsidP="00966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3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60692" w:rsidRDefault="00A60692" w:rsidP="00A60692">
      <w:pPr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Data are weighted.</w:t>
      </w:r>
    </w:p>
    <w:p w:rsidR="00A60692" w:rsidRDefault="00A60692" w:rsidP="00A6069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  <w:sectPr w:rsidR="00A60692" w:rsidSect="002F07B1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Source: </w:t>
      </w:r>
      <w:r>
        <w:rPr>
          <w:rFonts w:ascii="Times New Roman" w:eastAsiaTheme="minorEastAsia" w:hAnsi="Times New Roman" w:cs="Times New Roman"/>
          <w:sz w:val="24"/>
          <w:szCs w:val="24"/>
        </w:rPr>
        <w:t>2023 Group Empathy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Study</w:t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A5. </w:t>
      </w:r>
      <w:r w:rsidRPr="001B43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Main Effects of Opposition to 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on Voter Mobilization – Sensitivity Analyses with Binary and Parsimonious Models (with Group Empathy Excluded)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753"/>
        <w:gridCol w:w="754"/>
        <w:gridCol w:w="754"/>
        <w:gridCol w:w="754"/>
        <w:gridCol w:w="754"/>
        <w:gridCol w:w="644"/>
        <w:gridCol w:w="867"/>
        <w:gridCol w:w="749"/>
      </w:tblGrid>
      <w:tr w:rsidR="00A60692" w:rsidRPr="009D6991" w:rsidTr="00966B98">
        <w:trPr>
          <w:trHeight w:val="290"/>
        </w:trPr>
        <w:tc>
          <w:tcPr>
            <w:tcW w:w="177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0692" w:rsidRPr="009D6991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Campaign Participation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</w:tcBorders>
            <w:vAlign w:val="center"/>
          </w:tcPr>
          <w:p w:rsidR="00A60692" w:rsidRPr="009D6991" w:rsidRDefault="00A60692" w:rsidP="00966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Voter Turnout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Binary </w:t>
            </w:r>
          </w:p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Model</w:t>
            </w:r>
          </w:p>
        </w:tc>
        <w:tc>
          <w:tcPr>
            <w:tcW w:w="806" w:type="pct"/>
            <w:gridSpan w:val="2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Parsimonious Model</w:t>
            </w:r>
          </w:p>
        </w:tc>
        <w:tc>
          <w:tcPr>
            <w:tcW w:w="747" w:type="pct"/>
            <w:gridSpan w:val="2"/>
            <w:vAlign w:val="bottom"/>
          </w:tcPr>
          <w:p w:rsidR="00A6069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Binary </w:t>
            </w:r>
          </w:p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Model</w:t>
            </w:r>
          </w:p>
        </w:tc>
        <w:tc>
          <w:tcPr>
            <w:tcW w:w="864" w:type="pct"/>
            <w:gridSpan w:val="2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Parsimonious Model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Oppose Overturning </w:t>
            </w:r>
            <w:r w:rsidRPr="009D69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Roe v. Wade</w:t>
            </w:r>
          </w:p>
        </w:tc>
        <w:tc>
          <w:tcPr>
            <w:tcW w:w="40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-.006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344" w:type="pct"/>
            <w:tcBorders>
              <w:top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.19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-.08</w:t>
            </w:r>
          </w:p>
        </w:tc>
        <w:tc>
          <w:tcPr>
            <w:tcW w:w="4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ID (Democrat-Republican)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-.04†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.38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Ideology (Liberal-Conservative)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-.10***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-.96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†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.56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-.02†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-.18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.22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 Race/Ethnicity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-.05**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.24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.50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.39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.51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.04†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.36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4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.11***</w:t>
            </w:r>
          </w:p>
        </w:tc>
        <w:tc>
          <w:tcPr>
            <w:tcW w:w="40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03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-.42</w:t>
            </w:r>
          </w:p>
        </w:tc>
        <w:tc>
          <w:tcPr>
            <w:tcW w:w="401" w:type="pct"/>
            <w:shd w:val="clear" w:color="auto" w:fill="auto"/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</w:t>
            </w:r>
          </w:p>
        </w:tc>
      </w:tr>
      <w:tr w:rsidR="00A60692" w:rsidRPr="009D6991" w:rsidTr="00966B98">
        <w:trPr>
          <w:trHeight w:val="290"/>
        </w:trPr>
        <w:tc>
          <w:tcPr>
            <w:tcW w:w="1779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D69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bottom"/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6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A60692" w:rsidRPr="009D6991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Coefficients for campaign participation estimated via OLS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for voter turnout via binary logistic regression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. Data are weighted. All variables in the models are linearized to run from 0 to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†p ≤ .10, *p ≤ .05, **p ≤ .01, and ***p ≤ .001,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two-tailed.</w:t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B21">
        <w:rPr>
          <w:rFonts w:ascii="Times New Roman" w:hAnsi="Times New Roman" w:cs="Times New Roman"/>
          <w:sz w:val="24"/>
          <w:szCs w:val="24"/>
        </w:rPr>
        <w:t xml:space="preserve"> Group Empathy Study</w:t>
      </w:r>
    </w:p>
    <w:p w:rsidR="00A60692" w:rsidRDefault="00A60692" w:rsidP="00A60692">
      <w:pPr>
        <w:rPr>
          <w:rFonts w:ascii="Times New Roman" w:hAnsi="Times New Roman" w:cs="Times New Roman"/>
          <w:b/>
          <w:sz w:val="24"/>
          <w:szCs w:val="24"/>
        </w:rPr>
      </w:pPr>
    </w:p>
    <w:p w:rsidR="00A60692" w:rsidRDefault="00A60692" w:rsidP="00A606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A6. </w:t>
      </w:r>
      <w:r w:rsidRPr="001B439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Main and Interactive Effects of Opposition to 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and Group Empathy on Vote Choice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1282"/>
        <w:gridCol w:w="1282"/>
        <w:gridCol w:w="1282"/>
        <w:gridCol w:w="1279"/>
      </w:tblGrid>
      <w:tr w:rsidR="00A60692" w:rsidRPr="00EB3BCB" w:rsidTr="00966B98">
        <w:trPr>
          <w:trHeight w:val="290"/>
        </w:trPr>
        <w:tc>
          <w:tcPr>
            <w:tcW w:w="226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Main Model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Interaction</w:t>
            </w: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Model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β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S.E.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*Opposition to </w:t>
            </w: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Overturn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ing</w:t>
            </w: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0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Roe v. Wade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Opposition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Overturning </w:t>
            </w:r>
            <w:r w:rsidRPr="000300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Roe v. Wade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.21***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.27***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Empathy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.15***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Party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 </w:t>
            </w: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(Democrat-Republican)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-.66***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-.67***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Ideology (Liberal-Conservative)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-.16***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-.17***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-.04*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Minority Race/E</w:t>
            </w: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thnicity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-.12***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-.12**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Income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-.01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0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Church Attendance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.07*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.06*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Constant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.77***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68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.75***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3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</w:tr>
      <w:tr w:rsidR="00A60692" w:rsidRPr="00EB3BCB" w:rsidTr="00966B98">
        <w:trPr>
          <w:trHeight w:val="290"/>
        </w:trPr>
        <w:tc>
          <w:tcPr>
            <w:tcW w:w="226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EB3BCB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3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649</w:t>
            </w: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649</w:t>
            </w:r>
          </w:p>
        </w:tc>
        <w:tc>
          <w:tcPr>
            <w:tcW w:w="683" w:type="pct"/>
            <w:tcBorders>
              <w:left w:val="nil"/>
              <w:bottom w:val="single" w:sz="4" w:space="0" w:color="auto"/>
              <w:right w:val="nil"/>
            </w:tcBorders>
          </w:tcPr>
          <w:p w:rsidR="00A60692" w:rsidRPr="009433F8" w:rsidRDefault="00A60692" w:rsidP="00966B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="Times New Roman" w:hAnsi="Times New Roman" w:cs="Times New Roman"/>
          <w:i/>
          <w:sz w:val="24"/>
          <w:szCs w:val="24"/>
        </w:rPr>
        <w:t xml:space="preserve">Note.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Coefficients estimated via OLS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 xml:space="preserve">regression. Data are weighted. All variables in the models are linearized to run from 0 to 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†p ≤ .10, *p ≤ .05, **p ≤ .01, and ***p ≤ .001, </w:t>
      </w:r>
      <w:r w:rsidRPr="007A1B21">
        <w:rPr>
          <w:rFonts w:ascii="Times New Roman" w:eastAsia="Times New Roman" w:hAnsi="Times New Roman" w:cs="Times New Roman"/>
          <w:sz w:val="24"/>
          <w:szCs w:val="24"/>
        </w:rPr>
        <w:t>two-tailed.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dependent variable “Vote Choice” is based on the 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question that 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 xml:space="preserve">asked those respondents who had confirmed voting in the </w:t>
      </w:r>
      <w:r>
        <w:rPr>
          <w:rFonts w:ascii="Times New Roman" w:hAnsi="Times New Roman" w:cs="Times New Roman"/>
          <w:color w:val="242424"/>
          <w:sz w:val="24"/>
          <w:szCs w:val="24"/>
        </w:rPr>
        <w:t>2022 midterm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>s whether they voted (on a 5-point scale) “entirely for Democrats, mostly for Democrats, about equally for Democrats and Republicans, mostly for Republicans, or entirely for Republicans?”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(recoded to range from “0” for “entirely Republicans” to “1” for “entirely Democrats”). </w:t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60692" w:rsidSect="007949A3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1B21">
        <w:rPr>
          <w:rFonts w:ascii="Times New Roman" w:hAnsi="Times New Roman" w:cs="Times New Roman"/>
          <w:sz w:val="24"/>
          <w:szCs w:val="24"/>
        </w:rPr>
        <w:t xml:space="preserve"> Group Empathy Study</w:t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 A1. </w:t>
      </w:r>
      <w:r w:rsidRPr="007A1B2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Two-Way</w:t>
      </w:r>
      <w:r w:rsidRPr="007A1B21">
        <w:rPr>
          <w:rFonts w:ascii="Times New Roman" w:hAnsi="Times New Roman" w:cs="Times New Roman"/>
          <w:sz w:val="24"/>
          <w:szCs w:val="24"/>
        </w:rPr>
        <w:t xml:space="preserve"> Interactive Effects of Opposition to </w:t>
      </w:r>
      <w:r>
        <w:rPr>
          <w:rFonts w:ascii="Times New Roman" w:hAnsi="Times New Roman" w:cs="Times New Roman"/>
          <w:sz w:val="24"/>
          <w:szCs w:val="24"/>
        </w:rPr>
        <w:t xml:space="preserve">Overturning </w:t>
      </w:r>
      <w:r w:rsidRPr="00030093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and Gender on Campaign Participation</w:t>
      </w:r>
    </w:p>
    <w:p w:rsidR="00A60692" w:rsidRDefault="00A60692" w:rsidP="00A6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74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08831B6F" wp14:editId="28C028D9">
            <wp:extent cx="5664200" cy="41194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11" cy="413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1B21">
        <w:rPr>
          <w:rFonts w:ascii="Times New Roman" w:hAnsi="Times New Roman" w:cs="Times New Roman"/>
          <w:sz w:val="24"/>
          <w:szCs w:val="24"/>
        </w:rPr>
        <w:t xml:space="preserve">ines represent the marginal effects 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opposition to overturning </w:t>
      </w:r>
      <w:r w:rsidRPr="00030093">
        <w:rPr>
          <w:rFonts w:ascii="Times New Roman" w:eastAsiaTheme="minorEastAsia" w:hAnsi="Times New Roman" w:cs="Times New Roman"/>
          <w:i/>
          <w:sz w:val="24"/>
          <w:szCs w:val="24"/>
        </w:rPr>
        <w:t>Roe v. Wade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one’s campaign participation (OLS regression) among males vs. females, </w:t>
      </w:r>
      <w:r>
        <w:rPr>
          <w:rFonts w:ascii="Times New Roman" w:hAnsi="Times New Roman" w:cs="Times New Roman"/>
          <w:sz w:val="24"/>
          <w:szCs w:val="24"/>
        </w:rPr>
        <w:t>with controls for group empathy, party identification, ideology, race/ethnicity, education, income, and church attendance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>The shaded areas represent 95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% 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>confidence intervals.</w:t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92" w:rsidRDefault="00A60692" w:rsidP="00A606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Source: </w:t>
      </w:r>
      <w:r>
        <w:rPr>
          <w:rFonts w:ascii="Times New Roman" w:eastAsiaTheme="minorEastAsia" w:hAnsi="Times New Roman" w:cs="Times New Roman"/>
          <w:sz w:val="24"/>
          <w:szCs w:val="24"/>
        </w:rPr>
        <w:t>2023 Group Empathy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Study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A2</w:t>
      </w:r>
      <w:r w:rsidRPr="007A1B21">
        <w:rPr>
          <w:rFonts w:ascii="Times New Roman" w:hAnsi="Times New Roman" w:cs="Times New Roman"/>
          <w:b/>
          <w:sz w:val="24"/>
          <w:szCs w:val="24"/>
        </w:rPr>
        <w:t>.</w:t>
      </w:r>
      <w:r w:rsidRPr="007A1B21">
        <w:rPr>
          <w:rFonts w:ascii="Times New Roman" w:hAnsi="Times New Roman" w:cs="Times New Roman"/>
          <w:sz w:val="24"/>
          <w:szCs w:val="24"/>
        </w:rPr>
        <w:t xml:space="preserve"> The Interactive Effects of Opposition to </w:t>
      </w:r>
      <w:r>
        <w:rPr>
          <w:rFonts w:ascii="Times New Roman" w:hAnsi="Times New Roman" w:cs="Times New Roman"/>
          <w:sz w:val="24"/>
          <w:szCs w:val="24"/>
        </w:rPr>
        <w:t xml:space="preserve">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and Group Empathy on Voter Turnout – Sensitivity Analyses</w:t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C8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EEBD729" wp14:editId="68AA20ED">
            <wp:extent cx="5029200" cy="3657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92" w:rsidRDefault="00A60692" w:rsidP="00A60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1B21">
        <w:rPr>
          <w:rFonts w:ascii="Times New Roman" w:hAnsi="Times New Roman" w:cs="Times New Roman"/>
          <w:sz w:val="24"/>
          <w:szCs w:val="24"/>
        </w:rPr>
        <w:t xml:space="preserve">ines represent the marginal effects 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opposition to overturning </w:t>
      </w:r>
      <w:r w:rsidRPr="00CB0ED1">
        <w:rPr>
          <w:rFonts w:ascii="Times New Roman" w:eastAsiaTheme="minorEastAsia" w:hAnsi="Times New Roman" w:cs="Times New Roman"/>
          <w:i/>
          <w:sz w:val="24"/>
          <w:szCs w:val="24"/>
        </w:rPr>
        <w:t>Roe v. Wade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one’s 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probability to vote under three different levels of group empathy (minimum, mean, and maximum), </w:t>
      </w:r>
      <w:r w:rsidRPr="00136FE6">
        <w:rPr>
          <w:rFonts w:ascii="Times New Roman" w:hAnsi="Times New Roman" w:cs="Times New Roman"/>
          <w:sz w:val="24"/>
          <w:szCs w:val="24"/>
        </w:rPr>
        <w:t>based on the parsimonious logistic regression model in Table A2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>. The shaded areas represent 95</w:t>
      </w:r>
      <w:r>
        <w:rPr>
          <w:rFonts w:ascii="Times New Roman" w:eastAsiaTheme="minorEastAsia" w:hAnsi="Times New Roman" w:cs="Times New Roman"/>
          <w:sz w:val="24"/>
          <w:szCs w:val="24"/>
        </w:rPr>
        <w:t>%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 confidence intervals.</w:t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Source: </w:t>
      </w:r>
      <w:r>
        <w:rPr>
          <w:rFonts w:ascii="Times New Roman" w:eastAsiaTheme="minorEastAsia" w:hAnsi="Times New Roman" w:cs="Times New Roman"/>
          <w:sz w:val="24"/>
          <w:szCs w:val="24"/>
        </w:rPr>
        <w:t>2023 Group Empathy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Study</w:t>
      </w:r>
    </w:p>
    <w:p w:rsidR="00A60692" w:rsidRDefault="00A60692" w:rsidP="00A6069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A3</w:t>
      </w:r>
      <w:r w:rsidRPr="007A1B21">
        <w:rPr>
          <w:rFonts w:ascii="Times New Roman" w:hAnsi="Times New Roman" w:cs="Times New Roman"/>
          <w:b/>
          <w:sz w:val="24"/>
          <w:szCs w:val="24"/>
        </w:rPr>
        <w:t>.</w:t>
      </w:r>
      <w:r w:rsidRPr="007A1B21">
        <w:rPr>
          <w:rFonts w:ascii="Times New Roman" w:hAnsi="Times New Roman" w:cs="Times New Roman"/>
          <w:sz w:val="24"/>
          <w:szCs w:val="24"/>
        </w:rPr>
        <w:t xml:space="preserve"> The Interactive Effects of </w:t>
      </w:r>
      <w:r>
        <w:rPr>
          <w:rFonts w:ascii="Times New Roman" w:hAnsi="Times New Roman" w:cs="Times New Roman"/>
          <w:sz w:val="24"/>
          <w:szCs w:val="24"/>
        </w:rPr>
        <w:t>Support for Abortion Rights and Group Empathy on Campaign Participation – The 2020 Presidential Elections</w:t>
      </w:r>
    </w:p>
    <w:p w:rsidR="00A60692" w:rsidRDefault="00A60692" w:rsidP="00A60692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51A6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61BE06A0" wp14:editId="521122DB">
            <wp:extent cx="502920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1B21">
        <w:rPr>
          <w:rFonts w:ascii="Times New Roman" w:hAnsi="Times New Roman" w:cs="Times New Roman"/>
          <w:sz w:val="24"/>
          <w:szCs w:val="24"/>
        </w:rPr>
        <w:t xml:space="preserve">ines represent the marginal effects of </w:t>
      </w:r>
      <w:r>
        <w:rPr>
          <w:rFonts w:ascii="Times New Roman" w:eastAsiaTheme="minorEastAsia" w:hAnsi="Times New Roman" w:cs="Times New Roman"/>
          <w:sz w:val="24"/>
          <w:szCs w:val="24"/>
        </w:rPr>
        <w:t>support for abortion rights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sz w:val="24"/>
          <w:szCs w:val="24"/>
        </w:rPr>
        <w:t>campaign participation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 under three different levels of group empathy (minimum, mean, and maximum), </w:t>
      </w:r>
      <w:r w:rsidRPr="00136FE6">
        <w:rPr>
          <w:rFonts w:ascii="Times New Roman" w:hAnsi="Times New Roman" w:cs="Times New Roman"/>
          <w:sz w:val="24"/>
          <w:szCs w:val="24"/>
        </w:rPr>
        <w:t xml:space="preserve">based on the </w:t>
      </w:r>
      <w:r>
        <w:rPr>
          <w:rFonts w:ascii="Times New Roman" w:hAnsi="Times New Roman" w:cs="Times New Roman"/>
          <w:sz w:val="24"/>
          <w:szCs w:val="24"/>
        </w:rPr>
        <w:t>OLS</w:t>
      </w:r>
      <w:r w:rsidRPr="00136FE6">
        <w:rPr>
          <w:rFonts w:ascii="Times New Roman" w:hAnsi="Times New Roman" w:cs="Times New Roman"/>
          <w:sz w:val="24"/>
          <w:szCs w:val="24"/>
        </w:rPr>
        <w:t xml:space="preserve"> regression</w:t>
      </w:r>
      <w:r>
        <w:rPr>
          <w:rFonts w:ascii="Times New Roman" w:hAnsi="Times New Roman" w:cs="Times New Roman"/>
          <w:sz w:val="24"/>
          <w:szCs w:val="24"/>
        </w:rPr>
        <w:t xml:space="preserve"> interaction</w:t>
      </w:r>
      <w:r w:rsidRPr="00136FE6">
        <w:rPr>
          <w:rFonts w:ascii="Times New Roman" w:hAnsi="Times New Roman" w:cs="Times New Roman"/>
          <w:sz w:val="24"/>
          <w:szCs w:val="24"/>
        </w:rPr>
        <w:t xml:space="preserve"> model in Table A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The shaded areas represent 95% 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>confidence intervals.</w:t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0 American National Election </w:t>
      </w:r>
      <w:r w:rsidRPr="007A1B21">
        <w:rPr>
          <w:rFonts w:ascii="Times New Roman" w:hAnsi="Times New Roman" w:cs="Times New Roman"/>
          <w:sz w:val="24"/>
          <w:szCs w:val="24"/>
        </w:rPr>
        <w:t>Study</w:t>
      </w:r>
    </w:p>
    <w:p w:rsidR="00A60692" w:rsidRDefault="00A60692" w:rsidP="00A60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692" w:rsidRDefault="00A60692" w:rsidP="00A60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b/>
          <w:sz w:val="24"/>
          <w:szCs w:val="24"/>
        </w:rPr>
        <w:lastRenderedPageBreak/>
        <w:t>Figure</w:t>
      </w:r>
      <w:r>
        <w:rPr>
          <w:rFonts w:ascii="Times New Roman" w:hAnsi="Times New Roman" w:cs="Times New Roman"/>
          <w:b/>
          <w:sz w:val="24"/>
          <w:szCs w:val="24"/>
        </w:rPr>
        <w:t xml:space="preserve"> A4</w:t>
      </w:r>
      <w:r w:rsidRPr="007A1B21">
        <w:rPr>
          <w:rFonts w:ascii="Times New Roman" w:hAnsi="Times New Roman" w:cs="Times New Roman"/>
          <w:b/>
          <w:sz w:val="24"/>
          <w:szCs w:val="24"/>
        </w:rPr>
        <w:t>.</w:t>
      </w:r>
      <w:r w:rsidRPr="007A1B21">
        <w:rPr>
          <w:rFonts w:ascii="Times New Roman" w:hAnsi="Times New Roman" w:cs="Times New Roman"/>
          <w:sz w:val="24"/>
          <w:szCs w:val="24"/>
        </w:rPr>
        <w:t xml:space="preserve"> The Interactive Effects of </w:t>
      </w:r>
      <w:r>
        <w:rPr>
          <w:rFonts w:ascii="Times New Roman" w:hAnsi="Times New Roman" w:cs="Times New Roman"/>
          <w:sz w:val="24"/>
          <w:szCs w:val="24"/>
        </w:rPr>
        <w:t>Support for Abortion Rights and Group Empathy on Voter Turnout – The 2020 Presidential Elections</w:t>
      </w:r>
    </w:p>
    <w:p w:rsidR="00A60692" w:rsidRPr="00957844" w:rsidRDefault="00A60692" w:rsidP="00A6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ED2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767319A0" wp14:editId="38AB08CF">
            <wp:extent cx="5029200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1B21">
        <w:rPr>
          <w:rFonts w:ascii="Times New Roman" w:hAnsi="Times New Roman" w:cs="Times New Roman"/>
          <w:sz w:val="24"/>
          <w:szCs w:val="24"/>
        </w:rPr>
        <w:t xml:space="preserve">ines represent the marginal effects of </w:t>
      </w:r>
      <w:r>
        <w:rPr>
          <w:rFonts w:ascii="Times New Roman" w:eastAsiaTheme="minorEastAsia" w:hAnsi="Times New Roman" w:cs="Times New Roman"/>
          <w:sz w:val="24"/>
          <w:szCs w:val="24"/>
        </w:rPr>
        <w:t>support for abortion rights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one’s 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probability to vote under three different levels of group empathy (minimum, mean, and maximum), </w:t>
      </w:r>
      <w:r w:rsidRPr="00136FE6">
        <w:rPr>
          <w:rFonts w:ascii="Times New Roman" w:hAnsi="Times New Roman" w:cs="Times New Roman"/>
          <w:sz w:val="24"/>
          <w:szCs w:val="24"/>
        </w:rPr>
        <w:t>based on the logistic regression</w:t>
      </w:r>
      <w:r>
        <w:rPr>
          <w:rFonts w:ascii="Times New Roman" w:hAnsi="Times New Roman" w:cs="Times New Roman"/>
          <w:sz w:val="24"/>
          <w:szCs w:val="24"/>
        </w:rPr>
        <w:t xml:space="preserve"> interaction</w:t>
      </w:r>
      <w:r w:rsidRPr="00136FE6">
        <w:rPr>
          <w:rFonts w:ascii="Times New Roman" w:hAnsi="Times New Roman" w:cs="Times New Roman"/>
          <w:sz w:val="24"/>
          <w:szCs w:val="24"/>
        </w:rPr>
        <w:t xml:space="preserve"> model in Table A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>. The shaded areas represent 95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% 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>confidence intervals.</w:t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92" w:rsidRDefault="00A60692" w:rsidP="00A60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1B21">
        <w:rPr>
          <w:rFonts w:ascii="Times New Roman" w:hAnsi="Times New Roman" w:cs="Times New Roman"/>
          <w:i/>
          <w:sz w:val="24"/>
          <w:szCs w:val="24"/>
        </w:rPr>
        <w:t>Source:</w:t>
      </w:r>
      <w:r w:rsidRPr="007A1B2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0 American National Election </w:t>
      </w:r>
      <w:r w:rsidRPr="007A1B21">
        <w:rPr>
          <w:rFonts w:ascii="Times New Roman" w:hAnsi="Times New Roman" w:cs="Times New Roman"/>
          <w:sz w:val="24"/>
          <w:szCs w:val="24"/>
        </w:rPr>
        <w:t>Study</w:t>
      </w:r>
    </w:p>
    <w:p w:rsidR="00A60692" w:rsidRDefault="00A60692" w:rsidP="00A60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0692" w:rsidRPr="00171DBA" w:rsidRDefault="00A60692" w:rsidP="00A606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DBA">
        <w:rPr>
          <w:rFonts w:ascii="Times New Roman" w:hAnsi="Times New Roman" w:cs="Times New Roman"/>
          <w:b/>
          <w:sz w:val="24"/>
          <w:szCs w:val="24"/>
        </w:rPr>
        <w:lastRenderedPageBreak/>
        <w:t>Figure A5.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B21">
        <w:rPr>
          <w:rFonts w:ascii="Times New Roman" w:hAnsi="Times New Roman" w:cs="Times New Roman"/>
          <w:sz w:val="24"/>
          <w:szCs w:val="24"/>
        </w:rPr>
        <w:t xml:space="preserve">The Interactive Effects of Opposition to </w:t>
      </w:r>
      <w:r>
        <w:rPr>
          <w:rFonts w:ascii="Times New Roman" w:hAnsi="Times New Roman" w:cs="Times New Roman"/>
          <w:sz w:val="24"/>
          <w:szCs w:val="24"/>
        </w:rPr>
        <w:t xml:space="preserve">Overturning </w:t>
      </w:r>
      <w:r w:rsidRPr="00CB0ED1">
        <w:rPr>
          <w:rFonts w:ascii="Times New Roman" w:hAnsi="Times New Roman" w:cs="Times New Roman"/>
          <w:i/>
          <w:sz w:val="24"/>
          <w:szCs w:val="24"/>
        </w:rPr>
        <w:t>Roe v. Wade</w:t>
      </w:r>
      <w:r>
        <w:rPr>
          <w:rFonts w:ascii="Times New Roman" w:hAnsi="Times New Roman" w:cs="Times New Roman"/>
          <w:sz w:val="24"/>
          <w:szCs w:val="24"/>
        </w:rPr>
        <w:t xml:space="preserve"> and Group Empathy on Vote Choice</w:t>
      </w:r>
    </w:p>
    <w:p w:rsidR="00A60692" w:rsidRPr="002F07B1" w:rsidRDefault="00A60692" w:rsidP="00A60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DB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147DC671" wp14:editId="38329D57">
            <wp:extent cx="5029200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692" w:rsidRPr="007A1B21" w:rsidRDefault="00A60692" w:rsidP="00A6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i/>
          <w:sz w:val="24"/>
          <w:szCs w:val="24"/>
        </w:rPr>
        <w:t>Note.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A1B21">
        <w:rPr>
          <w:rFonts w:ascii="Times New Roman" w:hAnsi="Times New Roman" w:cs="Times New Roman"/>
          <w:sz w:val="24"/>
          <w:szCs w:val="24"/>
        </w:rPr>
        <w:t xml:space="preserve">ines represent the marginal effects 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opposition to overturning </w:t>
      </w:r>
      <w:r w:rsidRPr="00CB0ED1">
        <w:rPr>
          <w:rFonts w:ascii="Times New Roman" w:eastAsiaTheme="minorEastAsia" w:hAnsi="Times New Roman" w:cs="Times New Roman"/>
          <w:i/>
          <w:sz w:val="24"/>
          <w:szCs w:val="24"/>
        </w:rPr>
        <w:t>Roe v. Wade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>
        <w:rPr>
          <w:rFonts w:ascii="Times New Roman" w:eastAsiaTheme="minorEastAsia" w:hAnsi="Times New Roman" w:cs="Times New Roman"/>
          <w:sz w:val="24"/>
          <w:szCs w:val="24"/>
        </w:rPr>
        <w:t>one’s vote choice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 under three different levels of group empathy (minimum, mean, and maximum), </w:t>
      </w:r>
      <w:r w:rsidRPr="00136FE6">
        <w:rPr>
          <w:rFonts w:ascii="Times New Roman" w:hAnsi="Times New Roman" w:cs="Times New Roman"/>
          <w:sz w:val="24"/>
          <w:szCs w:val="24"/>
        </w:rPr>
        <w:t xml:space="preserve">based on the </w:t>
      </w:r>
      <w:r>
        <w:rPr>
          <w:rFonts w:ascii="Times New Roman" w:hAnsi="Times New Roman" w:cs="Times New Roman"/>
          <w:sz w:val="24"/>
          <w:szCs w:val="24"/>
        </w:rPr>
        <w:t>interaction</w:t>
      </w:r>
      <w:r w:rsidRPr="00136FE6">
        <w:rPr>
          <w:rFonts w:ascii="Times New Roman" w:hAnsi="Times New Roman" w:cs="Times New Roman"/>
          <w:sz w:val="24"/>
          <w:szCs w:val="24"/>
        </w:rPr>
        <w:t xml:space="preserve"> model in Table A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>. The shaded areas represent 9</w:t>
      </w:r>
      <w:r>
        <w:rPr>
          <w:rFonts w:ascii="Times New Roman" w:eastAsiaTheme="minorEastAsia" w:hAnsi="Times New Roman" w:cs="Times New Roman"/>
          <w:sz w:val="24"/>
          <w:szCs w:val="24"/>
        </w:rPr>
        <w:t>0%</w:t>
      </w:r>
      <w:r w:rsidRPr="00136FE6">
        <w:rPr>
          <w:rFonts w:ascii="Times New Roman" w:eastAsiaTheme="minorEastAsia" w:hAnsi="Times New Roman" w:cs="Times New Roman"/>
          <w:sz w:val="24"/>
          <w:szCs w:val="24"/>
        </w:rPr>
        <w:t xml:space="preserve"> confidence intervals.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dependent variable “Vote Choice” is based on the 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 xml:space="preserve">survey 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question that 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 xml:space="preserve">asked those respondents who had confirmed voting in the </w:t>
      </w:r>
      <w:r>
        <w:rPr>
          <w:rFonts w:ascii="Times New Roman" w:hAnsi="Times New Roman" w:cs="Times New Roman"/>
          <w:color w:val="242424"/>
          <w:sz w:val="24"/>
          <w:szCs w:val="24"/>
        </w:rPr>
        <w:t>2022 midterm</w:t>
      </w:r>
      <w:r w:rsidRPr="00000B90">
        <w:rPr>
          <w:rFonts w:ascii="Times New Roman" w:hAnsi="Times New Roman" w:cs="Times New Roman"/>
          <w:color w:val="242424"/>
          <w:sz w:val="24"/>
          <w:szCs w:val="24"/>
        </w:rPr>
        <w:t>s whether they voted (on a 5-point scale) “entirely for Democrats, mostly for Democrats, about equally for Democrats and Republicans, mostly for Republicans, or entirely for Republicans?”</w:t>
      </w:r>
      <w:r>
        <w:rPr>
          <w:rFonts w:ascii="Times New Roman" w:hAnsi="Times New Roman" w:cs="Times New Roman"/>
          <w:color w:val="242424"/>
          <w:sz w:val="24"/>
          <w:szCs w:val="24"/>
        </w:rPr>
        <w:t xml:space="preserve"> (recoded to range from “0” for “entirely Republicans” to “1” for “entirely Democrats”). </w:t>
      </w:r>
    </w:p>
    <w:p w:rsidR="00A60692" w:rsidRPr="007A1B21" w:rsidRDefault="00A60692" w:rsidP="00A6069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60692" w:rsidRDefault="00A60692" w:rsidP="00A6069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Source: </w:t>
      </w:r>
      <w:r>
        <w:rPr>
          <w:rFonts w:ascii="Times New Roman" w:eastAsiaTheme="minorEastAsia" w:hAnsi="Times New Roman" w:cs="Times New Roman"/>
          <w:sz w:val="24"/>
          <w:szCs w:val="24"/>
        </w:rPr>
        <w:t>2023 Group Empathy</w:t>
      </w:r>
      <w:r w:rsidRPr="007A1B21">
        <w:rPr>
          <w:rFonts w:ascii="Times New Roman" w:eastAsiaTheme="minorEastAsia" w:hAnsi="Times New Roman" w:cs="Times New Roman"/>
          <w:sz w:val="24"/>
          <w:szCs w:val="24"/>
        </w:rPr>
        <w:t xml:space="preserve"> Study</w:t>
      </w:r>
    </w:p>
    <w:p w:rsidR="00A60692" w:rsidRDefault="00A60692" w:rsidP="00A60692">
      <w:pPr>
        <w:spacing w:after="0" w:line="48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F31C71" w:rsidRDefault="00A60692">
      <w:bookmarkStart w:id="0" w:name="_GoBack"/>
      <w:bookmarkEnd w:id="0"/>
    </w:p>
    <w:sectPr w:rsidR="00F31C71" w:rsidSect="002F07B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479108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AF4" w:rsidRPr="000C7F5A" w:rsidRDefault="00A6069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7F5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7F5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7F5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C7F5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83AF4" w:rsidRDefault="00A6069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190"/>
    <w:multiLevelType w:val="multilevel"/>
    <w:tmpl w:val="F13AD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79290D"/>
    <w:multiLevelType w:val="hybridMultilevel"/>
    <w:tmpl w:val="26D4E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DF06FB"/>
    <w:multiLevelType w:val="hybridMultilevel"/>
    <w:tmpl w:val="1108D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92"/>
    <w:rsid w:val="000C22AD"/>
    <w:rsid w:val="000F462E"/>
    <w:rsid w:val="00633ABD"/>
    <w:rsid w:val="00862A79"/>
    <w:rsid w:val="00A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D3C8A-2397-4F35-8272-D2F68CA0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69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6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6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69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06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606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6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69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60692"/>
    <w:rPr>
      <w:color w:val="954F72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A60692"/>
    <w:pPr>
      <w:spacing w:after="0" w:line="240" w:lineRule="auto"/>
      <w:ind w:firstLine="720"/>
    </w:pPr>
    <w:rPr>
      <w:rFonts w:ascii="Times New Roman" w:hAnsi="Times New Roman" w:cs="Times New Roman"/>
      <w:bCs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06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9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0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6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692"/>
    <w:rPr>
      <w:b/>
      <w:bCs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069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0692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60692"/>
    <w:rPr>
      <w:vertAlign w:val="superscript"/>
    </w:rPr>
  </w:style>
  <w:style w:type="character" w:styleId="Strong">
    <w:name w:val="Strong"/>
    <w:basedOn w:val="DefaultParagraphFont"/>
    <w:uiPriority w:val="22"/>
    <w:qFormat/>
    <w:rsid w:val="00A60692"/>
    <w:rPr>
      <w:b/>
      <w:bCs/>
    </w:rPr>
  </w:style>
  <w:style w:type="paragraph" w:styleId="ListParagraph">
    <w:name w:val="List Paragraph"/>
    <w:basedOn w:val="Normal"/>
    <w:uiPriority w:val="34"/>
    <w:qFormat/>
    <w:rsid w:val="00A606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1513</Words>
  <Characters>8674</Characters>
  <Application>Microsoft Office Word</Application>
  <DocSecurity>0</DocSecurity>
  <Lines>262</Lines>
  <Paragraphs>149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Elumalai Subbiya</dc:creator>
  <cp:keywords/>
  <dc:description/>
  <cp:lastModifiedBy>Elumalai Subbiya</cp:lastModifiedBy>
  <cp:revision>1</cp:revision>
  <dcterms:created xsi:type="dcterms:W3CDTF">2024-10-02T07:35:00Z</dcterms:created>
  <dcterms:modified xsi:type="dcterms:W3CDTF">2024-10-02T07:36:00Z</dcterms:modified>
</cp:coreProperties>
</file>