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2752C" w14:textId="51201DEE" w:rsidR="008B2662" w:rsidRDefault="008B2662" w:rsidP="008B2662">
      <w:pPr>
        <w:spacing w:line="360" w:lineRule="auto"/>
        <w:rPr>
          <w:rFonts w:ascii="Helvetica" w:hAnsi="Helvetica"/>
          <w:b/>
          <w:lang w:val="en-US"/>
        </w:rPr>
      </w:pPr>
      <w:r w:rsidRPr="008B2662">
        <w:rPr>
          <w:rFonts w:ascii="Helvetica" w:hAnsi="Helvetica"/>
          <w:b/>
          <w:lang w:val="en-US"/>
        </w:rPr>
        <w:t>Supplementary Material</w:t>
      </w:r>
    </w:p>
    <w:p w14:paraId="58290714" w14:textId="03DDDEDF" w:rsidR="007837C6" w:rsidRDefault="007837C6" w:rsidP="008B2662">
      <w:pPr>
        <w:spacing w:line="360" w:lineRule="auto"/>
        <w:rPr>
          <w:rFonts w:ascii="Helvetica" w:hAnsi="Helvetica"/>
          <w:b/>
          <w:sz w:val="22"/>
          <w:szCs w:val="22"/>
          <w:lang w:val="en-US"/>
        </w:rPr>
      </w:pPr>
      <w:r>
        <w:rPr>
          <w:rFonts w:ascii="Helvetica" w:hAnsi="Helvetica"/>
          <w:b/>
          <w:sz w:val="22"/>
          <w:szCs w:val="22"/>
          <w:lang w:val="en-US"/>
        </w:rPr>
        <w:t>No yield advantage of biodynamic compost preparations in a long-term field trial</w:t>
      </w:r>
    </w:p>
    <w:p w14:paraId="6367DEE9" w14:textId="31F0A6A8" w:rsidR="007837C6" w:rsidRDefault="007837C6" w:rsidP="008B2662">
      <w:pPr>
        <w:spacing w:line="360" w:lineRule="auto"/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t>b</w:t>
      </w:r>
      <w:r w:rsidRPr="007837C6">
        <w:rPr>
          <w:rFonts w:ascii="Helvetica" w:hAnsi="Helvetica"/>
          <w:sz w:val="20"/>
          <w:szCs w:val="20"/>
          <w:lang w:val="en-US"/>
        </w:rPr>
        <w:t xml:space="preserve">y Dietrich et al. (2024) </w:t>
      </w:r>
      <w:r>
        <w:rPr>
          <w:rFonts w:ascii="Helvetica" w:hAnsi="Helvetica"/>
          <w:sz w:val="20"/>
          <w:szCs w:val="20"/>
          <w:lang w:val="en-US"/>
        </w:rPr>
        <w:t>Renewable Agriculture and Food Systems</w:t>
      </w:r>
    </w:p>
    <w:p w14:paraId="78363E64" w14:textId="5404677B" w:rsidR="00772181" w:rsidRDefault="00772181" w:rsidP="008B2662">
      <w:pPr>
        <w:spacing w:line="360" w:lineRule="auto"/>
        <w:rPr>
          <w:rFonts w:ascii="Helvetica" w:hAnsi="Helvetica"/>
          <w:sz w:val="20"/>
          <w:szCs w:val="20"/>
          <w:lang w:val="en-US"/>
        </w:rPr>
      </w:pPr>
    </w:p>
    <w:p w14:paraId="4802BBEA" w14:textId="77777777" w:rsidR="00772181" w:rsidRPr="007837C6" w:rsidRDefault="00772181" w:rsidP="008B2662">
      <w:pPr>
        <w:spacing w:line="360" w:lineRule="auto"/>
        <w:rPr>
          <w:rFonts w:ascii="Helvetica" w:hAnsi="Helvetica"/>
          <w:sz w:val="20"/>
          <w:szCs w:val="20"/>
          <w:lang w:val="en-US"/>
        </w:rPr>
      </w:pPr>
    </w:p>
    <w:p w14:paraId="4875F811" w14:textId="0BDF4AF6" w:rsidR="008B2662" w:rsidRDefault="008B2662" w:rsidP="008B2662">
      <w:pPr>
        <w:spacing w:line="360" w:lineRule="auto"/>
        <w:rPr>
          <w:rFonts w:ascii="Helvetica" w:hAnsi="Helvetica"/>
          <w:lang w:val="en-US"/>
        </w:rPr>
      </w:pPr>
    </w:p>
    <w:p w14:paraId="104B6AE7" w14:textId="0B98F6F7" w:rsidR="008A4F25" w:rsidRDefault="0064687C" w:rsidP="008A4F25">
      <w:pPr>
        <w:spacing w:line="360" w:lineRule="auto"/>
        <w:jc w:val="center"/>
        <w:rPr>
          <w:rFonts w:ascii="Helvetica" w:hAnsi="Helvetica"/>
          <w:lang w:val="en-US"/>
        </w:rPr>
      </w:pPr>
      <w:r>
        <w:rPr>
          <w:rFonts w:ascii="Helvetica" w:hAnsi="Helvetica"/>
          <w:noProof/>
          <w:lang w:val="en-US"/>
        </w:rPr>
        <w:drawing>
          <wp:inline distT="0" distB="0" distL="0" distR="0" wp14:anchorId="064722FF" wp14:editId="56A29DBB">
            <wp:extent cx="5756910" cy="37763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4-05-22 at 16.53.0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59E85" w14:textId="2553F215" w:rsidR="008A4F25" w:rsidRDefault="008A4F25" w:rsidP="008A4F25">
      <w:pPr>
        <w:spacing w:line="360" w:lineRule="auto"/>
        <w:rPr>
          <w:rFonts w:ascii="Helvetica" w:hAnsi="Helvetica"/>
          <w:sz w:val="20"/>
          <w:szCs w:val="20"/>
          <w:lang w:val="en-US"/>
        </w:rPr>
      </w:pPr>
      <w:r w:rsidRPr="00E92780">
        <w:rPr>
          <w:rFonts w:ascii="Helvetica" w:hAnsi="Helvetica"/>
          <w:sz w:val="20"/>
          <w:szCs w:val="20"/>
          <w:lang w:val="en-US"/>
        </w:rPr>
        <w:t>Suppl</w:t>
      </w:r>
      <w:r>
        <w:rPr>
          <w:rFonts w:ascii="Helvetica" w:hAnsi="Helvetica"/>
          <w:sz w:val="20"/>
          <w:szCs w:val="20"/>
          <w:lang w:val="en-US"/>
        </w:rPr>
        <w:t>ementary</w:t>
      </w:r>
      <w:r w:rsidRPr="00E92780">
        <w:rPr>
          <w:rFonts w:ascii="Helvetica" w:hAnsi="Helvetica"/>
          <w:sz w:val="20"/>
          <w:szCs w:val="20"/>
          <w:lang w:val="en-US"/>
        </w:rPr>
        <w:t xml:space="preserve"> Fig</w:t>
      </w:r>
      <w:r>
        <w:rPr>
          <w:rFonts w:ascii="Helvetica" w:hAnsi="Helvetica"/>
          <w:sz w:val="20"/>
          <w:szCs w:val="20"/>
          <w:lang w:val="en-US"/>
        </w:rPr>
        <w:t>ure</w:t>
      </w:r>
      <w:r w:rsidRPr="00E92780">
        <w:rPr>
          <w:rFonts w:ascii="Helvetica" w:hAnsi="Helvetica"/>
          <w:sz w:val="20"/>
          <w:szCs w:val="20"/>
          <w:lang w:val="en-US"/>
        </w:rPr>
        <w:t xml:space="preserve"> </w:t>
      </w:r>
      <w:r>
        <w:rPr>
          <w:rFonts w:ascii="Helvetica" w:hAnsi="Helvetica"/>
          <w:sz w:val="20"/>
          <w:szCs w:val="20"/>
          <w:lang w:val="en-US"/>
        </w:rPr>
        <w:t>1</w:t>
      </w:r>
      <w:r w:rsidRPr="00E92780">
        <w:rPr>
          <w:rFonts w:ascii="Helvetica" w:hAnsi="Helvetica"/>
          <w:sz w:val="20"/>
          <w:szCs w:val="20"/>
          <w:lang w:val="en-US"/>
        </w:rPr>
        <w:t xml:space="preserve"> </w:t>
      </w:r>
      <w:r>
        <w:rPr>
          <w:rFonts w:ascii="Helvetica" w:hAnsi="Helvetica"/>
          <w:sz w:val="20"/>
          <w:szCs w:val="20"/>
          <w:lang w:val="en-US"/>
        </w:rPr>
        <w:t xml:space="preserve">Experimental design of the </w:t>
      </w:r>
      <w:proofErr w:type="spellStart"/>
      <w:r>
        <w:rPr>
          <w:rFonts w:ascii="Helvetica" w:hAnsi="Helvetica"/>
          <w:sz w:val="20"/>
          <w:szCs w:val="20"/>
          <w:lang w:val="en-US"/>
        </w:rPr>
        <w:t>Wiesengut</w:t>
      </w:r>
      <w:proofErr w:type="spellEnd"/>
      <w:r>
        <w:rPr>
          <w:rFonts w:ascii="Helvetica" w:hAnsi="Helvetica"/>
          <w:sz w:val="20"/>
          <w:szCs w:val="20"/>
          <w:lang w:val="en-US"/>
        </w:rPr>
        <w:t xml:space="preserve"> long-term trial on biodynamic compost preparations.</w:t>
      </w:r>
    </w:p>
    <w:p w14:paraId="111212BD" w14:textId="38480315" w:rsidR="008A4F25" w:rsidRDefault="008A4F25" w:rsidP="008B2662">
      <w:pPr>
        <w:spacing w:line="360" w:lineRule="auto"/>
        <w:rPr>
          <w:rFonts w:ascii="Helvetica" w:hAnsi="Helvetica"/>
          <w:lang w:val="en-US"/>
        </w:rPr>
      </w:pPr>
    </w:p>
    <w:p w14:paraId="3DAAFDD1" w14:textId="4CAABAB5" w:rsidR="00D675D4" w:rsidRDefault="00D675D4" w:rsidP="00D675D4">
      <w:pPr>
        <w:spacing w:line="360" w:lineRule="auto"/>
        <w:jc w:val="center"/>
        <w:rPr>
          <w:rFonts w:ascii="Helvetica" w:hAnsi="Helvetica"/>
          <w:lang w:val="en-US"/>
        </w:rPr>
      </w:pPr>
      <w:r>
        <w:rPr>
          <w:rFonts w:ascii="Helvetica" w:hAnsi="Helvetica"/>
          <w:noProof/>
          <w:lang w:val="en-US"/>
        </w:rPr>
        <w:lastRenderedPageBreak/>
        <w:drawing>
          <wp:inline distT="0" distB="0" distL="0" distR="0" wp14:anchorId="1FBEF556" wp14:editId="61B5CDAE">
            <wp:extent cx="3337200" cy="56304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4-05-07 at 15.58.34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6" b="713"/>
                    <a:stretch/>
                  </pic:blipFill>
                  <pic:spPr bwMode="auto">
                    <a:xfrm>
                      <a:off x="0" y="0"/>
                      <a:ext cx="3337200" cy="563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C9B310" w14:textId="1ABB51B8" w:rsidR="00D675D4" w:rsidRPr="008B2662" w:rsidRDefault="00D675D4" w:rsidP="008B2662">
      <w:pPr>
        <w:spacing w:line="360" w:lineRule="auto"/>
        <w:rPr>
          <w:rFonts w:ascii="Helvetica" w:hAnsi="Helvetica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t xml:space="preserve">Supplementary Figure 2 </w:t>
      </w:r>
      <w:r w:rsidRPr="008702A5">
        <w:rPr>
          <w:rFonts w:ascii="Helvetica" w:hAnsi="Helvetica"/>
          <w:sz w:val="20"/>
          <w:szCs w:val="20"/>
          <w:lang w:val="en-US"/>
        </w:rPr>
        <w:t>(a)</w:t>
      </w:r>
      <w:r>
        <w:rPr>
          <w:rFonts w:ascii="Helvetica" w:hAnsi="Helvetica"/>
          <w:sz w:val="20"/>
          <w:szCs w:val="20"/>
          <w:lang w:val="en-US"/>
        </w:rPr>
        <w:t xml:space="preserve"> </w:t>
      </w:r>
      <w:r w:rsidRPr="008702A5">
        <w:rPr>
          <w:rFonts w:ascii="Helvetica" w:hAnsi="Helvetica"/>
          <w:sz w:val="20"/>
          <w:szCs w:val="20"/>
          <w:lang w:val="en-US"/>
        </w:rPr>
        <w:t xml:space="preserve">Mean monthly precipitation and mean monthly temperature of the years 1993 to 2022 (mean ± SD) for the experimental study site </w:t>
      </w:r>
      <w:proofErr w:type="spellStart"/>
      <w:r w:rsidRPr="008702A5">
        <w:rPr>
          <w:rFonts w:ascii="Helvetica" w:hAnsi="Helvetica"/>
          <w:sz w:val="20"/>
          <w:szCs w:val="20"/>
          <w:lang w:val="en-US"/>
        </w:rPr>
        <w:t>Wiesengut</w:t>
      </w:r>
      <w:proofErr w:type="spellEnd"/>
      <w:r w:rsidRPr="008702A5">
        <w:rPr>
          <w:rFonts w:ascii="Helvetica" w:hAnsi="Helvetica"/>
          <w:sz w:val="20"/>
          <w:szCs w:val="20"/>
          <w:lang w:val="en-US"/>
        </w:rPr>
        <w:t xml:space="preserve"> near Bonn, Germany.</w:t>
      </w:r>
      <w:r>
        <w:rPr>
          <w:rFonts w:ascii="Helvetica" w:hAnsi="Helvetica"/>
          <w:sz w:val="20"/>
          <w:szCs w:val="20"/>
          <w:lang w:val="en-US"/>
        </w:rPr>
        <w:t xml:space="preserve"> Seasonal (Mar-Aug) mean temperature and seasonal precipitation sum refer to the months Mar to Aug.</w:t>
      </w:r>
      <w:r w:rsidRPr="008702A5">
        <w:rPr>
          <w:rFonts w:ascii="Helvetica" w:hAnsi="Helvetica"/>
          <w:sz w:val="20"/>
          <w:szCs w:val="20"/>
          <w:lang w:val="en-US"/>
        </w:rPr>
        <w:t xml:space="preserve"> </w:t>
      </w:r>
      <w:r>
        <w:rPr>
          <w:rFonts w:ascii="Helvetica" w:hAnsi="Helvetica"/>
          <w:sz w:val="20"/>
          <w:szCs w:val="20"/>
          <w:lang w:val="en-US"/>
        </w:rPr>
        <w:t xml:space="preserve">(b) </w:t>
      </w:r>
      <w:r w:rsidRPr="008702A5">
        <w:rPr>
          <w:rFonts w:ascii="Helvetica" w:hAnsi="Helvetica"/>
          <w:sz w:val="20"/>
          <w:szCs w:val="20"/>
          <w:lang w:val="en-US"/>
        </w:rPr>
        <w:t>Applied amount of</w:t>
      </w:r>
      <w:r>
        <w:rPr>
          <w:rFonts w:ascii="Helvetica" w:hAnsi="Helvetica"/>
          <w:sz w:val="20"/>
          <w:szCs w:val="20"/>
          <w:lang w:val="en-US"/>
        </w:rPr>
        <w:t xml:space="preserve"> composted</w:t>
      </w:r>
      <w:r w:rsidRPr="008702A5">
        <w:rPr>
          <w:rFonts w:ascii="Helvetica" w:hAnsi="Helvetica"/>
          <w:sz w:val="20"/>
          <w:szCs w:val="20"/>
          <w:lang w:val="en-US"/>
        </w:rPr>
        <w:t xml:space="preserve"> farmyard manure (FYM) to the treated plots during the experimental period and the amount of cumulated nitrogen (N) in the topsoil (b).</w:t>
      </w:r>
    </w:p>
    <w:p w14:paraId="70BA9145" w14:textId="77777777" w:rsidR="008B2662" w:rsidRPr="004830E4" w:rsidRDefault="008B2662" w:rsidP="008B2662">
      <w:pPr>
        <w:spacing w:line="360" w:lineRule="auto"/>
        <w:jc w:val="center"/>
        <w:rPr>
          <w:rFonts w:ascii="Helvetica" w:hAnsi="Helvetica"/>
        </w:rPr>
      </w:pPr>
      <w:r>
        <w:rPr>
          <w:rFonts w:ascii="Helvetica" w:hAnsi="Helvetica"/>
          <w:noProof/>
          <w:lang w:val="en-GB" w:eastAsia="en-GB"/>
        </w:rPr>
        <w:lastRenderedPageBreak/>
        <w:drawing>
          <wp:inline distT="0" distB="0" distL="0" distR="0" wp14:anchorId="72F655B3" wp14:editId="6F429BE0">
            <wp:extent cx="3098800" cy="2336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ormalizedYieldsBar2019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3EFE3" w14:textId="03C6FBF6" w:rsidR="008B2662" w:rsidRDefault="008B2662" w:rsidP="008B2662">
      <w:pPr>
        <w:spacing w:line="360" w:lineRule="auto"/>
        <w:rPr>
          <w:rFonts w:ascii="Helvetica" w:hAnsi="Helvetica"/>
          <w:sz w:val="20"/>
          <w:szCs w:val="20"/>
          <w:lang w:val="en-US"/>
        </w:rPr>
      </w:pPr>
      <w:r w:rsidRPr="00E92780">
        <w:rPr>
          <w:rFonts w:ascii="Helvetica" w:hAnsi="Helvetica"/>
          <w:sz w:val="20"/>
          <w:szCs w:val="20"/>
          <w:lang w:val="en-US"/>
        </w:rPr>
        <w:t>Suppl</w:t>
      </w:r>
      <w:r w:rsidR="008A4F25">
        <w:rPr>
          <w:rFonts w:ascii="Helvetica" w:hAnsi="Helvetica"/>
          <w:sz w:val="20"/>
          <w:szCs w:val="20"/>
          <w:lang w:val="en-US"/>
        </w:rPr>
        <w:t>ementary</w:t>
      </w:r>
      <w:r w:rsidRPr="00E92780">
        <w:rPr>
          <w:rFonts w:ascii="Helvetica" w:hAnsi="Helvetica"/>
          <w:sz w:val="20"/>
          <w:szCs w:val="20"/>
          <w:lang w:val="en-US"/>
        </w:rPr>
        <w:t xml:space="preserve"> Fig</w:t>
      </w:r>
      <w:r w:rsidR="008A4F25">
        <w:rPr>
          <w:rFonts w:ascii="Helvetica" w:hAnsi="Helvetica"/>
          <w:sz w:val="20"/>
          <w:szCs w:val="20"/>
          <w:lang w:val="en-US"/>
        </w:rPr>
        <w:t>ure</w:t>
      </w:r>
      <w:r w:rsidRPr="00E92780">
        <w:rPr>
          <w:rFonts w:ascii="Helvetica" w:hAnsi="Helvetica"/>
          <w:sz w:val="20"/>
          <w:szCs w:val="20"/>
          <w:lang w:val="en-US"/>
        </w:rPr>
        <w:t xml:space="preserve"> </w:t>
      </w:r>
      <w:r w:rsidR="00D675D4">
        <w:rPr>
          <w:rFonts w:ascii="Helvetica" w:hAnsi="Helvetica"/>
          <w:sz w:val="20"/>
          <w:szCs w:val="20"/>
          <w:lang w:val="en-US"/>
        </w:rPr>
        <w:t>3</w:t>
      </w:r>
      <w:r w:rsidRPr="00E92780">
        <w:rPr>
          <w:rFonts w:ascii="Helvetica" w:hAnsi="Helvetica"/>
          <w:sz w:val="20"/>
          <w:szCs w:val="20"/>
          <w:lang w:val="en-US"/>
        </w:rPr>
        <w:t xml:space="preserve"> </w:t>
      </w:r>
      <w:r w:rsidRPr="008702A5">
        <w:rPr>
          <w:rFonts w:ascii="Helvetica" w:hAnsi="Helvetica"/>
          <w:sz w:val="20"/>
          <w:szCs w:val="20"/>
          <w:lang w:val="en-US"/>
        </w:rPr>
        <w:t xml:space="preserve">Normalized yields of the different cultivated crops and treatments during the </w:t>
      </w:r>
      <w:r>
        <w:rPr>
          <w:rFonts w:ascii="Helvetica" w:hAnsi="Helvetica"/>
          <w:sz w:val="20"/>
          <w:szCs w:val="20"/>
          <w:lang w:val="en-US"/>
        </w:rPr>
        <w:t>year 2019</w:t>
      </w:r>
      <w:r w:rsidRPr="008702A5">
        <w:rPr>
          <w:rFonts w:ascii="Helvetica" w:hAnsi="Helvetica"/>
          <w:sz w:val="20"/>
          <w:szCs w:val="20"/>
          <w:lang w:val="en-US"/>
        </w:rPr>
        <w:t xml:space="preserve"> (mean ± SE</w:t>
      </w:r>
      <w:r>
        <w:rPr>
          <w:rFonts w:ascii="Helvetica" w:hAnsi="Helvetica"/>
          <w:sz w:val="20"/>
          <w:szCs w:val="20"/>
          <w:lang w:val="en-US"/>
        </w:rPr>
        <w:t>; n = 6 plots per treatment and year</w:t>
      </w:r>
      <w:r w:rsidRPr="008702A5">
        <w:rPr>
          <w:rFonts w:ascii="Helvetica" w:hAnsi="Helvetica"/>
          <w:sz w:val="20"/>
          <w:szCs w:val="20"/>
          <w:lang w:val="en-US"/>
        </w:rPr>
        <w:t>). Yield amounts were normalized on the mean value of the control in each year.</w:t>
      </w:r>
      <w:r>
        <w:rPr>
          <w:rFonts w:ascii="Helvetica" w:hAnsi="Helvetica"/>
          <w:sz w:val="20"/>
          <w:szCs w:val="20"/>
          <w:lang w:val="en-US"/>
        </w:rPr>
        <w:t xml:space="preserve"> No statistical differences among treatment groups were found.</w:t>
      </w:r>
    </w:p>
    <w:p w14:paraId="54F6BFFD" w14:textId="77777777" w:rsidR="008B2662" w:rsidRDefault="008B2662" w:rsidP="008B2662">
      <w:pPr>
        <w:spacing w:line="360" w:lineRule="auto"/>
        <w:rPr>
          <w:rFonts w:ascii="Helvetica" w:hAnsi="Helvetica"/>
          <w:sz w:val="20"/>
          <w:szCs w:val="20"/>
        </w:rPr>
      </w:pPr>
    </w:p>
    <w:p w14:paraId="193035AA" w14:textId="2BEFDEDE" w:rsidR="008B2662" w:rsidRDefault="008B2662" w:rsidP="008B2662">
      <w:pPr>
        <w:spacing w:line="360" w:lineRule="auto"/>
        <w:rPr>
          <w:rFonts w:ascii="Helvetica" w:hAnsi="Helvetica"/>
          <w:sz w:val="20"/>
          <w:szCs w:val="20"/>
        </w:rPr>
      </w:pPr>
    </w:p>
    <w:p w14:paraId="2C45C2D7" w14:textId="77777777" w:rsidR="00772181" w:rsidRDefault="00772181" w:rsidP="008B2662">
      <w:pPr>
        <w:spacing w:line="360" w:lineRule="auto"/>
        <w:rPr>
          <w:rFonts w:ascii="Helvetica" w:hAnsi="Helvetica"/>
          <w:sz w:val="20"/>
          <w:szCs w:val="20"/>
        </w:rPr>
      </w:pPr>
      <w:bookmarkStart w:id="0" w:name="_GoBack"/>
      <w:bookmarkEnd w:id="0"/>
    </w:p>
    <w:p w14:paraId="69876BAF" w14:textId="77777777" w:rsidR="008B2662" w:rsidRDefault="008B2662" w:rsidP="008B2662">
      <w:pPr>
        <w:spacing w:line="360" w:lineRule="auto"/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  <w:lang w:val="en-GB" w:eastAsia="en-GB"/>
        </w:rPr>
        <w:drawing>
          <wp:inline distT="0" distB="0" distL="0" distR="0" wp14:anchorId="6962D749" wp14:editId="0FE9EF8D">
            <wp:extent cx="3098800" cy="3162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V-CVadj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B09DF" w14:textId="0969D410" w:rsidR="008B2662" w:rsidRPr="008702A5" w:rsidRDefault="008B2662" w:rsidP="008B2662">
      <w:pPr>
        <w:spacing w:line="360" w:lineRule="auto"/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t>Suppl</w:t>
      </w:r>
      <w:r w:rsidR="008A4F25">
        <w:rPr>
          <w:rFonts w:ascii="Helvetica" w:hAnsi="Helvetica"/>
          <w:sz w:val="20"/>
          <w:szCs w:val="20"/>
          <w:lang w:val="en-US"/>
        </w:rPr>
        <w:t>ementary</w:t>
      </w:r>
      <w:r>
        <w:rPr>
          <w:rFonts w:ascii="Helvetica" w:hAnsi="Helvetica"/>
          <w:sz w:val="20"/>
          <w:szCs w:val="20"/>
          <w:lang w:val="en-US"/>
        </w:rPr>
        <w:t xml:space="preserve"> </w:t>
      </w:r>
      <w:r w:rsidRPr="008702A5">
        <w:rPr>
          <w:rFonts w:ascii="Helvetica" w:hAnsi="Helvetica"/>
          <w:sz w:val="20"/>
          <w:szCs w:val="20"/>
          <w:lang w:val="en-US"/>
        </w:rPr>
        <w:t>Fi</w:t>
      </w:r>
      <w:r>
        <w:rPr>
          <w:rFonts w:ascii="Helvetica" w:hAnsi="Helvetica"/>
          <w:sz w:val="20"/>
          <w:szCs w:val="20"/>
          <w:lang w:val="en-US"/>
        </w:rPr>
        <w:t>g</w:t>
      </w:r>
      <w:r w:rsidR="008A4F25">
        <w:rPr>
          <w:rFonts w:ascii="Helvetica" w:hAnsi="Helvetica"/>
          <w:sz w:val="20"/>
          <w:szCs w:val="20"/>
          <w:lang w:val="en-US"/>
        </w:rPr>
        <w:t>ure</w:t>
      </w:r>
      <w:r w:rsidRPr="008702A5">
        <w:rPr>
          <w:rFonts w:ascii="Helvetica" w:hAnsi="Helvetica"/>
          <w:sz w:val="20"/>
          <w:szCs w:val="20"/>
          <w:lang w:val="en-US"/>
        </w:rPr>
        <w:t xml:space="preserve"> </w:t>
      </w:r>
      <w:r w:rsidR="00D675D4">
        <w:rPr>
          <w:rFonts w:ascii="Helvetica" w:hAnsi="Helvetica"/>
          <w:sz w:val="20"/>
          <w:szCs w:val="20"/>
          <w:lang w:val="en-US"/>
        </w:rPr>
        <w:t>4</w:t>
      </w:r>
      <w:r w:rsidRPr="008702A5">
        <w:rPr>
          <w:rFonts w:ascii="Helvetica" w:hAnsi="Helvetica"/>
          <w:sz w:val="20"/>
          <w:szCs w:val="20"/>
          <w:lang w:val="en-US"/>
        </w:rPr>
        <w:t xml:space="preserve"> </w:t>
      </w:r>
      <w:r>
        <w:rPr>
          <w:rFonts w:ascii="Helvetica" w:hAnsi="Helvetica"/>
          <w:sz w:val="20"/>
          <w:szCs w:val="20"/>
          <w:lang w:val="en-US"/>
        </w:rPr>
        <w:t>Correlation for the calculated coefficient of variation and adjusted coefficient of variation in the clover/grass and spring wheat crops over the years of the experiment (</w:t>
      </w:r>
      <w:r w:rsidRPr="008702A5">
        <w:rPr>
          <w:rFonts w:ascii="Helvetica" w:hAnsi="Helvetica"/>
          <w:sz w:val="20"/>
          <w:szCs w:val="20"/>
          <w:lang w:val="en-US"/>
        </w:rPr>
        <w:t>±</w:t>
      </w:r>
      <w:r>
        <w:rPr>
          <w:rFonts w:ascii="Helvetica" w:hAnsi="Helvetica"/>
          <w:sz w:val="20"/>
          <w:szCs w:val="20"/>
          <w:lang w:val="en-US"/>
        </w:rPr>
        <w:t xml:space="preserve"> 95 % confidence interval).</w:t>
      </w:r>
    </w:p>
    <w:p w14:paraId="4863AA6C" w14:textId="77777777" w:rsidR="0054732A" w:rsidRPr="008B2662" w:rsidRDefault="0054732A">
      <w:pPr>
        <w:rPr>
          <w:lang w:val="en-US"/>
        </w:rPr>
      </w:pPr>
    </w:p>
    <w:sectPr w:rsidR="0054732A" w:rsidRPr="008B2662" w:rsidSect="0061756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62"/>
    <w:rsid w:val="00090F4A"/>
    <w:rsid w:val="002064B4"/>
    <w:rsid w:val="0054732A"/>
    <w:rsid w:val="00617560"/>
    <w:rsid w:val="0064687C"/>
    <w:rsid w:val="00772181"/>
    <w:rsid w:val="007837C6"/>
    <w:rsid w:val="008A4F25"/>
    <w:rsid w:val="008B2662"/>
    <w:rsid w:val="00BB10AF"/>
    <w:rsid w:val="00D675D4"/>
    <w:rsid w:val="00D85FC1"/>
    <w:rsid w:val="00EB738C"/>
    <w:rsid w:val="00F5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020616"/>
  <w14:defaultImageDpi w14:val="32767"/>
  <w15:chartTrackingRefBased/>
  <w15:docId w15:val="{4F886B9C-49FF-D54F-9F94-212721E0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Theme="minorHAnsi" w:hAnsi="Helvetica Neue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2662"/>
    <w:rPr>
      <w:rFonts w:asciiTheme="minorHAnsi" w:hAnsiTheme="minorHAnsi" w:cstheme="minorBidi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Dietrich</dc:creator>
  <cp:keywords/>
  <dc:description/>
  <cp:lastModifiedBy>Lars Dietrich</cp:lastModifiedBy>
  <cp:revision>7</cp:revision>
  <dcterms:created xsi:type="dcterms:W3CDTF">2024-02-02T16:02:00Z</dcterms:created>
  <dcterms:modified xsi:type="dcterms:W3CDTF">2024-08-11T14:11:00Z</dcterms:modified>
</cp:coreProperties>
</file>