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23076" w14:textId="77777777" w:rsidR="002955D0" w:rsidRDefault="001F06AA" w:rsidP="00F626F1">
      <w:pPr>
        <w:jc w:val="center"/>
        <w:rPr>
          <w:rFonts w:ascii="Times New Roman" w:hAnsi="Times New Roman" w:cs="Times New Roman"/>
          <w:b/>
          <w:sz w:val="24"/>
          <w:szCs w:val="24"/>
        </w:rPr>
      </w:pPr>
      <w:r w:rsidRPr="00F626F1">
        <w:rPr>
          <w:rFonts w:ascii="Times New Roman" w:hAnsi="Times New Roman" w:cs="Times New Roman"/>
          <w:b/>
          <w:sz w:val="24"/>
          <w:szCs w:val="24"/>
        </w:rPr>
        <w:t>Appendices</w:t>
      </w:r>
    </w:p>
    <w:p w14:paraId="6A49EC91" w14:textId="77777777" w:rsidR="00F626F1" w:rsidRPr="00F626F1" w:rsidRDefault="00F626F1" w:rsidP="00F626F1">
      <w:pPr>
        <w:jc w:val="center"/>
        <w:rPr>
          <w:rFonts w:ascii="Times New Roman" w:hAnsi="Times New Roman" w:cs="Times New Roman"/>
          <w:b/>
          <w:sz w:val="24"/>
          <w:szCs w:val="24"/>
        </w:rPr>
      </w:pPr>
    </w:p>
    <w:p w14:paraId="31055E61" w14:textId="77777777" w:rsidR="001A643B" w:rsidRPr="009B267A" w:rsidRDefault="001A643B" w:rsidP="001A643B">
      <w:pPr>
        <w:pStyle w:val="Heading2"/>
        <w:rPr>
          <w:rFonts w:cs="Times New Roman"/>
        </w:rPr>
      </w:pPr>
      <w:r>
        <w:rPr>
          <w:rFonts w:cs="Times New Roman"/>
        </w:rPr>
        <w:t>A few organizations account for most religious resentment</w:t>
      </w:r>
    </w:p>
    <w:p w14:paraId="360271B3" w14:textId="77777777" w:rsidR="001A643B" w:rsidRDefault="001A643B" w:rsidP="001A643B">
      <w:pPr>
        <w:pStyle w:val="Draft"/>
        <w:rPr>
          <w:rFonts w:cs="Times New Roman"/>
        </w:rPr>
      </w:pPr>
      <w:r w:rsidRPr="009B267A">
        <w:rPr>
          <w:rFonts w:cs="Times New Roman"/>
        </w:rPr>
        <w:t xml:space="preserve">A major finding of previous research on religious </w:t>
      </w:r>
      <w:r w:rsidR="004622EB">
        <w:rPr>
          <w:rFonts w:cs="Times New Roman"/>
        </w:rPr>
        <w:t>grievances</w:t>
      </w:r>
      <w:r w:rsidRPr="009B267A">
        <w:rPr>
          <w:rFonts w:cs="Times New Roman"/>
        </w:rPr>
        <w:t xml:space="preserve"> is that </w:t>
      </w:r>
      <w:r w:rsidR="004622EB">
        <w:rPr>
          <w:rFonts w:cs="Times New Roman"/>
        </w:rPr>
        <w:t>they are</w:t>
      </w:r>
      <w:r w:rsidRPr="009B267A">
        <w:rPr>
          <w:rFonts w:cs="Times New Roman"/>
        </w:rPr>
        <w:t xml:space="preserve"> closely connected to specific organizations. The Islam Defenders’ Front (FPI) played a major role in the mobilizations of 2017, along with other right-wing religious organizations </w:t>
      </w:r>
      <w:r w:rsidRPr="009B267A">
        <w:rPr>
          <w:rFonts w:cs="Times New Roman"/>
        </w:rPr>
        <w:fldChar w:fldCharType="begin"/>
      </w:r>
      <w:r>
        <w:rPr>
          <w:rFonts w:cs="Times New Roman"/>
        </w:rPr>
        <w:instrText xml:space="preserve"> ADDIN ZOTERO_ITEM CSL_CITATION {"citationID":"c660ISgf","properties":{"formattedCitation":"(Mietzner, Muhtadi, and Halida 2018)","plainCitation":"(Mietzner, Muhtadi, and Halida 2018)","noteIndex":0},"citationItems":[{"id":458,"uris":["http://zotero.org/users/1827138/items/FAXLNRJR"],"itemData":{"id":458,"type":"article-journal","container-title":"Bijdragen tot de taal-, land- en volkenkunde / Journal of the Humanities and Social Sciences of Southeast Asia","DOI":"10.1163/22134379-17402026","ISSN":"0006-2294, 2213-4379","issue":"2-3","language":"en","page":"159-187","source":"DOI.org (Crossref)","title":"Entrepreneurs of Grievance: Drivers and Effects of Indonesia’s Islamist Mobilization","title-short":"Entrepreneurs of Grievance","volume":"174","author":[{"family":"Mietzner","given":"Marcus"},{"family":"Muhtadi","given":"Burhanuddin"},{"family":"Halida","given":"Rizka"}],"issued":{"date-parts":[["2018",1,1]]}}}],"schema":"https://github.com/citation-style-language/schema/raw/master/csl-citation.json"} </w:instrText>
      </w:r>
      <w:r w:rsidRPr="009B267A">
        <w:rPr>
          <w:rFonts w:cs="Times New Roman"/>
        </w:rPr>
        <w:fldChar w:fldCharType="separate"/>
      </w:r>
      <w:r w:rsidRPr="009B267A">
        <w:rPr>
          <w:rFonts w:cs="Times New Roman"/>
          <w:noProof/>
        </w:rPr>
        <w:t>(Mietzner, Muhtadi, and Halida 2018)</w:t>
      </w:r>
      <w:r w:rsidRPr="009B267A">
        <w:rPr>
          <w:rFonts w:cs="Times New Roman"/>
        </w:rPr>
        <w:fldChar w:fldCharType="end"/>
      </w:r>
      <w:r w:rsidRPr="009B267A">
        <w:rPr>
          <w:rFonts w:cs="Times New Roman"/>
        </w:rPr>
        <w:t xml:space="preserve">. Other organizations have long been associated with encouraging religious tolerance—most notably the NU </w:t>
      </w:r>
      <w:r w:rsidRPr="009B267A">
        <w:rPr>
          <w:rFonts w:cs="Times New Roman"/>
        </w:rPr>
        <w:fldChar w:fldCharType="begin"/>
      </w:r>
      <w:r>
        <w:rPr>
          <w:rFonts w:cs="Times New Roman"/>
        </w:rPr>
        <w:instrText xml:space="preserve"> ADDIN ZOTERO_ITEM CSL_CITATION {"citationID":"jSauBL7H","properties":{"formattedCitation":"(Barton and Fealy 1996)","plainCitation":"(Barton and Fealy 1996)","noteIndex":0},"citationItems":[{"id":601,"uris":["http://zotero.org/users/1827138/items/AQGGMKIM"],"itemData":{"id":601,"type":"book","collection-number":"39","collection-title":"Monash papers on Southeast Asia","event-place":"Clayton","ISBN":"978-0-7326-1006-7","language":"eng","note":"OCLC: 246380872","number-of-pages":"293","publisher":"Monash Asia Inst","publisher-place":"Clayton","source":"Gemeinsamer Bibliotheksverbund ISBN","title":"Nahdlatul Ulama, traditional Islam and modernity in Indonesia","editor":[{"family":"Barton","given":"Greg"},{"family":"Fealy","given":"Greg"}],"issued":{"date-parts":[["1996"]]}}}],"schema":"https://github.com/citation-style-language/schema/raw/master/csl-citation.json"} </w:instrText>
      </w:r>
      <w:r w:rsidRPr="009B267A">
        <w:rPr>
          <w:rFonts w:cs="Times New Roman"/>
        </w:rPr>
        <w:fldChar w:fldCharType="separate"/>
      </w:r>
      <w:r w:rsidRPr="009B267A">
        <w:rPr>
          <w:rFonts w:cs="Times New Roman"/>
          <w:noProof/>
        </w:rPr>
        <w:t>(Barton and Fealy 1996)</w:t>
      </w:r>
      <w:r w:rsidRPr="009B267A">
        <w:rPr>
          <w:rFonts w:cs="Times New Roman"/>
        </w:rPr>
        <w:fldChar w:fldCharType="end"/>
      </w:r>
      <w:r w:rsidRPr="009B267A">
        <w:rPr>
          <w:rFonts w:cs="Times New Roman"/>
        </w:rPr>
        <w:t xml:space="preserve">. We wanted to understand whether group membership played an important role in resentment, as we expected it would in the case of religious resentment. </w:t>
      </w:r>
    </w:p>
    <w:p w14:paraId="16D0BE4A" w14:textId="77777777" w:rsidR="00166B73" w:rsidRDefault="001A643B" w:rsidP="001A643B">
      <w:pPr>
        <w:pStyle w:val="Draft"/>
        <w:rPr>
          <w:rFonts w:cs="Times New Roman"/>
        </w:rPr>
      </w:pPr>
      <w:r w:rsidRPr="009B267A">
        <w:rPr>
          <w:rFonts w:cs="Times New Roman"/>
        </w:rPr>
        <w:t xml:space="preserve">We selected major religious groups—the Muslim NU, Muhammadiyah, and Persis organizations—as well as Christian churches, the Islamic study group </w:t>
      </w:r>
      <w:proofErr w:type="spellStart"/>
      <w:r w:rsidRPr="009B267A">
        <w:rPr>
          <w:rFonts w:cs="Times New Roman"/>
          <w:i/>
          <w:iCs/>
        </w:rPr>
        <w:t>Majelis</w:t>
      </w:r>
      <w:proofErr w:type="spellEnd"/>
      <w:r w:rsidRPr="009B267A">
        <w:rPr>
          <w:rFonts w:cs="Times New Roman"/>
          <w:i/>
          <w:iCs/>
        </w:rPr>
        <w:t xml:space="preserve"> </w:t>
      </w:r>
      <w:proofErr w:type="spellStart"/>
      <w:r w:rsidRPr="009B267A">
        <w:rPr>
          <w:rFonts w:cs="Times New Roman"/>
          <w:i/>
          <w:iCs/>
        </w:rPr>
        <w:t>Taklim</w:t>
      </w:r>
      <w:proofErr w:type="spellEnd"/>
      <w:r w:rsidRPr="009B267A">
        <w:rPr>
          <w:rFonts w:cs="Times New Roman"/>
        </w:rPr>
        <w:t xml:space="preserve">, and the </w:t>
      </w:r>
      <w:proofErr w:type="spellStart"/>
      <w:r w:rsidRPr="009B267A">
        <w:rPr>
          <w:rFonts w:cs="Times New Roman"/>
        </w:rPr>
        <w:t>religio</w:t>
      </w:r>
      <w:proofErr w:type="spellEnd"/>
      <w:r w:rsidRPr="009B267A">
        <w:rPr>
          <w:rFonts w:cs="Times New Roman"/>
        </w:rPr>
        <w:t>-political FPI. We also asked about membership in arts organizations, labor unions, youth groups,</w:t>
      </w:r>
      <w:r w:rsidRPr="009B267A">
        <w:rPr>
          <w:rStyle w:val="FootnoteReference"/>
          <w:rFonts w:cs="Times New Roman"/>
        </w:rPr>
        <w:footnoteReference w:id="1"/>
      </w:r>
      <w:r w:rsidRPr="009B267A">
        <w:rPr>
          <w:rFonts w:cs="Times New Roman"/>
        </w:rPr>
        <w:t xml:space="preserve"> sports teams, community rotating credit organizations (</w:t>
      </w:r>
      <w:proofErr w:type="spellStart"/>
      <w:r w:rsidRPr="009B267A">
        <w:rPr>
          <w:rFonts w:cs="Times New Roman"/>
          <w:i/>
          <w:iCs/>
        </w:rPr>
        <w:t>arisan</w:t>
      </w:r>
      <w:proofErr w:type="spellEnd"/>
      <w:r w:rsidRPr="009B267A">
        <w:rPr>
          <w:rFonts w:cs="Times New Roman"/>
        </w:rPr>
        <w:t xml:space="preserve">), and ethnic solidarity forums. </w:t>
      </w:r>
    </w:p>
    <w:p w14:paraId="6120E3B0" w14:textId="77777777" w:rsidR="001A643B" w:rsidRPr="009B267A" w:rsidRDefault="001A643B" w:rsidP="001A643B">
      <w:pPr>
        <w:pStyle w:val="Draft"/>
        <w:rPr>
          <w:rFonts w:cs="Times New Roman"/>
        </w:rPr>
      </w:pPr>
      <w:r>
        <w:rPr>
          <w:rFonts w:cs="Times New Roman"/>
        </w:rPr>
        <w:t xml:space="preserve">Our expectations for these groups differ. The </w:t>
      </w:r>
      <w:r w:rsidR="00166B73">
        <w:rPr>
          <w:rFonts w:cs="Times New Roman"/>
        </w:rPr>
        <w:t xml:space="preserve">of the Muslim organizations, the </w:t>
      </w:r>
      <w:r>
        <w:rPr>
          <w:rFonts w:cs="Times New Roman"/>
        </w:rPr>
        <w:t xml:space="preserve">mainline NU and Muhammadiyah organizations explicitly endorse religious tolerance, while Persis is less explicitly pro-tolerance and the FPI is a well-documented driver of intolerance. </w:t>
      </w:r>
      <w:proofErr w:type="spellStart"/>
      <w:r w:rsidR="00166B73" w:rsidRPr="00166B73">
        <w:rPr>
          <w:rFonts w:cs="Times New Roman"/>
          <w:i/>
        </w:rPr>
        <w:t>Majelis</w:t>
      </w:r>
      <w:proofErr w:type="spellEnd"/>
      <w:r w:rsidR="00166B73" w:rsidRPr="00166B73">
        <w:rPr>
          <w:rFonts w:cs="Times New Roman"/>
          <w:i/>
        </w:rPr>
        <w:t xml:space="preserve"> </w:t>
      </w:r>
      <w:proofErr w:type="spellStart"/>
      <w:r w:rsidR="00166B73" w:rsidRPr="00166B73">
        <w:rPr>
          <w:rFonts w:cs="Times New Roman"/>
          <w:i/>
        </w:rPr>
        <w:t>Taklim</w:t>
      </w:r>
      <w:proofErr w:type="spellEnd"/>
      <w:r w:rsidR="00166B73">
        <w:rPr>
          <w:rFonts w:cs="Times New Roman"/>
        </w:rPr>
        <w:t xml:space="preserve"> groups are quite decentralized. </w:t>
      </w:r>
      <w:r>
        <w:rPr>
          <w:rFonts w:cs="Times New Roman"/>
        </w:rPr>
        <w:t xml:space="preserve">NU and Muhammadiyah members should be far more tolerant than FPI and Persis members. Christian organizations should also be associated with high tolerance scores, while ethnic forums might be associated with anti-Java and regional resentments, as they usually reflect non-Javanese identities. </w:t>
      </w:r>
    </w:p>
    <w:p w14:paraId="45CBC9BA" w14:textId="77777777" w:rsidR="001A643B" w:rsidRPr="009B267A" w:rsidRDefault="001A643B" w:rsidP="001A643B">
      <w:pPr>
        <w:pStyle w:val="Caption"/>
        <w:keepNext/>
        <w:spacing w:line="480" w:lineRule="auto"/>
        <w:rPr>
          <w:rFonts w:cs="Times New Roman"/>
        </w:rPr>
      </w:pPr>
      <w:r w:rsidRPr="009B267A">
        <w:rPr>
          <w:rFonts w:cs="Times New Roman"/>
        </w:rPr>
        <w:lastRenderedPageBreak/>
        <w:t xml:space="preserve">Figure </w:t>
      </w:r>
      <w:r>
        <w:rPr>
          <w:rFonts w:cs="Times New Roman"/>
        </w:rPr>
        <w:fldChar w:fldCharType="begin"/>
      </w:r>
      <w:r>
        <w:rPr>
          <w:rFonts w:cs="Times New Roman"/>
        </w:rPr>
        <w:instrText xml:space="preserve"> SEQ Figure \* ARABIC </w:instrText>
      </w:r>
      <w:r>
        <w:rPr>
          <w:rFonts w:cs="Times New Roman"/>
        </w:rPr>
        <w:fldChar w:fldCharType="separate"/>
      </w:r>
      <w:r w:rsidR="00044FD7">
        <w:rPr>
          <w:rFonts w:cs="Times New Roman"/>
          <w:noProof/>
        </w:rPr>
        <w:t>1</w:t>
      </w:r>
      <w:r>
        <w:rPr>
          <w:rFonts w:cs="Times New Roman"/>
        </w:rPr>
        <w:fldChar w:fldCharType="end"/>
      </w:r>
      <w:r w:rsidRPr="009B267A">
        <w:rPr>
          <w:rFonts w:cs="Times New Roman"/>
        </w:rPr>
        <w:t xml:space="preserve"> </w:t>
      </w:r>
      <w:r w:rsidRPr="009B267A">
        <w:rPr>
          <w:rFonts w:cs="Times New Roman"/>
          <w:b w:val="0"/>
          <w:bCs/>
        </w:rPr>
        <w:t>Resentment and membership</w:t>
      </w:r>
    </w:p>
    <w:p w14:paraId="3606C8E6" w14:textId="77777777" w:rsidR="001A643B" w:rsidRPr="009B267A" w:rsidRDefault="001A643B" w:rsidP="001A643B">
      <w:pPr>
        <w:spacing w:line="480" w:lineRule="auto"/>
        <w:rPr>
          <w:rFonts w:ascii="Times New Roman" w:hAnsi="Times New Roman" w:cs="Times New Roman"/>
        </w:rPr>
      </w:pPr>
      <w:r w:rsidRPr="009B267A">
        <w:rPr>
          <w:rFonts w:ascii="Times New Roman" w:hAnsi="Times New Roman" w:cs="Times New Roman"/>
          <w:noProof/>
          <w:kern w:val="16"/>
          <w14:ligatures w14:val="standardContextual"/>
          <w14:numSpacing w14:val="proportional"/>
        </w:rPr>
        <w:drawing>
          <wp:inline distT="0" distB="0" distL="0" distR="0" wp14:anchorId="2CCDEFE2" wp14:editId="73788B16">
            <wp:extent cx="5762847" cy="4118343"/>
            <wp:effectExtent l="0" t="0" r="3175" b="0"/>
            <wp:docPr id="14" name="Picture 14"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imelin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7226" cy="4157204"/>
                    </a:xfrm>
                    <a:prstGeom prst="rect">
                      <a:avLst/>
                    </a:prstGeom>
                    <a:noFill/>
                    <a:ln>
                      <a:noFill/>
                    </a:ln>
                  </pic:spPr>
                </pic:pic>
              </a:graphicData>
            </a:graphic>
          </wp:inline>
        </w:drawing>
      </w:r>
    </w:p>
    <w:p w14:paraId="3D5601B6" w14:textId="77777777" w:rsidR="001A643B" w:rsidRPr="009B267A" w:rsidRDefault="001A643B" w:rsidP="001A643B">
      <w:pPr>
        <w:pStyle w:val="Draft"/>
        <w:rPr>
          <w:rFonts w:cs="Times New Roman"/>
        </w:rPr>
      </w:pPr>
      <w:r w:rsidRPr="009B267A">
        <w:rPr>
          <w:rFonts w:cs="Times New Roman"/>
        </w:rPr>
        <w:t xml:space="preserve">We found that anti-Chinese resentment, religious resentment, and regional resentment were all higher than the national average for members of the FPI. Active members of the conservative organization Persis scored high on religious resentment as well, but well below average on resentment of Java, regional resentment, and anti-Chinese resentment. Resentment of Java was higher among ethnic solidarity forum members and church attendees—groups more likely to have members who live in the Outer Islands. The mainline </w:t>
      </w:r>
      <w:r>
        <w:rPr>
          <w:rFonts w:cs="Times New Roman"/>
        </w:rPr>
        <w:t xml:space="preserve">Muslim </w:t>
      </w:r>
      <w:r w:rsidRPr="009B267A">
        <w:rPr>
          <w:rFonts w:cs="Times New Roman"/>
        </w:rPr>
        <w:t>NU and Muhammadiyah respondents</w:t>
      </w:r>
      <w:r>
        <w:rPr>
          <w:rFonts w:cs="Times New Roman"/>
        </w:rPr>
        <w:t>—members of organizations that advocate religious tolerance—</w:t>
      </w:r>
      <w:r w:rsidRPr="009B267A">
        <w:rPr>
          <w:rFonts w:cs="Times New Roman"/>
        </w:rPr>
        <w:t>scored near average for all resentments, though resentment of Java was higher among Muhammadiyah members</w:t>
      </w:r>
      <w:r>
        <w:rPr>
          <w:rFonts w:cs="Times New Roman"/>
        </w:rPr>
        <w:t>, who are concentrated outside of Java</w:t>
      </w:r>
      <w:r w:rsidRPr="009B267A">
        <w:rPr>
          <w:rFonts w:cs="Times New Roman"/>
        </w:rPr>
        <w:t xml:space="preserve">. </w:t>
      </w:r>
    </w:p>
    <w:p w14:paraId="278C7B03" w14:textId="77777777" w:rsidR="001A643B" w:rsidRPr="009B267A" w:rsidRDefault="001A643B" w:rsidP="001A643B">
      <w:pPr>
        <w:pStyle w:val="Draft"/>
        <w:rPr>
          <w:rFonts w:cs="Times New Roman"/>
        </w:rPr>
      </w:pPr>
      <w:r w:rsidRPr="009B267A">
        <w:rPr>
          <w:rFonts w:cs="Times New Roman"/>
        </w:rPr>
        <w:lastRenderedPageBreak/>
        <w:t xml:space="preserve">Overall, we find that </w:t>
      </w:r>
      <w:r>
        <w:rPr>
          <w:rFonts w:cs="Times New Roman"/>
        </w:rPr>
        <w:t>civil society group membership</w:t>
      </w:r>
      <w:r w:rsidRPr="009B267A">
        <w:rPr>
          <w:rFonts w:cs="Times New Roman"/>
        </w:rPr>
        <w:t xml:space="preserve"> is an important correlate of resentment. Where groups are involved in </w:t>
      </w:r>
      <w:r>
        <w:rPr>
          <w:rFonts w:cs="Times New Roman"/>
        </w:rPr>
        <w:t xml:space="preserve">grievance </w:t>
      </w:r>
      <w:r w:rsidRPr="009B267A">
        <w:rPr>
          <w:rFonts w:cs="Times New Roman"/>
        </w:rPr>
        <w:t xml:space="preserve">activism—as with the FPI—or where they inculcate awareness of the relationships between regions—as with ethnic solidarity forums—or where they have substantial membership in areas with high </w:t>
      </w:r>
      <w:r>
        <w:rPr>
          <w:rFonts w:cs="Times New Roman"/>
        </w:rPr>
        <w:t xml:space="preserve">regional </w:t>
      </w:r>
      <w:r w:rsidRPr="009B267A">
        <w:rPr>
          <w:rFonts w:cs="Times New Roman"/>
        </w:rPr>
        <w:t xml:space="preserve">resentment—as with churches and forums in the Outer Islands—group membership is a powerful predictor of resentment. </w:t>
      </w:r>
      <w:r>
        <w:rPr>
          <w:rFonts w:cs="Times New Roman"/>
        </w:rPr>
        <w:t xml:space="preserve">Conversely, membership in organizations that encourage tolerance, like the NU, is a predictor of lower resentment. </w:t>
      </w:r>
      <w:r w:rsidRPr="009B267A">
        <w:rPr>
          <w:rFonts w:cs="Times New Roman"/>
        </w:rPr>
        <w:t xml:space="preserve">If a latent resentment were to be activated, civil society organizations would be a key channel—maybe even </w:t>
      </w:r>
      <w:r w:rsidRPr="009B267A">
        <w:rPr>
          <w:rFonts w:cs="Times New Roman"/>
          <w:i/>
          <w:iCs/>
        </w:rPr>
        <w:t xml:space="preserve">the </w:t>
      </w:r>
      <w:r w:rsidRPr="009B267A">
        <w:rPr>
          <w:rFonts w:cs="Times New Roman"/>
        </w:rPr>
        <w:t xml:space="preserve">key channel—through which that mobilizing work could be done. This result also cuts against viewing resentment as a product of isolation. Membership in certain kinds of groups </w:t>
      </w:r>
      <w:r>
        <w:rPr>
          <w:rFonts w:cs="Times New Roman"/>
        </w:rPr>
        <w:t>is strongly associated with</w:t>
      </w:r>
      <w:r w:rsidRPr="009B267A">
        <w:rPr>
          <w:rFonts w:cs="Times New Roman"/>
        </w:rPr>
        <w:t xml:space="preserve"> higher resentment; resentment is likely not generated in a vacuum. </w:t>
      </w:r>
    </w:p>
    <w:p w14:paraId="5357D80A" w14:textId="77777777" w:rsidR="001A643B" w:rsidRDefault="001A643B" w:rsidP="001A643B">
      <w:r>
        <w:br w:type="page"/>
      </w:r>
    </w:p>
    <w:p w14:paraId="6C07C914" w14:textId="77777777" w:rsidR="001A643B" w:rsidRPr="009B267A" w:rsidRDefault="001A643B" w:rsidP="001A643B">
      <w:pPr>
        <w:pStyle w:val="Heading2"/>
      </w:pPr>
      <w:r w:rsidRPr="009B267A">
        <w:lastRenderedPageBreak/>
        <w:t xml:space="preserve">Social media </w:t>
      </w:r>
      <w:r>
        <w:t xml:space="preserve">use </w:t>
      </w:r>
      <w:r w:rsidRPr="009B267A">
        <w:t xml:space="preserve">correlates </w:t>
      </w:r>
      <w:r>
        <w:t>consistently</w:t>
      </w:r>
      <w:r w:rsidRPr="009B267A">
        <w:t xml:space="preserve"> with anti-Chinese resentment </w:t>
      </w:r>
    </w:p>
    <w:p w14:paraId="01B9EF1E" w14:textId="77777777" w:rsidR="001A643B" w:rsidRPr="009B267A" w:rsidRDefault="001A643B" w:rsidP="001A643B">
      <w:pPr>
        <w:pStyle w:val="Draft"/>
        <w:rPr>
          <w:rFonts w:cs="Times New Roman"/>
        </w:rPr>
      </w:pPr>
      <w:r w:rsidRPr="009B267A">
        <w:rPr>
          <w:rFonts w:cs="Times New Roman"/>
        </w:rPr>
        <w:t xml:space="preserve">An important and ongoing debate in the literature is the degree to which media—both mass and social—are inflaming political anger. To test whether resentments are connected to consumption of particular social media, we first compare resentment by levels of social media use, looking at the four most widely-used social media platforms in Indonesia. </w:t>
      </w:r>
    </w:p>
    <w:p w14:paraId="55170646" w14:textId="77777777" w:rsidR="001A643B" w:rsidRPr="009B267A" w:rsidRDefault="001A643B" w:rsidP="001A643B">
      <w:pPr>
        <w:pStyle w:val="Draft"/>
        <w:rPr>
          <w:rFonts w:cs="Times New Roman"/>
        </w:rPr>
      </w:pPr>
      <w:r w:rsidRPr="009B267A">
        <w:rPr>
          <w:rFonts w:cs="Times New Roman"/>
        </w:rPr>
        <w:t xml:space="preserve">When we estimate the relationship between resentment and social media use, we find a strong positive relationship between increasing use of Facebook, Instagram, WhatsApp, and YouTube and anti-Chinese resentment. We find a moderate and negative relationship between those same services and regional resentment. We find a near-zero relationship between social media use and resentment of Java, with the exception of WhatsApp. We find an inconsistent relationship across sites for religious resentment. </w:t>
      </w:r>
    </w:p>
    <w:p w14:paraId="6F5883FF" w14:textId="77777777" w:rsidR="001A643B" w:rsidRPr="009B267A" w:rsidRDefault="001A643B" w:rsidP="001A643B">
      <w:pPr>
        <w:pStyle w:val="Caption"/>
        <w:keepNext/>
        <w:spacing w:line="480" w:lineRule="auto"/>
        <w:rPr>
          <w:rFonts w:cs="Times New Roman"/>
        </w:rPr>
      </w:pPr>
      <w:r w:rsidRPr="009B267A">
        <w:rPr>
          <w:rFonts w:cs="Times New Roman"/>
        </w:rPr>
        <w:t xml:space="preserve">Figure </w:t>
      </w:r>
      <w:r w:rsidRPr="009B267A">
        <w:rPr>
          <w:rFonts w:cs="Times New Roman"/>
        </w:rPr>
        <w:fldChar w:fldCharType="begin"/>
      </w:r>
      <w:r w:rsidRPr="009B267A">
        <w:rPr>
          <w:rFonts w:cs="Times New Roman"/>
        </w:rPr>
        <w:instrText xml:space="preserve"> SEQ Figure \* ARABIC </w:instrText>
      </w:r>
      <w:r w:rsidRPr="009B267A">
        <w:rPr>
          <w:rFonts w:cs="Times New Roman"/>
        </w:rPr>
        <w:fldChar w:fldCharType="separate"/>
      </w:r>
      <w:r w:rsidR="00044FD7">
        <w:rPr>
          <w:rFonts w:cs="Times New Roman"/>
          <w:noProof/>
        </w:rPr>
        <w:t>2</w:t>
      </w:r>
      <w:r w:rsidRPr="009B267A">
        <w:rPr>
          <w:rFonts w:cs="Times New Roman"/>
        </w:rPr>
        <w:fldChar w:fldCharType="end"/>
      </w:r>
      <w:r w:rsidRPr="009B267A">
        <w:rPr>
          <w:rFonts w:cs="Times New Roman"/>
        </w:rPr>
        <w:t xml:space="preserve"> </w:t>
      </w:r>
      <w:r w:rsidRPr="009B267A">
        <w:rPr>
          <w:rFonts w:cs="Times New Roman"/>
          <w:b w:val="0"/>
          <w:bCs/>
        </w:rPr>
        <w:t>Resentment and social media use by platform</w:t>
      </w:r>
    </w:p>
    <w:p w14:paraId="31CCB2F1" w14:textId="77777777" w:rsidR="001A643B" w:rsidRPr="009B267A" w:rsidRDefault="001A643B" w:rsidP="001A643B">
      <w:pPr>
        <w:spacing w:line="480" w:lineRule="auto"/>
        <w:rPr>
          <w:rFonts w:ascii="Times New Roman" w:eastAsia="Times New Roman" w:hAnsi="Times New Roman" w:cs="Times New Roman"/>
        </w:rPr>
      </w:pPr>
      <w:r w:rsidRPr="009B267A">
        <w:rPr>
          <w:rFonts w:ascii="Times New Roman" w:eastAsia="Times New Roman" w:hAnsi="Times New Roman" w:cs="Times New Roman"/>
          <w:noProof/>
        </w:rPr>
        <w:drawing>
          <wp:inline distT="0" distB="0" distL="0" distR="0" wp14:anchorId="727CD0F6" wp14:editId="396964E1">
            <wp:extent cx="5630957" cy="3519949"/>
            <wp:effectExtent l="0" t="0" r="8255" b="4445"/>
            <wp:docPr id="12" name="Picture 1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 engineering drawing&#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1449" cy="3545261"/>
                    </a:xfrm>
                    <a:prstGeom prst="rect">
                      <a:avLst/>
                    </a:prstGeom>
                    <a:noFill/>
                    <a:ln>
                      <a:noFill/>
                    </a:ln>
                  </pic:spPr>
                </pic:pic>
              </a:graphicData>
            </a:graphic>
          </wp:inline>
        </w:drawing>
      </w:r>
    </w:p>
    <w:p w14:paraId="14F99135" w14:textId="77777777" w:rsidR="001A643B" w:rsidRPr="009B267A" w:rsidRDefault="001A643B" w:rsidP="001A643B">
      <w:pPr>
        <w:pStyle w:val="Draft"/>
        <w:rPr>
          <w:rFonts w:cs="Times New Roman"/>
        </w:rPr>
      </w:pPr>
      <w:r w:rsidRPr="009B267A">
        <w:rPr>
          <w:rFonts w:cs="Times New Roman"/>
        </w:rPr>
        <w:lastRenderedPageBreak/>
        <w:t xml:space="preserve">We take this as strong evidence that social media plays a role in the creation of narratives underlying resentment. However, our evidence suggests that this is not a general relationship that holds across media, but is instead specific to the claim being made. Anti-Chinese conspiracy theories have a long history in Indonesia, and have been common on the internet for many years. Their use by organized groups of social media users (so-called “buzzer teams”) in the 2017 Jakarta gubernatorial campaign and 2014 presidential campaign were well documented </w:t>
      </w:r>
      <w:r w:rsidRPr="009B267A">
        <w:rPr>
          <w:rFonts w:cs="Times New Roman"/>
        </w:rPr>
        <w:fldChar w:fldCharType="begin"/>
      </w:r>
      <w:r>
        <w:rPr>
          <w:rFonts w:cs="Times New Roman"/>
        </w:rPr>
        <w:instrText xml:space="preserve"> ADDIN ZOTERO_ITEM CSL_CITATION {"citationID":"jTlgUMK6","properties":{"formattedCitation":"(Lim 2017)","plainCitation":"(Lim 2017)","noteIndex":0},"citationItems":[{"id":1022,"uris":["http://zotero.org/users/1827138/items/CWYCHGA7"],"itemData":{"id":1022,"type":"article-journal","container-title":"Critical Asian Studies","DOI":"10.1080/14672715.2017.1341188","ISSN":"1467-2715, 1472-6033","issue":"3","journalAbbreviation":"Critical Asian Studies","language":"en","page":"411-427","source":"DOI.org (Crossref)","title":"Freedom to hate: social media, algorithmic enclaves, and the rise of tribal nationalism in Indonesia","title-short":"Freedom to hate","volume":"49","author":[{"family":"Lim","given":"Merlyna"}],"issued":{"date-parts":[["2017",7,3]]}}}],"schema":"https://github.com/citation-style-language/schema/raw/master/csl-citation.json"} </w:instrText>
      </w:r>
      <w:r w:rsidRPr="009B267A">
        <w:rPr>
          <w:rFonts w:cs="Times New Roman"/>
        </w:rPr>
        <w:fldChar w:fldCharType="separate"/>
      </w:r>
      <w:r w:rsidRPr="009B267A">
        <w:rPr>
          <w:rFonts w:cs="Times New Roman"/>
          <w:noProof/>
        </w:rPr>
        <w:t>(Lim 2017)</w:t>
      </w:r>
      <w:r w:rsidRPr="009B267A">
        <w:rPr>
          <w:rFonts w:cs="Times New Roman"/>
        </w:rPr>
        <w:fldChar w:fldCharType="end"/>
      </w:r>
      <w:r w:rsidRPr="009B267A">
        <w:rPr>
          <w:rFonts w:cs="Times New Roman"/>
        </w:rPr>
        <w:t xml:space="preserve">, as was their use in the 2019 presidential election </w:t>
      </w:r>
      <w:r w:rsidRPr="009B267A">
        <w:rPr>
          <w:rFonts w:cs="Times New Roman"/>
        </w:rPr>
        <w:fldChar w:fldCharType="begin"/>
      </w:r>
      <w:r>
        <w:rPr>
          <w:rFonts w:cs="Times New Roman"/>
        </w:rPr>
        <w:instrText xml:space="preserve"> ADDIN ZOTERO_ITEM CSL_CITATION {"citationID":"ClNmvi2s","properties":{"formattedCitation":"(Tapsell 2021)","plainCitation":"(Tapsell 2021)","noteIndex":0},"citationItems":[{"id":1021,"uris":["http://zotero.org/users/1827138/items/7IFR7UGK"],"itemData":{"id":1021,"type":"article-journal","container-title":"Asian Studies Review","DOI":"10.1080/10357823.2020.1841093","ISSN":"1035-7823, 1467-8403","issue":"1","journalAbbreviation":"Asian Studies Review","language":"en","page":"117-134","source":"DOI.org (Crossref)","title":"Social Media and Elections in Southeast Asia: The Emergence of Subversive, Underground Campaigning","title-short":"Social Media and Elections in Southeast Asia","volume":"45","author":[{"family":"Tapsell","given":"Ross"}],"issued":{"date-parts":[["2021",1,2]]}}}],"schema":"https://github.com/citation-style-language/schema/raw/master/csl-citation.json"} </w:instrText>
      </w:r>
      <w:r w:rsidRPr="009B267A">
        <w:rPr>
          <w:rFonts w:cs="Times New Roman"/>
        </w:rPr>
        <w:fldChar w:fldCharType="separate"/>
      </w:r>
      <w:r w:rsidRPr="009B267A">
        <w:rPr>
          <w:rFonts w:cs="Times New Roman"/>
          <w:noProof/>
        </w:rPr>
        <w:t>(Tapsell 2021)</w:t>
      </w:r>
      <w:r w:rsidRPr="009B267A">
        <w:rPr>
          <w:rFonts w:cs="Times New Roman"/>
        </w:rPr>
        <w:fldChar w:fldCharType="end"/>
      </w:r>
      <w:r w:rsidRPr="009B267A">
        <w:rPr>
          <w:rFonts w:cs="Times New Roman"/>
        </w:rPr>
        <w:t xml:space="preserve">. Anti-Chinese sentiments may be endemic to Indonesian social media. </w:t>
      </w:r>
    </w:p>
    <w:p w14:paraId="454466EF" w14:textId="77777777" w:rsidR="001A643B" w:rsidRPr="009B267A" w:rsidRDefault="001A643B" w:rsidP="001A643B">
      <w:pPr>
        <w:pStyle w:val="Draft"/>
        <w:rPr>
          <w:rFonts w:cs="Times New Roman"/>
        </w:rPr>
      </w:pPr>
      <w:r w:rsidRPr="009B267A">
        <w:rPr>
          <w:rFonts w:cs="Times New Roman"/>
        </w:rPr>
        <w:t xml:space="preserve">It is notable, however, that the other resentments are not strongly tied to a particular social media platform. Since religious resentment was also deliberately activated in recent elections, we expected that it, too, would be positively associated with increased use of social media. Instead, we see a mixed result. Two explanations may be worth exploring further. One would be that religious resentment is organized through distinct channels—especially through social organizations like religious organizations and places of worship—and is not generally something one comes by through exposure to social media content. Another explanation may be that anti-Chinese sentiment, closely tied to longstanding conspiracy theories, feeds on modes of thought that are especially prevalent online. </w:t>
      </w:r>
    </w:p>
    <w:p w14:paraId="6C2DC001" w14:textId="77777777" w:rsidR="001A643B" w:rsidRDefault="001A643B">
      <w:pPr>
        <w:rPr>
          <w:b/>
        </w:rPr>
      </w:pPr>
      <w:r>
        <w:rPr>
          <w:b/>
        </w:rPr>
        <w:br w:type="page"/>
      </w:r>
    </w:p>
    <w:p w14:paraId="322BD6C2" w14:textId="77777777" w:rsidR="007A3E24" w:rsidRDefault="007A3E24" w:rsidP="0081132E">
      <w:pPr>
        <w:pStyle w:val="Heading2"/>
      </w:pPr>
      <w:r>
        <w:lastRenderedPageBreak/>
        <w:t xml:space="preserve">Validating </w:t>
      </w:r>
      <w:r w:rsidR="002955D0">
        <w:t>resentment indices</w:t>
      </w:r>
    </w:p>
    <w:p w14:paraId="56DA95A2" w14:textId="77777777" w:rsidR="007A3E24" w:rsidRDefault="007A3E24" w:rsidP="007A3E24">
      <w:pPr>
        <w:pStyle w:val="Draft"/>
      </w:pPr>
      <w:r>
        <w:t xml:space="preserve">We used principal component analysis to determine whether the questions on the resentment indices were in fact picking up on distinct phenomena, and to determine whether </w:t>
      </w:r>
      <w:r w:rsidR="00044FD7">
        <w:t>they functioned as four distinct indices</w:t>
      </w:r>
      <w:r>
        <w:t xml:space="preserve">. </w:t>
      </w:r>
    </w:p>
    <w:p w14:paraId="1AAB5ACB" w14:textId="77777777" w:rsidR="00C50E12" w:rsidRDefault="00C50E12" w:rsidP="007A3E24">
      <w:pPr>
        <w:pStyle w:val="Draft"/>
      </w:pPr>
      <w:r>
        <w:t>Our results showed that the ability of components to account for variance plateaus at four components, with some additional variance accounted for at the six and eight principal component marks. The fact that major gains disappear after four components indicate that the measures as currently divided are fairly appropriate.</w:t>
      </w:r>
    </w:p>
    <w:p w14:paraId="3AC6E9A6" w14:textId="77777777" w:rsidR="007A3E24" w:rsidRDefault="007A3E24" w:rsidP="007A3E24">
      <w:pPr>
        <w:pStyle w:val="Draft"/>
      </w:pPr>
      <w:r>
        <w:rPr>
          <w:noProof/>
        </w:rPr>
        <w:drawing>
          <wp:inline distT="0" distB="0" distL="0" distR="0" wp14:anchorId="1B4FDACA" wp14:editId="6189430F">
            <wp:extent cx="3246110" cy="2318651"/>
            <wp:effectExtent l="0" t="0" r="0" b="5715"/>
            <wp:docPr id="2" name="Picture 2" descr="C:\Users\sns964\AppData\Local\Microsoft\Windows\INetCache\Content.MSO\E45205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s964\AppData\Local\Microsoft\Windows\INetCache\Content.MSO\E45205FA.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0804" cy="2343432"/>
                    </a:xfrm>
                    <a:prstGeom prst="rect">
                      <a:avLst/>
                    </a:prstGeom>
                    <a:noFill/>
                    <a:ln>
                      <a:noFill/>
                    </a:ln>
                  </pic:spPr>
                </pic:pic>
              </a:graphicData>
            </a:graphic>
          </wp:inline>
        </w:drawing>
      </w:r>
    </w:p>
    <w:p w14:paraId="7BFE5F37" w14:textId="77777777" w:rsidR="00044FD7" w:rsidRDefault="00836FC9" w:rsidP="007A3E24">
      <w:pPr>
        <w:pStyle w:val="Draft"/>
      </w:pPr>
      <w:r>
        <w:t>Using factor analysis, we found that in the four-</w:t>
      </w:r>
      <w:r w:rsidR="00044FD7">
        <w:t>index</w:t>
      </w:r>
      <w:r>
        <w:t xml:space="preserve"> </w:t>
      </w:r>
      <w:r w:rsidR="00044FD7">
        <w:t>approach</w:t>
      </w:r>
      <w:r>
        <w:t xml:space="preserve"> suggested by both the study design and the plateau of the component analysis, the different indices strongly load onto different factors. </w:t>
      </w:r>
    </w:p>
    <w:p w14:paraId="6897BFFB" w14:textId="77777777" w:rsidR="009A20E2" w:rsidRDefault="00044FD7" w:rsidP="00044FD7">
      <w:r>
        <w:br w:type="page"/>
      </w:r>
    </w:p>
    <w:p w14:paraId="20ACFBE4" w14:textId="77777777" w:rsidR="00044FD7" w:rsidRDefault="00044FD7" w:rsidP="00044FD7">
      <w:pPr>
        <w:pStyle w:val="Caption"/>
        <w:keepNext/>
      </w:pPr>
      <w:r>
        <w:lastRenderedPageBreak/>
        <w:t xml:space="preserve">Figure </w:t>
      </w:r>
      <w:fldSimple w:instr=" SEQ Figure \* ARABIC ">
        <w:r>
          <w:rPr>
            <w:noProof/>
          </w:rPr>
          <w:t>3</w:t>
        </w:r>
      </w:fldSimple>
      <w:r>
        <w:t xml:space="preserve"> </w:t>
      </w:r>
      <w:r>
        <w:rPr>
          <w:b w:val="0"/>
        </w:rPr>
        <w:t>Factor loadings of each question, highlighted when magnitude exceeds 0.3</w:t>
      </w:r>
    </w:p>
    <w:tbl>
      <w:tblPr>
        <w:tblW w:w="8380" w:type="dxa"/>
        <w:tblLook w:val="04A0" w:firstRow="1" w:lastRow="0" w:firstColumn="1" w:lastColumn="0" w:noHBand="0" w:noVBand="1"/>
      </w:tblPr>
      <w:tblGrid>
        <w:gridCol w:w="4540"/>
        <w:gridCol w:w="960"/>
        <w:gridCol w:w="960"/>
        <w:gridCol w:w="960"/>
        <w:gridCol w:w="960"/>
      </w:tblGrid>
      <w:tr w:rsidR="00673C76" w:rsidRPr="00673C76" w14:paraId="2B9A78A6" w14:textId="77777777" w:rsidTr="00673C76">
        <w:trPr>
          <w:trHeight w:val="300"/>
        </w:trPr>
        <w:tc>
          <w:tcPr>
            <w:tcW w:w="4540" w:type="dxa"/>
            <w:tcBorders>
              <w:top w:val="nil"/>
              <w:left w:val="nil"/>
              <w:bottom w:val="nil"/>
              <w:right w:val="nil"/>
            </w:tcBorders>
            <w:shd w:val="clear" w:color="auto" w:fill="auto"/>
            <w:noWrap/>
            <w:vAlign w:val="bottom"/>
            <w:hideMark/>
          </w:tcPr>
          <w:p w14:paraId="27482F66" w14:textId="77777777" w:rsidR="00673C76" w:rsidRPr="00673C76" w:rsidRDefault="00673C76" w:rsidP="00673C76">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174F202B" w14:textId="77777777" w:rsidR="00673C76" w:rsidRPr="00673C76" w:rsidRDefault="00673C76" w:rsidP="00673C76">
            <w:pPr>
              <w:spacing w:after="0" w:line="240" w:lineRule="auto"/>
              <w:rPr>
                <w:rFonts w:ascii="Calibri" w:eastAsia="Times New Roman" w:hAnsi="Calibri" w:cs="Calibri"/>
                <w:color w:val="000000"/>
              </w:rPr>
            </w:pPr>
            <w:r w:rsidRPr="00673C76">
              <w:rPr>
                <w:rFonts w:ascii="Calibri" w:eastAsia="Times New Roman" w:hAnsi="Calibri" w:cs="Calibri"/>
                <w:color w:val="000000"/>
              </w:rPr>
              <w:t>Factor</w:t>
            </w:r>
            <w:r w:rsidR="00044FD7">
              <w:rPr>
                <w:rFonts w:ascii="Calibri" w:eastAsia="Times New Roman" w:hAnsi="Calibri" w:cs="Calibri"/>
                <w:color w:val="000000"/>
              </w:rPr>
              <w:t xml:space="preserve"> </w:t>
            </w:r>
            <w:r w:rsidRPr="00673C76">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5191C95E" w14:textId="77777777" w:rsidR="00673C76" w:rsidRPr="00673C76" w:rsidRDefault="00673C76" w:rsidP="00673C76">
            <w:pPr>
              <w:spacing w:after="0" w:line="240" w:lineRule="auto"/>
              <w:rPr>
                <w:rFonts w:ascii="Calibri" w:eastAsia="Times New Roman" w:hAnsi="Calibri" w:cs="Calibri"/>
                <w:color w:val="000000"/>
              </w:rPr>
            </w:pPr>
            <w:r w:rsidRPr="00673C76">
              <w:rPr>
                <w:rFonts w:ascii="Calibri" w:eastAsia="Times New Roman" w:hAnsi="Calibri" w:cs="Calibri"/>
                <w:color w:val="000000"/>
              </w:rPr>
              <w:t>Factor</w:t>
            </w:r>
            <w:r w:rsidR="00044FD7">
              <w:rPr>
                <w:rFonts w:ascii="Calibri" w:eastAsia="Times New Roman" w:hAnsi="Calibri" w:cs="Calibri"/>
                <w:color w:val="000000"/>
              </w:rPr>
              <w:t xml:space="preserve"> </w:t>
            </w:r>
            <w:r w:rsidRPr="00673C76">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60E6FA61" w14:textId="77777777" w:rsidR="00673C76" w:rsidRPr="00673C76" w:rsidRDefault="00673C76" w:rsidP="00673C76">
            <w:pPr>
              <w:spacing w:after="0" w:line="240" w:lineRule="auto"/>
              <w:rPr>
                <w:rFonts w:ascii="Calibri" w:eastAsia="Times New Roman" w:hAnsi="Calibri" w:cs="Calibri"/>
                <w:color w:val="000000"/>
              </w:rPr>
            </w:pPr>
            <w:r w:rsidRPr="00673C76">
              <w:rPr>
                <w:rFonts w:ascii="Calibri" w:eastAsia="Times New Roman" w:hAnsi="Calibri" w:cs="Calibri"/>
                <w:color w:val="000000"/>
              </w:rPr>
              <w:t>Factor</w:t>
            </w:r>
            <w:r w:rsidR="00DF1FF1">
              <w:rPr>
                <w:rFonts w:ascii="Calibri" w:eastAsia="Times New Roman" w:hAnsi="Calibri" w:cs="Calibri"/>
                <w:color w:val="000000"/>
              </w:rPr>
              <w:t xml:space="preserve"> </w:t>
            </w:r>
            <w:r w:rsidRPr="00673C76">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14:paraId="18205646" w14:textId="77777777" w:rsidR="00673C76" w:rsidRPr="00673C76" w:rsidRDefault="00673C76" w:rsidP="00673C76">
            <w:pPr>
              <w:spacing w:after="0" w:line="240" w:lineRule="auto"/>
              <w:rPr>
                <w:rFonts w:ascii="Calibri" w:eastAsia="Times New Roman" w:hAnsi="Calibri" w:cs="Calibri"/>
                <w:color w:val="000000"/>
              </w:rPr>
            </w:pPr>
            <w:r w:rsidRPr="00673C76">
              <w:rPr>
                <w:rFonts w:ascii="Calibri" w:eastAsia="Times New Roman" w:hAnsi="Calibri" w:cs="Calibri"/>
                <w:color w:val="000000"/>
              </w:rPr>
              <w:t>Factor</w:t>
            </w:r>
            <w:r w:rsidR="00DF1FF1">
              <w:rPr>
                <w:rFonts w:ascii="Calibri" w:eastAsia="Times New Roman" w:hAnsi="Calibri" w:cs="Calibri"/>
                <w:color w:val="000000"/>
              </w:rPr>
              <w:t xml:space="preserve"> </w:t>
            </w:r>
            <w:r w:rsidRPr="00673C76">
              <w:rPr>
                <w:rFonts w:ascii="Calibri" w:eastAsia="Times New Roman" w:hAnsi="Calibri" w:cs="Calibri"/>
                <w:color w:val="000000"/>
              </w:rPr>
              <w:t>4</w:t>
            </w:r>
          </w:p>
        </w:tc>
      </w:tr>
      <w:tr w:rsidR="00673C76" w:rsidRPr="00673C76" w14:paraId="6715F0FB" w14:textId="77777777" w:rsidTr="00673C76">
        <w:trPr>
          <w:trHeight w:val="300"/>
        </w:trPr>
        <w:tc>
          <w:tcPr>
            <w:tcW w:w="4540" w:type="dxa"/>
            <w:tcBorders>
              <w:top w:val="nil"/>
              <w:left w:val="nil"/>
              <w:bottom w:val="nil"/>
              <w:right w:val="nil"/>
            </w:tcBorders>
            <w:shd w:val="clear" w:color="auto" w:fill="auto"/>
            <w:noWrap/>
            <w:vAlign w:val="bottom"/>
            <w:hideMark/>
          </w:tcPr>
          <w:p w14:paraId="60133B24" w14:textId="77777777" w:rsidR="00673C76" w:rsidRPr="00673C76" w:rsidRDefault="00673C76" w:rsidP="00673C76">
            <w:pPr>
              <w:spacing w:after="0" w:line="240" w:lineRule="auto"/>
              <w:rPr>
                <w:rFonts w:ascii="Calibri" w:eastAsia="Times New Roman" w:hAnsi="Calibri" w:cs="Calibri"/>
                <w:color w:val="000000"/>
              </w:rPr>
            </w:pPr>
            <w:r w:rsidRPr="00673C76">
              <w:rPr>
                <w:rFonts w:ascii="Calibri" w:eastAsia="Times New Roman" w:hAnsi="Calibri" w:cs="Calibri"/>
                <w:color w:val="000000"/>
              </w:rPr>
              <w:t>Regional: "Don’t care"</w:t>
            </w:r>
          </w:p>
        </w:tc>
        <w:tc>
          <w:tcPr>
            <w:tcW w:w="960" w:type="dxa"/>
            <w:tcBorders>
              <w:top w:val="nil"/>
              <w:left w:val="nil"/>
              <w:bottom w:val="nil"/>
              <w:right w:val="nil"/>
            </w:tcBorders>
            <w:shd w:val="clear" w:color="auto" w:fill="auto"/>
            <w:noWrap/>
            <w:vAlign w:val="bottom"/>
            <w:hideMark/>
          </w:tcPr>
          <w:p w14:paraId="5CD0AED1" w14:textId="77777777" w:rsidR="00673C76" w:rsidRPr="00673C76" w:rsidRDefault="00673C76" w:rsidP="00673C7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CCF607E" w14:textId="77777777" w:rsidR="00673C76" w:rsidRPr="00673C76" w:rsidRDefault="00673C76" w:rsidP="00673C76">
            <w:pPr>
              <w:spacing w:after="0" w:line="240" w:lineRule="auto"/>
              <w:jc w:val="right"/>
              <w:rPr>
                <w:rFonts w:ascii="Calibri" w:eastAsia="Times New Roman" w:hAnsi="Calibri" w:cs="Calibri"/>
                <w:color w:val="000000"/>
              </w:rPr>
            </w:pPr>
            <w:r w:rsidRPr="00673C76">
              <w:rPr>
                <w:rFonts w:ascii="Calibri" w:eastAsia="Times New Roman" w:hAnsi="Calibri" w:cs="Calibri"/>
                <w:color w:val="000000"/>
              </w:rPr>
              <w:t>0.18</w:t>
            </w:r>
          </w:p>
        </w:tc>
        <w:tc>
          <w:tcPr>
            <w:tcW w:w="960" w:type="dxa"/>
            <w:tcBorders>
              <w:top w:val="nil"/>
              <w:left w:val="nil"/>
              <w:bottom w:val="nil"/>
              <w:right w:val="nil"/>
            </w:tcBorders>
            <w:shd w:val="clear" w:color="auto" w:fill="auto"/>
            <w:noWrap/>
            <w:vAlign w:val="bottom"/>
            <w:hideMark/>
          </w:tcPr>
          <w:p w14:paraId="4AB59013" w14:textId="77777777" w:rsidR="00673C76" w:rsidRPr="00673C76" w:rsidRDefault="00673C76" w:rsidP="00673C76">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000000" w:fill="FFC7CE"/>
            <w:noWrap/>
            <w:vAlign w:val="bottom"/>
            <w:hideMark/>
          </w:tcPr>
          <w:p w14:paraId="3264FBA0" w14:textId="77777777" w:rsidR="00673C76" w:rsidRPr="00673C76" w:rsidRDefault="00673C76" w:rsidP="00673C76">
            <w:pPr>
              <w:spacing w:after="0" w:line="240" w:lineRule="auto"/>
              <w:jc w:val="right"/>
              <w:rPr>
                <w:rFonts w:ascii="Calibri" w:eastAsia="Times New Roman" w:hAnsi="Calibri" w:cs="Calibri"/>
                <w:color w:val="9C0006"/>
              </w:rPr>
            </w:pPr>
            <w:r w:rsidRPr="00673C76">
              <w:rPr>
                <w:rFonts w:ascii="Calibri" w:eastAsia="Times New Roman" w:hAnsi="Calibri" w:cs="Calibri"/>
                <w:color w:val="9C0006"/>
              </w:rPr>
              <w:t>0.556</w:t>
            </w:r>
          </w:p>
        </w:tc>
      </w:tr>
      <w:tr w:rsidR="00673C76" w:rsidRPr="00673C76" w14:paraId="1A43BD3F" w14:textId="77777777" w:rsidTr="00673C76">
        <w:trPr>
          <w:trHeight w:val="300"/>
        </w:trPr>
        <w:tc>
          <w:tcPr>
            <w:tcW w:w="4540" w:type="dxa"/>
            <w:tcBorders>
              <w:top w:val="nil"/>
              <w:left w:val="nil"/>
              <w:bottom w:val="nil"/>
              <w:right w:val="nil"/>
            </w:tcBorders>
            <w:shd w:val="clear" w:color="auto" w:fill="auto"/>
            <w:noWrap/>
            <w:vAlign w:val="bottom"/>
            <w:hideMark/>
          </w:tcPr>
          <w:p w14:paraId="4FCAAE71" w14:textId="77777777" w:rsidR="00673C76" w:rsidRPr="00673C76" w:rsidRDefault="00673C76" w:rsidP="00673C76">
            <w:pPr>
              <w:spacing w:after="0" w:line="240" w:lineRule="auto"/>
              <w:rPr>
                <w:rFonts w:ascii="Calibri" w:eastAsia="Times New Roman" w:hAnsi="Calibri" w:cs="Calibri"/>
                <w:color w:val="000000"/>
              </w:rPr>
            </w:pPr>
            <w:r w:rsidRPr="00673C76">
              <w:rPr>
                <w:rFonts w:ascii="Calibri" w:eastAsia="Times New Roman" w:hAnsi="Calibri" w:cs="Calibri"/>
                <w:color w:val="000000"/>
              </w:rPr>
              <w:t>Regional: "Don’t understand"</w:t>
            </w:r>
          </w:p>
        </w:tc>
        <w:tc>
          <w:tcPr>
            <w:tcW w:w="960" w:type="dxa"/>
            <w:tcBorders>
              <w:top w:val="nil"/>
              <w:left w:val="nil"/>
              <w:bottom w:val="nil"/>
              <w:right w:val="nil"/>
            </w:tcBorders>
            <w:shd w:val="clear" w:color="auto" w:fill="auto"/>
            <w:noWrap/>
            <w:vAlign w:val="bottom"/>
            <w:hideMark/>
          </w:tcPr>
          <w:p w14:paraId="2D92F60D" w14:textId="77777777" w:rsidR="00673C76" w:rsidRPr="00673C76" w:rsidRDefault="00673C76" w:rsidP="00673C7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9F611C2" w14:textId="77777777" w:rsidR="00673C76" w:rsidRPr="00673C76" w:rsidRDefault="00673C76" w:rsidP="00673C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1432CA" w14:textId="77777777" w:rsidR="00673C76" w:rsidRPr="00673C76" w:rsidRDefault="00673C76" w:rsidP="00673C76">
            <w:pPr>
              <w:spacing w:after="0" w:line="240" w:lineRule="auto"/>
              <w:jc w:val="right"/>
              <w:rPr>
                <w:rFonts w:ascii="Calibri" w:eastAsia="Times New Roman" w:hAnsi="Calibri" w:cs="Calibri"/>
                <w:color w:val="000000"/>
              </w:rPr>
            </w:pPr>
            <w:r w:rsidRPr="00673C76">
              <w:rPr>
                <w:rFonts w:ascii="Calibri" w:eastAsia="Times New Roman" w:hAnsi="Calibri" w:cs="Calibri"/>
                <w:color w:val="000000"/>
              </w:rPr>
              <w:t>0.123</w:t>
            </w:r>
          </w:p>
        </w:tc>
        <w:tc>
          <w:tcPr>
            <w:tcW w:w="960" w:type="dxa"/>
            <w:tcBorders>
              <w:top w:val="nil"/>
              <w:left w:val="nil"/>
              <w:bottom w:val="nil"/>
              <w:right w:val="nil"/>
            </w:tcBorders>
            <w:shd w:val="clear" w:color="000000" w:fill="FFC7CE"/>
            <w:noWrap/>
            <w:vAlign w:val="bottom"/>
            <w:hideMark/>
          </w:tcPr>
          <w:p w14:paraId="51ED5E33" w14:textId="77777777" w:rsidR="00673C76" w:rsidRPr="00673C76" w:rsidRDefault="00673C76" w:rsidP="00673C76">
            <w:pPr>
              <w:spacing w:after="0" w:line="240" w:lineRule="auto"/>
              <w:jc w:val="right"/>
              <w:rPr>
                <w:rFonts w:ascii="Calibri" w:eastAsia="Times New Roman" w:hAnsi="Calibri" w:cs="Calibri"/>
                <w:color w:val="9C0006"/>
              </w:rPr>
            </w:pPr>
            <w:r w:rsidRPr="00673C76">
              <w:rPr>
                <w:rFonts w:ascii="Calibri" w:eastAsia="Times New Roman" w:hAnsi="Calibri" w:cs="Calibri"/>
                <w:color w:val="9C0006"/>
              </w:rPr>
              <w:t>0.719</w:t>
            </w:r>
          </w:p>
        </w:tc>
      </w:tr>
      <w:tr w:rsidR="00673C76" w:rsidRPr="00673C76" w14:paraId="1DB9A8DB" w14:textId="77777777" w:rsidTr="00673C76">
        <w:trPr>
          <w:trHeight w:val="300"/>
        </w:trPr>
        <w:tc>
          <w:tcPr>
            <w:tcW w:w="4540" w:type="dxa"/>
            <w:tcBorders>
              <w:top w:val="nil"/>
              <w:left w:val="nil"/>
              <w:bottom w:val="nil"/>
              <w:right w:val="nil"/>
            </w:tcBorders>
            <w:shd w:val="clear" w:color="auto" w:fill="auto"/>
            <w:noWrap/>
            <w:vAlign w:val="bottom"/>
            <w:hideMark/>
          </w:tcPr>
          <w:p w14:paraId="33BFD0E3" w14:textId="77777777" w:rsidR="00673C76" w:rsidRPr="00673C76" w:rsidRDefault="00673C76" w:rsidP="00673C76">
            <w:pPr>
              <w:spacing w:after="0" w:line="240" w:lineRule="auto"/>
              <w:rPr>
                <w:rFonts w:ascii="Calibri" w:eastAsia="Times New Roman" w:hAnsi="Calibri" w:cs="Calibri"/>
                <w:color w:val="000000"/>
              </w:rPr>
            </w:pPr>
            <w:r w:rsidRPr="00673C76">
              <w:rPr>
                <w:rFonts w:ascii="Calibri" w:eastAsia="Times New Roman" w:hAnsi="Calibri" w:cs="Calibri"/>
                <w:color w:val="000000"/>
              </w:rPr>
              <w:t>Regional: "Not from here"</w:t>
            </w:r>
          </w:p>
        </w:tc>
        <w:tc>
          <w:tcPr>
            <w:tcW w:w="960" w:type="dxa"/>
            <w:tcBorders>
              <w:top w:val="nil"/>
              <w:left w:val="nil"/>
              <w:bottom w:val="nil"/>
              <w:right w:val="nil"/>
            </w:tcBorders>
            <w:shd w:val="clear" w:color="auto" w:fill="auto"/>
            <w:noWrap/>
            <w:vAlign w:val="bottom"/>
            <w:hideMark/>
          </w:tcPr>
          <w:p w14:paraId="60BD5461" w14:textId="77777777" w:rsidR="00673C76" w:rsidRPr="00673C76" w:rsidRDefault="00673C76" w:rsidP="00673C7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A5AE4C1" w14:textId="77777777" w:rsidR="00673C76" w:rsidRPr="00673C76" w:rsidRDefault="00673C76" w:rsidP="00673C76">
            <w:pPr>
              <w:spacing w:after="0" w:line="240" w:lineRule="auto"/>
              <w:jc w:val="right"/>
              <w:rPr>
                <w:rFonts w:ascii="Calibri" w:eastAsia="Times New Roman" w:hAnsi="Calibri" w:cs="Calibri"/>
                <w:color w:val="000000"/>
              </w:rPr>
            </w:pPr>
            <w:r w:rsidRPr="00673C76">
              <w:rPr>
                <w:rFonts w:ascii="Calibri" w:eastAsia="Times New Roman" w:hAnsi="Calibri" w:cs="Calibri"/>
                <w:color w:val="000000"/>
              </w:rPr>
              <w:t>0.282</w:t>
            </w:r>
          </w:p>
        </w:tc>
        <w:tc>
          <w:tcPr>
            <w:tcW w:w="960" w:type="dxa"/>
            <w:tcBorders>
              <w:top w:val="nil"/>
              <w:left w:val="nil"/>
              <w:bottom w:val="nil"/>
              <w:right w:val="nil"/>
            </w:tcBorders>
            <w:shd w:val="clear" w:color="auto" w:fill="auto"/>
            <w:noWrap/>
            <w:vAlign w:val="bottom"/>
            <w:hideMark/>
          </w:tcPr>
          <w:p w14:paraId="6C069FF2" w14:textId="77777777" w:rsidR="00673C76" w:rsidRPr="00673C76" w:rsidRDefault="00673C76" w:rsidP="00673C76">
            <w:pPr>
              <w:spacing w:after="0" w:line="240" w:lineRule="auto"/>
              <w:jc w:val="right"/>
              <w:rPr>
                <w:rFonts w:ascii="Calibri" w:eastAsia="Times New Roman" w:hAnsi="Calibri" w:cs="Calibri"/>
                <w:color w:val="000000"/>
              </w:rPr>
            </w:pPr>
            <w:r w:rsidRPr="00673C76">
              <w:rPr>
                <w:rFonts w:ascii="Calibri" w:eastAsia="Times New Roman" w:hAnsi="Calibri" w:cs="Calibri"/>
                <w:color w:val="000000"/>
              </w:rPr>
              <w:t>0.118</w:t>
            </w:r>
          </w:p>
        </w:tc>
        <w:tc>
          <w:tcPr>
            <w:tcW w:w="960" w:type="dxa"/>
            <w:tcBorders>
              <w:top w:val="nil"/>
              <w:left w:val="nil"/>
              <w:bottom w:val="nil"/>
              <w:right w:val="nil"/>
            </w:tcBorders>
            <w:shd w:val="clear" w:color="000000" w:fill="FFC7CE"/>
            <w:noWrap/>
            <w:vAlign w:val="bottom"/>
            <w:hideMark/>
          </w:tcPr>
          <w:p w14:paraId="5532ECF7" w14:textId="77777777" w:rsidR="00673C76" w:rsidRPr="00673C76" w:rsidRDefault="00673C76" w:rsidP="00673C76">
            <w:pPr>
              <w:spacing w:after="0" w:line="240" w:lineRule="auto"/>
              <w:jc w:val="right"/>
              <w:rPr>
                <w:rFonts w:ascii="Calibri" w:eastAsia="Times New Roman" w:hAnsi="Calibri" w:cs="Calibri"/>
                <w:color w:val="9C0006"/>
              </w:rPr>
            </w:pPr>
            <w:r w:rsidRPr="00673C76">
              <w:rPr>
                <w:rFonts w:ascii="Calibri" w:eastAsia="Times New Roman" w:hAnsi="Calibri" w:cs="Calibri"/>
                <w:color w:val="9C0006"/>
              </w:rPr>
              <w:t>0.356</w:t>
            </w:r>
          </w:p>
        </w:tc>
      </w:tr>
      <w:tr w:rsidR="00673C76" w:rsidRPr="00673C76" w14:paraId="1A23C34D" w14:textId="77777777" w:rsidTr="00673C76">
        <w:trPr>
          <w:trHeight w:val="300"/>
        </w:trPr>
        <w:tc>
          <w:tcPr>
            <w:tcW w:w="4540" w:type="dxa"/>
            <w:tcBorders>
              <w:top w:val="nil"/>
              <w:left w:val="nil"/>
              <w:bottom w:val="nil"/>
              <w:right w:val="nil"/>
            </w:tcBorders>
            <w:shd w:val="clear" w:color="auto" w:fill="auto"/>
            <w:noWrap/>
            <w:vAlign w:val="bottom"/>
            <w:hideMark/>
          </w:tcPr>
          <w:p w14:paraId="768FAD53" w14:textId="77777777" w:rsidR="00673C76" w:rsidRPr="00673C76" w:rsidRDefault="00673C76" w:rsidP="00673C76">
            <w:pPr>
              <w:spacing w:after="0" w:line="240" w:lineRule="auto"/>
              <w:rPr>
                <w:rFonts w:ascii="Calibri" w:eastAsia="Times New Roman" w:hAnsi="Calibri" w:cs="Calibri"/>
                <w:color w:val="000000"/>
              </w:rPr>
            </w:pPr>
            <w:r w:rsidRPr="00673C76">
              <w:rPr>
                <w:rFonts w:ascii="Calibri" w:eastAsia="Times New Roman" w:hAnsi="Calibri" w:cs="Calibri"/>
                <w:color w:val="000000"/>
              </w:rPr>
              <w:t>Regional: "Minority spending"</w:t>
            </w:r>
          </w:p>
        </w:tc>
        <w:tc>
          <w:tcPr>
            <w:tcW w:w="960" w:type="dxa"/>
            <w:tcBorders>
              <w:top w:val="nil"/>
              <w:left w:val="nil"/>
              <w:bottom w:val="nil"/>
              <w:right w:val="nil"/>
            </w:tcBorders>
            <w:shd w:val="clear" w:color="auto" w:fill="auto"/>
            <w:noWrap/>
            <w:vAlign w:val="bottom"/>
            <w:hideMark/>
          </w:tcPr>
          <w:p w14:paraId="00F94C35" w14:textId="77777777" w:rsidR="00673C76" w:rsidRPr="00673C76" w:rsidRDefault="00673C76" w:rsidP="00673C7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6ED34E3" w14:textId="77777777" w:rsidR="00673C76" w:rsidRPr="00673C76" w:rsidRDefault="00673C76" w:rsidP="00673C76">
            <w:pPr>
              <w:spacing w:after="0" w:line="240" w:lineRule="auto"/>
              <w:jc w:val="right"/>
              <w:rPr>
                <w:rFonts w:ascii="Calibri" w:eastAsia="Times New Roman" w:hAnsi="Calibri" w:cs="Calibri"/>
                <w:color w:val="000000"/>
              </w:rPr>
            </w:pPr>
            <w:r w:rsidRPr="00673C76">
              <w:rPr>
                <w:rFonts w:ascii="Calibri" w:eastAsia="Times New Roman" w:hAnsi="Calibri" w:cs="Calibri"/>
                <w:color w:val="000000"/>
              </w:rPr>
              <w:t>0.27</w:t>
            </w:r>
          </w:p>
        </w:tc>
        <w:tc>
          <w:tcPr>
            <w:tcW w:w="960" w:type="dxa"/>
            <w:tcBorders>
              <w:top w:val="nil"/>
              <w:left w:val="nil"/>
              <w:bottom w:val="nil"/>
              <w:right w:val="nil"/>
            </w:tcBorders>
            <w:shd w:val="clear" w:color="auto" w:fill="auto"/>
            <w:noWrap/>
            <w:vAlign w:val="bottom"/>
            <w:hideMark/>
          </w:tcPr>
          <w:p w14:paraId="0512EC0B" w14:textId="77777777" w:rsidR="00673C76" w:rsidRPr="00673C76" w:rsidRDefault="00673C76" w:rsidP="00673C76">
            <w:pPr>
              <w:spacing w:after="0" w:line="240" w:lineRule="auto"/>
              <w:jc w:val="right"/>
              <w:rPr>
                <w:rFonts w:ascii="Calibri" w:eastAsia="Times New Roman" w:hAnsi="Calibri" w:cs="Calibri"/>
                <w:color w:val="000000"/>
              </w:rPr>
            </w:pPr>
            <w:r w:rsidRPr="00673C76">
              <w:rPr>
                <w:rFonts w:ascii="Calibri" w:eastAsia="Times New Roman" w:hAnsi="Calibri" w:cs="Calibri"/>
                <w:color w:val="000000"/>
              </w:rPr>
              <w:t>0.188</w:t>
            </w:r>
          </w:p>
        </w:tc>
        <w:tc>
          <w:tcPr>
            <w:tcW w:w="960" w:type="dxa"/>
            <w:tcBorders>
              <w:top w:val="nil"/>
              <w:left w:val="nil"/>
              <w:bottom w:val="nil"/>
              <w:right w:val="nil"/>
            </w:tcBorders>
            <w:shd w:val="clear" w:color="auto" w:fill="auto"/>
            <w:noWrap/>
            <w:vAlign w:val="bottom"/>
            <w:hideMark/>
          </w:tcPr>
          <w:p w14:paraId="41F61F83" w14:textId="77777777" w:rsidR="00673C76" w:rsidRPr="00673C76" w:rsidRDefault="00673C76" w:rsidP="00673C76">
            <w:pPr>
              <w:spacing w:after="0" w:line="240" w:lineRule="auto"/>
              <w:jc w:val="right"/>
              <w:rPr>
                <w:rFonts w:ascii="Calibri" w:eastAsia="Times New Roman" w:hAnsi="Calibri" w:cs="Calibri"/>
                <w:color w:val="000000"/>
              </w:rPr>
            </w:pPr>
            <w:r w:rsidRPr="00673C76">
              <w:rPr>
                <w:rFonts w:ascii="Calibri" w:eastAsia="Times New Roman" w:hAnsi="Calibri" w:cs="Calibri"/>
                <w:color w:val="000000"/>
              </w:rPr>
              <w:t>0.286</w:t>
            </w:r>
          </w:p>
        </w:tc>
      </w:tr>
      <w:tr w:rsidR="00673C76" w:rsidRPr="00673C76" w14:paraId="09BB34EC" w14:textId="77777777" w:rsidTr="00673C76">
        <w:trPr>
          <w:trHeight w:val="300"/>
        </w:trPr>
        <w:tc>
          <w:tcPr>
            <w:tcW w:w="4540" w:type="dxa"/>
            <w:tcBorders>
              <w:top w:val="nil"/>
              <w:left w:val="nil"/>
              <w:bottom w:val="nil"/>
              <w:right w:val="nil"/>
            </w:tcBorders>
            <w:shd w:val="clear" w:color="auto" w:fill="auto"/>
            <w:noWrap/>
            <w:vAlign w:val="bottom"/>
            <w:hideMark/>
          </w:tcPr>
          <w:p w14:paraId="69082B39" w14:textId="77777777" w:rsidR="00673C76" w:rsidRPr="00673C76" w:rsidRDefault="00673C76" w:rsidP="00673C76">
            <w:pPr>
              <w:spacing w:after="0" w:line="240" w:lineRule="auto"/>
              <w:rPr>
                <w:rFonts w:ascii="Calibri" w:eastAsia="Times New Roman" w:hAnsi="Calibri" w:cs="Calibri"/>
                <w:color w:val="000000"/>
              </w:rPr>
            </w:pPr>
            <w:r w:rsidRPr="00673C76">
              <w:rPr>
                <w:rFonts w:ascii="Calibri" w:eastAsia="Times New Roman" w:hAnsi="Calibri" w:cs="Calibri"/>
                <w:color w:val="000000"/>
              </w:rPr>
              <w:t>Chinese: "More chance"</w:t>
            </w:r>
          </w:p>
        </w:tc>
        <w:tc>
          <w:tcPr>
            <w:tcW w:w="960" w:type="dxa"/>
            <w:tcBorders>
              <w:top w:val="nil"/>
              <w:left w:val="nil"/>
              <w:bottom w:val="nil"/>
              <w:right w:val="nil"/>
            </w:tcBorders>
            <w:shd w:val="clear" w:color="auto" w:fill="auto"/>
            <w:noWrap/>
            <w:vAlign w:val="bottom"/>
            <w:hideMark/>
          </w:tcPr>
          <w:p w14:paraId="796F2A22" w14:textId="77777777" w:rsidR="00673C76" w:rsidRPr="00673C76" w:rsidRDefault="00673C76" w:rsidP="00673C76">
            <w:pPr>
              <w:spacing w:after="0" w:line="240" w:lineRule="auto"/>
              <w:jc w:val="right"/>
              <w:rPr>
                <w:rFonts w:ascii="Calibri" w:eastAsia="Times New Roman" w:hAnsi="Calibri" w:cs="Calibri"/>
                <w:color w:val="000000"/>
              </w:rPr>
            </w:pPr>
            <w:r w:rsidRPr="00673C76">
              <w:rPr>
                <w:rFonts w:ascii="Calibri" w:eastAsia="Times New Roman" w:hAnsi="Calibri" w:cs="Calibri"/>
                <w:color w:val="000000"/>
              </w:rPr>
              <w:t>0.161</w:t>
            </w:r>
          </w:p>
        </w:tc>
        <w:tc>
          <w:tcPr>
            <w:tcW w:w="960" w:type="dxa"/>
            <w:tcBorders>
              <w:top w:val="nil"/>
              <w:left w:val="nil"/>
              <w:bottom w:val="nil"/>
              <w:right w:val="nil"/>
            </w:tcBorders>
            <w:shd w:val="clear" w:color="auto" w:fill="auto"/>
            <w:noWrap/>
            <w:vAlign w:val="bottom"/>
            <w:hideMark/>
          </w:tcPr>
          <w:p w14:paraId="38B040EE" w14:textId="77777777" w:rsidR="00673C76" w:rsidRPr="00673C76" w:rsidRDefault="00673C76" w:rsidP="00673C76">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000000" w:fill="FFC7CE"/>
            <w:noWrap/>
            <w:vAlign w:val="bottom"/>
            <w:hideMark/>
          </w:tcPr>
          <w:p w14:paraId="5CB7B790" w14:textId="77777777" w:rsidR="00673C76" w:rsidRPr="00673C76" w:rsidRDefault="00673C76" w:rsidP="00673C76">
            <w:pPr>
              <w:spacing w:after="0" w:line="240" w:lineRule="auto"/>
              <w:jc w:val="right"/>
              <w:rPr>
                <w:rFonts w:ascii="Calibri" w:eastAsia="Times New Roman" w:hAnsi="Calibri" w:cs="Calibri"/>
                <w:color w:val="9C0006"/>
              </w:rPr>
            </w:pPr>
            <w:r w:rsidRPr="00673C76">
              <w:rPr>
                <w:rFonts w:ascii="Calibri" w:eastAsia="Times New Roman" w:hAnsi="Calibri" w:cs="Calibri"/>
                <w:color w:val="9C0006"/>
              </w:rPr>
              <w:t>0.651</w:t>
            </w:r>
          </w:p>
        </w:tc>
        <w:tc>
          <w:tcPr>
            <w:tcW w:w="960" w:type="dxa"/>
            <w:tcBorders>
              <w:top w:val="nil"/>
              <w:left w:val="nil"/>
              <w:bottom w:val="nil"/>
              <w:right w:val="nil"/>
            </w:tcBorders>
            <w:shd w:val="clear" w:color="auto" w:fill="auto"/>
            <w:noWrap/>
            <w:vAlign w:val="bottom"/>
            <w:hideMark/>
          </w:tcPr>
          <w:p w14:paraId="0F09E5A2" w14:textId="77777777" w:rsidR="00673C76" w:rsidRPr="00673C76" w:rsidRDefault="00673C76" w:rsidP="00673C76">
            <w:pPr>
              <w:spacing w:after="0" w:line="240" w:lineRule="auto"/>
              <w:jc w:val="right"/>
              <w:rPr>
                <w:rFonts w:ascii="Calibri" w:eastAsia="Times New Roman" w:hAnsi="Calibri" w:cs="Calibri"/>
                <w:color w:val="000000"/>
              </w:rPr>
            </w:pPr>
            <w:r w:rsidRPr="00673C76">
              <w:rPr>
                <w:rFonts w:ascii="Calibri" w:eastAsia="Times New Roman" w:hAnsi="Calibri" w:cs="Calibri"/>
                <w:color w:val="000000"/>
              </w:rPr>
              <w:t>0.126</w:t>
            </w:r>
          </w:p>
        </w:tc>
      </w:tr>
      <w:tr w:rsidR="00673C76" w:rsidRPr="00673C76" w14:paraId="329EE76C" w14:textId="77777777" w:rsidTr="00673C76">
        <w:trPr>
          <w:trHeight w:val="300"/>
        </w:trPr>
        <w:tc>
          <w:tcPr>
            <w:tcW w:w="4540" w:type="dxa"/>
            <w:tcBorders>
              <w:top w:val="nil"/>
              <w:left w:val="nil"/>
              <w:bottom w:val="nil"/>
              <w:right w:val="nil"/>
            </w:tcBorders>
            <w:shd w:val="clear" w:color="auto" w:fill="auto"/>
            <w:noWrap/>
            <w:vAlign w:val="bottom"/>
            <w:hideMark/>
          </w:tcPr>
          <w:p w14:paraId="6DE9F6A2" w14:textId="77777777" w:rsidR="00673C76" w:rsidRPr="00673C76" w:rsidRDefault="00673C76" w:rsidP="00673C76">
            <w:pPr>
              <w:spacing w:after="0" w:line="240" w:lineRule="auto"/>
              <w:rPr>
                <w:rFonts w:ascii="Calibri" w:eastAsia="Times New Roman" w:hAnsi="Calibri" w:cs="Calibri"/>
                <w:color w:val="000000"/>
              </w:rPr>
            </w:pPr>
            <w:r w:rsidRPr="00673C76">
              <w:rPr>
                <w:rFonts w:ascii="Calibri" w:eastAsia="Times New Roman" w:hAnsi="Calibri" w:cs="Calibri"/>
                <w:color w:val="000000"/>
              </w:rPr>
              <w:t>Chinese: "Seek money"</w:t>
            </w:r>
          </w:p>
        </w:tc>
        <w:tc>
          <w:tcPr>
            <w:tcW w:w="960" w:type="dxa"/>
            <w:tcBorders>
              <w:top w:val="nil"/>
              <w:left w:val="nil"/>
              <w:bottom w:val="nil"/>
              <w:right w:val="nil"/>
            </w:tcBorders>
            <w:shd w:val="clear" w:color="auto" w:fill="auto"/>
            <w:noWrap/>
            <w:vAlign w:val="bottom"/>
            <w:hideMark/>
          </w:tcPr>
          <w:p w14:paraId="43A787D5" w14:textId="77777777" w:rsidR="00673C76" w:rsidRPr="00673C76" w:rsidRDefault="00673C76" w:rsidP="00673C7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D12CE46" w14:textId="77777777" w:rsidR="00673C76" w:rsidRPr="00673C76" w:rsidRDefault="00673C76" w:rsidP="00673C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000000" w:fill="FFC7CE"/>
            <w:noWrap/>
            <w:vAlign w:val="bottom"/>
            <w:hideMark/>
          </w:tcPr>
          <w:p w14:paraId="25800961" w14:textId="77777777" w:rsidR="00673C76" w:rsidRPr="00673C76" w:rsidRDefault="00673C76" w:rsidP="00673C76">
            <w:pPr>
              <w:spacing w:after="0" w:line="240" w:lineRule="auto"/>
              <w:jc w:val="right"/>
              <w:rPr>
                <w:rFonts w:ascii="Calibri" w:eastAsia="Times New Roman" w:hAnsi="Calibri" w:cs="Calibri"/>
                <w:color w:val="9C0006"/>
              </w:rPr>
            </w:pPr>
            <w:r w:rsidRPr="00673C76">
              <w:rPr>
                <w:rFonts w:ascii="Calibri" w:eastAsia="Times New Roman" w:hAnsi="Calibri" w:cs="Calibri"/>
                <w:color w:val="9C0006"/>
              </w:rPr>
              <w:t>0.504</w:t>
            </w:r>
          </w:p>
        </w:tc>
        <w:tc>
          <w:tcPr>
            <w:tcW w:w="960" w:type="dxa"/>
            <w:tcBorders>
              <w:top w:val="nil"/>
              <w:left w:val="nil"/>
              <w:bottom w:val="nil"/>
              <w:right w:val="nil"/>
            </w:tcBorders>
            <w:shd w:val="clear" w:color="auto" w:fill="auto"/>
            <w:noWrap/>
            <w:vAlign w:val="bottom"/>
            <w:hideMark/>
          </w:tcPr>
          <w:p w14:paraId="3BF49FB0" w14:textId="77777777" w:rsidR="00673C76" w:rsidRPr="00673C76" w:rsidRDefault="00673C76" w:rsidP="00673C76">
            <w:pPr>
              <w:spacing w:after="0" w:line="240" w:lineRule="auto"/>
              <w:jc w:val="right"/>
              <w:rPr>
                <w:rFonts w:ascii="Calibri" w:eastAsia="Times New Roman" w:hAnsi="Calibri" w:cs="Calibri"/>
                <w:color w:val="000000"/>
              </w:rPr>
            </w:pPr>
            <w:r w:rsidRPr="00673C76">
              <w:rPr>
                <w:rFonts w:ascii="Calibri" w:eastAsia="Times New Roman" w:hAnsi="Calibri" w:cs="Calibri"/>
                <w:color w:val="000000"/>
              </w:rPr>
              <w:t>0.137</w:t>
            </w:r>
          </w:p>
        </w:tc>
      </w:tr>
      <w:tr w:rsidR="00673C76" w:rsidRPr="00673C76" w14:paraId="2C047BA9" w14:textId="77777777" w:rsidTr="00673C76">
        <w:trPr>
          <w:trHeight w:val="300"/>
        </w:trPr>
        <w:tc>
          <w:tcPr>
            <w:tcW w:w="4540" w:type="dxa"/>
            <w:tcBorders>
              <w:top w:val="nil"/>
              <w:left w:val="nil"/>
              <w:bottom w:val="nil"/>
              <w:right w:val="nil"/>
            </w:tcBorders>
            <w:shd w:val="clear" w:color="auto" w:fill="auto"/>
            <w:noWrap/>
            <w:vAlign w:val="bottom"/>
            <w:hideMark/>
          </w:tcPr>
          <w:p w14:paraId="1520F4D3" w14:textId="77777777" w:rsidR="00673C76" w:rsidRPr="00673C76" w:rsidRDefault="00673C76" w:rsidP="00673C76">
            <w:pPr>
              <w:spacing w:after="0" w:line="240" w:lineRule="auto"/>
              <w:rPr>
                <w:rFonts w:ascii="Calibri" w:eastAsia="Times New Roman" w:hAnsi="Calibri" w:cs="Calibri"/>
                <w:color w:val="000000"/>
              </w:rPr>
            </w:pPr>
            <w:r w:rsidRPr="00673C76">
              <w:rPr>
                <w:rFonts w:ascii="Calibri" w:eastAsia="Times New Roman" w:hAnsi="Calibri" w:cs="Calibri"/>
                <w:color w:val="000000"/>
              </w:rPr>
              <w:t>Chinese: "Influential"</w:t>
            </w:r>
          </w:p>
        </w:tc>
        <w:tc>
          <w:tcPr>
            <w:tcW w:w="960" w:type="dxa"/>
            <w:tcBorders>
              <w:top w:val="nil"/>
              <w:left w:val="nil"/>
              <w:bottom w:val="nil"/>
              <w:right w:val="nil"/>
            </w:tcBorders>
            <w:shd w:val="clear" w:color="auto" w:fill="auto"/>
            <w:noWrap/>
            <w:vAlign w:val="bottom"/>
            <w:hideMark/>
          </w:tcPr>
          <w:p w14:paraId="2C5D0D48" w14:textId="77777777" w:rsidR="00673C76" w:rsidRPr="00673C76" w:rsidRDefault="00673C76" w:rsidP="00673C76">
            <w:pPr>
              <w:spacing w:after="0" w:line="240" w:lineRule="auto"/>
              <w:jc w:val="right"/>
              <w:rPr>
                <w:rFonts w:ascii="Calibri" w:eastAsia="Times New Roman" w:hAnsi="Calibri" w:cs="Calibri"/>
                <w:color w:val="000000"/>
              </w:rPr>
            </w:pPr>
            <w:r w:rsidRPr="00673C76">
              <w:rPr>
                <w:rFonts w:ascii="Calibri" w:eastAsia="Times New Roman" w:hAnsi="Calibri" w:cs="Calibri"/>
                <w:color w:val="000000"/>
              </w:rPr>
              <w:t>0.2</w:t>
            </w:r>
          </w:p>
        </w:tc>
        <w:tc>
          <w:tcPr>
            <w:tcW w:w="960" w:type="dxa"/>
            <w:tcBorders>
              <w:top w:val="nil"/>
              <w:left w:val="nil"/>
              <w:bottom w:val="nil"/>
              <w:right w:val="nil"/>
            </w:tcBorders>
            <w:shd w:val="clear" w:color="auto" w:fill="auto"/>
            <w:noWrap/>
            <w:vAlign w:val="bottom"/>
            <w:hideMark/>
          </w:tcPr>
          <w:p w14:paraId="08D359B4" w14:textId="77777777" w:rsidR="00673C76" w:rsidRPr="00673C76" w:rsidRDefault="00673C76" w:rsidP="00673C76">
            <w:pPr>
              <w:spacing w:after="0" w:line="240" w:lineRule="auto"/>
              <w:jc w:val="right"/>
              <w:rPr>
                <w:rFonts w:ascii="Calibri" w:eastAsia="Times New Roman" w:hAnsi="Calibri" w:cs="Calibri"/>
                <w:color w:val="000000"/>
              </w:rPr>
            </w:pPr>
            <w:r w:rsidRPr="00673C76">
              <w:rPr>
                <w:rFonts w:ascii="Calibri" w:eastAsia="Times New Roman" w:hAnsi="Calibri" w:cs="Calibri"/>
                <w:color w:val="000000"/>
              </w:rPr>
              <w:t>0.106</w:t>
            </w:r>
          </w:p>
        </w:tc>
        <w:tc>
          <w:tcPr>
            <w:tcW w:w="960" w:type="dxa"/>
            <w:tcBorders>
              <w:top w:val="nil"/>
              <w:left w:val="nil"/>
              <w:bottom w:val="nil"/>
              <w:right w:val="nil"/>
            </w:tcBorders>
            <w:shd w:val="clear" w:color="000000" w:fill="FFC7CE"/>
            <w:noWrap/>
            <w:vAlign w:val="bottom"/>
            <w:hideMark/>
          </w:tcPr>
          <w:p w14:paraId="2F24FA00" w14:textId="77777777" w:rsidR="00673C76" w:rsidRPr="00673C76" w:rsidRDefault="00673C76" w:rsidP="00673C76">
            <w:pPr>
              <w:spacing w:after="0" w:line="240" w:lineRule="auto"/>
              <w:jc w:val="right"/>
              <w:rPr>
                <w:rFonts w:ascii="Calibri" w:eastAsia="Times New Roman" w:hAnsi="Calibri" w:cs="Calibri"/>
                <w:color w:val="9C0006"/>
              </w:rPr>
            </w:pPr>
            <w:r w:rsidRPr="00673C76">
              <w:rPr>
                <w:rFonts w:ascii="Calibri" w:eastAsia="Times New Roman" w:hAnsi="Calibri" w:cs="Calibri"/>
                <w:color w:val="9C0006"/>
              </w:rPr>
              <w:t>0.621</w:t>
            </w:r>
          </w:p>
        </w:tc>
        <w:tc>
          <w:tcPr>
            <w:tcW w:w="960" w:type="dxa"/>
            <w:tcBorders>
              <w:top w:val="nil"/>
              <w:left w:val="nil"/>
              <w:bottom w:val="nil"/>
              <w:right w:val="nil"/>
            </w:tcBorders>
            <w:shd w:val="clear" w:color="auto" w:fill="auto"/>
            <w:noWrap/>
            <w:vAlign w:val="bottom"/>
            <w:hideMark/>
          </w:tcPr>
          <w:p w14:paraId="3897A0E6" w14:textId="77777777" w:rsidR="00673C76" w:rsidRPr="00673C76" w:rsidRDefault="00673C76" w:rsidP="00673C76">
            <w:pPr>
              <w:spacing w:after="0" w:line="240" w:lineRule="auto"/>
              <w:jc w:val="right"/>
              <w:rPr>
                <w:rFonts w:ascii="Calibri" w:eastAsia="Times New Roman" w:hAnsi="Calibri" w:cs="Calibri"/>
                <w:color w:val="9C0006"/>
              </w:rPr>
            </w:pPr>
          </w:p>
        </w:tc>
      </w:tr>
      <w:tr w:rsidR="00673C76" w:rsidRPr="00673C76" w14:paraId="57F80045" w14:textId="77777777" w:rsidTr="00673C76">
        <w:trPr>
          <w:trHeight w:val="300"/>
        </w:trPr>
        <w:tc>
          <w:tcPr>
            <w:tcW w:w="4540" w:type="dxa"/>
            <w:tcBorders>
              <w:top w:val="nil"/>
              <w:left w:val="nil"/>
              <w:bottom w:val="nil"/>
              <w:right w:val="nil"/>
            </w:tcBorders>
            <w:shd w:val="clear" w:color="auto" w:fill="auto"/>
            <w:noWrap/>
            <w:vAlign w:val="bottom"/>
            <w:hideMark/>
          </w:tcPr>
          <w:p w14:paraId="4308CFA5" w14:textId="77777777" w:rsidR="00673C76" w:rsidRPr="00673C76" w:rsidRDefault="00673C76" w:rsidP="00673C76">
            <w:pPr>
              <w:spacing w:after="0" w:line="240" w:lineRule="auto"/>
              <w:rPr>
                <w:rFonts w:ascii="Calibri" w:eastAsia="Times New Roman" w:hAnsi="Calibri" w:cs="Calibri"/>
                <w:color w:val="000000"/>
              </w:rPr>
            </w:pPr>
            <w:r w:rsidRPr="00673C76">
              <w:rPr>
                <w:rFonts w:ascii="Calibri" w:eastAsia="Times New Roman" w:hAnsi="Calibri" w:cs="Calibri"/>
                <w:color w:val="000000"/>
              </w:rPr>
              <w:t>Chinese: "Patriotic"</w:t>
            </w:r>
          </w:p>
        </w:tc>
        <w:tc>
          <w:tcPr>
            <w:tcW w:w="960" w:type="dxa"/>
            <w:tcBorders>
              <w:top w:val="nil"/>
              <w:left w:val="nil"/>
              <w:bottom w:val="nil"/>
              <w:right w:val="nil"/>
            </w:tcBorders>
            <w:shd w:val="clear" w:color="auto" w:fill="auto"/>
            <w:noWrap/>
            <w:vAlign w:val="bottom"/>
            <w:hideMark/>
          </w:tcPr>
          <w:p w14:paraId="4412D132" w14:textId="77777777" w:rsidR="00673C76" w:rsidRPr="00673C76" w:rsidRDefault="00673C76" w:rsidP="00673C76">
            <w:pPr>
              <w:spacing w:after="0" w:line="240" w:lineRule="auto"/>
              <w:jc w:val="right"/>
              <w:rPr>
                <w:rFonts w:ascii="Calibri" w:eastAsia="Times New Roman" w:hAnsi="Calibri" w:cs="Calibri"/>
                <w:color w:val="000000"/>
              </w:rPr>
            </w:pPr>
            <w:r w:rsidRPr="00673C76">
              <w:rPr>
                <w:rFonts w:ascii="Calibri" w:eastAsia="Times New Roman" w:hAnsi="Calibri" w:cs="Calibri"/>
                <w:color w:val="000000"/>
              </w:rPr>
              <w:t>0.141</w:t>
            </w:r>
          </w:p>
        </w:tc>
        <w:tc>
          <w:tcPr>
            <w:tcW w:w="960" w:type="dxa"/>
            <w:tcBorders>
              <w:top w:val="nil"/>
              <w:left w:val="nil"/>
              <w:bottom w:val="nil"/>
              <w:right w:val="nil"/>
            </w:tcBorders>
            <w:shd w:val="clear" w:color="auto" w:fill="auto"/>
            <w:noWrap/>
            <w:vAlign w:val="bottom"/>
            <w:hideMark/>
          </w:tcPr>
          <w:p w14:paraId="20F0465B" w14:textId="77777777" w:rsidR="00673C76" w:rsidRPr="00673C76" w:rsidRDefault="00673C76" w:rsidP="00673C76">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CC7C6B5" w14:textId="77777777" w:rsidR="00673C76" w:rsidRPr="00673C76" w:rsidRDefault="00673C76" w:rsidP="00673C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1EE9B1" w14:textId="77777777" w:rsidR="00673C76" w:rsidRPr="00673C76" w:rsidRDefault="00673C76" w:rsidP="00673C76">
            <w:pPr>
              <w:spacing w:after="0" w:line="240" w:lineRule="auto"/>
              <w:rPr>
                <w:rFonts w:ascii="Times New Roman" w:eastAsia="Times New Roman" w:hAnsi="Times New Roman" w:cs="Times New Roman"/>
                <w:sz w:val="20"/>
                <w:szCs w:val="20"/>
              </w:rPr>
            </w:pPr>
          </w:p>
        </w:tc>
      </w:tr>
      <w:tr w:rsidR="00673C76" w:rsidRPr="00673C76" w14:paraId="62A7FEB8" w14:textId="77777777" w:rsidTr="00673C76">
        <w:trPr>
          <w:trHeight w:val="300"/>
        </w:trPr>
        <w:tc>
          <w:tcPr>
            <w:tcW w:w="4540" w:type="dxa"/>
            <w:tcBorders>
              <w:top w:val="nil"/>
              <w:left w:val="nil"/>
              <w:bottom w:val="nil"/>
              <w:right w:val="nil"/>
            </w:tcBorders>
            <w:shd w:val="clear" w:color="auto" w:fill="auto"/>
            <w:noWrap/>
            <w:vAlign w:val="bottom"/>
            <w:hideMark/>
          </w:tcPr>
          <w:p w14:paraId="602F3028" w14:textId="77777777" w:rsidR="00673C76" w:rsidRPr="00673C76" w:rsidRDefault="00673C76" w:rsidP="00673C76">
            <w:pPr>
              <w:spacing w:after="0" w:line="240" w:lineRule="auto"/>
              <w:rPr>
                <w:rFonts w:ascii="Calibri" w:eastAsia="Times New Roman" w:hAnsi="Calibri" w:cs="Calibri"/>
                <w:color w:val="000000"/>
              </w:rPr>
            </w:pPr>
            <w:r w:rsidRPr="00673C76">
              <w:rPr>
                <w:rFonts w:ascii="Calibri" w:eastAsia="Times New Roman" w:hAnsi="Calibri" w:cs="Calibri"/>
                <w:color w:val="000000"/>
              </w:rPr>
              <w:t>Religious: "Poor"</w:t>
            </w:r>
          </w:p>
        </w:tc>
        <w:tc>
          <w:tcPr>
            <w:tcW w:w="960" w:type="dxa"/>
            <w:tcBorders>
              <w:top w:val="nil"/>
              <w:left w:val="nil"/>
              <w:bottom w:val="nil"/>
              <w:right w:val="nil"/>
            </w:tcBorders>
            <w:shd w:val="clear" w:color="000000" w:fill="FFC7CE"/>
            <w:noWrap/>
            <w:vAlign w:val="bottom"/>
            <w:hideMark/>
          </w:tcPr>
          <w:p w14:paraId="0D574740" w14:textId="77777777" w:rsidR="00673C76" w:rsidRPr="00673C76" w:rsidRDefault="00673C76" w:rsidP="00673C76">
            <w:pPr>
              <w:spacing w:after="0" w:line="240" w:lineRule="auto"/>
              <w:jc w:val="right"/>
              <w:rPr>
                <w:rFonts w:ascii="Calibri" w:eastAsia="Times New Roman" w:hAnsi="Calibri" w:cs="Calibri"/>
                <w:color w:val="9C0006"/>
              </w:rPr>
            </w:pPr>
            <w:r w:rsidRPr="00673C76">
              <w:rPr>
                <w:rFonts w:ascii="Calibri" w:eastAsia="Times New Roman" w:hAnsi="Calibri" w:cs="Calibri"/>
                <w:color w:val="9C0006"/>
              </w:rPr>
              <w:t>0.444</w:t>
            </w:r>
          </w:p>
        </w:tc>
        <w:tc>
          <w:tcPr>
            <w:tcW w:w="960" w:type="dxa"/>
            <w:tcBorders>
              <w:top w:val="nil"/>
              <w:left w:val="nil"/>
              <w:bottom w:val="nil"/>
              <w:right w:val="nil"/>
            </w:tcBorders>
            <w:shd w:val="clear" w:color="auto" w:fill="auto"/>
            <w:noWrap/>
            <w:vAlign w:val="bottom"/>
            <w:hideMark/>
          </w:tcPr>
          <w:p w14:paraId="6855181F" w14:textId="77777777" w:rsidR="00673C76" w:rsidRPr="00673C76" w:rsidRDefault="00673C76" w:rsidP="00673C76">
            <w:pPr>
              <w:spacing w:after="0" w:line="240" w:lineRule="auto"/>
              <w:jc w:val="right"/>
              <w:rPr>
                <w:rFonts w:ascii="Calibri" w:eastAsia="Times New Roman" w:hAnsi="Calibri" w:cs="Calibri"/>
                <w:color w:val="9C0006"/>
              </w:rPr>
            </w:pPr>
          </w:p>
        </w:tc>
        <w:tc>
          <w:tcPr>
            <w:tcW w:w="960" w:type="dxa"/>
            <w:tcBorders>
              <w:top w:val="nil"/>
              <w:left w:val="nil"/>
              <w:bottom w:val="nil"/>
              <w:right w:val="nil"/>
            </w:tcBorders>
            <w:shd w:val="clear" w:color="auto" w:fill="auto"/>
            <w:noWrap/>
            <w:vAlign w:val="bottom"/>
            <w:hideMark/>
          </w:tcPr>
          <w:p w14:paraId="238B4E1B" w14:textId="77777777" w:rsidR="00673C76" w:rsidRPr="00673C76" w:rsidRDefault="00673C76" w:rsidP="00673C76">
            <w:pPr>
              <w:spacing w:after="0" w:line="240" w:lineRule="auto"/>
              <w:jc w:val="right"/>
              <w:rPr>
                <w:rFonts w:ascii="Calibri" w:eastAsia="Times New Roman" w:hAnsi="Calibri" w:cs="Calibri"/>
                <w:color w:val="000000"/>
              </w:rPr>
            </w:pPr>
            <w:r w:rsidRPr="00673C76">
              <w:rPr>
                <w:rFonts w:ascii="Calibri" w:eastAsia="Times New Roman" w:hAnsi="Calibri" w:cs="Calibri"/>
                <w:color w:val="000000"/>
              </w:rPr>
              <w:t>0.14</w:t>
            </w:r>
          </w:p>
        </w:tc>
        <w:tc>
          <w:tcPr>
            <w:tcW w:w="960" w:type="dxa"/>
            <w:tcBorders>
              <w:top w:val="nil"/>
              <w:left w:val="nil"/>
              <w:bottom w:val="nil"/>
              <w:right w:val="nil"/>
            </w:tcBorders>
            <w:shd w:val="clear" w:color="auto" w:fill="auto"/>
            <w:noWrap/>
            <w:vAlign w:val="bottom"/>
            <w:hideMark/>
          </w:tcPr>
          <w:p w14:paraId="32402A6A" w14:textId="77777777" w:rsidR="00673C76" w:rsidRPr="00673C76" w:rsidRDefault="00673C76" w:rsidP="00673C76">
            <w:pPr>
              <w:spacing w:after="0" w:line="240" w:lineRule="auto"/>
              <w:jc w:val="right"/>
              <w:rPr>
                <w:rFonts w:ascii="Calibri" w:eastAsia="Times New Roman" w:hAnsi="Calibri" w:cs="Calibri"/>
                <w:color w:val="000000"/>
              </w:rPr>
            </w:pPr>
          </w:p>
        </w:tc>
      </w:tr>
      <w:tr w:rsidR="00673C76" w:rsidRPr="00673C76" w14:paraId="32CE599A" w14:textId="77777777" w:rsidTr="00673C76">
        <w:trPr>
          <w:trHeight w:val="300"/>
        </w:trPr>
        <w:tc>
          <w:tcPr>
            <w:tcW w:w="4540" w:type="dxa"/>
            <w:tcBorders>
              <w:top w:val="nil"/>
              <w:left w:val="nil"/>
              <w:bottom w:val="nil"/>
              <w:right w:val="nil"/>
            </w:tcBorders>
            <w:shd w:val="clear" w:color="auto" w:fill="auto"/>
            <w:noWrap/>
            <w:vAlign w:val="bottom"/>
            <w:hideMark/>
          </w:tcPr>
          <w:p w14:paraId="61E3CD5B" w14:textId="77777777" w:rsidR="00673C76" w:rsidRPr="00673C76" w:rsidRDefault="00673C76" w:rsidP="00673C76">
            <w:pPr>
              <w:spacing w:after="0" w:line="240" w:lineRule="auto"/>
              <w:rPr>
                <w:rFonts w:ascii="Calibri" w:eastAsia="Times New Roman" w:hAnsi="Calibri" w:cs="Calibri"/>
                <w:color w:val="000000"/>
              </w:rPr>
            </w:pPr>
            <w:r w:rsidRPr="00673C76">
              <w:rPr>
                <w:rFonts w:ascii="Calibri" w:eastAsia="Times New Roman" w:hAnsi="Calibri" w:cs="Calibri"/>
                <w:color w:val="000000"/>
              </w:rPr>
              <w:t>Religious: "Unfairly treated"</w:t>
            </w:r>
          </w:p>
        </w:tc>
        <w:tc>
          <w:tcPr>
            <w:tcW w:w="960" w:type="dxa"/>
            <w:tcBorders>
              <w:top w:val="nil"/>
              <w:left w:val="nil"/>
              <w:bottom w:val="nil"/>
              <w:right w:val="nil"/>
            </w:tcBorders>
            <w:shd w:val="clear" w:color="000000" w:fill="FFC7CE"/>
            <w:noWrap/>
            <w:vAlign w:val="bottom"/>
            <w:hideMark/>
          </w:tcPr>
          <w:p w14:paraId="7B4A0734" w14:textId="77777777" w:rsidR="00673C76" w:rsidRPr="00673C76" w:rsidRDefault="00673C76" w:rsidP="00673C76">
            <w:pPr>
              <w:spacing w:after="0" w:line="240" w:lineRule="auto"/>
              <w:jc w:val="right"/>
              <w:rPr>
                <w:rFonts w:ascii="Calibri" w:eastAsia="Times New Roman" w:hAnsi="Calibri" w:cs="Calibri"/>
                <w:color w:val="9C0006"/>
              </w:rPr>
            </w:pPr>
            <w:r w:rsidRPr="00673C76">
              <w:rPr>
                <w:rFonts w:ascii="Calibri" w:eastAsia="Times New Roman" w:hAnsi="Calibri" w:cs="Calibri"/>
                <w:color w:val="9C0006"/>
              </w:rPr>
              <w:t>0.807</w:t>
            </w:r>
          </w:p>
        </w:tc>
        <w:tc>
          <w:tcPr>
            <w:tcW w:w="960" w:type="dxa"/>
            <w:tcBorders>
              <w:top w:val="nil"/>
              <w:left w:val="nil"/>
              <w:bottom w:val="nil"/>
              <w:right w:val="nil"/>
            </w:tcBorders>
            <w:shd w:val="clear" w:color="auto" w:fill="auto"/>
            <w:noWrap/>
            <w:vAlign w:val="bottom"/>
            <w:hideMark/>
          </w:tcPr>
          <w:p w14:paraId="62034C5A" w14:textId="77777777" w:rsidR="00673C76" w:rsidRPr="00673C76" w:rsidRDefault="00673C76" w:rsidP="00673C76">
            <w:pPr>
              <w:spacing w:after="0" w:line="240" w:lineRule="auto"/>
              <w:jc w:val="right"/>
              <w:rPr>
                <w:rFonts w:ascii="Calibri" w:eastAsia="Times New Roman" w:hAnsi="Calibri" w:cs="Calibri"/>
                <w:color w:val="9C0006"/>
              </w:rPr>
            </w:pPr>
          </w:p>
        </w:tc>
        <w:tc>
          <w:tcPr>
            <w:tcW w:w="960" w:type="dxa"/>
            <w:tcBorders>
              <w:top w:val="nil"/>
              <w:left w:val="nil"/>
              <w:bottom w:val="nil"/>
              <w:right w:val="nil"/>
            </w:tcBorders>
            <w:shd w:val="clear" w:color="auto" w:fill="auto"/>
            <w:noWrap/>
            <w:vAlign w:val="bottom"/>
            <w:hideMark/>
          </w:tcPr>
          <w:p w14:paraId="3394F947" w14:textId="77777777" w:rsidR="00673C76" w:rsidRPr="00673C76" w:rsidRDefault="00673C76" w:rsidP="00673C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2BF7CD" w14:textId="77777777" w:rsidR="00673C76" w:rsidRPr="00673C76" w:rsidRDefault="00673C76" w:rsidP="00673C76">
            <w:pPr>
              <w:spacing w:after="0" w:line="240" w:lineRule="auto"/>
              <w:rPr>
                <w:rFonts w:ascii="Times New Roman" w:eastAsia="Times New Roman" w:hAnsi="Times New Roman" w:cs="Times New Roman"/>
                <w:sz w:val="20"/>
                <w:szCs w:val="20"/>
              </w:rPr>
            </w:pPr>
          </w:p>
        </w:tc>
      </w:tr>
      <w:tr w:rsidR="00673C76" w:rsidRPr="00673C76" w14:paraId="3B515B30" w14:textId="77777777" w:rsidTr="00673C76">
        <w:trPr>
          <w:trHeight w:val="300"/>
        </w:trPr>
        <w:tc>
          <w:tcPr>
            <w:tcW w:w="4540" w:type="dxa"/>
            <w:tcBorders>
              <w:top w:val="nil"/>
              <w:left w:val="nil"/>
              <w:bottom w:val="nil"/>
              <w:right w:val="nil"/>
            </w:tcBorders>
            <w:shd w:val="clear" w:color="auto" w:fill="auto"/>
            <w:noWrap/>
            <w:vAlign w:val="bottom"/>
            <w:hideMark/>
          </w:tcPr>
          <w:p w14:paraId="3150329A" w14:textId="77777777" w:rsidR="00673C76" w:rsidRPr="00673C76" w:rsidRDefault="00673C76" w:rsidP="00673C76">
            <w:pPr>
              <w:spacing w:after="0" w:line="240" w:lineRule="auto"/>
              <w:rPr>
                <w:rFonts w:ascii="Calibri" w:eastAsia="Times New Roman" w:hAnsi="Calibri" w:cs="Calibri"/>
                <w:color w:val="000000"/>
              </w:rPr>
            </w:pPr>
            <w:r w:rsidRPr="00673C76">
              <w:rPr>
                <w:rFonts w:ascii="Calibri" w:eastAsia="Times New Roman" w:hAnsi="Calibri" w:cs="Calibri"/>
                <w:color w:val="000000"/>
              </w:rPr>
              <w:t>Religious: Lack influence"</w:t>
            </w:r>
          </w:p>
        </w:tc>
        <w:tc>
          <w:tcPr>
            <w:tcW w:w="960" w:type="dxa"/>
            <w:tcBorders>
              <w:top w:val="nil"/>
              <w:left w:val="nil"/>
              <w:bottom w:val="nil"/>
              <w:right w:val="nil"/>
            </w:tcBorders>
            <w:shd w:val="clear" w:color="000000" w:fill="FFC7CE"/>
            <w:noWrap/>
            <w:vAlign w:val="bottom"/>
            <w:hideMark/>
          </w:tcPr>
          <w:p w14:paraId="6CB206A0" w14:textId="77777777" w:rsidR="00673C76" w:rsidRPr="00673C76" w:rsidRDefault="00673C76" w:rsidP="00673C76">
            <w:pPr>
              <w:spacing w:after="0" w:line="240" w:lineRule="auto"/>
              <w:jc w:val="right"/>
              <w:rPr>
                <w:rFonts w:ascii="Calibri" w:eastAsia="Times New Roman" w:hAnsi="Calibri" w:cs="Calibri"/>
                <w:color w:val="9C0006"/>
              </w:rPr>
            </w:pPr>
            <w:r w:rsidRPr="00673C76">
              <w:rPr>
                <w:rFonts w:ascii="Calibri" w:eastAsia="Times New Roman" w:hAnsi="Calibri" w:cs="Calibri"/>
                <w:color w:val="9C0006"/>
              </w:rPr>
              <w:t>0.668</w:t>
            </w:r>
          </w:p>
        </w:tc>
        <w:tc>
          <w:tcPr>
            <w:tcW w:w="960" w:type="dxa"/>
            <w:tcBorders>
              <w:top w:val="nil"/>
              <w:left w:val="nil"/>
              <w:bottom w:val="nil"/>
              <w:right w:val="nil"/>
            </w:tcBorders>
            <w:shd w:val="clear" w:color="auto" w:fill="auto"/>
            <w:noWrap/>
            <w:vAlign w:val="bottom"/>
            <w:hideMark/>
          </w:tcPr>
          <w:p w14:paraId="04B50950" w14:textId="77777777" w:rsidR="00673C76" w:rsidRPr="00673C76" w:rsidRDefault="00673C76" w:rsidP="00673C76">
            <w:pPr>
              <w:spacing w:after="0" w:line="240" w:lineRule="auto"/>
              <w:jc w:val="right"/>
              <w:rPr>
                <w:rFonts w:ascii="Calibri" w:eastAsia="Times New Roman" w:hAnsi="Calibri" w:cs="Calibri"/>
                <w:color w:val="9C0006"/>
              </w:rPr>
            </w:pPr>
          </w:p>
        </w:tc>
        <w:tc>
          <w:tcPr>
            <w:tcW w:w="960" w:type="dxa"/>
            <w:tcBorders>
              <w:top w:val="nil"/>
              <w:left w:val="nil"/>
              <w:bottom w:val="nil"/>
              <w:right w:val="nil"/>
            </w:tcBorders>
            <w:shd w:val="clear" w:color="auto" w:fill="auto"/>
            <w:noWrap/>
            <w:vAlign w:val="bottom"/>
            <w:hideMark/>
          </w:tcPr>
          <w:p w14:paraId="3032E5CE" w14:textId="77777777" w:rsidR="00673C76" w:rsidRPr="00673C76" w:rsidRDefault="00673C76" w:rsidP="00673C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A6DBF7" w14:textId="77777777" w:rsidR="00673C76" w:rsidRPr="00673C76" w:rsidRDefault="00673C76" w:rsidP="00673C76">
            <w:pPr>
              <w:spacing w:after="0" w:line="240" w:lineRule="auto"/>
              <w:rPr>
                <w:rFonts w:ascii="Times New Roman" w:eastAsia="Times New Roman" w:hAnsi="Times New Roman" w:cs="Times New Roman"/>
                <w:sz w:val="20"/>
                <w:szCs w:val="20"/>
              </w:rPr>
            </w:pPr>
          </w:p>
        </w:tc>
      </w:tr>
      <w:tr w:rsidR="00673C76" w:rsidRPr="00673C76" w14:paraId="540BFE8A" w14:textId="77777777" w:rsidTr="00673C76">
        <w:trPr>
          <w:trHeight w:val="300"/>
        </w:trPr>
        <w:tc>
          <w:tcPr>
            <w:tcW w:w="4540" w:type="dxa"/>
            <w:tcBorders>
              <w:top w:val="nil"/>
              <w:left w:val="nil"/>
              <w:bottom w:val="nil"/>
              <w:right w:val="nil"/>
            </w:tcBorders>
            <w:shd w:val="clear" w:color="auto" w:fill="auto"/>
            <w:noWrap/>
            <w:vAlign w:val="bottom"/>
            <w:hideMark/>
          </w:tcPr>
          <w:p w14:paraId="3B240CB7" w14:textId="77777777" w:rsidR="00673C76" w:rsidRPr="00673C76" w:rsidRDefault="00673C76" w:rsidP="00673C76">
            <w:pPr>
              <w:spacing w:after="0" w:line="240" w:lineRule="auto"/>
              <w:rPr>
                <w:rFonts w:ascii="Calibri" w:eastAsia="Times New Roman" w:hAnsi="Calibri" w:cs="Calibri"/>
                <w:color w:val="000000"/>
              </w:rPr>
            </w:pPr>
            <w:r w:rsidRPr="00673C76">
              <w:rPr>
                <w:rFonts w:ascii="Calibri" w:eastAsia="Times New Roman" w:hAnsi="Calibri" w:cs="Calibri"/>
                <w:color w:val="000000"/>
              </w:rPr>
              <w:t>Religious: "Discord"</w:t>
            </w:r>
          </w:p>
        </w:tc>
        <w:tc>
          <w:tcPr>
            <w:tcW w:w="960" w:type="dxa"/>
            <w:tcBorders>
              <w:top w:val="nil"/>
              <w:left w:val="nil"/>
              <w:bottom w:val="nil"/>
              <w:right w:val="nil"/>
            </w:tcBorders>
            <w:shd w:val="clear" w:color="000000" w:fill="FFC7CE"/>
            <w:noWrap/>
            <w:vAlign w:val="bottom"/>
            <w:hideMark/>
          </w:tcPr>
          <w:p w14:paraId="71089EDF" w14:textId="77777777" w:rsidR="00673C76" w:rsidRPr="00673C76" w:rsidRDefault="00673C76" w:rsidP="00673C76">
            <w:pPr>
              <w:spacing w:after="0" w:line="240" w:lineRule="auto"/>
              <w:jc w:val="right"/>
              <w:rPr>
                <w:rFonts w:ascii="Calibri" w:eastAsia="Times New Roman" w:hAnsi="Calibri" w:cs="Calibri"/>
                <w:color w:val="9C0006"/>
              </w:rPr>
            </w:pPr>
            <w:r w:rsidRPr="00673C76">
              <w:rPr>
                <w:rFonts w:ascii="Calibri" w:eastAsia="Times New Roman" w:hAnsi="Calibri" w:cs="Calibri"/>
                <w:color w:val="9C0006"/>
              </w:rPr>
              <w:t>0.732</w:t>
            </w:r>
          </w:p>
        </w:tc>
        <w:tc>
          <w:tcPr>
            <w:tcW w:w="960" w:type="dxa"/>
            <w:tcBorders>
              <w:top w:val="nil"/>
              <w:left w:val="nil"/>
              <w:bottom w:val="nil"/>
              <w:right w:val="nil"/>
            </w:tcBorders>
            <w:shd w:val="clear" w:color="auto" w:fill="auto"/>
            <w:noWrap/>
            <w:vAlign w:val="bottom"/>
            <w:hideMark/>
          </w:tcPr>
          <w:p w14:paraId="72C3BB68" w14:textId="77777777" w:rsidR="00673C76" w:rsidRPr="00673C76" w:rsidRDefault="00673C76" w:rsidP="00673C76">
            <w:pPr>
              <w:spacing w:after="0" w:line="240" w:lineRule="auto"/>
              <w:jc w:val="right"/>
              <w:rPr>
                <w:rFonts w:ascii="Calibri" w:eastAsia="Times New Roman" w:hAnsi="Calibri" w:cs="Calibri"/>
                <w:color w:val="9C0006"/>
              </w:rPr>
            </w:pPr>
          </w:p>
        </w:tc>
        <w:tc>
          <w:tcPr>
            <w:tcW w:w="960" w:type="dxa"/>
            <w:tcBorders>
              <w:top w:val="nil"/>
              <w:left w:val="nil"/>
              <w:bottom w:val="nil"/>
              <w:right w:val="nil"/>
            </w:tcBorders>
            <w:shd w:val="clear" w:color="auto" w:fill="auto"/>
            <w:noWrap/>
            <w:vAlign w:val="bottom"/>
            <w:hideMark/>
          </w:tcPr>
          <w:p w14:paraId="59F98249" w14:textId="77777777" w:rsidR="00673C76" w:rsidRPr="00673C76" w:rsidRDefault="00673C76" w:rsidP="00673C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080DF3" w14:textId="77777777" w:rsidR="00673C76" w:rsidRPr="00673C76" w:rsidRDefault="00673C76" w:rsidP="00673C76">
            <w:pPr>
              <w:spacing w:after="0" w:line="240" w:lineRule="auto"/>
              <w:rPr>
                <w:rFonts w:ascii="Times New Roman" w:eastAsia="Times New Roman" w:hAnsi="Times New Roman" w:cs="Times New Roman"/>
                <w:sz w:val="20"/>
                <w:szCs w:val="20"/>
              </w:rPr>
            </w:pPr>
          </w:p>
        </w:tc>
      </w:tr>
      <w:tr w:rsidR="00673C76" w:rsidRPr="00673C76" w14:paraId="29C7631D" w14:textId="77777777" w:rsidTr="00673C76">
        <w:trPr>
          <w:trHeight w:val="300"/>
        </w:trPr>
        <w:tc>
          <w:tcPr>
            <w:tcW w:w="4540" w:type="dxa"/>
            <w:tcBorders>
              <w:top w:val="nil"/>
              <w:left w:val="nil"/>
              <w:bottom w:val="nil"/>
              <w:right w:val="nil"/>
            </w:tcBorders>
            <w:shd w:val="clear" w:color="auto" w:fill="auto"/>
            <w:noWrap/>
            <w:vAlign w:val="bottom"/>
            <w:hideMark/>
          </w:tcPr>
          <w:p w14:paraId="6B30D71C" w14:textId="77777777" w:rsidR="00673C76" w:rsidRPr="00673C76" w:rsidRDefault="00673C76" w:rsidP="00673C76">
            <w:pPr>
              <w:spacing w:after="0" w:line="240" w:lineRule="auto"/>
              <w:rPr>
                <w:rFonts w:ascii="Calibri" w:eastAsia="Times New Roman" w:hAnsi="Calibri" w:cs="Calibri"/>
                <w:color w:val="000000"/>
              </w:rPr>
            </w:pPr>
            <w:r w:rsidRPr="00673C76">
              <w:rPr>
                <w:rFonts w:ascii="Calibri" w:eastAsia="Times New Roman" w:hAnsi="Calibri" w:cs="Calibri"/>
                <w:color w:val="000000"/>
              </w:rPr>
              <w:t>Java: "More people"</w:t>
            </w:r>
          </w:p>
        </w:tc>
        <w:tc>
          <w:tcPr>
            <w:tcW w:w="960" w:type="dxa"/>
            <w:tcBorders>
              <w:top w:val="nil"/>
              <w:left w:val="nil"/>
              <w:bottom w:val="nil"/>
              <w:right w:val="nil"/>
            </w:tcBorders>
            <w:shd w:val="clear" w:color="auto" w:fill="auto"/>
            <w:noWrap/>
            <w:vAlign w:val="bottom"/>
            <w:hideMark/>
          </w:tcPr>
          <w:p w14:paraId="4BB94B5A" w14:textId="77777777" w:rsidR="00673C76" w:rsidRPr="00673C76" w:rsidRDefault="00673C76" w:rsidP="00673C7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000000" w:fill="FFC7CE"/>
            <w:noWrap/>
            <w:vAlign w:val="bottom"/>
            <w:hideMark/>
          </w:tcPr>
          <w:p w14:paraId="1E8C910A" w14:textId="77777777" w:rsidR="00673C76" w:rsidRPr="00673C76" w:rsidRDefault="00673C76" w:rsidP="00673C76">
            <w:pPr>
              <w:spacing w:after="0" w:line="240" w:lineRule="auto"/>
              <w:jc w:val="right"/>
              <w:rPr>
                <w:rFonts w:ascii="Calibri" w:eastAsia="Times New Roman" w:hAnsi="Calibri" w:cs="Calibri"/>
                <w:color w:val="9C0006"/>
              </w:rPr>
            </w:pPr>
            <w:r w:rsidRPr="00673C76">
              <w:rPr>
                <w:rFonts w:ascii="Calibri" w:eastAsia="Times New Roman" w:hAnsi="Calibri" w:cs="Calibri"/>
                <w:color w:val="9C0006"/>
              </w:rPr>
              <w:t>-0.451</w:t>
            </w:r>
          </w:p>
        </w:tc>
        <w:tc>
          <w:tcPr>
            <w:tcW w:w="960" w:type="dxa"/>
            <w:tcBorders>
              <w:top w:val="nil"/>
              <w:left w:val="nil"/>
              <w:bottom w:val="nil"/>
              <w:right w:val="nil"/>
            </w:tcBorders>
            <w:shd w:val="clear" w:color="auto" w:fill="auto"/>
            <w:noWrap/>
            <w:vAlign w:val="bottom"/>
            <w:hideMark/>
          </w:tcPr>
          <w:p w14:paraId="11A50234" w14:textId="77777777" w:rsidR="00673C76" w:rsidRPr="00673C76" w:rsidRDefault="00673C76" w:rsidP="00673C76">
            <w:pPr>
              <w:spacing w:after="0" w:line="240" w:lineRule="auto"/>
              <w:jc w:val="right"/>
              <w:rPr>
                <w:rFonts w:ascii="Calibri" w:eastAsia="Times New Roman" w:hAnsi="Calibri" w:cs="Calibri"/>
                <w:color w:val="9C0006"/>
              </w:rPr>
            </w:pPr>
          </w:p>
        </w:tc>
        <w:tc>
          <w:tcPr>
            <w:tcW w:w="960" w:type="dxa"/>
            <w:tcBorders>
              <w:top w:val="nil"/>
              <w:left w:val="nil"/>
              <w:bottom w:val="nil"/>
              <w:right w:val="nil"/>
            </w:tcBorders>
            <w:shd w:val="clear" w:color="auto" w:fill="auto"/>
            <w:noWrap/>
            <w:vAlign w:val="bottom"/>
            <w:hideMark/>
          </w:tcPr>
          <w:p w14:paraId="02524901" w14:textId="77777777" w:rsidR="00673C76" w:rsidRPr="00673C76" w:rsidRDefault="00673C76" w:rsidP="00673C76">
            <w:pPr>
              <w:spacing w:after="0" w:line="240" w:lineRule="auto"/>
              <w:rPr>
                <w:rFonts w:ascii="Times New Roman" w:eastAsia="Times New Roman" w:hAnsi="Times New Roman" w:cs="Times New Roman"/>
                <w:sz w:val="20"/>
                <w:szCs w:val="20"/>
              </w:rPr>
            </w:pPr>
          </w:p>
        </w:tc>
      </w:tr>
      <w:tr w:rsidR="00673C76" w:rsidRPr="00673C76" w14:paraId="318E0A54" w14:textId="77777777" w:rsidTr="00673C76">
        <w:trPr>
          <w:trHeight w:val="300"/>
        </w:trPr>
        <w:tc>
          <w:tcPr>
            <w:tcW w:w="4540" w:type="dxa"/>
            <w:tcBorders>
              <w:top w:val="nil"/>
              <w:left w:val="nil"/>
              <w:bottom w:val="nil"/>
              <w:right w:val="nil"/>
            </w:tcBorders>
            <w:shd w:val="clear" w:color="auto" w:fill="auto"/>
            <w:noWrap/>
            <w:vAlign w:val="bottom"/>
            <w:hideMark/>
          </w:tcPr>
          <w:p w14:paraId="61320868" w14:textId="77777777" w:rsidR="00673C76" w:rsidRPr="00673C76" w:rsidRDefault="00673C76" w:rsidP="00673C76">
            <w:pPr>
              <w:spacing w:after="0" w:line="240" w:lineRule="auto"/>
              <w:rPr>
                <w:rFonts w:ascii="Calibri" w:eastAsia="Times New Roman" w:hAnsi="Calibri" w:cs="Calibri"/>
                <w:color w:val="000000"/>
              </w:rPr>
            </w:pPr>
            <w:r w:rsidRPr="00673C76">
              <w:rPr>
                <w:rFonts w:ascii="Calibri" w:eastAsia="Times New Roman" w:hAnsi="Calibri" w:cs="Calibri"/>
                <w:color w:val="000000"/>
              </w:rPr>
              <w:t>Java: "More attention"</w:t>
            </w:r>
          </w:p>
        </w:tc>
        <w:tc>
          <w:tcPr>
            <w:tcW w:w="960" w:type="dxa"/>
            <w:tcBorders>
              <w:top w:val="nil"/>
              <w:left w:val="nil"/>
              <w:bottom w:val="nil"/>
              <w:right w:val="nil"/>
            </w:tcBorders>
            <w:shd w:val="clear" w:color="auto" w:fill="auto"/>
            <w:noWrap/>
            <w:vAlign w:val="bottom"/>
            <w:hideMark/>
          </w:tcPr>
          <w:p w14:paraId="57796974" w14:textId="77777777" w:rsidR="00673C76" w:rsidRPr="00673C76" w:rsidRDefault="00673C76" w:rsidP="00673C76">
            <w:pPr>
              <w:spacing w:after="0" w:line="240" w:lineRule="auto"/>
              <w:jc w:val="right"/>
              <w:rPr>
                <w:rFonts w:ascii="Calibri" w:eastAsia="Times New Roman" w:hAnsi="Calibri" w:cs="Calibri"/>
                <w:color w:val="000000"/>
              </w:rPr>
            </w:pPr>
            <w:r w:rsidRPr="00673C76">
              <w:rPr>
                <w:rFonts w:ascii="Calibri" w:eastAsia="Times New Roman" w:hAnsi="Calibri" w:cs="Calibri"/>
                <w:color w:val="000000"/>
              </w:rPr>
              <w:t>0.182</w:t>
            </w:r>
          </w:p>
        </w:tc>
        <w:tc>
          <w:tcPr>
            <w:tcW w:w="960" w:type="dxa"/>
            <w:tcBorders>
              <w:top w:val="nil"/>
              <w:left w:val="nil"/>
              <w:bottom w:val="nil"/>
              <w:right w:val="nil"/>
            </w:tcBorders>
            <w:shd w:val="clear" w:color="000000" w:fill="FFC7CE"/>
            <w:noWrap/>
            <w:vAlign w:val="bottom"/>
            <w:hideMark/>
          </w:tcPr>
          <w:p w14:paraId="67CF61A7" w14:textId="77777777" w:rsidR="00673C76" w:rsidRPr="00673C76" w:rsidRDefault="00673C76" w:rsidP="00673C76">
            <w:pPr>
              <w:spacing w:after="0" w:line="240" w:lineRule="auto"/>
              <w:jc w:val="right"/>
              <w:rPr>
                <w:rFonts w:ascii="Calibri" w:eastAsia="Times New Roman" w:hAnsi="Calibri" w:cs="Calibri"/>
                <w:color w:val="9C0006"/>
              </w:rPr>
            </w:pPr>
            <w:r w:rsidRPr="00673C76">
              <w:rPr>
                <w:rFonts w:ascii="Calibri" w:eastAsia="Times New Roman" w:hAnsi="Calibri" w:cs="Calibri"/>
                <w:color w:val="9C0006"/>
              </w:rPr>
              <w:t>0.621</w:t>
            </w:r>
          </w:p>
        </w:tc>
        <w:tc>
          <w:tcPr>
            <w:tcW w:w="960" w:type="dxa"/>
            <w:tcBorders>
              <w:top w:val="nil"/>
              <w:left w:val="nil"/>
              <w:bottom w:val="nil"/>
              <w:right w:val="nil"/>
            </w:tcBorders>
            <w:shd w:val="clear" w:color="auto" w:fill="auto"/>
            <w:noWrap/>
            <w:vAlign w:val="bottom"/>
            <w:hideMark/>
          </w:tcPr>
          <w:p w14:paraId="19E22DB2" w14:textId="77777777" w:rsidR="00673C76" w:rsidRPr="00673C76" w:rsidRDefault="00673C76" w:rsidP="00673C76">
            <w:pPr>
              <w:spacing w:after="0" w:line="240" w:lineRule="auto"/>
              <w:jc w:val="right"/>
              <w:rPr>
                <w:rFonts w:ascii="Calibri" w:eastAsia="Times New Roman" w:hAnsi="Calibri" w:cs="Calibri"/>
                <w:color w:val="9C0006"/>
              </w:rPr>
            </w:pPr>
          </w:p>
        </w:tc>
        <w:tc>
          <w:tcPr>
            <w:tcW w:w="960" w:type="dxa"/>
            <w:tcBorders>
              <w:top w:val="nil"/>
              <w:left w:val="nil"/>
              <w:bottom w:val="nil"/>
              <w:right w:val="nil"/>
            </w:tcBorders>
            <w:shd w:val="clear" w:color="auto" w:fill="auto"/>
            <w:noWrap/>
            <w:vAlign w:val="bottom"/>
            <w:hideMark/>
          </w:tcPr>
          <w:p w14:paraId="14FFB9F8" w14:textId="77777777" w:rsidR="00673C76" w:rsidRPr="00673C76" w:rsidRDefault="00673C76" w:rsidP="00673C76">
            <w:pPr>
              <w:spacing w:after="0" w:line="240" w:lineRule="auto"/>
              <w:jc w:val="right"/>
              <w:rPr>
                <w:rFonts w:ascii="Calibri" w:eastAsia="Times New Roman" w:hAnsi="Calibri" w:cs="Calibri"/>
                <w:color w:val="000000"/>
              </w:rPr>
            </w:pPr>
            <w:r w:rsidRPr="00673C76">
              <w:rPr>
                <w:rFonts w:ascii="Calibri" w:eastAsia="Times New Roman" w:hAnsi="Calibri" w:cs="Calibri"/>
                <w:color w:val="000000"/>
              </w:rPr>
              <w:t>0.124</w:t>
            </w:r>
          </w:p>
        </w:tc>
      </w:tr>
      <w:tr w:rsidR="00673C76" w:rsidRPr="00673C76" w14:paraId="6945BB4B" w14:textId="77777777" w:rsidTr="00673C76">
        <w:trPr>
          <w:trHeight w:val="300"/>
        </w:trPr>
        <w:tc>
          <w:tcPr>
            <w:tcW w:w="4540" w:type="dxa"/>
            <w:tcBorders>
              <w:top w:val="nil"/>
              <w:left w:val="nil"/>
              <w:bottom w:val="nil"/>
              <w:right w:val="nil"/>
            </w:tcBorders>
            <w:shd w:val="clear" w:color="auto" w:fill="auto"/>
            <w:noWrap/>
            <w:vAlign w:val="bottom"/>
            <w:hideMark/>
          </w:tcPr>
          <w:p w14:paraId="312F0AF0" w14:textId="77777777" w:rsidR="00673C76" w:rsidRPr="00673C76" w:rsidRDefault="00673C76" w:rsidP="00673C76">
            <w:pPr>
              <w:spacing w:after="0" w:line="240" w:lineRule="auto"/>
              <w:rPr>
                <w:rFonts w:ascii="Calibri" w:eastAsia="Times New Roman" w:hAnsi="Calibri" w:cs="Calibri"/>
                <w:color w:val="000000"/>
              </w:rPr>
            </w:pPr>
            <w:r w:rsidRPr="00673C76">
              <w:rPr>
                <w:rFonts w:ascii="Calibri" w:eastAsia="Times New Roman" w:hAnsi="Calibri" w:cs="Calibri"/>
                <w:color w:val="000000"/>
              </w:rPr>
              <w:t>Java: "Government influence"</w:t>
            </w:r>
          </w:p>
        </w:tc>
        <w:tc>
          <w:tcPr>
            <w:tcW w:w="960" w:type="dxa"/>
            <w:tcBorders>
              <w:top w:val="nil"/>
              <w:left w:val="nil"/>
              <w:bottom w:val="nil"/>
              <w:right w:val="nil"/>
            </w:tcBorders>
            <w:shd w:val="clear" w:color="auto" w:fill="auto"/>
            <w:noWrap/>
            <w:vAlign w:val="bottom"/>
            <w:hideMark/>
          </w:tcPr>
          <w:p w14:paraId="74C36B88" w14:textId="77777777" w:rsidR="00673C76" w:rsidRPr="00673C76" w:rsidRDefault="00673C76" w:rsidP="00673C7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000000" w:fill="FFC7CE"/>
            <w:noWrap/>
            <w:vAlign w:val="bottom"/>
            <w:hideMark/>
          </w:tcPr>
          <w:p w14:paraId="08013227" w14:textId="77777777" w:rsidR="00673C76" w:rsidRPr="00673C76" w:rsidRDefault="00673C76" w:rsidP="00673C76">
            <w:pPr>
              <w:spacing w:after="0" w:line="240" w:lineRule="auto"/>
              <w:jc w:val="right"/>
              <w:rPr>
                <w:rFonts w:ascii="Calibri" w:eastAsia="Times New Roman" w:hAnsi="Calibri" w:cs="Calibri"/>
                <w:color w:val="9C0006"/>
              </w:rPr>
            </w:pPr>
            <w:r w:rsidRPr="00673C76">
              <w:rPr>
                <w:rFonts w:ascii="Calibri" w:eastAsia="Times New Roman" w:hAnsi="Calibri" w:cs="Calibri"/>
                <w:color w:val="9C0006"/>
              </w:rPr>
              <w:t>0.53</w:t>
            </w:r>
          </w:p>
        </w:tc>
        <w:tc>
          <w:tcPr>
            <w:tcW w:w="960" w:type="dxa"/>
            <w:tcBorders>
              <w:top w:val="nil"/>
              <w:left w:val="nil"/>
              <w:bottom w:val="nil"/>
              <w:right w:val="nil"/>
            </w:tcBorders>
            <w:shd w:val="clear" w:color="auto" w:fill="auto"/>
            <w:noWrap/>
            <w:vAlign w:val="bottom"/>
            <w:hideMark/>
          </w:tcPr>
          <w:p w14:paraId="30EDAB74" w14:textId="77777777" w:rsidR="00673C76" w:rsidRPr="00673C76" w:rsidRDefault="00673C76" w:rsidP="00673C76">
            <w:pPr>
              <w:spacing w:after="0" w:line="240" w:lineRule="auto"/>
              <w:jc w:val="right"/>
              <w:rPr>
                <w:rFonts w:ascii="Calibri" w:eastAsia="Times New Roman" w:hAnsi="Calibri" w:cs="Calibri"/>
                <w:color w:val="9C0006"/>
              </w:rPr>
            </w:pPr>
          </w:p>
        </w:tc>
        <w:tc>
          <w:tcPr>
            <w:tcW w:w="960" w:type="dxa"/>
            <w:tcBorders>
              <w:top w:val="nil"/>
              <w:left w:val="nil"/>
              <w:bottom w:val="nil"/>
              <w:right w:val="nil"/>
            </w:tcBorders>
            <w:shd w:val="clear" w:color="auto" w:fill="auto"/>
            <w:noWrap/>
            <w:vAlign w:val="bottom"/>
            <w:hideMark/>
          </w:tcPr>
          <w:p w14:paraId="28D75E34" w14:textId="77777777" w:rsidR="00673C76" w:rsidRPr="00673C76" w:rsidRDefault="00673C76" w:rsidP="00673C76">
            <w:pPr>
              <w:spacing w:after="0" w:line="240" w:lineRule="auto"/>
              <w:jc w:val="right"/>
              <w:rPr>
                <w:rFonts w:ascii="Calibri" w:eastAsia="Times New Roman" w:hAnsi="Calibri" w:cs="Calibri"/>
                <w:color w:val="000000"/>
              </w:rPr>
            </w:pPr>
            <w:r w:rsidRPr="00673C76">
              <w:rPr>
                <w:rFonts w:ascii="Calibri" w:eastAsia="Times New Roman" w:hAnsi="Calibri" w:cs="Calibri"/>
                <w:color w:val="000000"/>
              </w:rPr>
              <w:t>0.112</w:t>
            </w:r>
          </w:p>
        </w:tc>
      </w:tr>
      <w:tr w:rsidR="00673C76" w:rsidRPr="00673C76" w14:paraId="74D024B0" w14:textId="77777777" w:rsidTr="00673C76">
        <w:trPr>
          <w:trHeight w:val="300"/>
        </w:trPr>
        <w:tc>
          <w:tcPr>
            <w:tcW w:w="4540" w:type="dxa"/>
            <w:tcBorders>
              <w:top w:val="nil"/>
              <w:left w:val="nil"/>
              <w:bottom w:val="nil"/>
              <w:right w:val="nil"/>
            </w:tcBorders>
            <w:shd w:val="clear" w:color="auto" w:fill="auto"/>
            <w:noWrap/>
            <w:vAlign w:val="bottom"/>
            <w:hideMark/>
          </w:tcPr>
          <w:p w14:paraId="332F143F" w14:textId="77777777" w:rsidR="00673C76" w:rsidRPr="00673C76" w:rsidRDefault="00673C76" w:rsidP="00673C76">
            <w:pPr>
              <w:spacing w:after="0" w:line="240" w:lineRule="auto"/>
              <w:rPr>
                <w:rFonts w:ascii="Calibri" w:eastAsia="Times New Roman" w:hAnsi="Calibri" w:cs="Calibri"/>
                <w:color w:val="000000"/>
              </w:rPr>
            </w:pPr>
            <w:r w:rsidRPr="00673C76">
              <w:rPr>
                <w:rFonts w:ascii="Calibri" w:eastAsia="Times New Roman" w:hAnsi="Calibri" w:cs="Calibri"/>
                <w:color w:val="000000"/>
              </w:rPr>
              <w:t>Java: "Good example</w:t>
            </w:r>
          </w:p>
        </w:tc>
        <w:tc>
          <w:tcPr>
            <w:tcW w:w="960" w:type="dxa"/>
            <w:tcBorders>
              <w:top w:val="nil"/>
              <w:left w:val="nil"/>
              <w:bottom w:val="nil"/>
              <w:right w:val="nil"/>
            </w:tcBorders>
            <w:shd w:val="clear" w:color="auto" w:fill="auto"/>
            <w:noWrap/>
            <w:vAlign w:val="bottom"/>
            <w:hideMark/>
          </w:tcPr>
          <w:p w14:paraId="30289339" w14:textId="77777777" w:rsidR="00673C76" w:rsidRPr="00673C76" w:rsidRDefault="00673C76" w:rsidP="00673C7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000000" w:fill="FFC7CE"/>
            <w:noWrap/>
            <w:vAlign w:val="bottom"/>
            <w:hideMark/>
          </w:tcPr>
          <w:p w14:paraId="1FA4BF7C" w14:textId="77777777" w:rsidR="00673C76" w:rsidRPr="00673C76" w:rsidRDefault="00673C76" w:rsidP="00673C76">
            <w:pPr>
              <w:spacing w:after="0" w:line="240" w:lineRule="auto"/>
              <w:jc w:val="right"/>
              <w:rPr>
                <w:rFonts w:ascii="Calibri" w:eastAsia="Times New Roman" w:hAnsi="Calibri" w:cs="Calibri"/>
                <w:color w:val="9C0006"/>
              </w:rPr>
            </w:pPr>
            <w:r w:rsidRPr="00673C76">
              <w:rPr>
                <w:rFonts w:ascii="Calibri" w:eastAsia="Times New Roman" w:hAnsi="Calibri" w:cs="Calibri"/>
                <w:color w:val="9C0006"/>
              </w:rPr>
              <w:t>-0.397</w:t>
            </w:r>
          </w:p>
        </w:tc>
        <w:tc>
          <w:tcPr>
            <w:tcW w:w="960" w:type="dxa"/>
            <w:tcBorders>
              <w:top w:val="nil"/>
              <w:left w:val="nil"/>
              <w:bottom w:val="nil"/>
              <w:right w:val="nil"/>
            </w:tcBorders>
            <w:shd w:val="clear" w:color="auto" w:fill="auto"/>
            <w:noWrap/>
            <w:vAlign w:val="bottom"/>
            <w:hideMark/>
          </w:tcPr>
          <w:p w14:paraId="0E52C05B" w14:textId="77777777" w:rsidR="00673C76" w:rsidRPr="00673C76" w:rsidRDefault="00673C76" w:rsidP="00673C76">
            <w:pPr>
              <w:spacing w:after="0" w:line="240" w:lineRule="auto"/>
              <w:jc w:val="right"/>
              <w:rPr>
                <w:rFonts w:ascii="Calibri" w:eastAsia="Times New Roman" w:hAnsi="Calibri" w:cs="Calibri"/>
                <w:color w:val="9C0006"/>
              </w:rPr>
            </w:pPr>
          </w:p>
        </w:tc>
        <w:tc>
          <w:tcPr>
            <w:tcW w:w="960" w:type="dxa"/>
            <w:tcBorders>
              <w:top w:val="nil"/>
              <w:left w:val="nil"/>
              <w:bottom w:val="nil"/>
              <w:right w:val="nil"/>
            </w:tcBorders>
            <w:shd w:val="clear" w:color="auto" w:fill="auto"/>
            <w:noWrap/>
            <w:vAlign w:val="bottom"/>
            <w:hideMark/>
          </w:tcPr>
          <w:p w14:paraId="17AA2167" w14:textId="77777777" w:rsidR="00673C76" w:rsidRPr="00673C76" w:rsidRDefault="00673C76" w:rsidP="00673C76">
            <w:pPr>
              <w:spacing w:after="0" w:line="240" w:lineRule="auto"/>
              <w:rPr>
                <w:rFonts w:ascii="Times New Roman" w:eastAsia="Times New Roman" w:hAnsi="Times New Roman" w:cs="Times New Roman"/>
                <w:sz w:val="20"/>
                <w:szCs w:val="20"/>
              </w:rPr>
            </w:pPr>
          </w:p>
        </w:tc>
      </w:tr>
      <w:tr w:rsidR="00673C76" w:rsidRPr="00673C76" w14:paraId="11C73E70" w14:textId="77777777" w:rsidTr="00673C76">
        <w:trPr>
          <w:trHeight w:val="300"/>
        </w:trPr>
        <w:tc>
          <w:tcPr>
            <w:tcW w:w="4540" w:type="dxa"/>
            <w:tcBorders>
              <w:top w:val="nil"/>
              <w:left w:val="nil"/>
              <w:bottom w:val="nil"/>
              <w:right w:val="nil"/>
            </w:tcBorders>
            <w:shd w:val="clear" w:color="auto" w:fill="auto"/>
            <w:noWrap/>
            <w:vAlign w:val="bottom"/>
            <w:hideMark/>
          </w:tcPr>
          <w:p w14:paraId="701C5D95" w14:textId="77777777" w:rsidR="00673C76" w:rsidRPr="00673C76" w:rsidRDefault="00673C76" w:rsidP="00673C76">
            <w:pPr>
              <w:spacing w:after="0" w:line="240" w:lineRule="auto"/>
              <w:rPr>
                <w:rFonts w:ascii="Calibri" w:eastAsia="Times New Roman" w:hAnsi="Calibri" w:cs="Calibri"/>
                <w:color w:val="000000"/>
              </w:rPr>
            </w:pPr>
            <w:r w:rsidRPr="00673C76">
              <w:rPr>
                <w:rFonts w:ascii="Calibri" w:eastAsia="Times New Roman" w:hAnsi="Calibri" w:cs="Calibri"/>
                <w:color w:val="000000"/>
              </w:rPr>
              <w:t xml:space="preserve">Java: "Islam mixed" </w:t>
            </w:r>
          </w:p>
        </w:tc>
        <w:tc>
          <w:tcPr>
            <w:tcW w:w="960" w:type="dxa"/>
            <w:tcBorders>
              <w:top w:val="nil"/>
              <w:left w:val="nil"/>
              <w:bottom w:val="nil"/>
              <w:right w:val="nil"/>
            </w:tcBorders>
            <w:shd w:val="clear" w:color="auto" w:fill="auto"/>
            <w:noWrap/>
            <w:vAlign w:val="bottom"/>
            <w:hideMark/>
          </w:tcPr>
          <w:p w14:paraId="0B3F21D5" w14:textId="77777777" w:rsidR="00673C76" w:rsidRPr="00673C76" w:rsidRDefault="00673C76" w:rsidP="00673C76">
            <w:pPr>
              <w:spacing w:after="0" w:line="240" w:lineRule="auto"/>
              <w:jc w:val="right"/>
              <w:rPr>
                <w:rFonts w:ascii="Calibri" w:eastAsia="Times New Roman" w:hAnsi="Calibri" w:cs="Calibri"/>
                <w:color w:val="000000"/>
              </w:rPr>
            </w:pPr>
            <w:r w:rsidRPr="00673C76">
              <w:rPr>
                <w:rFonts w:ascii="Calibri" w:eastAsia="Times New Roman" w:hAnsi="Calibri" w:cs="Calibri"/>
                <w:color w:val="000000"/>
              </w:rPr>
              <w:t>0.117</w:t>
            </w:r>
          </w:p>
        </w:tc>
        <w:tc>
          <w:tcPr>
            <w:tcW w:w="960" w:type="dxa"/>
            <w:tcBorders>
              <w:top w:val="nil"/>
              <w:left w:val="nil"/>
              <w:bottom w:val="nil"/>
              <w:right w:val="nil"/>
            </w:tcBorders>
            <w:shd w:val="clear" w:color="000000" w:fill="FFC7CE"/>
            <w:noWrap/>
            <w:vAlign w:val="bottom"/>
            <w:hideMark/>
          </w:tcPr>
          <w:p w14:paraId="10018FDF" w14:textId="77777777" w:rsidR="00673C76" w:rsidRPr="00673C76" w:rsidRDefault="00673C76" w:rsidP="00673C76">
            <w:pPr>
              <w:spacing w:after="0" w:line="240" w:lineRule="auto"/>
              <w:jc w:val="right"/>
              <w:rPr>
                <w:rFonts w:ascii="Calibri" w:eastAsia="Times New Roman" w:hAnsi="Calibri" w:cs="Calibri"/>
                <w:color w:val="9C0006"/>
              </w:rPr>
            </w:pPr>
            <w:r w:rsidRPr="00673C76">
              <w:rPr>
                <w:rFonts w:ascii="Calibri" w:eastAsia="Times New Roman" w:hAnsi="Calibri" w:cs="Calibri"/>
                <w:color w:val="9C0006"/>
              </w:rPr>
              <w:t>0.328</w:t>
            </w:r>
          </w:p>
        </w:tc>
        <w:tc>
          <w:tcPr>
            <w:tcW w:w="960" w:type="dxa"/>
            <w:tcBorders>
              <w:top w:val="nil"/>
              <w:left w:val="nil"/>
              <w:bottom w:val="nil"/>
              <w:right w:val="nil"/>
            </w:tcBorders>
            <w:shd w:val="clear" w:color="auto" w:fill="auto"/>
            <w:noWrap/>
            <w:vAlign w:val="bottom"/>
            <w:hideMark/>
          </w:tcPr>
          <w:p w14:paraId="26F906ED" w14:textId="77777777" w:rsidR="00673C76" w:rsidRPr="00673C76" w:rsidRDefault="00673C76" w:rsidP="00673C76">
            <w:pPr>
              <w:spacing w:after="0" w:line="240" w:lineRule="auto"/>
              <w:jc w:val="right"/>
              <w:rPr>
                <w:rFonts w:ascii="Calibri" w:eastAsia="Times New Roman" w:hAnsi="Calibri" w:cs="Calibri"/>
                <w:color w:val="000000"/>
              </w:rPr>
            </w:pPr>
            <w:r w:rsidRPr="00673C76">
              <w:rPr>
                <w:rFonts w:ascii="Calibri" w:eastAsia="Times New Roman" w:hAnsi="Calibri" w:cs="Calibri"/>
                <w:color w:val="000000"/>
              </w:rPr>
              <w:t>0.182</w:t>
            </w:r>
          </w:p>
        </w:tc>
        <w:tc>
          <w:tcPr>
            <w:tcW w:w="960" w:type="dxa"/>
            <w:tcBorders>
              <w:top w:val="nil"/>
              <w:left w:val="nil"/>
              <w:bottom w:val="nil"/>
              <w:right w:val="nil"/>
            </w:tcBorders>
            <w:shd w:val="clear" w:color="auto" w:fill="auto"/>
            <w:noWrap/>
            <w:vAlign w:val="bottom"/>
            <w:hideMark/>
          </w:tcPr>
          <w:p w14:paraId="3A8B6C51" w14:textId="77777777" w:rsidR="00673C76" w:rsidRPr="00673C76" w:rsidRDefault="00673C76" w:rsidP="00673C76">
            <w:pPr>
              <w:spacing w:after="0" w:line="240" w:lineRule="auto"/>
              <w:jc w:val="right"/>
              <w:rPr>
                <w:rFonts w:ascii="Calibri" w:eastAsia="Times New Roman" w:hAnsi="Calibri" w:cs="Calibri"/>
                <w:color w:val="000000"/>
              </w:rPr>
            </w:pPr>
            <w:r w:rsidRPr="00673C76">
              <w:rPr>
                <w:rFonts w:ascii="Calibri" w:eastAsia="Times New Roman" w:hAnsi="Calibri" w:cs="Calibri"/>
                <w:color w:val="000000"/>
              </w:rPr>
              <w:t>0.239</w:t>
            </w:r>
          </w:p>
        </w:tc>
      </w:tr>
    </w:tbl>
    <w:p w14:paraId="23B30E74" w14:textId="77777777" w:rsidR="00673C76" w:rsidRDefault="00673C76" w:rsidP="00044FD7">
      <w:pPr>
        <w:pStyle w:val="Caption"/>
      </w:pPr>
    </w:p>
    <w:p w14:paraId="273E41B9" w14:textId="77777777" w:rsidR="004F43D8" w:rsidRDefault="008E11AB" w:rsidP="004F43D8">
      <w:pPr>
        <w:pStyle w:val="Heading2"/>
      </w:pPr>
      <w:r>
        <w:br w:type="page"/>
      </w:r>
      <w:r w:rsidR="004F43D8" w:rsidRPr="007F1809">
        <w:lastRenderedPageBreak/>
        <w:t>Alternative view</w:t>
      </w:r>
      <w:r w:rsidR="00A245CD">
        <w:t xml:space="preserve">s of resentment and </w:t>
      </w:r>
      <w:r w:rsidR="004F43D8" w:rsidRPr="007F1809">
        <w:t>partisan preferences</w:t>
      </w:r>
    </w:p>
    <w:p w14:paraId="1A6C17EC" w14:textId="77777777" w:rsidR="006D6A58" w:rsidRPr="006D6A58" w:rsidRDefault="006D6A58" w:rsidP="006D6A58">
      <w:pPr>
        <w:pStyle w:val="Draft"/>
      </w:pPr>
      <w:r>
        <w:t xml:space="preserve">The main text displays probabilities of vote choices at each index level. Here, we present the simple correlations between each resentment index and the choice of voting for either Jokowi or Prabowo. Each resentment index is positively correlated with Prabowo votes. Each index is negatively correlated with Jokowi votes. </w:t>
      </w:r>
      <w:r w:rsidR="00A868C0">
        <w:t>Anti-Chinese and religious resentment have the strongest correlations in both directions. The group-level estimates in the body allow for a view of the nonlinearities in the relationship.</w:t>
      </w:r>
    </w:p>
    <w:tbl>
      <w:tblPr>
        <w:tblW w:w="4660" w:type="dxa"/>
        <w:tblLook w:val="04A0" w:firstRow="1" w:lastRow="0" w:firstColumn="1" w:lastColumn="0" w:noHBand="0" w:noVBand="1"/>
      </w:tblPr>
      <w:tblGrid>
        <w:gridCol w:w="2740"/>
        <w:gridCol w:w="1017"/>
        <w:gridCol w:w="960"/>
      </w:tblGrid>
      <w:tr w:rsidR="005A4A42" w:rsidRPr="005A4A42" w14:paraId="0B2D77AE" w14:textId="77777777" w:rsidTr="005A4A42">
        <w:trPr>
          <w:trHeight w:val="300"/>
        </w:trPr>
        <w:tc>
          <w:tcPr>
            <w:tcW w:w="2740" w:type="dxa"/>
            <w:tcBorders>
              <w:top w:val="nil"/>
              <w:left w:val="nil"/>
              <w:bottom w:val="nil"/>
              <w:right w:val="nil"/>
            </w:tcBorders>
            <w:shd w:val="clear" w:color="auto" w:fill="auto"/>
            <w:noWrap/>
            <w:vAlign w:val="bottom"/>
            <w:hideMark/>
          </w:tcPr>
          <w:p w14:paraId="3FDE77AD" w14:textId="77777777" w:rsidR="005A4A42" w:rsidRPr="005A4A42" w:rsidRDefault="005A4A42" w:rsidP="005A4A42">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4A1F180" w14:textId="77777777" w:rsidR="005A4A42" w:rsidRPr="005A4A42" w:rsidRDefault="005A4A42" w:rsidP="005A4A42">
            <w:pPr>
              <w:spacing w:after="0" w:line="240" w:lineRule="auto"/>
              <w:rPr>
                <w:rFonts w:ascii="Calibri" w:eastAsia="Times New Roman" w:hAnsi="Calibri" w:cs="Calibri"/>
                <w:color w:val="000000"/>
              </w:rPr>
            </w:pPr>
            <w:r w:rsidRPr="005A4A42">
              <w:rPr>
                <w:rFonts w:ascii="Calibri" w:eastAsia="Times New Roman" w:hAnsi="Calibri" w:cs="Calibri"/>
                <w:color w:val="000000"/>
              </w:rPr>
              <w:t>Prabowo</w:t>
            </w:r>
          </w:p>
        </w:tc>
        <w:tc>
          <w:tcPr>
            <w:tcW w:w="960" w:type="dxa"/>
            <w:tcBorders>
              <w:top w:val="nil"/>
              <w:left w:val="nil"/>
              <w:bottom w:val="nil"/>
              <w:right w:val="nil"/>
            </w:tcBorders>
            <w:shd w:val="clear" w:color="auto" w:fill="auto"/>
            <w:noWrap/>
            <w:vAlign w:val="bottom"/>
            <w:hideMark/>
          </w:tcPr>
          <w:p w14:paraId="63BAAA8B" w14:textId="77777777" w:rsidR="005A4A42" w:rsidRPr="005A4A42" w:rsidRDefault="005A4A42" w:rsidP="005A4A42">
            <w:pPr>
              <w:spacing w:after="0" w:line="240" w:lineRule="auto"/>
              <w:rPr>
                <w:rFonts w:ascii="Calibri" w:eastAsia="Times New Roman" w:hAnsi="Calibri" w:cs="Calibri"/>
                <w:color w:val="000000"/>
              </w:rPr>
            </w:pPr>
            <w:r w:rsidRPr="005A4A42">
              <w:rPr>
                <w:rFonts w:ascii="Calibri" w:eastAsia="Times New Roman" w:hAnsi="Calibri" w:cs="Calibri"/>
                <w:color w:val="000000"/>
              </w:rPr>
              <w:t>Jokowi</w:t>
            </w:r>
          </w:p>
        </w:tc>
      </w:tr>
      <w:tr w:rsidR="005A4A42" w:rsidRPr="005A4A42" w14:paraId="57F21112" w14:textId="77777777" w:rsidTr="005A4A42">
        <w:trPr>
          <w:trHeight w:val="300"/>
        </w:trPr>
        <w:tc>
          <w:tcPr>
            <w:tcW w:w="2740" w:type="dxa"/>
            <w:tcBorders>
              <w:top w:val="nil"/>
              <w:left w:val="nil"/>
              <w:bottom w:val="nil"/>
              <w:right w:val="nil"/>
            </w:tcBorders>
            <w:shd w:val="clear" w:color="auto" w:fill="auto"/>
            <w:noWrap/>
            <w:vAlign w:val="bottom"/>
            <w:hideMark/>
          </w:tcPr>
          <w:p w14:paraId="6A55183D" w14:textId="77777777" w:rsidR="005A4A42" w:rsidRPr="005A4A42" w:rsidRDefault="005A4A42" w:rsidP="005A4A42">
            <w:pPr>
              <w:spacing w:after="0" w:line="240" w:lineRule="auto"/>
              <w:rPr>
                <w:rFonts w:ascii="Calibri" w:eastAsia="Times New Roman" w:hAnsi="Calibri" w:cs="Calibri"/>
                <w:color w:val="000000"/>
              </w:rPr>
            </w:pPr>
            <w:r w:rsidRPr="005A4A42">
              <w:rPr>
                <w:rFonts w:ascii="Calibri" w:eastAsia="Times New Roman" w:hAnsi="Calibri" w:cs="Calibri"/>
                <w:color w:val="000000"/>
              </w:rPr>
              <w:t>Anti-Chinese resentment</w:t>
            </w:r>
          </w:p>
        </w:tc>
        <w:tc>
          <w:tcPr>
            <w:tcW w:w="960" w:type="dxa"/>
            <w:tcBorders>
              <w:top w:val="nil"/>
              <w:left w:val="nil"/>
              <w:bottom w:val="nil"/>
              <w:right w:val="nil"/>
            </w:tcBorders>
            <w:shd w:val="clear" w:color="auto" w:fill="auto"/>
            <w:noWrap/>
            <w:vAlign w:val="bottom"/>
            <w:hideMark/>
          </w:tcPr>
          <w:p w14:paraId="5D8FC7AE" w14:textId="77777777" w:rsidR="005A4A42" w:rsidRPr="005A4A42" w:rsidRDefault="005A4A42" w:rsidP="005A4A42">
            <w:pPr>
              <w:spacing w:after="0" w:line="240" w:lineRule="auto"/>
              <w:jc w:val="right"/>
              <w:rPr>
                <w:rFonts w:ascii="Calibri" w:eastAsia="Times New Roman" w:hAnsi="Calibri" w:cs="Calibri"/>
                <w:color w:val="000000"/>
              </w:rPr>
            </w:pPr>
            <w:r w:rsidRPr="005A4A42">
              <w:rPr>
                <w:rFonts w:ascii="Calibri" w:eastAsia="Times New Roman" w:hAnsi="Calibri" w:cs="Calibri"/>
                <w:color w:val="000000"/>
              </w:rPr>
              <w:t>0.19</w:t>
            </w:r>
          </w:p>
        </w:tc>
        <w:tc>
          <w:tcPr>
            <w:tcW w:w="960" w:type="dxa"/>
            <w:tcBorders>
              <w:top w:val="nil"/>
              <w:left w:val="nil"/>
              <w:bottom w:val="nil"/>
              <w:right w:val="nil"/>
            </w:tcBorders>
            <w:shd w:val="clear" w:color="auto" w:fill="auto"/>
            <w:noWrap/>
            <w:vAlign w:val="bottom"/>
            <w:hideMark/>
          </w:tcPr>
          <w:p w14:paraId="6FEC5126" w14:textId="77777777" w:rsidR="005A4A42" w:rsidRPr="005A4A42" w:rsidRDefault="005A4A42" w:rsidP="005A4A42">
            <w:pPr>
              <w:spacing w:after="0" w:line="240" w:lineRule="auto"/>
              <w:jc w:val="right"/>
              <w:rPr>
                <w:rFonts w:ascii="Calibri" w:eastAsia="Times New Roman" w:hAnsi="Calibri" w:cs="Calibri"/>
                <w:color w:val="000000"/>
              </w:rPr>
            </w:pPr>
            <w:r w:rsidRPr="005A4A42">
              <w:rPr>
                <w:rFonts w:ascii="Calibri" w:eastAsia="Times New Roman" w:hAnsi="Calibri" w:cs="Calibri"/>
                <w:color w:val="000000"/>
              </w:rPr>
              <w:t>-0.16</w:t>
            </w:r>
          </w:p>
        </w:tc>
      </w:tr>
      <w:tr w:rsidR="005A4A42" w:rsidRPr="005A4A42" w14:paraId="1B2942E7" w14:textId="77777777" w:rsidTr="005A4A42">
        <w:trPr>
          <w:trHeight w:val="300"/>
        </w:trPr>
        <w:tc>
          <w:tcPr>
            <w:tcW w:w="2740" w:type="dxa"/>
            <w:tcBorders>
              <w:top w:val="nil"/>
              <w:left w:val="nil"/>
              <w:bottom w:val="nil"/>
              <w:right w:val="nil"/>
            </w:tcBorders>
            <w:shd w:val="clear" w:color="auto" w:fill="auto"/>
            <w:noWrap/>
            <w:vAlign w:val="bottom"/>
            <w:hideMark/>
          </w:tcPr>
          <w:p w14:paraId="7C85B986" w14:textId="77777777" w:rsidR="005A4A42" w:rsidRPr="005A4A42" w:rsidRDefault="005A4A42" w:rsidP="005A4A42">
            <w:pPr>
              <w:spacing w:after="0" w:line="240" w:lineRule="auto"/>
              <w:rPr>
                <w:rFonts w:ascii="Calibri" w:eastAsia="Times New Roman" w:hAnsi="Calibri" w:cs="Calibri"/>
                <w:color w:val="000000"/>
              </w:rPr>
            </w:pPr>
            <w:r w:rsidRPr="005A4A42">
              <w:rPr>
                <w:rFonts w:ascii="Calibri" w:eastAsia="Times New Roman" w:hAnsi="Calibri" w:cs="Calibri"/>
                <w:color w:val="000000"/>
              </w:rPr>
              <w:t>Anti-Java resentment</w:t>
            </w:r>
          </w:p>
        </w:tc>
        <w:tc>
          <w:tcPr>
            <w:tcW w:w="960" w:type="dxa"/>
            <w:tcBorders>
              <w:top w:val="nil"/>
              <w:left w:val="nil"/>
              <w:bottom w:val="nil"/>
              <w:right w:val="nil"/>
            </w:tcBorders>
            <w:shd w:val="clear" w:color="auto" w:fill="auto"/>
            <w:noWrap/>
            <w:vAlign w:val="bottom"/>
            <w:hideMark/>
          </w:tcPr>
          <w:p w14:paraId="312B4FA7" w14:textId="77777777" w:rsidR="005A4A42" w:rsidRPr="005A4A42" w:rsidRDefault="005A4A42" w:rsidP="005A4A42">
            <w:pPr>
              <w:spacing w:after="0" w:line="240" w:lineRule="auto"/>
              <w:jc w:val="right"/>
              <w:rPr>
                <w:rFonts w:ascii="Calibri" w:eastAsia="Times New Roman" w:hAnsi="Calibri" w:cs="Calibri"/>
                <w:color w:val="000000"/>
              </w:rPr>
            </w:pPr>
            <w:r w:rsidRPr="005A4A42">
              <w:rPr>
                <w:rFonts w:ascii="Calibri" w:eastAsia="Times New Roman" w:hAnsi="Calibri" w:cs="Calibri"/>
                <w:color w:val="000000"/>
              </w:rPr>
              <w:t>0.15</w:t>
            </w:r>
          </w:p>
        </w:tc>
        <w:tc>
          <w:tcPr>
            <w:tcW w:w="960" w:type="dxa"/>
            <w:tcBorders>
              <w:top w:val="nil"/>
              <w:left w:val="nil"/>
              <w:bottom w:val="nil"/>
              <w:right w:val="nil"/>
            </w:tcBorders>
            <w:shd w:val="clear" w:color="auto" w:fill="auto"/>
            <w:noWrap/>
            <w:vAlign w:val="bottom"/>
            <w:hideMark/>
          </w:tcPr>
          <w:p w14:paraId="659B8AD0" w14:textId="77777777" w:rsidR="005A4A42" w:rsidRPr="005A4A42" w:rsidRDefault="005A4A42" w:rsidP="005A4A42">
            <w:pPr>
              <w:spacing w:after="0" w:line="240" w:lineRule="auto"/>
              <w:jc w:val="right"/>
              <w:rPr>
                <w:rFonts w:ascii="Calibri" w:eastAsia="Times New Roman" w:hAnsi="Calibri" w:cs="Calibri"/>
                <w:color w:val="000000"/>
              </w:rPr>
            </w:pPr>
            <w:r w:rsidRPr="005A4A42">
              <w:rPr>
                <w:rFonts w:ascii="Calibri" w:eastAsia="Times New Roman" w:hAnsi="Calibri" w:cs="Calibri"/>
                <w:color w:val="000000"/>
              </w:rPr>
              <w:t>-0.12</w:t>
            </w:r>
          </w:p>
        </w:tc>
      </w:tr>
      <w:tr w:rsidR="005A4A42" w:rsidRPr="005A4A42" w14:paraId="24BCAB36" w14:textId="77777777" w:rsidTr="005A4A42">
        <w:trPr>
          <w:trHeight w:val="300"/>
        </w:trPr>
        <w:tc>
          <w:tcPr>
            <w:tcW w:w="2740" w:type="dxa"/>
            <w:tcBorders>
              <w:top w:val="nil"/>
              <w:left w:val="nil"/>
              <w:bottom w:val="nil"/>
              <w:right w:val="nil"/>
            </w:tcBorders>
            <w:shd w:val="clear" w:color="auto" w:fill="auto"/>
            <w:noWrap/>
            <w:vAlign w:val="bottom"/>
            <w:hideMark/>
          </w:tcPr>
          <w:p w14:paraId="18F85CA1" w14:textId="77777777" w:rsidR="005A4A42" w:rsidRPr="005A4A42" w:rsidRDefault="005A4A42" w:rsidP="005A4A42">
            <w:pPr>
              <w:spacing w:after="0" w:line="240" w:lineRule="auto"/>
              <w:rPr>
                <w:rFonts w:ascii="Calibri" w:eastAsia="Times New Roman" w:hAnsi="Calibri" w:cs="Calibri"/>
                <w:color w:val="000000"/>
              </w:rPr>
            </w:pPr>
            <w:r w:rsidRPr="005A4A42">
              <w:rPr>
                <w:rFonts w:ascii="Calibri" w:eastAsia="Times New Roman" w:hAnsi="Calibri" w:cs="Calibri"/>
                <w:color w:val="000000"/>
              </w:rPr>
              <w:t>Regional resentment</w:t>
            </w:r>
          </w:p>
        </w:tc>
        <w:tc>
          <w:tcPr>
            <w:tcW w:w="960" w:type="dxa"/>
            <w:tcBorders>
              <w:top w:val="nil"/>
              <w:left w:val="nil"/>
              <w:bottom w:val="nil"/>
              <w:right w:val="nil"/>
            </w:tcBorders>
            <w:shd w:val="clear" w:color="auto" w:fill="auto"/>
            <w:noWrap/>
            <w:vAlign w:val="bottom"/>
            <w:hideMark/>
          </w:tcPr>
          <w:p w14:paraId="0B06559F" w14:textId="77777777" w:rsidR="005A4A42" w:rsidRPr="005A4A42" w:rsidRDefault="005A4A42" w:rsidP="005A4A42">
            <w:pPr>
              <w:spacing w:after="0" w:line="240" w:lineRule="auto"/>
              <w:jc w:val="right"/>
              <w:rPr>
                <w:rFonts w:ascii="Calibri" w:eastAsia="Times New Roman" w:hAnsi="Calibri" w:cs="Calibri"/>
                <w:color w:val="000000"/>
              </w:rPr>
            </w:pPr>
            <w:r w:rsidRPr="005A4A42">
              <w:rPr>
                <w:rFonts w:ascii="Calibri" w:eastAsia="Times New Roman" w:hAnsi="Calibri" w:cs="Calibri"/>
                <w:color w:val="000000"/>
              </w:rPr>
              <w:t>0.11</w:t>
            </w:r>
          </w:p>
        </w:tc>
        <w:tc>
          <w:tcPr>
            <w:tcW w:w="960" w:type="dxa"/>
            <w:tcBorders>
              <w:top w:val="nil"/>
              <w:left w:val="nil"/>
              <w:bottom w:val="nil"/>
              <w:right w:val="nil"/>
            </w:tcBorders>
            <w:shd w:val="clear" w:color="auto" w:fill="auto"/>
            <w:noWrap/>
            <w:vAlign w:val="bottom"/>
            <w:hideMark/>
          </w:tcPr>
          <w:p w14:paraId="0D0F7308" w14:textId="77777777" w:rsidR="005A4A42" w:rsidRPr="005A4A42" w:rsidRDefault="005A4A42" w:rsidP="005A4A42">
            <w:pPr>
              <w:spacing w:after="0" w:line="240" w:lineRule="auto"/>
              <w:jc w:val="right"/>
              <w:rPr>
                <w:rFonts w:ascii="Calibri" w:eastAsia="Times New Roman" w:hAnsi="Calibri" w:cs="Calibri"/>
                <w:color w:val="000000"/>
              </w:rPr>
            </w:pPr>
            <w:r w:rsidRPr="005A4A42">
              <w:rPr>
                <w:rFonts w:ascii="Calibri" w:eastAsia="Times New Roman" w:hAnsi="Calibri" w:cs="Calibri"/>
                <w:color w:val="000000"/>
              </w:rPr>
              <w:t>-0.09</w:t>
            </w:r>
          </w:p>
        </w:tc>
      </w:tr>
      <w:tr w:rsidR="005A4A42" w:rsidRPr="005A4A42" w14:paraId="5527E401" w14:textId="77777777" w:rsidTr="005A4A42">
        <w:trPr>
          <w:trHeight w:val="300"/>
        </w:trPr>
        <w:tc>
          <w:tcPr>
            <w:tcW w:w="2740" w:type="dxa"/>
            <w:tcBorders>
              <w:top w:val="nil"/>
              <w:left w:val="nil"/>
              <w:bottom w:val="nil"/>
              <w:right w:val="nil"/>
            </w:tcBorders>
            <w:shd w:val="clear" w:color="auto" w:fill="auto"/>
            <w:noWrap/>
            <w:vAlign w:val="bottom"/>
            <w:hideMark/>
          </w:tcPr>
          <w:p w14:paraId="7500FE05" w14:textId="77777777" w:rsidR="005A4A42" w:rsidRPr="005A4A42" w:rsidRDefault="005A4A42" w:rsidP="005A4A42">
            <w:pPr>
              <w:spacing w:after="0" w:line="240" w:lineRule="auto"/>
              <w:rPr>
                <w:rFonts w:ascii="Calibri" w:eastAsia="Times New Roman" w:hAnsi="Calibri" w:cs="Calibri"/>
                <w:color w:val="000000"/>
              </w:rPr>
            </w:pPr>
            <w:r w:rsidRPr="005A4A42">
              <w:rPr>
                <w:rFonts w:ascii="Calibri" w:eastAsia="Times New Roman" w:hAnsi="Calibri" w:cs="Calibri"/>
                <w:color w:val="000000"/>
              </w:rPr>
              <w:t>Religious resentment</w:t>
            </w:r>
          </w:p>
        </w:tc>
        <w:tc>
          <w:tcPr>
            <w:tcW w:w="960" w:type="dxa"/>
            <w:tcBorders>
              <w:top w:val="nil"/>
              <w:left w:val="nil"/>
              <w:bottom w:val="nil"/>
              <w:right w:val="nil"/>
            </w:tcBorders>
            <w:shd w:val="clear" w:color="auto" w:fill="auto"/>
            <w:noWrap/>
            <w:vAlign w:val="bottom"/>
            <w:hideMark/>
          </w:tcPr>
          <w:p w14:paraId="421E09FD" w14:textId="77777777" w:rsidR="005A4A42" w:rsidRPr="005A4A42" w:rsidRDefault="005A4A42" w:rsidP="005A4A42">
            <w:pPr>
              <w:spacing w:after="0" w:line="240" w:lineRule="auto"/>
              <w:jc w:val="right"/>
              <w:rPr>
                <w:rFonts w:ascii="Calibri" w:eastAsia="Times New Roman" w:hAnsi="Calibri" w:cs="Calibri"/>
                <w:color w:val="000000"/>
              </w:rPr>
            </w:pPr>
            <w:r w:rsidRPr="005A4A42">
              <w:rPr>
                <w:rFonts w:ascii="Calibri" w:eastAsia="Times New Roman" w:hAnsi="Calibri" w:cs="Calibri"/>
                <w:color w:val="000000"/>
              </w:rPr>
              <w:t>0.15</w:t>
            </w:r>
          </w:p>
        </w:tc>
        <w:tc>
          <w:tcPr>
            <w:tcW w:w="960" w:type="dxa"/>
            <w:tcBorders>
              <w:top w:val="nil"/>
              <w:left w:val="nil"/>
              <w:bottom w:val="nil"/>
              <w:right w:val="nil"/>
            </w:tcBorders>
            <w:shd w:val="clear" w:color="auto" w:fill="auto"/>
            <w:noWrap/>
            <w:vAlign w:val="bottom"/>
            <w:hideMark/>
          </w:tcPr>
          <w:p w14:paraId="157218A3" w14:textId="77777777" w:rsidR="005A4A42" w:rsidRPr="005A4A42" w:rsidRDefault="005A4A42" w:rsidP="005A4A42">
            <w:pPr>
              <w:spacing w:after="0" w:line="240" w:lineRule="auto"/>
              <w:jc w:val="right"/>
              <w:rPr>
                <w:rFonts w:ascii="Calibri" w:eastAsia="Times New Roman" w:hAnsi="Calibri" w:cs="Calibri"/>
                <w:color w:val="000000"/>
              </w:rPr>
            </w:pPr>
            <w:r w:rsidRPr="005A4A42">
              <w:rPr>
                <w:rFonts w:ascii="Calibri" w:eastAsia="Times New Roman" w:hAnsi="Calibri" w:cs="Calibri"/>
                <w:color w:val="000000"/>
              </w:rPr>
              <w:t>-0.15</w:t>
            </w:r>
          </w:p>
        </w:tc>
      </w:tr>
    </w:tbl>
    <w:p w14:paraId="7662DC71" w14:textId="77777777" w:rsidR="006D6A58" w:rsidRDefault="006D6A58" w:rsidP="00DD534B">
      <w:pPr>
        <w:pStyle w:val="Draft"/>
      </w:pPr>
    </w:p>
    <w:p w14:paraId="49AFD256" w14:textId="77777777" w:rsidR="004F43D8" w:rsidRPr="008C4622" w:rsidRDefault="004F43D8" w:rsidP="00DD534B">
      <w:pPr>
        <w:pStyle w:val="Draft"/>
      </w:pPr>
      <w:r w:rsidRPr="008C4622">
        <w:t xml:space="preserve">An alternative to the continuous view presented in the body, we here present the estimated probability of a vote for each candidate (or refusal to answer) at each level of resentment for each resentment index. </w:t>
      </w:r>
    </w:p>
    <w:p w14:paraId="79250DAC" w14:textId="77777777" w:rsidR="004F43D8" w:rsidRPr="008C4622" w:rsidRDefault="004F43D8" w:rsidP="00DD534B">
      <w:pPr>
        <w:pStyle w:val="Draft"/>
      </w:pPr>
      <w:r w:rsidRPr="008C4622">
        <w:rPr>
          <w:noProof/>
        </w:rPr>
        <w:drawing>
          <wp:inline distT="0" distB="0" distL="0" distR="0" wp14:anchorId="69DE81D2" wp14:editId="18273A4C">
            <wp:extent cx="5049848" cy="3156155"/>
            <wp:effectExtent l="0" t="0" r="0" b="6350"/>
            <wp:docPr id="4" name="Picture 4" descr="C:\Users\sns964\AppData\Local\Microsoft\Windows\INetCache\Content.MSO\CC982A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s964\AppData\Local\Microsoft\Windows\INetCache\Content.MSO\CC982A24.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5670" cy="3197294"/>
                    </a:xfrm>
                    <a:prstGeom prst="rect">
                      <a:avLst/>
                    </a:prstGeom>
                    <a:noFill/>
                    <a:ln>
                      <a:noFill/>
                    </a:ln>
                  </pic:spPr>
                </pic:pic>
              </a:graphicData>
            </a:graphic>
          </wp:inline>
        </w:drawing>
      </w:r>
    </w:p>
    <w:p w14:paraId="1D8A76EC" w14:textId="77777777" w:rsidR="004F43D8" w:rsidRPr="008C4622" w:rsidRDefault="004F43D8" w:rsidP="00DD534B">
      <w:pPr>
        <w:pStyle w:val="Draft"/>
      </w:pPr>
      <w:r w:rsidRPr="008C4622">
        <w:lastRenderedPageBreak/>
        <w:t>Viewed as regression coefficients, we see that each of the four resentment indices is positively and significantly associated with Prabowo vote intention. The figures present, from top to bottom, coefficients and confidence intervals for age, income (in dollars), education level (primary</w:t>
      </w:r>
      <w:r w:rsidR="008C4622" w:rsidRPr="008C4622">
        <w:t xml:space="preserve"> completion</w:t>
      </w:r>
      <w:r w:rsidRPr="008C4622">
        <w:t>,</w:t>
      </w:r>
      <w:r w:rsidR="008C4622" w:rsidRPr="008C4622">
        <w:t xml:space="preserve"> lower</w:t>
      </w:r>
      <w:r w:rsidRPr="008C4622">
        <w:t xml:space="preserve"> secondary,</w:t>
      </w:r>
      <w:r w:rsidR="008C4622" w:rsidRPr="008C4622">
        <w:t xml:space="preserve"> upper secondary, some</w:t>
      </w:r>
      <w:r w:rsidRPr="008C4622">
        <w:t xml:space="preserve"> tertiary)</w:t>
      </w:r>
      <w:r w:rsidR="008C4622" w:rsidRPr="008C4622">
        <w:t xml:space="preserve">, religion (Muslim or non-Muslim), and the relevant resentment index. </w:t>
      </w:r>
    </w:p>
    <w:p w14:paraId="640103E3" w14:textId="77777777" w:rsidR="006E277C" w:rsidRDefault="004F43D8" w:rsidP="004F43D8">
      <w:r>
        <w:rPr>
          <w:noProof/>
        </w:rPr>
        <w:drawing>
          <wp:inline distT="0" distB="0" distL="0" distR="0" wp14:anchorId="33F42364" wp14:editId="37FE8C7E">
            <wp:extent cx="5378245" cy="3841606"/>
            <wp:effectExtent l="0" t="0" r="0" b="6985"/>
            <wp:docPr id="6" name="Picture 6" descr="C:\Users\sns964\AppData\Local\Microsoft\Windows\INetCache\Content.MSO\339227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ns964\AppData\Local\Microsoft\Windows\INetCache\Content.MSO\339227D2.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64548" cy="3903251"/>
                    </a:xfrm>
                    <a:prstGeom prst="rect">
                      <a:avLst/>
                    </a:prstGeom>
                    <a:noFill/>
                    <a:ln>
                      <a:noFill/>
                    </a:ln>
                  </pic:spPr>
                </pic:pic>
              </a:graphicData>
            </a:graphic>
          </wp:inline>
        </w:drawing>
      </w:r>
    </w:p>
    <w:p w14:paraId="15FF1899" w14:textId="77777777" w:rsidR="006E277C" w:rsidRDefault="006E277C" w:rsidP="006E277C">
      <w:r>
        <w:br w:type="page"/>
      </w:r>
    </w:p>
    <w:p w14:paraId="765F6618" w14:textId="77777777" w:rsidR="00A65F62" w:rsidRDefault="00A65F62" w:rsidP="00A65F62">
      <w:pPr>
        <w:pStyle w:val="Heading2"/>
      </w:pPr>
      <w:r>
        <w:lastRenderedPageBreak/>
        <w:t>Resentment does not predict trust in democracy</w:t>
      </w:r>
    </w:p>
    <w:p w14:paraId="44DC8F9E" w14:textId="77777777" w:rsidR="00903EB6" w:rsidRPr="00903EB6" w:rsidRDefault="00903EB6" w:rsidP="00903EB6">
      <w:pPr>
        <w:pStyle w:val="Draft"/>
      </w:pPr>
      <w:r>
        <w:t xml:space="preserve">We expected that respondents who scored high in resentment might be more likely to endorse anti-establishment views including distrust of democracy. The tight link between resentment and support for authoritarian populists in other parts of the world led us to this expectation. We find very little difference in the average resentment scores of those who do and do not support democracy, nor is there much difference in resentment between the respondents with a firm preference and respondents who see democracy and authoritarianism as interchangeable. Distrust of democracy is rare in Indonesia, and resentments do not seem to be associated with it. </w:t>
      </w:r>
    </w:p>
    <w:p w14:paraId="5C7E85A0" w14:textId="77777777" w:rsidR="006E277C" w:rsidRDefault="00356228" w:rsidP="000A4F28">
      <w:pPr>
        <w:pStyle w:val="Draft"/>
      </w:pPr>
      <w:r>
        <w:rPr>
          <w:noProof/>
        </w:rPr>
        <w:drawing>
          <wp:inline distT="0" distB="0" distL="0" distR="0" wp14:anchorId="3B609D75" wp14:editId="048569A0">
            <wp:extent cx="5943600" cy="3714750"/>
            <wp:effectExtent l="0" t="0" r="0" b="0"/>
            <wp:docPr id="10" name="Picture 10" descr="C:\Users\sns964\AppData\Local\Microsoft\Windows\INetCache\Content.MSO\25D527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ns964\AppData\Local\Microsoft\Windows\INetCache\Content.MSO\25D527B0.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ln>
                      <a:noFill/>
                    </a:ln>
                  </pic:spPr>
                </pic:pic>
              </a:graphicData>
            </a:graphic>
          </wp:inline>
        </w:drawing>
      </w:r>
    </w:p>
    <w:p w14:paraId="7CD9342C" w14:textId="77777777" w:rsidR="006E277C" w:rsidRDefault="006E277C" w:rsidP="006E277C">
      <w:pPr>
        <w:rPr>
          <w:rFonts w:ascii="Times New Roman" w:hAnsi="Times New Roman" w:cs="Times New Roman (Body CS)"/>
          <w:kern w:val="16"/>
          <w:sz w:val="24"/>
          <w:szCs w:val="24"/>
          <w14:ligatures w14:val="standardContextual"/>
          <w14:numSpacing w14:val="proportional"/>
        </w:rPr>
      </w:pPr>
      <w:r>
        <w:br w:type="page"/>
      </w:r>
    </w:p>
    <w:p w14:paraId="33B36F26" w14:textId="77777777" w:rsidR="00A65F62" w:rsidRDefault="00A65F62" w:rsidP="00356228">
      <w:pPr>
        <w:pStyle w:val="Heading2"/>
      </w:pPr>
      <w:r>
        <w:lastRenderedPageBreak/>
        <w:t>Party-level mean resentment scores</w:t>
      </w:r>
    </w:p>
    <w:p w14:paraId="05BBE5B1" w14:textId="77777777" w:rsidR="000F79BD" w:rsidRDefault="000F79BD" w:rsidP="000F79BD">
      <w:pPr>
        <w:pStyle w:val="Draft"/>
      </w:pPr>
      <w:r>
        <w:t xml:space="preserve">The higher average </w:t>
      </w:r>
      <w:r w:rsidR="00CC3A86">
        <w:t xml:space="preserve">combined </w:t>
      </w:r>
      <w:r>
        <w:t>resentment scores of parties in the opposition coalition reflect the higher resentment scores of supporters of the two largest parties in Prabowo’s nominating coalition—</w:t>
      </w:r>
      <w:proofErr w:type="spellStart"/>
      <w:r>
        <w:t>Gerindra</w:t>
      </w:r>
      <w:proofErr w:type="spellEnd"/>
      <w:r>
        <w:t xml:space="preserve"> and PKS. </w:t>
      </w:r>
      <w:proofErr w:type="spellStart"/>
      <w:r>
        <w:t>Berkarya’s</w:t>
      </w:r>
      <w:proofErr w:type="spellEnd"/>
      <w:r>
        <w:t xml:space="preserve"> results should be taken with a grain of salt, as only three respondents indicated support for the party. </w:t>
      </w:r>
    </w:p>
    <w:p w14:paraId="14676576" w14:textId="77777777" w:rsidR="000F79BD" w:rsidRPr="000F79BD" w:rsidRDefault="000F79BD" w:rsidP="000F79BD">
      <w:pPr>
        <w:pStyle w:val="Draft"/>
      </w:pPr>
      <w:r>
        <w:t xml:space="preserve">Average resentment scores in the Jokowi coalition are near average in most parties, with the moderately sized </w:t>
      </w:r>
      <w:proofErr w:type="spellStart"/>
      <w:r>
        <w:t>NasDem</w:t>
      </w:r>
      <w:proofErr w:type="spellEnd"/>
      <w:r>
        <w:t xml:space="preserve"> and very small PBB and PSI below the national mean. </w:t>
      </w:r>
    </w:p>
    <w:p w14:paraId="5DAC0F25" w14:textId="71A6358D" w:rsidR="00C16796" w:rsidRDefault="000F79BD" w:rsidP="00356228">
      <w:pPr>
        <w:pStyle w:val="Draft"/>
      </w:pPr>
      <w:r>
        <w:rPr>
          <w:noProof/>
        </w:rPr>
        <w:drawing>
          <wp:inline distT="0" distB="0" distL="0" distR="0" wp14:anchorId="0D31C39E" wp14:editId="492A497B">
            <wp:extent cx="5943600" cy="3714750"/>
            <wp:effectExtent l="0" t="0" r="0" b="0"/>
            <wp:docPr id="13" name="Picture 13" descr="C:\Users\sns964\AppData\Local\Microsoft\Windows\INetCache\Content.MSO\7D5617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ns964\AppData\Local\Microsoft\Windows\INetCache\Content.MSO\7D5617FC.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ln>
                      <a:noFill/>
                    </a:ln>
                  </pic:spPr>
                </pic:pic>
              </a:graphicData>
            </a:graphic>
          </wp:inline>
        </w:drawing>
      </w:r>
    </w:p>
    <w:p w14:paraId="34851C94" w14:textId="003841BC" w:rsidR="00356228" w:rsidRPr="00C16796" w:rsidRDefault="00C16796" w:rsidP="00C16796">
      <w:pPr>
        <w:rPr>
          <w:rFonts w:ascii="Times New Roman" w:hAnsi="Times New Roman" w:cs="Times New Roman (Body CS)"/>
          <w:kern w:val="16"/>
          <w:sz w:val="24"/>
          <w:szCs w:val="24"/>
          <w14:ligatures w14:val="standardContextual"/>
          <w14:numSpacing w14:val="proportional"/>
        </w:rPr>
      </w:pPr>
      <w:r>
        <w:br w:type="page"/>
      </w:r>
    </w:p>
    <w:p w14:paraId="5FD82132" w14:textId="38B87D64" w:rsidR="00C16796" w:rsidRDefault="00C16796" w:rsidP="00C16796">
      <w:pPr>
        <w:pStyle w:val="Heading2"/>
      </w:pPr>
      <w:r>
        <w:lastRenderedPageBreak/>
        <w:t>Regional resentment raw means and standard deviations</w:t>
      </w:r>
    </w:p>
    <w:p w14:paraId="18AF3056" w14:textId="6DB07547" w:rsidR="00C16796" w:rsidRDefault="00C16796" w:rsidP="00C16796">
      <w:pPr>
        <w:pStyle w:val="Draft"/>
      </w:pPr>
      <w:r>
        <w:t xml:space="preserve">In the demographic sections, we present raw trends in the sample, rather than modeled coefficients or probabilities that result from models. With one exception—regional resentment is presented with modeled probabilities. This was done in the paper body because income and ethnicity are strongly correlated with district seat residence, and we wished to make sure that the result—consistently lower levels of resentment in district seats—was not the result of some other common demographic feature that we had overlooked. Here, we present the sample means and standard deviations. As with the modeled probabilities, regional resentment </w:t>
      </w:r>
      <w:proofErr w:type="gramStart"/>
      <w:r>
        <w:t>in particular is</w:t>
      </w:r>
      <w:proofErr w:type="gramEnd"/>
      <w:r>
        <w:t xml:space="preserve"> far lower among district seat residents (though not as low as the model median probability), while anti-Chinese and religious resentment are also meaningfully lower among district seat residents. </w:t>
      </w:r>
    </w:p>
    <w:p w14:paraId="7E00F42B" w14:textId="63FE3A59" w:rsidR="001C2450" w:rsidRDefault="00C16796" w:rsidP="00C16796">
      <w:pPr>
        <w:pStyle w:val="Draft"/>
      </w:pPr>
      <w:r w:rsidRPr="00C16796">
        <w:drawing>
          <wp:inline distT="0" distB="0" distL="0" distR="0" wp14:anchorId="1ABF7F55" wp14:editId="1A6B6AD6">
            <wp:extent cx="5943600" cy="424561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5"/>
                    <a:stretch>
                      <a:fillRect/>
                    </a:stretch>
                  </pic:blipFill>
                  <pic:spPr>
                    <a:xfrm>
                      <a:off x="0" y="0"/>
                      <a:ext cx="5943600" cy="4245610"/>
                    </a:xfrm>
                    <a:prstGeom prst="rect">
                      <a:avLst/>
                    </a:prstGeom>
                  </pic:spPr>
                </pic:pic>
              </a:graphicData>
            </a:graphic>
          </wp:inline>
        </w:drawing>
      </w:r>
    </w:p>
    <w:p w14:paraId="2B1146BF" w14:textId="77777777" w:rsidR="001C2450" w:rsidRDefault="001C2450">
      <w:pPr>
        <w:rPr>
          <w:rFonts w:ascii="Times New Roman" w:hAnsi="Times New Roman" w:cs="Times New Roman (Body CS)"/>
          <w:kern w:val="16"/>
          <w:sz w:val="24"/>
          <w:szCs w:val="24"/>
          <w14:ligatures w14:val="standardContextual"/>
          <w14:numSpacing w14:val="proportional"/>
        </w:rPr>
      </w:pPr>
      <w:r>
        <w:br w:type="page"/>
      </w:r>
    </w:p>
    <w:p w14:paraId="016D951D" w14:textId="4A23C636" w:rsidR="00C16796" w:rsidRDefault="001C2450" w:rsidP="001C2450">
      <w:pPr>
        <w:pStyle w:val="Heading2"/>
      </w:pPr>
      <w:r>
        <w:lastRenderedPageBreak/>
        <w:t>Age and resentment by political consciousness cohort</w:t>
      </w:r>
    </w:p>
    <w:p w14:paraId="5977DA96" w14:textId="1F81A6FE" w:rsidR="001C2450" w:rsidRDefault="00CB34C2" w:rsidP="001C2450">
      <w:pPr>
        <w:pStyle w:val="Draft"/>
      </w:pPr>
      <w:r>
        <w:t>The body text presents trend lines with lines at important political dates—the advent of the full restrictions of the New Order in 1977, the beginning of democracy (</w:t>
      </w:r>
      <w:r>
        <w:rPr>
          <w:i/>
          <w:iCs/>
        </w:rPr>
        <w:t>reformasi</w:t>
      </w:r>
      <w:r>
        <w:t xml:space="preserve">) in 1999, and the election of Jokowi in 2014. Here, we pool the mean resentments scores for each age cohort. We note that the standard deviation on the post-Jokowi cohort is quite large, as this cohort is much smaller than the others—it consists of only five years of voters. </w:t>
      </w:r>
    </w:p>
    <w:p w14:paraId="4BF01186" w14:textId="2BAB34FE" w:rsidR="00CB34C2" w:rsidRPr="00CB34C2" w:rsidRDefault="00CB34C2" w:rsidP="001C2450">
      <w:pPr>
        <w:pStyle w:val="Draft"/>
      </w:pPr>
      <w:r>
        <w:t xml:space="preserve">An important question in the paper is whether anti-Chinese and regional resentment are different today from their levels in the past. A </w:t>
      </w:r>
      <w:proofErr w:type="gramStart"/>
      <w:r>
        <w:t>two sample</w:t>
      </w:r>
      <w:proofErr w:type="gramEnd"/>
      <w:r>
        <w:t xml:space="preserve"> t-test indicates that, despite the large standard deviation on resentment in the post-Jokowi cohort, the mean resentment level is larger at a statistically significant level than all three previous cohorts. </w:t>
      </w:r>
      <w:r w:rsidR="002E32A2">
        <w:t xml:space="preserve">In the body, we present the continuous version of the variable, as it more clearly demonstrates that the difference is largely driven by the very youngest cohorts. </w:t>
      </w:r>
    </w:p>
    <w:p w14:paraId="06DE9E5D" w14:textId="0FF39565" w:rsidR="00E16823" w:rsidRDefault="002E32A2" w:rsidP="00E16823">
      <w:pPr>
        <w:pStyle w:val="Draft"/>
      </w:pPr>
      <w:r w:rsidRPr="002E32A2">
        <w:drawing>
          <wp:inline distT="0" distB="0" distL="0" distR="0" wp14:anchorId="1F60FFBD" wp14:editId="2CED09CD">
            <wp:extent cx="5943600" cy="36677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667760"/>
                    </a:xfrm>
                    <a:prstGeom prst="rect">
                      <a:avLst/>
                    </a:prstGeom>
                  </pic:spPr>
                </pic:pic>
              </a:graphicData>
            </a:graphic>
          </wp:inline>
        </w:drawing>
      </w:r>
    </w:p>
    <w:p w14:paraId="0EB70CFA" w14:textId="77777777" w:rsidR="00E16823" w:rsidRDefault="00E16823">
      <w:pPr>
        <w:rPr>
          <w:rFonts w:ascii="Times New Roman" w:hAnsi="Times New Roman" w:cs="Times New Roman (Body CS)"/>
          <w:kern w:val="16"/>
          <w:sz w:val="24"/>
          <w:szCs w:val="24"/>
          <w14:ligatures w14:val="standardContextual"/>
          <w14:numSpacing w14:val="proportional"/>
        </w:rPr>
      </w:pPr>
      <w:r>
        <w:br w:type="page"/>
      </w:r>
    </w:p>
    <w:p w14:paraId="3BF40BCE" w14:textId="77777777" w:rsidR="00E16823" w:rsidRPr="00E16823" w:rsidRDefault="00E16823" w:rsidP="00E16823">
      <w:pPr>
        <w:pStyle w:val="Heading2"/>
      </w:pPr>
      <w:r w:rsidRPr="00E16823">
        <w:lastRenderedPageBreak/>
        <w:t xml:space="preserve">Is resentment dissatisfaction with the status quo? </w:t>
      </w:r>
    </w:p>
    <w:p w14:paraId="1C75B368" w14:textId="77777777" w:rsidR="00E16823" w:rsidRPr="00E16823" w:rsidRDefault="00E16823" w:rsidP="00E16823">
      <w:pPr>
        <w:pStyle w:val="Draft"/>
      </w:pPr>
      <w:r w:rsidRPr="00E16823">
        <w:t xml:space="preserve">At its most basic, resentment is the perception that an outgroup has received unfair advantages. The resentment approach is about measuring political attitudes associated with anger and blame attribution across preexisting social cleavage lines. Dissatisfaction with the status quo might or might not lead someone to blame a specific outgroup for the problems they observe. To understand whether resentment might largely be driven by dissatisfaction with the status quo, we turn to two general measures of attitudes about the current state of things. The first is a standard political question: “How would you rate the political situation in the country today?” The second is a standard economic question: “How would you rate the state of the economy today?” </w:t>
      </w:r>
    </w:p>
    <w:p w14:paraId="6A7060E4" w14:textId="77777777" w:rsidR="00E16823" w:rsidRPr="00E16823" w:rsidRDefault="00E16823" w:rsidP="00E16823">
      <w:pPr>
        <w:pStyle w:val="Draft"/>
      </w:pPr>
      <w:r w:rsidRPr="00E16823">
        <w:t xml:space="preserve">It turns out that some having a low evaluation of the status quo makes one only marginally more likely to have high resentment. Conversely, the people with the best evaluations of the status quo do not always have the lowest resentment scores.  </w:t>
      </w:r>
    </w:p>
    <w:p w14:paraId="7441E8EF" w14:textId="77777777" w:rsidR="00E16823" w:rsidRPr="00E16823" w:rsidRDefault="00E16823" w:rsidP="00E16823">
      <w:pPr>
        <w:pStyle w:val="Draft"/>
        <w:rPr>
          <w:b/>
          <w:iCs/>
        </w:rPr>
      </w:pPr>
      <w:r w:rsidRPr="00E16823">
        <w:rPr>
          <w:b/>
          <w:iCs/>
        </w:rPr>
        <w:t xml:space="preserve">Figure </w:t>
      </w:r>
      <w:r w:rsidRPr="00E16823">
        <w:rPr>
          <w:b/>
          <w:iCs/>
        </w:rPr>
        <w:fldChar w:fldCharType="begin"/>
      </w:r>
      <w:r w:rsidRPr="00E16823">
        <w:rPr>
          <w:b/>
          <w:iCs/>
        </w:rPr>
        <w:instrText xml:space="preserve"> SEQ Figure \* ARABIC </w:instrText>
      </w:r>
      <w:r w:rsidRPr="00E16823">
        <w:rPr>
          <w:b/>
          <w:iCs/>
        </w:rPr>
        <w:fldChar w:fldCharType="separate"/>
      </w:r>
      <w:r w:rsidRPr="00E16823">
        <w:rPr>
          <w:b/>
          <w:iCs/>
        </w:rPr>
        <w:t>2</w:t>
      </w:r>
      <w:r w:rsidRPr="00E16823">
        <w:fldChar w:fldCharType="end"/>
      </w:r>
      <w:r w:rsidRPr="00E16823">
        <w:rPr>
          <w:b/>
          <w:iCs/>
        </w:rPr>
        <w:t xml:space="preserve"> </w:t>
      </w:r>
      <w:r w:rsidRPr="00E16823">
        <w:rPr>
          <w:iCs/>
        </w:rPr>
        <w:t>Resentment scores by evaluation of economy and political situation</w:t>
      </w:r>
    </w:p>
    <w:p w14:paraId="1F921E6C" w14:textId="77777777" w:rsidR="00E16823" w:rsidRPr="00E16823" w:rsidRDefault="00E16823" w:rsidP="00E16823">
      <w:pPr>
        <w:pStyle w:val="Draft"/>
      </w:pPr>
      <w:r w:rsidRPr="00E16823">
        <w:drawing>
          <wp:inline distT="0" distB="0" distL="0" distR="0" wp14:anchorId="40A2C699" wp14:editId="3FA9B845">
            <wp:extent cx="4345858" cy="2716162"/>
            <wp:effectExtent l="0" t="0" r="0" b="8255"/>
            <wp:docPr id="9" name="Picture 9" descr="C:\Users\sns964\AppData\Local\Microsoft\Windows\INetCache\Content.MSO\298499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ns964\AppData\Local\Microsoft\Windows\INetCache\Content.MSO\29849909.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06700" cy="2754188"/>
                    </a:xfrm>
                    <a:prstGeom prst="rect">
                      <a:avLst/>
                    </a:prstGeom>
                    <a:noFill/>
                    <a:ln>
                      <a:noFill/>
                    </a:ln>
                  </pic:spPr>
                </pic:pic>
              </a:graphicData>
            </a:graphic>
          </wp:inline>
        </w:drawing>
      </w:r>
    </w:p>
    <w:p w14:paraId="43A5E9FA" w14:textId="77777777" w:rsidR="00E16823" w:rsidRPr="00E16823" w:rsidRDefault="00E16823" w:rsidP="00E16823">
      <w:pPr>
        <w:pStyle w:val="Draft"/>
      </w:pPr>
      <w:r w:rsidRPr="00E16823">
        <w:lastRenderedPageBreak/>
        <w:drawing>
          <wp:inline distT="0" distB="0" distL="0" distR="0" wp14:anchorId="6D0EFCFD" wp14:editId="730C7283">
            <wp:extent cx="4277032" cy="267314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42479" cy="2714048"/>
                    </a:xfrm>
                    <a:prstGeom prst="rect">
                      <a:avLst/>
                    </a:prstGeom>
                  </pic:spPr>
                </pic:pic>
              </a:graphicData>
            </a:graphic>
          </wp:inline>
        </w:drawing>
      </w:r>
      <w:r w:rsidRPr="00E16823">
        <w:t xml:space="preserve"> </w:t>
      </w:r>
    </w:p>
    <w:p w14:paraId="4F0E065E" w14:textId="77777777" w:rsidR="00E16823" w:rsidRPr="00E16823" w:rsidRDefault="00E16823" w:rsidP="00E16823">
      <w:pPr>
        <w:pStyle w:val="Draft"/>
      </w:pPr>
      <w:r w:rsidRPr="00E16823">
        <w:t xml:space="preserve">To the extent that a resentment index captures attitudes towards the government, as in the regional resentment question, we should expect strong correlation between general dissatisfaction and resentment. But it is not necessarily logical to conclude from the evaluation of the economy that a specific group of people is to blame. Thus, even though the religious resentment questions are explicitly about the economy, people with very pessimistic views of the economy have a slightly higher level of resentment that is still indistinguishable from the overall average—there is a lot of </w:t>
      </w:r>
      <w:proofErr w:type="gramStart"/>
      <w:r w:rsidRPr="00E16823">
        <w:t>variance</w:t>
      </w:r>
      <w:proofErr w:type="gramEnd"/>
      <w:r w:rsidRPr="00E16823">
        <w:t xml:space="preserve"> of religious resentment levels within the pessimistic group. </w:t>
      </w:r>
    </w:p>
    <w:p w14:paraId="68172939" w14:textId="77777777" w:rsidR="00E16823" w:rsidRPr="00E16823" w:rsidRDefault="00E16823" w:rsidP="00E16823">
      <w:pPr>
        <w:pStyle w:val="Draft"/>
      </w:pPr>
      <w:r w:rsidRPr="00E16823">
        <w:t>The wide variance on the “very good” and “very bad” conditions reflect the fact that few respondents choose “very” options on any surveys conducted in Indonesia. A more stringent approach might exclude these as people with clearly outlier views or personalities. Doing that yields positive but much smaller correlations between economy evaluation and resentment of Chinese Indonesians and of Java. The alternative approach of merging the “</w:t>
      </w:r>
      <w:proofErr w:type="spellStart"/>
      <w:r w:rsidRPr="00E16823">
        <w:t>verys</w:t>
      </w:r>
      <w:proofErr w:type="spellEnd"/>
      <w:r w:rsidRPr="00E16823">
        <w:t xml:space="preserve">” with their milder counterparts moderately increases the average resentment level of pessimistic respondents in most but not all conditions. </w:t>
      </w:r>
    </w:p>
    <w:p w14:paraId="5B95712F" w14:textId="77777777" w:rsidR="00E16823" w:rsidRPr="00E16823" w:rsidRDefault="00E16823" w:rsidP="00E16823">
      <w:pPr>
        <w:pStyle w:val="Draft"/>
      </w:pPr>
      <w:r w:rsidRPr="00E16823">
        <w:lastRenderedPageBreak/>
        <w:t xml:space="preserve">It is telling that anti-Chinese resentment is consistently a strong predictor in these cases. This suggests that indeed, anti-Chinese resentment is connected to dissatisfaction with the status quo. But why should it be? The answer to that question is that a great deal of ideological work is being done (and for centuries has been done) to link ethnically Chinese Indonesians to the problems of the status quo. Having been told for most of their lives that the cause of their dissatisfaction is the Chinese, some Indonesians believe this, and we can see that in the data. </w:t>
      </w:r>
    </w:p>
    <w:p w14:paraId="0F23ED1F" w14:textId="77777777" w:rsidR="00E16823" w:rsidRPr="00E16823" w:rsidRDefault="00E16823" w:rsidP="00E16823">
      <w:pPr>
        <w:pStyle w:val="Draft"/>
      </w:pPr>
      <w:r w:rsidRPr="00E16823">
        <w:t>The key distinction between dissatisfaction with the status quo and resentment is that dissatisfaction does not have a target; resentment does. There might be reasons to be resentful other than dissatisfaction, but indeed, dissatisfaction should at least in some cases be common among people who are also resentful.</w:t>
      </w:r>
    </w:p>
    <w:p w14:paraId="704C77F4" w14:textId="77777777" w:rsidR="00E16823" w:rsidRPr="00E16823" w:rsidRDefault="00E16823" w:rsidP="00E16823">
      <w:pPr>
        <w:pStyle w:val="Draft"/>
      </w:pPr>
      <w:r w:rsidRPr="00E16823">
        <w:t>Our results indicate that whether the dissatisfied are resentful depends on the degree to which they see links between the target group of resentment and the causes of their dissatisfaction.</w:t>
      </w:r>
    </w:p>
    <w:p w14:paraId="102FAC59" w14:textId="77777777" w:rsidR="00E16823" w:rsidRPr="001C2450" w:rsidRDefault="00E16823" w:rsidP="00E16823">
      <w:pPr>
        <w:pStyle w:val="Draft"/>
      </w:pPr>
    </w:p>
    <w:sectPr w:rsidR="00E16823" w:rsidRPr="001C2450">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09AA0" w14:textId="77777777" w:rsidR="00034DB4" w:rsidRDefault="00034DB4" w:rsidP="00EB262F">
      <w:pPr>
        <w:spacing w:after="0" w:line="240" w:lineRule="auto"/>
      </w:pPr>
      <w:r>
        <w:separator/>
      </w:r>
    </w:p>
  </w:endnote>
  <w:endnote w:type="continuationSeparator" w:id="0">
    <w:p w14:paraId="09BFF357" w14:textId="77777777" w:rsidR="00034DB4" w:rsidRDefault="00034DB4" w:rsidP="00EB2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18628163"/>
      <w:docPartObj>
        <w:docPartGallery w:val="Page Numbers (Bottom of Page)"/>
        <w:docPartUnique/>
      </w:docPartObj>
    </w:sdtPr>
    <w:sdtEndPr>
      <w:rPr>
        <w:noProof/>
      </w:rPr>
    </w:sdtEndPr>
    <w:sdtContent>
      <w:p w14:paraId="124D50C6" w14:textId="77777777" w:rsidR="004622EB" w:rsidRPr="004622EB" w:rsidRDefault="004622EB">
        <w:pPr>
          <w:pStyle w:val="Footer"/>
          <w:jc w:val="center"/>
          <w:rPr>
            <w:rFonts w:ascii="Times New Roman" w:hAnsi="Times New Roman" w:cs="Times New Roman"/>
          </w:rPr>
        </w:pPr>
        <w:r w:rsidRPr="004622EB">
          <w:rPr>
            <w:rFonts w:ascii="Times New Roman" w:hAnsi="Times New Roman" w:cs="Times New Roman"/>
          </w:rPr>
          <w:fldChar w:fldCharType="begin"/>
        </w:r>
        <w:r w:rsidRPr="004622EB">
          <w:rPr>
            <w:rFonts w:ascii="Times New Roman" w:hAnsi="Times New Roman" w:cs="Times New Roman"/>
          </w:rPr>
          <w:instrText xml:space="preserve"> PAGE   \* MERGEFORMAT </w:instrText>
        </w:r>
        <w:r w:rsidRPr="004622EB">
          <w:rPr>
            <w:rFonts w:ascii="Times New Roman" w:hAnsi="Times New Roman" w:cs="Times New Roman"/>
          </w:rPr>
          <w:fldChar w:fldCharType="separate"/>
        </w:r>
        <w:r w:rsidRPr="004622EB">
          <w:rPr>
            <w:rFonts w:ascii="Times New Roman" w:hAnsi="Times New Roman" w:cs="Times New Roman"/>
            <w:noProof/>
          </w:rPr>
          <w:t>2</w:t>
        </w:r>
        <w:r w:rsidRPr="004622EB">
          <w:rPr>
            <w:rFonts w:ascii="Times New Roman" w:hAnsi="Times New Roman" w:cs="Times New Roman"/>
            <w:noProof/>
          </w:rPr>
          <w:fldChar w:fldCharType="end"/>
        </w:r>
      </w:p>
    </w:sdtContent>
  </w:sdt>
  <w:p w14:paraId="3B208A3B" w14:textId="77777777" w:rsidR="004622EB" w:rsidRDefault="00462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F04E2" w14:textId="77777777" w:rsidR="00034DB4" w:rsidRDefault="00034DB4" w:rsidP="00EB262F">
      <w:pPr>
        <w:spacing w:after="0" w:line="240" w:lineRule="auto"/>
      </w:pPr>
      <w:r>
        <w:separator/>
      </w:r>
    </w:p>
  </w:footnote>
  <w:footnote w:type="continuationSeparator" w:id="0">
    <w:p w14:paraId="3932E427" w14:textId="77777777" w:rsidR="00034DB4" w:rsidRDefault="00034DB4" w:rsidP="00EB262F">
      <w:pPr>
        <w:spacing w:after="0" w:line="240" w:lineRule="auto"/>
      </w:pPr>
      <w:r>
        <w:continuationSeparator/>
      </w:r>
    </w:p>
  </w:footnote>
  <w:footnote w:id="1">
    <w:p w14:paraId="2448D139" w14:textId="77777777" w:rsidR="001A643B" w:rsidRPr="008E7D96" w:rsidRDefault="001A643B" w:rsidP="001A643B">
      <w:pPr>
        <w:pStyle w:val="FootnoteText"/>
      </w:pPr>
      <w:r>
        <w:rPr>
          <w:rStyle w:val="FootnoteReference"/>
        </w:rPr>
        <w:footnoteRef/>
      </w:r>
      <w:r>
        <w:t xml:space="preserve"> Youth (</w:t>
      </w:r>
      <w:r>
        <w:rPr>
          <w:i/>
          <w:iCs/>
        </w:rPr>
        <w:t>pemuda</w:t>
      </w:r>
      <w:r>
        <w:t>) organizations are often a kind of paramilitary organization.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E1626"/>
    <w:multiLevelType w:val="multilevel"/>
    <w:tmpl w:val="1E283288"/>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67A85DFA"/>
    <w:multiLevelType w:val="hybridMultilevel"/>
    <w:tmpl w:val="103AC954"/>
    <w:lvl w:ilvl="0" w:tplc="4B6CD586">
      <w:start w:val="1"/>
      <w:numFmt w:val="decimal"/>
      <w:pStyle w:val="Heading2"/>
      <w:lvlText w:val="A.%1     "/>
      <w:lvlJc w:val="left"/>
      <w:pPr>
        <w:ind w:left="9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0656660">
    <w:abstractNumId w:val="0"/>
  </w:num>
  <w:num w:numId="2" w16cid:durableId="1606495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6AA"/>
    <w:rsid w:val="00034DB4"/>
    <w:rsid w:val="00044FD7"/>
    <w:rsid w:val="00071064"/>
    <w:rsid w:val="000A4F28"/>
    <w:rsid w:val="000F79BD"/>
    <w:rsid w:val="00100FE9"/>
    <w:rsid w:val="00115558"/>
    <w:rsid w:val="001177AB"/>
    <w:rsid w:val="001453C0"/>
    <w:rsid w:val="00164315"/>
    <w:rsid w:val="00166B73"/>
    <w:rsid w:val="0016724A"/>
    <w:rsid w:val="001A643B"/>
    <w:rsid w:val="001C0892"/>
    <w:rsid w:val="001C2450"/>
    <w:rsid w:val="001F06AA"/>
    <w:rsid w:val="0020268C"/>
    <w:rsid w:val="00202C08"/>
    <w:rsid w:val="002955D0"/>
    <w:rsid w:val="002D25A2"/>
    <w:rsid w:val="002D684D"/>
    <w:rsid w:val="002E32A2"/>
    <w:rsid w:val="00356228"/>
    <w:rsid w:val="0042139E"/>
    <w:rsid w:val="00450964"/>
    <w:rsid w:val="004622EB"/>
    <w:rsid w:val="00464D32"/>
    <w:rsid w:val="004D1D15"/>
    <w:rsid w:val="004F43D8"/>
    <w:rsid w:val="00551E3C"/>
    <w:rsid w:val="005558DC"/>
    <w:rsid w:val="00562361"/>
    <w:rsid w:val="00592C26"/>
    <w:rsid w:val="005A4A42"/>
    <w:rsid w:val="00673C76"/>
    <w:rsid w:val="0068332E"/>
    <w:rsid w:val="006D6A58"/>
    <w:rsid w:val="006E277C"/>
    <w:rsid w:val="0076622A"/>
    <w:rsid w:val="007A3E24"/>
    <w:rsid w:val="007F1809"/>
    <w:rsid w:val="007F54D3"/>
    <w:rsid w:val="00804D23"/>
    <w:rsid w:val="0081132E"/>
    <w:rsid w:val="00825A48"/>
    <w:rsid w:val="00836FC9"/>
    <w:rsid w:val="008B54B9"/>
    <w:rsid w:val="008C4622"/>
    <w:rsid w:val="008D1DE5"/>
    <w:rsid w:val="008D2D70"/>
    <w:rsid w:val="008E11AB"/>
    <w:rsid w:val="00903EB6"/>
    <w:rsid w:val="00910F25"/>
    <w:rsid w:val="00922997"/>
    <w:rsid w:val="009A20E2"/>
    <w:rsid w:val="009E2CE6"/>
    <w:rsid w:val="00A234A8"/>
    <w:rsid w:val="00A245CD"/>
    <w:rsid w:val="00A65F62"/>
    <w:rsid w:val="00A868C0"/>
    <w:rsid w:val="00B87760"/>
    <w:rsid w:val="00C16796"/>
    <w:rsid w:val="00C23E3F"/>
    <w:rsid w:val="00C50E12"/>
    <w:rsid w:val="00CB34C2"/>
    <w:rsid w:val="00CC3A86"/>
    <w:rsid w:val="00D008EC"/>
    <w:rsid w:val="00D3520E"/>
    <w:rsid w:val="00DD4D00"/>
    <w:rsid w:val="00DD534B"/>
    <w:rsid w:val="00DF1FF1"/>
    <w:rsid w:val="00E06594"/>
    <w:rsid w:val="00E16823"/>
    <w:rsid w:val="00EB262F"/>
    <w:rsid w:val="00F626F1"/>
    <w:rsid w:val="00FD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F20B3"/>
  <w15:chartTrackingRefBased/>
  <w15:docId w15:val="{EDA6B7C1-72FD-4CBB-97BE-DBDB05FE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Prospectus Heading 1"/>
    <w:basedOn w:val="Normal"/>
    <w:next w:val="Draft"/>
    <w:link w:val="Heading1Char"/>
    <w:autoRedefine/>
    <w:uiPriority w:val="9"/>
    <w:qFormat/>
    <w:rsid w:val="00EB262F"/>
    <w:pPr>
      <w:keepNext/>
      <w:keepLines/>
      <w:numPr>
        <w:numId w:val="1"/>
      </w:numPr>
      <w:spacing w:before="240" w:after="0" w:line="360" w:lineRule="auto"/>
      <w:outlineLvl w:val="0"/>
    </w:pPr>
    <w:rPr>
      <w:rFonts w:ascii="Book Antiqua" w:eastAsiaTheme="majorEastAsia" w:hAnsi="Book Antiqua" w:cstheme="majorBidi"/>
      <w:b/>
      <w:bCs/>
      <w:color w:val="000000" w:themeColor="text1"/>
      <w:sz w:val="28"/>
      <w:szCs w:val="32"/>
    </w:rPr>
  </w:style>
  <w:style w:type="paragraph" w:styleId="Heading2">
    <w:name w:val="heading 2"/>
    <w:aliases w:val="Prospectus Heading 2"/>
    <w:basedOn w:val="Draft"/>
    <w:next w:val="Draft"/>
    <w:link w:val="Heading2Char"/>
    <w:uiPriority w:val="9"/>
    <w:unhideWhenUsed/>
    <w:qFormat/>
    <w:rsid w:val="0081132E"/>
    <w:pPr>
      <w:keepNext/>
      <w:keepLines/>
      <w:numPr>
        <w:numId w:val="2"/>
      </w:numPr>
      <w:spacing w:before="120"/>
      <w:ind w:left="36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EB262F"/>
    <w:pPr>
      <w:keepNext/>
      <w:keepLines/>
      <w:numPr>
        <w:ilvl w:val="2"/>
        <w:numId w:val="1"/>
      </w:numPr>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rospectus Heading 1 Char"/>
    <w:basedOn w:val="DefaultParagraphFont"/>
    <w:link w:val="Heading1"/>
    <w:uiPriority w:val="9"/>
    <w:rsid w:val="00EB262F"/>
    <w:rPr>
      <w:rFonts w:ascii="Book Antiqua" w:eastAsiaTheme="majorEastAsia" w:hAnsi="Book Antiqua" w:cstheme="majorBidi"/>
      <w:b/>
      <w:bCs/>
      <w:color w:val="000000" w:themeColor="text1"/>
      <w:sz w:val="28"/>
      <w:szCs w:val="32"/>
    </w:rPr>
  </w:style>
  <w:style w:type="character" w:customStyle="1" w:styleId="Heading2Char">
    <w:name w:val="Heading 2 Char"/>
    <w:aliases w:val="Prospectus Heading 2 Char"/>
    <w:basedOn w:val="DefaultParagraphFont"/>
    <w:link w:val="Heading2"/>
    <w:uiPriority w:val="9"/>
    <w:rsid w:val="0081132E"/>
    <w:rPr>
      <w:rFonts w:ascii="Times New Roman" w:eastAsiaTheme="majorEastAsia" w:hAnsi="Times New Roman" w:cstheme="majorBidi"/>
      <w:b/>
      <w:color w:val="000000" w:themeColor="text1"/>
      <w:kern w:val="16"/>
      <w:sz w:val="24"/>
      <w:szCs w:val="26"/>
      <w14:ligatures w14:val="standardContextual"/>
      <w14:numSpacing w14:val="proportional"/>
    </w:rPr>
  </w:style>
  <w:style w:type="character" w:customStyle="1" w:styleId="Heading3Char">
    <w:name w:val="Heading 3 Char"/>
    <w:basedOn w:val="DefaultParagraphFont"/>
    <w:link w:val="Heading3"/>
    <w:uiPriority w:val="9"/>
    <w:semiHidden/>
    <w:rsid w:val="00EB262F"/>
    <w:rPr>
      <w:rFonts w:asciiTheme="majorHAnsi" w:eastAsiaTheme="majorEastAsia" w:hAnsiTheme="majorHAnsi" w:cstheme="majorBidi"/>
      <w:color w:val="1F3763" w:themeColor="accent1" w:themeShade="7F"/>
      <w:sz w:val="24"/>
      <w:szCs w:val="24"/>
    </w:rPr>
  </w:style>
  <w:style w:type="paragraph" w:customStyle="1" w:styleId="Draft">
    <w:name w:val="Draft"/>
    <w:basedOn w:val="Normal"/>
    <w:qFormat/>
    <w:rsid w:val="00EB262F"/>
    <w:pPr>
      <w:spacing w:after="0" w:line="480" w:lineRule="auto"/>
      <w:ind w:firstLine="360"/>
    </w:pPr>
    <w:rPr>
      <w:rFonts w:ascii="Times New Roman" w:hAnsi="Times New Roman" w:cs="Times New Roman (Body CS)"/>
      <w:kern w:val="16"/>
      <w:sz w:val="24"/>
      <w:szCs w:val="24"/>
      <w14:ligatures w14:val="standardContextual"/>
      <w14:numSpacing w14:val="proportional"/>
    </w:rPr>
  </w:style>
  <w:style w:type="paragraph" w:styleId="Caption">
    <w:name w:val="caption"/>
    <w:basedOn w:val="Normal"/>
    <w:next w:val="Normal"/>
    <w:uiPriority w:val="35"/>
    <w:unhideWhenUsed/>
    <w:qFormat/>
    <w:rsid w:val="00EB262F"/>
    <w:pPr>
      <w:spacing w:after="200" w:line="240" w:lineRule="auto"/>
    </w:pPr>
    <w:rPr>
      <w:rFonts w:ascii="Times New Roman" w:hAnsi="Times New Roman" w:cs="Times New Roman (Body CS)"/>
      <w:b/>
      <w:iCs/>
      <w:color w:val="000000" w:themeColor="text1"/>
      <w:kern w:val="16"/>
      <w:sz w:val="20"/>
      <w:szCs w:val="18"/>
      <w14:ligatures w14:val="standard"/>
    </w:rPr>
  </w:style>
  <w:style w:type="paragraph" w:styleId="FootnoteText">
    <w:name w:val="footnote text"/>
    <w:basedOn w:val="Normal"/>
    <w:link w:val="FootnoteTextChar"/>
    <w:uiPriority w:val="99"/>
    <w:semiHidden/>
    <w:unhideWhenUsed/>
    <w:rsid w:val="00EB262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EB262F"/>
    <w:rPr>
      <w:rFonts w:ascii="Times New Roman" w:hAnsi="Times New Roman"/>
      <w:sz w:val="20"/>
      <w:szCs w:val="20"/>
    </w:rPr>
  </w:style>
  <w:style w:type="character" w:styleId="FootnoteReference">
    <w:name w:val="footnote reference"/>
    <w:basedOn w:val="DefaultParagraphFont"/>
    <w:uiPriority w:val="99"/>
    <w:semiHidden/>
    <w:unhideWhenUsed/>
    <w:rsid w:val="00EB262F"/>
    <w:rPr>
      <w:vertAlign w:val="superscript"/>
    </w:rPr>
  </w:style>
  <w:style w:type="paragraph" w:styleId="NormalWeb">
    <w:name w:val="Normal (Web)"/>
    <w:basedOn w:val="Normal"/>
    <w:uiPriority w:val="99"/>
    <w:semiHidden/>
    <w:unhideWhenUsed/>
    <w:rsid w:val="008D1D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62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2EB"/>
  </w:style>
  <w:style w:type="paragraph" w:styleId="Footer">
    <w:name w:val="footer"/>
    <w:basedOn w:val="Normal"/>
    <w:link w:val="FooterChar"/>
    <w:uiPriority w:val="99"/>
    <w:unhideWhenUsed/>
    <w:rsid w:val="00462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6286">
      <w:bodyDiv w:val="1"/>
      <w:marLeft w:val="0"/>
      <w:marRight w:val="0"/>
      <w:marTop w:val="0"/>
      <w:marBottom w:val="0"/>
      <w:divBdr>
        <w:top w:val="none" w:sz="0" w:space="0" w:color="auto"/>
        <w:left w:val="none" w:sz="0" w:space="0" w:color="auto"/>
        <w:bottom w:val="none" w:sz="0" w:space="0" w:color="auto"/>
        <w:right w:val="none" w:sz="0" w:space="0" w:color="auto"/>
      </w:divBdr>
    </w:div>
    <w:div w:id="418520970">
      <w:bodyDiv w:val="1"/>
      <w:marLeft w:val="0"/>
      <w:marRight w:val="0"/>
      <w:marTop w:val="0"/>
      <w:marBottom w:val="0"/>
      <w:divBdr>
        <w:top w:val="none" w:sz="0" w:space="0" w:color="auto"/>
        <w:left w:val="none" w:sz="0" w:space="0" w:color="auto"/>
        <w:bottom w:val="none" w:sz="0" w:space="0" w:color="auto"/>
        <w:right w:val="none" w:sz="0" w:space="0" w:color="auto"/>
      </w:divBdr>
    </w:div>
    <w:div w:id="805045116">
      <w:bodyDiv w:val="1"/>
      <w:marLeft w:val="0"/>
      <w:marRight w:val="0"/>
      <w:marTop w:val="0"/>
      <w:marBottom w:val="0"/>
      <w:divBdr>
        <w:top w:val="none" w:sz="0" w:space="0" w:color="auto"/>
        <w:left w:val="none" w:sz="0" w:space="0" w:color="auto"/>
        <w:bottom w:val="none" w:sz="0" w:space="0" w:color="auto"/>
        <w:right w:val="none" w:sz="0" w:space="0" w:color="auto"/>
      </w:divBdr>
    </w:div>
    <w:div w:id="188351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0944A-8697-45EA-AE12-02E56732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16</Pages>
  <Words>2855</Words>
  <Characters>16277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Soderborg, Seth Nathan</dc:creator>
  <cp:keywords/>
  <dc:description/>
  <cp:lastModifiedBy>Seth Soderborg</cp:lastModifiedBy>
  <cp:revision>15</cp:revision>
  <dcterms:created xsi:type="dcterms:W3CDTF">2022-03-09T19:34:00Z</dcterms:created>
  <dcterms:modified xsi:type="dcterms:W3CDTF">2023-01-02T13:30:00Z</dcterms:modified>
</cp:coreProperties>
</file>