
<file path=[Content_Types].xml><?xml version="1.0" encoding="utf-8"?>
<Types xmlns="http://schemas.openxmlformats.org/package/2006/content-types">
  <Default Extension="emf" ContentType="image/x-emf"/>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63A43" w:rsidRPr="00C145BA" w:rsidRDefault="00763A43" w:rsidP="00763A43">
      <w:pPr>
        <w:ind w:left="567" w:right="855"/>
        <w:jc w:val="both"/>
        <w:rPr>
          <w:b/>
          <w:bCs/>
        </w:rPr>
      </w:pPr>
      <w:r w:rsidRPr="00C145BA">
        <w:rPr>
          <w:b/>
          <w:bCs/>
        </w:rPr>
        <w:t>Appendix A: Socioeconomic and Political Characterization of Cases</w:t>
      </w:r>
    </w:p>
    <w:p w:rsidR="00763A43" w:rsidRDefault="00763A43" w:rsidP="00763A43">
      <w:pPr>
        <w:ind w:left="567" w:right="855" w:firstLine="153"/>
        <w:jc w:val="both"/>
      </w:pPr>
      <w:r w:rsidRPr="00C145BA">
        <w:t xml:space="preserve">As Figure 1 and 2 show, the three municipalities selected for this research are all located in the north-western end of Santiago which is a middle- and low-class sector of the city. As explored in more detail in the following sections, the population of the </w:t>
      </w:r>
      <w:proofErr w:type="spellStart"/>
      <w:r w:rsidRPr="00C145BA">
        <w:t>comunas</w:t>
      </w:r>
      <w:proofErr w:type="spellEnd"/>
      <w:r w:rsidRPr="00C145BA">
        <w:rPr>
          <w:vertAlign w:val="superscript"/>
        </w:rPr>
        <w:footnoteReference w:id="1"/>
      </w:r>
      <w:r w:rsidRPr="00C145BA">
        <w:t xml:space="preserve"> corresponding to these municipalities presented medium-to-low socioeconomic levels, despite the limited spatial heterogeneity they show in this respect.</w:t>
      </w:r>
    </w:p>
    <w:p w:rsidR="001169C9" w:rsidRDefault="001169C9" w:rsidP="00763A43">
      <w:pPr>
        <w:ind w:left="567" w:right="855" w:firstLine="153"/>
        <w:jc w:val="both"/>
      </w:pPr>
    </w:p>
    <w:p w:rsidR="001169C9" w:rsidRPr="00C145BA" w:rsidRDefault="001169C9" w:rsidP="001169C9">
      <w:pPr>
        <w:ind w:left="567" w:right="855"/>
        <w:jc w:val="both"/>
        <w:rPr>
          <w:i/>
          <w:iCs/>
        </w:rPr>
      </w:pPr>
      <w:r w:rsidRPr="00C145BA">
        <w:rPr>
          <w:i/>
          <w:iCs/>
        </w:rPr>
        <w:t xml:space="preserve">Figure </w:t>
      </w:r>
      <w:r>
        <w:rPr>
          <w:i/>
          <w:iCs/>
        </w:rPr>
        <w:t>A</w:t>
      </w:r>
      <w:r w:rsidRPr="00C145BA">
        <w:rPr>
          <w:i/>
          <w:iCs/>
        </w:rPr>
        <w:fldChar w:fldCharType="begin"/>
      </w:r>
      <w:r w:rsidRPr="00C145BA">
        <w:rPr>
          <w:i/>
          <w:iCs/>
        </w:rPr>
        <w:instrText xml:space="preserve"> SEQ Figure \* ARABIC </w:instrText>
      </w:r>
      <w:r w:rsidRPr="00C145BA">
        <w:rPr>
          <w:i/>
          <w:iCs/>
        </w:rPr>
        <w:fldChar w:fldCharType="separate"/>
      </w:r>
      <w:r w:rsidRPr="00C145BA">
        <w:rPr>
          <w:i/>
          <w:iCs/>
        </w:rPr>
        <w:t>1</w:t>
      </w:r>
      <w:r w:rsidRPr="00C145BA">
        <w:fldChar w:fldCharType="end"/>
      </w:r>
      <w:r w:rsidRPr="00C145BA">
        <w:rPr>
          <w:i/>
          <w:iCs/>
        </w:rPr>
        <w:t xml:space="preserve">: Location of the Selected </w:t>
      </w:r>
      <w:proofErr w:type="spellStart"/>
      <w:r w:rsidRPr="00C145BA">
        <w:rPr>
          <w:i/>
          <w:iCs/>
        </w:rPr>
        <w:t>Comunas</w:t>
      </w:r>
      <w:proofErr w:type="spellEnd"/>
    </w:p>
    <w:p w:rsidR="001169C9" w:rsidRPr="00C145BA" w:rsidRDefault="001169C9" w:rsidP="001169C9">
      <w:pPr>
        <w:ind w:left="567" w:right="855"/>
        <w:jc w:val="both"/>
      </w:pPr>
      <w:r w:rsidRPr="00C145BA">
        <w:rPr>
          <w:noProof/>
        </w:rPr>
        <w:drawing>
          <wp:inline distT="0" distB="0" distL="0" distR="0" wp14:anchorId="25134B81" wp14:editId="70446A7A">
            <wp:extent cx="4585185" cy="3240000"/>
            <wp:effectExtent l="12700" t="12700" r="12700" b="11430"/>
            <wp:docPr id="1377972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972393" name="Picture 1377972393"/>
                    <pic:cNvPicPr/>
                  </pic:nvPicPr>
                  <pic:blipFill>
                    <a:blip r:embed="rId6">
                      <a:extLst>
                        <a:ext uri="{28A0092B-C50C-407E-A947-70E740481C1C}">
                          <a14:useLocalDpi xmlns:a14="http://schemas.microsoft.com/office/drawing/2010/main" val="0"/>
                        </a:ext>
                      </a:extLst>
                    </a:blip>
                    <a:stretch>
                      <a:fillRect/>
                    </a:stretch>
                  </pic:blipFill>
                  <pic:spPr>
                    <a:xfrm>
                      <a:off x="0" y="0"/>
                      <a:ext cx="4585185" cy="3240000"/>
                    </a:xfrm>
                    <a:prstGeom prst="rect">
                      <a:avLst/>
                    </a:prstGeom>
                    <a:ln>
                      <a:solidFill>
                        <a:schemeClr val="tx1">
                          <a:lumMod val="50000"/>
                          <a:lumOff val="50000"/>
                        </a:schemeClr>
                      </a:solidFill>
                    </a:ln>
                  </pic:spPr>
                </pic:pic>
              </a:graphicData>
            </a:graphic>
          </wp:inline>
        </w:drawing>
      </w:r>
    </w:p>
    <w:p w:rsidR="001169C9" w:rsidRPr="00C145BA" w:rsidRDefault="001169C9" w:rsidP="001169C9">
      <w:pPr>
        <w:ind w:left="567" w:right="855"/>
        <w:jc w:val="both"/>
      </w:pPr>
      <w:r w:rsidRPr="00C145BA">
        <w:t xml:space="preserve">Source: Created by the author based on information and map files from Chile’s National Statistics Institute (INE). Retrieved from </w:t>
      </w:r>
      <w:r w:rsidRPr="00C145BA">
        <w:rPr>
          <w:u w:val="single"/>
        </w:rPr>
        <w:t>https://www.ine.gob.cl</w:t>
      </w:r>
      <w:r w:rsidRPr="00C145BA">
        <w:t xml:space="preserve"> on March 01, 2024</w:t>
      </w:r>
    </w:p>
    <w:p w:rsidR="001169C9" w:rsidRPr="00C145BA" w:rsidRDefault="001169C9" w:rsidP="001169C9">
      <w:pPr>
        <w:ind w:left="567" w:right="855"/>
        <w:jc w:val="both"/>
      </w:pPr>
    </w:p>
    <w:p w:rsidR="001169C9" w:rsidRDefault="001169C9" w:rsidP="001169C9">
      <w:pPr>
        <w:ind w:left="567" w:right="855"/>
        <w:jc w:val="both"/>
        <w:rPr>
          <w:i/>
          <w:iCs/>
        </w:rPr>
      </w:pPr>
    </w:p>
    <w:p w:rsidR="001169C9" w:rsidRDefault="001169C9" w:rsidP="001169C9">
      <w:pPr>
        <w:ind w:left="567" w:right="855"/>
        <w:jc w:val="both"/>
        <w:rPr>
          <w:i/>
          <w:iCs/>
        </w:rPr>
      </w:pPr>
    </w:p>
    <w:p w:rsidR="001169C9" w:rsidRDefault="001169C9" w:rsidP="001169C9">
      <w:pPr>
        <w:ind w:left="567" w:right="855"/>
        <w:jc w:val="both"/>
        <w:rPr>
          <w:i/>
          <w:iCs/>
        </w:rPr>
      </w:pPr>
    </w:p>
    <w:p w:rsidR="001169C9" w:rsidRDefault="001169C9" w:rsidP="001169C9">
      <w:pPr>
        <w:ind w:left="567" w:right="855"/>
        <w:jc w:val="both"/>
        <w:rPr>
          <w:i/>
          <w:iCs/>
        </w:rPr>
      </w:pPr>
    </w:p>
    <w:p w:rsidR="001169C9" w:rsidRDefault="001169C9" w:rsidP="001169C9">
      <w:pPr>
        <w:ind w:left="567" w:right="855"/>
        <w:jc w:val="both"/>
        <w:rPr>
          <w:i/>
          <w:iCs/>
        </w:rPr>
      </w:pPr>
    </w:p>
    <w:p w:rsidR="001169C9" w:rsidRDefault="001169C9" w:rsidP="001169C9">
      <w:pPr>
        <w:ind w:left="567" w:right="855"/>
        <w:jc w:val="both"/>
        <w:rPr>
          <w:i/>
          <w:iCs/>
        </w:rPr>
      </w:pPr>
    </w:p>
    <w:p w:rsidR="001169C9" w:rsidRDefault="001169C9" w:rsidP="001169C9">
      <w:pPr>
        <w:ind w:left="567" w:right="855"/>
        <w:jc w:val="both"/>
        <w:rPr>
          <w:i/>
          <w:iCs/>
        </w:rPr>
      </w:pPr>
    </w:p>
    <w:p w:rsidR="001169C9" w:rsidRDefault="001169C9" w:rsidP="001169C9">
      <w:pPr>
        <w:ind w:left="567" w:right="855"/>
        <w:jc w:val="both"/>
        <w:rPr>
          <w:i/>
          <w:iCs/>
        </w:rPr>
      </w:pPr>
    </w:p>
    <w:p w:rsidR="001169C9" w:rsidRDefault="001169C9" w:rsidP="001169C9">
      <w:pPr>
        <w:ind w:left="567" w:right="855"/>
        <w:jc w:val="both"/>
        <w:rPr>
          <w:i/>
          <w:iCs/>
        </w:rPr>
      </w:pPr>
    </w:p>
    <w:p w:rsidR="001169C9" w:rsidRDefault="001169C9" w:rsidP="001169C9">
      <w:pPr>
        <w:ind w:left="567" w:right="855"/>
        <w:jc w:val="both"/>
        <w:rPr>
          <w:i/>
          <w:iCs/>
        </w:rPr>
      </w:pPr>
    </w:p>
    <w:p w:rsidR="001169C9" w:rsidRDefault="001169C9" w:rsidP="001169C9">
      <w:pPr>
        <w:ind w:left="567" w:right="855"/>
        <w:jc w:val="both"/>
        <w:rPr>
          <w:i/>
          <w:iCs/>
        </w:rPr>
      </w:pPr>
    </w:p>
    <w:p w:rsidR="001169C9" w:rsidRDefault="001169C9" w:rsidP="001169C9">
      <w:pPr>
        <w:ind w:left="567" w:right="855"/>
        <w:jc w:val="both"/>
        <w:rPr>
          <w:i/>
          <w:iCs/>
        </w:rPr>
      </w:pPr>
    </w:p>
    <w:p w:rsidR="001169C9" w:rsidRDefault="001169C9" w:rsidP="001169C9">
      <w:pPr>
        <w:ind w:left="567" w:right="855"/>
        <w:jc w:val="both"/>
        <w:rPr>
          <w:i/>
          <w:iCs/>
        </w:rPr>
      </w:pPr>
    </w:p>
    <w:p w:rsidR="001169C9" w:rsidRDefault="001169C9" w:rsidP="001169C9">
      <w:pPr>
        <w:ind w:left="567" w:right="855"/>
        <w:jc w:val="both"/>
        <w:rPr>
          <w:i/>
          <w:iCs/>
        </w:rPr>
      </w:pPr>
    </w:p>
    <w:p w:rsidR="001169C9" w:rsidRDefault="001169C9" w:rsidP="001169C9">
      <w:pPr>
        <w:ind w:left="567" w:right="855"/>
        <w:jc w:val="both"/>
        <w:rPr>
          <w:i/>
          <w:iCs/>
        </w:rPr>
      </w:pPr>
    </w:p>
    <w:p w:rsidR="001169C9" w:rsidRDefault="001169C9" w:rsidP="001169C9">
      <w:pPr>
        <w:ind w:left="567" w:right="855"/>
        <w:jc w:val="both"/>
        <w:rPr>
          <w:i/>
          <w:iCs/>
        </w:rPr>
      </w:pPr>
    </w:p>
    <w:p w:rsidR="001169C9" w:rsidRPr="00C145BA" w:rsidRDefault="001169C9" w:rsidP="001169C9">
      <w:pPr>
        <w:ind w:left="567" w:right="855"/>
        <w:jc w:val="both"/>
        <w:rPr>
          <w:i/>
          <w:iCs/>
        </w:rPr>
      </w:pPr>
      <w:r w:rsidRPr="00C145BA">
        <w:rPr>
          <w:i/>
          <w:iCs/>
        </w:rPr>
        <w:t xml:space="preserve">Figure </w:t>
      </w:r>
      <w:r>
        <w:rPr>
          <w:i/>
          <w:iCs/>
        </w:rPr>
        <w:t>A</w:t>
      </w:r>
      <w:r w:rsidRPr="00C145BA">
        <w:rPr>
          <w:i/>
          <w:iCs/>
        </w:rPr>
        <w:fldChar w:fldCharType="begin"/>
      </w:r>
      <w:r w:rsidRPr="00C145BA">
        <w:rPr>
          <w:i/>
          <w:iCs/>
        </w:rPr>
        <w:instrText xml:space="preserve"> SEQ Figure \* ARABIC </w:instrText>
      </w:r>
      <w:r w:rsidRPr="00C145BA">
        <w:rPr>
          <w:i/>
          <w:iCs/>
        </w:rPr>
        <w:fldChar w:fldCharType="separate"/>
      </w:r>
      <w:r w:rsidRPr="00C145BA">
        <w:rPr>
          <w:i/>
          <w:iCs/>
        </w:rPr>
        <w:t>2</w:t>
      </w:r>
      <w:r w:rsidRPr="00C145BA">
        <w:fldChar w:fldCharType="end"/>
      </w:r>
      <w:r w:rsidRPr="00C145BA">
        <w:rPr>
          <w:i/>
          <w:iCs/>
        </w:rPr>
        <w:t>: Spatial distribution of Socioeconomic Quintiles in Santiago</w:t>
      </w:r>
    </w:p>
    <w:p w:rsidR="001169C9" w:rsidRPr="00C145BA" w:rsidRDefault="001169C9" w:rsidP="001169C9">
      <w:pPr>
        <w:ind w:left="567" w:right="855"/>
        <w:jc w:val="both"/>
      </w:pPr>
      <w:r w:rsidRPr="00C145BA">
        <w:rPr>
          <w:noProof/>
        </w:rPr>
        <w:drawing>
          <wp:inline distT="0" distB="0" distL="0" distR="0" wp14:anchorId="0BB5C9A1" wp14:editId="5804C9FA">
            <wp:extent cx="4585183" cy="3240000"/>
            <wp:effectExtent l="12700" t="12700" r="12700" b="11430"/>
            <wp:docPr id="15567654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765485" name="Picture 1556765485"/>
                    <pic:cNvPicPr/>
                  </pic:nvPicPr>
                  <pic:blipFill>
                    <a:blip r:embed="rId7">
                      <a:extLst>
                        <a:ext uri="{28A0092B-C50C-407E-A947-70E740481C1C}">
                          <a14:useLocalDpi xmlns:a14="http://schemas.microsoft.com/office/drawing/2010/main" val="0"/>
                        </a:ext>
                      </a:extLst>
                    </a:blip>
                    <a:stretch>
                      <a:fillRect/>
                    </a:stretch>
                  </pic:blipFill>
                  <pic:spPr>
                    <a:xfrm>
                      <a:off x="0" y="0"/>
                      <a:ext cx="4585183" cy="3240000"/>
                    </a:xfrm>
                    <a:prstGeom prst="rect">
                      <a:avLst/>
                    </a:prstGeom>
                    <a:ln>
                      <a:solidFill>
                        <a:schemeClr val="tx1">
                          <a:lumMod val="50000"/>
                          <a:lumOff val="50000"/>
                        </a:schemeClr>
                      </a:solidFill>
                    </a:ln>
                  </pic:spPr>
                </pic:pic>
              </a:graphicData>
            </a:graphic>
          </wp:inline>
        </w:drawing>
      </w:r>
    </w:p>
    <w:p w:rsidR="001169C9" w:rsidRPr="00C145BA" w:rsidRDefault="001169C9" w:rsidP="001169C9">
      <w:pPr>
        <w:ind w:left="567" w:right="855"/>
        <w:jc w:val="both"/>
      </w:pPr>
      <w:r w:rsidRPr="00C145BA">
        <w:t xml:space="preserve">Source: Created by the author based on information and map files from the </w:t>
      </w:r>
      <w:proofErr w:type="spellStart"/>
      <w:r w:rsidRPr="00C145BA">
        <w:rPr>
          <w:i/>
          <w:iCs/>
        </w:rPr>
        <w:t>Indicador</w:t>
      </w:r>
      <w:proofErr w:type="spellEnd"/>
      <w:r w:rsidRPr="00C145BA">
        <w:rPr>
          <w:i/>
          <w:iCs/>
        </w:rPr>
        <w:t xml:space="preserve"> de </w:t>
      </w:r>
      <w:proofErr w:type="spellStart"/>
      <w:r w:rsidRPr="00C145BA">
        <w:rPr>
          <w:i/>
          <w:iCs/>
        </w:rPr>
        <w:t>Bienestar</w:t>
      </w:r>
      <w:proofErr w:type="spellEnd"/>
      <w:r w:rsidRPr="00C145BA">
        <w:rPr>
          <w:i/>
          <w:iCs/>
        </w:rPr>
        <w:t xml:space="preserve"> Territorial UAI</w:t>
      </w:r>
      <w:r w:rsidRPr="00C145BA">
        <w:t xml:space="preserve"> project. Retrieved from </w:t>
      </w:r>
      <w:hyperlink r:id="rId8" w:history="1">
        <w:r w:rsidRPr="00C145BA">
          <w:rPr>
            <w:rStyle w:val="Hyperlink"/>
          </w:rPr>
          <w:t>https://bienestarterritorial.cl</w:t>
        </w:r>
      </w:hyperlink>
      <w:r w:rsidRPr="00C145BA">
        <w:rPr>
          <w:u w:val="single"/>
        </w:rPr>
        <w:t xml:space="preserve"> </w:t>
      </w:r>
      <w:r w:rsidRPr="00C145BA">
        <w:t>on March 01, 2024</w:t>
      </w:r>
    </w:p>
    <w:p w:rsidR="001169C9" w:rsidRPr="00C145BA" w:rsidRDefault="001169C9" w:rsidP="00763A43">
      <w:pPr>
        <w:ind w:left="567" w:right="855" w:firstLine="153"/>
        <w:jc w:val="both"/>
        <w:sectPr w:rsidR="001169C9" w:rsidRPr="00C145BA" w:rsidSect="00CD44BC">
          <w:headerReference w:type="even" r:id="rId9"/>
          <w:headerReference w:type="default" r:id="rId10"/>
          <w:footerReference w:type="even" r:id="rId11"/>
          <w:footerReference w:type="default" r:id="rId12"/>
          <w:headerReference w:type="first" r:id="rId13"/>
          <w:footerReference w:type="first" r:id="rId14"/>
          <w:endnotePr>
            <w:numFmt w:val="decimal"/>
          </w:endnotePr>
          <w:pgSz w:w="12240" w:h="15840"/>
          <w:pgMar w:top="1440" w:right="1440" w:bottom="1440" w:left="1440" w:header="720" w:footer="720" w:gutter="0"/>
          <w:cols w:space="720"/>
          <w:noEndnote/>
          <w:docGrid w:linePitch="272"/>
        </w:sectPr>
      </w:pPr>
    </w:p>
    <w:p w:rsidR="00763A43" w:rsidRPr="00C145BA" w:rsidRDefault="00763A43" w:rsidP="00763A43">
      <w:pPr>
        <w:ind w:left="567" w:right="855"/>
        <w:jc w:val="both"/>
        <w:rPr>
          <w:i/>
          <w:iCs/>
        </w:rPr>
        <w:sectPr w:rsidR="00763A43" w:rsidRPr="00C145BA" w:rsidSect="00CD44BC">
          <w:pgSz w:w="12240" w:h="15840"/>
          <w:pgMar w:top="1440" w:right="1440" w:bottom="1440" w:left="1440" w:header="708" w:footer="708" w:gutter="0"/>
          <w:cols w:space="708"/>
          <w:docGrid w:linePitch="360"/>
        </w:sectPr>
      </w:pPr>
      <w:bookmarkStart w:id="1" w:name="_Toc4094271"/>
      <w:bookmarkStart w:id="2" w:name="_Toc1652126"/>
    </w:p>
    <w:p w:rsidR="00763A43" w:rsidRPr="00C145BA" w:rsidRDefault="00763A43" w:rsidP="00763A43">
      <w:pPr>
        <w:ind w:right="73"/>
        <w:jc w:val="both"/>
        <w:rPr>
          <w:i/>
          <w:iCs/>
        </w:rPr>
      </w:pPr>
      <w:r w:rsidRPr="00C145BA">
        <w:rPr>
          <w:i/>
          <w:iCs/>
        </w:rPr>
        <w:t xml:space="preserve">Table </w:t>
      </w:r>
      <w:r w:rsidR="001169C9">
        <w:rPr>
          <w:i/>
          <w:iCs/>
        </w:rPr>
        <w:t>A</w:t>
      </w:r>
      <w:r w:rsidRPr="00C145BA">
        <w:rPr>
          <w:i/>
          <w:iCs/>
        </w:rPr>
        <w:fldChar w:fldCharType="begin"/>
      </w:r>
      <w:r w:rsidRPr="00C145BA">
        <w:rPr>
          <w:i/>
          <w:iCs/>
        </w:rPr>
        <w:instrText xml:space="preserve"> SEQ Table \* ARABIC </w:instrText>
      </w:r>
      <w:r w:rsidRPr="00C145BA">
        <w:rPr>
          <w:i/>
          <w:iCs/>
        </w:rPr>
        <w:fldChar w:fldCharType="separate"/>
      </w:r>
      <w:r w:rsidRPr="00C145BA">
        <w:rPr>
          <w:i/>
          <w:iCs/>
        </w:rPr>
        <w:t>1</w:t>
      </w:r>
      <w:r w:rsidRPr="00C145BA">
        <w:fldChar w:fldCharType="end"/>
      </w:r>
      <w:r w:rsidRPr="00C145BA">
        <w:rPr>
          <w:i/>
          <w:iCs/>
        </w:rPr>
        <w:t xml:space="preserve">: Population of Santiago’s </w:t>
      </w:r>
      <w:proofErr w:type="spellStart"/>
      <w:r w:rsidRPr="00C145BA">
        <w:rPr>
          <w:i/>
          <w:iCs/>
        </w:rPr>
        <w:t>Comunas</w:t>
      </w:r>
      <w:proofErr w:type="spellEnd"/>
      <w:r w:rsidRPr="00C145BA">
        <w:rPr>
          <w:i/>
          <w:iCs/>
        </w:rPr>
        <w:t>* (2015)</w:t>
      </w:r>
      <w:bookmarkEnd w:id="1"/>
      <w:bookmarkEnd w:id="2"/>
    </w:p>
    <w:p w:rsidR="00763A43" w:rsidRPr="00C145BA" w:rsidRDefault="004C75D9" w:rsidP="00763A43">
      <w:pPr>
        <w:ind w:right="73"/>
        <w:jc w:val="center"/>
      </w:pPr>
      <w:r w:rsidRPr="004C75D9">
        <w:rPr>
          <w:noProof/>
          <w14:ligatures w14:val="standardContextual"/>
        </w:rPr>
        <w:object w:dxaOrig="3420" w:dyaOrig="11600" w14:anchorId="78528F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 style="width:143pt;height:484pt;mso-width-percent:0;mso-height-percent:0;mso-width-percent:0;mso-height-percent:0" o:ole="">
            <v:imagedata r:id="rId15" o:title=""/>
          </v:shape>
          <o:OLEObject Type="Embed" ProgID="Excel.Sheet.8" ShapeID="_x0000_i1030" DrawAspect="Content" ObjectID="_1790066421" r:id="rId16"/>
        </w:object>
      </w:r>
    </w:p>
    <w:p w:rsidR="00763A43" w:rsidRPr="00C145BA" w:rsidRDefault="00763A43" w:rsidP="00763A43">
      <w:pPr>
        <w:ind w:right="73"/>
        <w:jc w:val="both"/>
      </w:pPr>
      <w:r w:rsidRPr="00C145BA">
        <w:t>* Estimates for 2015 based on the 2012 national census.</w:t>
      </w:r>
    </w:p>
    <w:p w:rsidR="00763A43" w:rsidRPr="00C145BA" w:rsidRDefault="00763A43" w:rsidP="00763A43">
      <w:pPr>
        <w:ind w:right="73"/>
        <w:jc w:val="both"/>
      </w:pPr>
      <w:r w:rsidRPr="00C145BA">
        <w:t xml:space="preserve">Source: Created by the author based on information from Chile’s National Statistics Institute (INE). Retrieved from </w:t>
      </w:r>
      <w:hyperlink r:id="rId17" w:history="1">
        <w:r w:rsidRPr="00C145BA">
          <w:rPr>
            <w:rStyle w:val="Hyperlink"/>
          </w:rPr>
          <w:t>http://www.sinim.gov.cl</w:t>
        </w:r>
      </w:hyperlink>
      <w:r w:rsidRPr="00C145BA">
        <w:t xml:space="preserve"> on February 23, 2024.</w:t>
      </w:r>
    </w:p>
    <w:p w:rsidR="00763A43" w:rsidRPr="00C145BA" w:rsidRDefault="00763A43" w:rsidP="00763A43">
      <w:pPr>
        <w:ind w:left="567" w:right="855"/>
        <w:jc w:val="both"/>
      </w:pPr>
    </w:p>
    <w:p w:rsidR="00763A43" w:rsidRDefault="00763A43" w:rsidP="00763A43">
      <w:pPr>
        <w:ind w:right="855"/>
        <w:jc w:val="both"/>
        <w:rPr>
          <w:i/>
          <w:iCs/>
        </w:rPr>
      </w:pPr>
      <w:bookmarkStart w:id="3" w:name="_Toc1652127"/>
      <w:bookmarkStart w:id="4" w:name="_Toc4094272"/>
    </w:p>
    <w:p w:rsidR="00763A43" w:rsidRPr="00C145BA" w:rsidRDefault="00763A43" w:rsidP="00763A43">
      <w:pPr>
        <w:ind w:right="73"/>
        <w:jc w:val="center"/>
        <w:rPr>
          <w:i/>
          <w:iCs/>
        </w:rPr>
      </w:pPr>
      <w:r w:rsidRPr="00C145BA">
        <w:rPr>
          <w:i/>
          <w:iCs/>
        </w:rPr>
        <w:t xml:space="preserve">Table </w:t>
      </w:r>
      <w:r w:rsidR="001169C9">
        <w:rPr>
          <w:i/>
          <w:iCs/>
        </w:rPr>
        <w:t>A</w:t>
      </w:r>
      <w:r w:rsidRPr="00C145BA">
        <w:rPr>
          <w:i/>
          <w:iCs/>
        </w:rPr>
        <w:fldChar w:fldCharType="begin"/>
      </w:r>
      <w:r w:rsidRPr="00C145BA">
        <w:rPr>
          <w:i/>
          <w:iCs/>
        </w:rPr>
        <w:instrText xml:space="preserve"> SEQ Table \* ARABIC </w:instrText>
      </w:r>
      <w:r w:rsidRPr="00C145BA">
        <w:rPr>
          <w:i/>
          <w:iCs/>
        </w:rPr>
        <w:fldChar w:fldCharType="separate"/>
      </w:r>
      <w:r w:rsidRPr="00C145BA">
        <w:rPr>
          <w:i/>
          <w:iCs/>
        </w:rPr>
        <w:t>2</w:t>
      </w:r>
      <w:r w:rsidRPr="00C145BA">
        <w:fldChar w:fldCharType="end"/>
      </w:r>
      <w:r w:rsidRPr="00C145BA">
        <w:rPr>
          <w:i/>
          <w:iCs/>
        </w:rPr>
        <w:t xml:space="preserve">: Average Years of Schooling in Santiago’s </w:t>
      </w:r>
      <w:proofErr w:type="spellStart"/>
      <w:r w:rsidRPr="00C145BA">
        <w:rPr>
          <w:i/>
          <w:iCs/>
        </w:rPr>
        <w:t>Comunas</w:t>
      </w:r>
      <w:proofErr w:type="spellEnd"/>
    </w:p>
    <w:p w:rsidR="00763A43" w:rsidRPr="00C145BA" w:rsidRDefault="00763A43" w:rsidP="00763A43">
      <w:pPr>
        <w:ind w:right="73"/>
        <w:jc w:val="center"/>
        <w:rPr>
          <w:i/>
          <w:iCs/>
        </w:rPr>
      </w:pPr>
      <w:r w:rsidRPr="00C145BA">
        <w:rPr>
          <w:i/>
          <w:iCs/>
        </w:rPr>
        <w:t>(</w:t>
      </w:r>
      <w:proofErr w:type="gramStart"/>
      <w:r w:rsidRPr="00C145BA">
        <w:rPr>
          <w:i/>
          <w:iCs/>
        </w:rPr>
        <w:t>2015)</w:t>
      </w:r>
      <w:bookmarkEnd w:id="3"/>
      <w:bookmarkEnd w:id="4"/>
      <w:r w:rsidRPr="00C145BA">
        <w:rPr>
          <w:i/>
          <w:iCs/>
        </w:rPr>
        <w:t>*</w:t>
      </w:r>
      <w:proofErr w:type="gramEnd"/>
    </w:p>
    <w:p w:rsidR="00763A43" w:rsidRPr="00C145BA" w:rsidRDefault="004C75D9" w:rsidP="00763A43">
      <w:pPr>
        <w:ind w:right="73"/>
        <w:jc w:val="center"/>
      </w:pPr>
      <w:r w:rsidRPr="004C75D9">
        <w:rPr>
          <w:noProof/>
          <w14:ligatures w14:val="standardContextual"/>
        </w:rPr>
        <w:object w:dxaOrig="4240" w:dyaOrig="8780" w14:anchorId="4B366EBC">
          <v:shape id="_x0000_i1029" type="#_x0000_t75" alt="" style="width:193pt;height:395pt;mso-width-percent:0;mso-height-percent:0;mso-width-percent:0;mso-height-percent:0" o:ole="">
            <v:imagedata r:id="rId18" o:title=""/>
          </v:shape>
          <o:OLEObject Type="Embed" ProgID="Excel.Sheet.8" ShapeID="_x0000_i1029" DrawAspect="Content" ObjectID="_1790066422" r:id="rId19"/>
        </w:object>
      </w:r>
    </w:p>
    <w:p w:rsidR="00763A43" w:rsidRPr="00C145BA" w:rsidRDefault="00763A43" w:rsidP="00763A43">
      <w:pPr>
        <w:ind w:right="73"/>
        <w:jc w:val="both"/>
      </w:pPr>
      <w:r w:rsidRPr="00C145BA">
        <w:t xml:space="preserve">* </w:t>
      </w:r>
      <w:proofErr w:type="spellStart"/>
      <w:r w:rsidRPr="00C145BA">
        <w:t>Comunas</w:t>
      </w:r>
      <w:proofErr w:type="spellEnd"/>
      <w:r w:rsidRPr="00C145BA">
        <w:t xml:space="preserve"> of Santiago with samples allowing </w:t>
      </w:r>
      <w:proofErr w:type="spellStart"/>
      <w:r w:rsidRPr="00C145BA">
        <w:t>comuna</w:t>
      </w:r>
      <w:proofErr w:type="spellEnd"/>
      <w:r w:rsidRPr="00C145BA">
        <w:t xml:space="preserve"> level Estimations.</w:t>
      </w:r>
    </w:p>
    <w:p w:rsidR="00763A43" w:rsidRPr="00C145BA" w:rsidRDefault="00763A43" w:rsidP="00763A43">
      <w:pPr>
        <w:ind w:right="73"/>
        <w:jc w:val="both"/>
      </w:pPr>
      <w:r w:rsidRPr="00C145BA">
        <w:t xml:space="preserve">Source: Created by the author based on the results of the CASEN 2015 survey by Chile’s Ministry of Social Development. </w:t>
      </w:r>
    </w:p>
    <w:p w:rsidR="00763A43" w:rsidRPr="00C145BA" w:rsidRDefault="00763A43" w:rsidP="00763A43">
      <w:pPr>
        <w:ind w:left="567" w:right="855"/>
        <w:jc w:val="both"/>
      </w:pPr>
    </w:p>
    <w:p w:rsidR="00763A43" w:rsidRPr="00C145BA" w:rsidRDefault="00763A43" w:rsidP="00763A43">
      <w:pPr>
        <w:ind w:left="567" w:right="855"/>
        <w:jc w:val="both"/>
      </w:pPr>
    </w:p>
    <w:p w:rsidR="00763A43" w:rsidRPr="00C145BA" w:rsidRDefault="00763A43" w:rsidP="00763A43">
      <w:pPr>
        <w:ind w:left="567" w:right="855"/>
        <w:jc w:val="both"/>
      </w:pPr>
    </w:p>
    <w:p w:rsidR="00763A43" w:rsidRDefault="00763A43" w:rsidP="00763A43">
      <w:pPr>
        <w:ind w:left="567" w:right="855"/>
        <w:jc w:val="both"/>
      </w:pPr>
    </w:p>
    <w:p w:rsidR="00763A43" w:rsidRDefault="00763A43" w:rsidP="00763A43">
      <w:pPr>
        <w:ind w:left="567" w:right="855"/>
        <w:jc w:val="both"/>
      </w:pPr>
    </w:p>
    <w:p w:rsidR="00763A43" w:rsidRDefault="00763A43" w:rsidP="00763A43">
      <w:pPr>
        <w:ind w:left="567" w:right="855"/>
        <w:jc w:val="both"/>
      </w:pPr>
    </w:p>
    <w:p w:rsidR="00763A43" w:rsidRDefault="00763A43" w:rsidP="00763A43">
      <w:pPr>
        <w:ind w:left="567" w:right="855"/>
        <w:jc w:val="both"/>
      </w:pPr>
    </w:p>
    <w:p w:rsidR="00763A43" w:rsidRDefault="00763A43" w:rsidP="00763A43">
      <w:pPr>
        <w:ind w:left="567" w:right="855"/>
        <w:jc w:val="both"/>
      </w:pPr>
    </w:p>
    <w:p w:rsidR="00763A43" w:rsidRPr="00C145BA" w:rsidRDefault="00763A43" w:rsidP="00763A43">
      <w:pPr>
        <w:ind w:left="567" w:right="855"/>
        <w:jc w:val="both"/>
      </w:pPr>
    </w:p>
    <w:p w:rsidR="001169C9" w:rsidRDefault="001169C9" w:rsidP="00763A43">
      <w:pPr>
        <w:ind w:right="-69"/>
        <w:jc w:val="center"/>
        <w:rPr>
          <w:i/>
          <w:iCs/>
        </w:rPr>
      </w:pPr>
      <w:bookmarkStart w:id="5" w:name="_Toc1652128"/>
      <w:bookmarkStart w:id="6" w:name="_Toc4094273"/>
    </w:p>
    <w:p w:rsidR="00763A43" w:rsidRPr="00C145BA" w:rsidRDefault="00763A43" w:rsidP="00763A43">
      <w:pPr>
        <w:ind w:right="-69"/>
        <w:jc w:val="center"/>
        <w:rPr>
          <w:i/>
          <w:iCs/>
        </w:rPr>
      </w:pPr>
      <w:r w:rsidRPr="00C145BA">
        <w:rPr>
          <w:i/>
          <w:iCs/>
        </w:rPr>
        <w:t xml:space="preserve">Table </w:t>
      </w:r>
      <w:r w:rsidR="001169C9">
        <w:rPr>
          <w:i/>
          <w:iCs/>
        </w:rPr>
        <w:t>A</w:t>
      </w:r>
      <w:r w:rsidRPr="00C145BA">
        <w:rPr>
          <w:i/>
          <w:iCs/>
        </w:rPr>
        <w:fldChar w:fldCharType="begin"/>
      </w:r>
      <w:r w:rsidRPr="00C145BA">
        <w:rPr>
          <w:i/>
          <w:iCs/>
        </w:rPr>
        <w:instrText xml:space="preserve"> SEQ Table \* ARABIC </w:instrText>
      </w:r>
      <w:r w:rsidRPr="00C145BA">
        <w:rPr>
          <w:i/>
          <w:iCs/>
        </w:rPr>
        <w:fldChar w:fldCharType="separate"/>
      </w:r>
      <w:r w:rsidRPr="00C145BA">
        <w:rPr>
          <w:i/>
          <w:iCs/>
        </w:rPr>
        <w:t>3</w:t>
      </w:r>
      <w:r w:rsidRPr="00C145BA">
        <w:fldChar w:fldCharType="end"/>
      </w:r>
      <w:r w:rsidRPr="00C145BA">
        <w:rPr>
          <w:i/>
          <w:iCs/>
        </w:rPr>
        <w:t xml:space="preserve">: Households’ Per Capita Autonomous Income Average in Santiago’s </w:t>
      </w:r>
      <w:proofErr w:type="spellStart"/>
      <w:r w:rsidRPr="00C145BA">
        <w:rPr>
          <w:i/>
          <w:iCs/>
        </w:rPr>
        <w:t>Comunas</w:t>
      </w:r>
      <w:proofErr w:type="spellEnd"/>
    </w:p>
    <w:p w:rsidR="00763A43" w:rsidRPr="00C145BA" w:rsidRDefault="00763A43" w:rsidP="00763A43">
      <w:pPr>
        <w:ind w:right="-69"/>
        <w:jc w:val="center"/>
        <w:rPr>
          <w:i/>
          <w:iCs/>
        </w:rPr>
      </w:pPr>
      <w:r w:rsidRPr="00C145BA">
        <w:rPr>
          <w:i/>
          <w:iCs/>
        </w:rPr>
        <w:t>(</w:t>
      </w:r>
      <w:proofErr w:type="gramStart"/>
      <w:r w:rsidRPr="00C145BA">
        <w:rPr>
          <w:i/>
          <w:iCs/>
        </w:rPr>
        <w:t>2015)</w:t>
      </w:r>
      <w:bookmarkEnd w:id="5"/>
      <w:bookmarkEnd w:id="6"/>
      <w:r w:rsidRPr="00C145BA">
        <w:rPr>
          <w:i/>
          <w:iCs/>
        </w:rPr>
        <w:t>*</w:t>
      </w:r>
      <w:proofErr w:type="gramEnd"/>
    </w:p>
    <w:p w:rsidR="00763A43" w:rsidRPr="00C145BA" w:rsidRDefault="004C75D9" w:rsidP="00763A43">
      <w:pPr>
        <w:ind w:right="-69"/>
        <w:jc w:val="center"/>
      </w:pPr>
      <w:r w:rsidRPr="004C75D9">
        <w:rPr>
          <w:noProof/>
          <w14:ligatures w14:val="standardContextual"/>
        </w:rPr>
        <w:object w:dxaOrig="4120" w:dyaOrig="8000" w14:anchorId="5FD5309E">
          <v:shape id="_x0000_i1028" type="#_x0000_t75" alt="" style="width:168pt;height:332pt;mso-width-percent:0;mso-height-percent:0;mso-width-percent:0;mso-height-percent:0" o:ole="">
            <v:imagedata r:id="rId20" o:title=""/>
          </v:shape>
          <o:OLEObject Type="Embed" ProgID="Excel.Sheet.8" ShapeID="_x0000_i1028" DrawAspect="Content" ObjectID="_1790066423" r:id="rId21"/>
        </w:object>
      </w:r>
    </w:p>
    <w:p w:rsidR="00763A43" w:rsidRPr="00C145BA" w:rsidRDefault="00763A43" w:rsidP="00763A43">
      <w:pPr>
        <w:ind w:right="-69"/>
        <w:jc w:val="both"/>
      </w:pPr>
      <w:r w:rsidRPr="00C145BA">
        <w:t xml:space="preserve">* </w:t>
      </w:r>
      <w:proofErr w:type="spellStart"/>
      <w:r w:rsidRPr="00C145BA">
        <w:t>Comunas</w:t>
      </w:r>
      <w:proofErr w:type="spellEnd"/>
      <w:r w:rsidRPr="00C145BA">
        <w:t xml:space="preserve"> of Santiago with samples allowing </w:t>
      </w:r>
      <w:proofErr w:type="spellStart"/>
      <w:r w:rsidRPr="00C145BA">
        <w:t>comuna</w:t>
      </w:r>
      <w:proofErr w:type="spellEnd"/>
      <w:r w:rsidRPr="00C145BA">
        <w:t xml:space="preserve"> level Estimations. Households’ Autonomous Income comprises the total income received by all household members, derived from various sources including employment or assets. This encompasses wages and salaries (whether monetary or in-kind), earnings from self-employment or freelance work, the value of goods produced and consumed within the household, rental income, interest, dividends and profit withdrawals, pensions and social security benefits, and any monetary transfers received.</w:t>
      </w:r>
    </w:p>
    <w:p w:rsidR="00763A43" w:rsidRDefault="00763A43" w:rsidP="00763A43">
      <w:pPr>
        <w:ind w:right="-69"/>
        <w:jc w:val="both"/>
      </w:pPr>
      <w:r w:rsidRPr="00C145BA">
        <w:t xml:space="preserve">Source: Created by the author based on the results of the CASEN 2015 survey by Chile’s Ministry of Social Development. </w:t>
      </w:r>
    </w:p>
    <w:p w:rsidR="00763A43" w:rsidRDefault="00763A43" w:rsidP="00763A43">
      <w:pPr>
        <w:ind w:right="-69"/>
        <w:jc w:val="both"/>
      </w:pPr>
    </w:p>
    <w:p w:rsidR="00763A43" w:rsidRDefault="00763A43" w:rsidP="00763A43">
      <w:pPr>
        <w:ind w:right="-69"/>
        <w:jc w:val="both"/>
      </w:pPr>
    </w:p>
    <w:p w:rsidR="00763A43" w:rsidRDefault="00763A43" w:rsidP="00763A43">
      <w:pPr>
        <w:ind w:right="-69"/>
        <w:jc w:val="both"/>
      </w:pPr>
    </w:p>
    <w:p w:rsidR="00763A43" w:rsidRPr="00C145BA" w:rsidRDefault="00763A43" w:rsidP="00763A43">
      <w:pPr>
        <w:ind w:right="-69"/>
        <w:jc w:val="both"/>
      </w:pPr>
    </w:p>
    <w:p w:rsidR="00763A43" w:rsidRPr="00C145BA" w:rsidRDefault="00763A43" w:rsidP="00763A43">
      <w:pPr>
        <w:ind w:right="73"/>
        <w:jc w:val="center"/>
        <w:rPr>
          <w:i/>
          <w:iCs/>
        </w:rPr>
      </w:pPr>
      <w:bookmarkStart w:id="7" w:name="_Toc1652129"/>
      <w:bookmarkStart w:id="8" w:name="_Toc4094274"/>
      <w:r w:rsidRPr="00C145BA">
        <w:rPr>
          <w:i/>
          <w:iCs/>
        </w:rPr>
        <w:t xml:space="preserve">Table </w:t>
      </w:r>
      <w:r w:rsidR="001169C9">
        <w:rPr>
          <w:i/>
          <w:iCs/>
        </w:rPr>
        <w:t>A</w:t>
      </w:r>
      <w:r w:rsidRPr="00C145BA">
        <w:rPr>
          <w:i/>
          <w:iCs/>
        </w:rPr>
        <w:fldChar w:fldCharType="begin"/>
      </w:r>
      <w:r w:rsidRPr="00C145BA">
        <w:rPr>
          <w:i/>
          <w:iCs/>
        </w:rPr>
        <w:instrText xml:space="preserve"> SEQ Table \* ARABIC </w:instrText>
      </w:r>
      <w:r w:rsidRPr="00C145BA">
        <w:rPr>
          <w:i/>
          <w:iCs/>
        </w:rPr>
        <w:fldChar w:fldCharType="separate"/>
      </w:r>
      <w:r w:rsidRPr="00C145BA">
        <w:rPr>
          <w:i/>
          <w:iCs/>
        </w:rPr>
        <w:t>4</w:t>
      </w:r>
      <w:r w:rsidRPr="00C145BA">
        <w:fldChar w:fldCharType="end"/>
      </w:r>
      <w:r w:rsidRPr="00C145BA">
        <w:rPr>
          <w:i/>
          <w:iCs/>
        </w:rPr>
        <w:t xml:space="preserve">: Poverty Rates in Santiago’s </w:t>
      </w:r>
      <w:proofErr w:type="spellStart"/>
      <w:r w:rsidRPr="00C145BA">
        <w:rPr>
          <w:i/>
          <w:iCs/>
        </w:rPr>
        <w:t>Comunas</w:t>
      </w:r>
      <w:proofErr w:type="spellEnd"/>
      <w:r w:rsidRPr="00C145BA">
        <w:rPr>
          <w:i/>
          <w:iCs/>
        </w:rPr>
        <w:t xml:space="preserve"> (2015)</w:t>
      </w:r>
      <w:bookmarkEnd w:id="7"/>
      <w:bookmarkEnd w:id="8"/>
    </w:p>
    <w:p w:rsidR="00763A43" w:rsidRPr="00C145BA" w:rsidRDefault="004C75D9" w:rsidP="00763A43">
      <w:pPr>
        <w:ind w:right="73"/>
        <w:jc w:val="center"/>
      </w:pPr>
      <w:r w:rsidRPr="004C75D9">
        <w:rPr>
          <w:noProof/>
          <w14:ligatures w14:val="standardContextual"/>
        </w:rPr>
        <w:object w:dxaOrig="4120" w:dyaOrig="8480" w14:anchorId="577119BD">
          <v:shape id="_x0000_i1027" type="#_x0000_t75" alt="" style="width:206pt;height:426pt;mso-width-percent:0;mso-height-percent:0;mso-width-percent:0;mso-height-percent:0" o:ole="">
            <v:imagedata r:id="rId22" o:title=""/>
          </v:shape>
          <o:OLEObject Type="Embed" ProgID="Excel.Sheet.8" ShapeID="_x0000_i1027" DrawAspect="Content" ObjectID="_1790066424" r:id="rId23"/>
        </w:object>
      </w:r>
    </w:p>
    <w:p w:rsidR="00763A43" w:rsidRPr="00C145BA" w:rsidRDefault="00763A43" w:rsidP="00763A43">
      <w:pPr>
        <w:ind w:right="73"/>
        <w:jc w:val="both"/>
      </w:pPr>
      <w:r w:rsidRPr="00C145BA">
        <w:t>*</w:t>
      </w:r>
      <w:proofErr w:type="spellStart"/>
      <w:r w:rsidRPr="00C145BA">
        <w:t>Comunas</w:t>
      </w:r>
      <w:proofErr w:type="spellEnd"/>
      <w:r w:rsidRPr="00C145BA">
        <w:t xml:space="preserve"> of Santiago with samples allowing </w:t>
      </w:r>
      <w:proofErr w:type="spellStart"/>
      <w:r w:rsidRPr="00C145BA">
        <w:t>comuna</w:t>
      </w:r>
      <w:proofErr w:type="spellEnd"/>
      <w:r w:rsidRPr="00C145BA">
        <w:t xml:space="preserve"> level Estimations. Poverty Index corresponds to the estimated proportion of population living below the Chile’s line of poverty.</w:t>
      </w:r>
    </w:p>
    <w:p w:rsidR="00763A43" w:rsidRPr="00C145BA" w:rsidRDefault="00763A43" w:rsidP="00763A43">
      <w:pPr>
        <w:ind w:right="73"/>
        <w:jc w:val="both"/>
      </w:pPr>
      <w:r w:rsidRPr="00C145BA">
        <w:t xml:space="preserve">Source: Created by the author based on the results of the CASEN 2015 survey by Chile’s Ministry of Social Development. </w:t>
      </w:r>
    </w:p>
    <w:p w:rsidR="00763A43" w:rsidRPr="00C145BA" w:rsidRDefault="00763A43" w:rsidP="00763A43">
      <w:pPr>
        <w:ind w:left="567" w:right="855"/>
        <w:jc w:val="both"/>
      </w:pPr>
    </w:p>
    <w:p w:rsidR="00763A43" w:rsidRPr="00C145BA" w:rsidRDefault="00763A43" w:rsidP="00763A43">
      <w:pPr>
        <w:ind w:left="567" w:right="855"/>
        <w:jc w:val="both"/>
      </w:pPr>
    </w:p>
    <w:p w:rsidR="00763A43" w:rsidRPr="00C145BA" w:rsidRDefault="00763A43" w:rsidP="00763A43">
      <w:pPr>
        <w:ind w:left="567" w:right="855"/>
        <w:jc w:val="both"/>
      </w:pPr>
    </w:p>
    <w:p w:rsidR="00763A43" w:rsidRPr="00C145BA" w:rsidRDefault="00763A43" w:rsidP="00763A43">
      <w:pPr>
        <w:ind w:left="567" w:right="855"/>
        <w:jc w:val="both"/>
      </w:pPr>
    </w:p>
    <w:p w:rsidR="00763A43" w:rsidRPr="00C145BA" w:rsidRDefault="00763A43" w:rsidP="00763A43">
      <w:pPr>
        <w:ind w:left="567" w:right="855"/>
        <w:jc w:val="both"/>
        <w:sectPr w:rsidR="00763A43" w:rsidRPr="00C145BA" w:rsidSect="00CD44BC">
          <w:type w:val="continuous"/>
          <w:pgSz w:w="12240" w:h="15840"/>
          <w:pgMar w:top="1440" w:right="1440" w:bottom="1440" w:left="1440" w:header="708" w:footer="708" w:gutter="0"/>
          <w:cols w:num="2" w:space="708"/>
          <w:docGrid w:linePitch="360"/>
        </w:sectPr>
      </w:pPr>
    </w:p>
    <w:p w:rsidR="00763A43" w:rsidRPr="00C145BA" w:rsidRDefault="00763A43" w:rsidP="00763A43">
      <w:pPr>
        <w:ind w:left="567" w:right="855"/>
        <w:jc w:val="both"/>
        <w:rPr>
          <w:i/>
          <w:iCs/>
        </w:rPr>
        <w:sectPr w:rsidR="00763A43" w:rsidRPr="00C145BA" w:rsidSect="00CD44BC">
          <w:type w:val="continuous"/>
          <w:pgSz w:w="12240" w:h="15840"/>
          <w:pgMar w:top="1440" w:right="1440" w:bottom="1440" w:left="1440" w:header="708" w:footer="708" w:gutter="0"/>
          <w:cols w:space="708"/>
          <w:docGrid w:linePitch="360"/>
        </w:sectPr>
      </w:pPr>
    </w:p>
    <w:p w:rsidR="00763A43" w:rsidRDefault="00763A43" w:rsidP="00763A43">
      <w:pPr>
        <w:ind w:left="567" w:right="855"/>
        <w:jc w:val="both"/>
        <w:rPr>
          <w:b/>
          <w:bCs/>
        </w:rPr>
      </w:pPr>
    </w:p>
    <w:p w:rsidR="00763A43" w:rsidRPr="00C145BA" w:rsidRDefault="00763A43" w:rsidP="00763A43">
      <w:pPr>
        <w:ind w:left="567" w:right="855"/>
        <w:jc w:val="both"/>
        <w:rPr>
          <w:b/>
          <w:bCs/>
        </w:rPr>
      </w:pPr>
    </w:p>
    <w:p w:rsidR="00763A43" w:rsidRPr="00C145BA" w:rsidRDefault="00763A43" w:rsidP="00763A43">
      <w:pPr>
        <w:ind w:left="567" w:right="855"/>
        <w:jc w:val="both"/>
        <w:rPr>
          <w:b/>
          <w:bCs/>
        </w:rPr>
      </w:pPr>
      <w:proofErr w:type="spellStart"/>
      <w:r w:rsidRPr="00C145BA">
        <w:rPr>
          <w:b/>
          <w:bCs/>
        </w:rPr>
        <w:t>Estación</w:t>
      </w:r>
      <w:proofErr w:type="spellEnd"/>
      <w:r w:rsidRPr="00C145BA">
        <w:rPr>
          <w:b/>
          <w:bCs/>
        </w:rPr>
        <w:t xml:space="preserve"> Central</w:t>
      </w:r>
    </w:p>
    <w:p w:rsidR="00763A43" w:rsidRPr="00C145BA" w:rsidRDefault="00763A43" w:rsidP="00763A43">
      <w:pPr>
        <w:ind w:left="567" w:right="855"/>
        <w:jc w:val="both"/>
      </w:pPr>
      <w:r w:rsidRPr="00C145BA">
        <w:tab/>
      </w:r>
      <w:proofErr w:type="spellStart"/>
      <w:r w:rsidRPr="00C145BA">
        <w:t>Estación</w:t>
      </w:r>
      <w:proofErr w:type="spellEnd"/>
      <w:r w:rsidRPr="00C145BA">
        <w:t xml:space="preserve"> Central is marked by its middle-sized population and medium to low socioeconomic status. With an estimated population of around 150,000 in 2015, it fell below Santiago </w:t>
      </w:r>
      <w:proofErr w:type="spellStart"/>
      <w:r w:rsidRPr="00C145BA">
        <w:t>comunas</w:t>
      </w:r>
      <w:proofErr w:type="spellEnd"/>
      <w:r w:rsidRPr="00C145BA">
        <w:t xml:space="preserve">’ average population of approximately 188,000 but was close to the median of about 144,000, as shown in Table 1. As Tables 2 to 4 show, in terms of socioeconomic indicators, </w:t>
      </w:r>
      <w:proofErr w:type="spellStart"/>
      <w:r w:rsidRPr="00C145BA">
        <w:t>Estación</w:t>
      </w:r>
      <w:proofErr w:type="spellEnd"/>
      <w:r w:rsidRPr="00C145BA">
        <w:t xml:space="preserve"> Central displayed average income, education, and poverty levels for that year. The CASEN survey revealed that the average per capita household autonomous income</w:t>
      </w:r>
      <w:r w:rsidRPr="00C145BA">
        <w:rPr>
          <w:vertAlign w:val="superscript"/>
        </w:rPr>
        <w:footnoteReference w:id="2"/>
      </w:r>
      <w:r w:rsidRPr="00C145BA">
        <w:t xml:space="preserve"> was around 75,000 pesos</w:t>
      </w:r>
      <w:r w:rsidRPr="00C145BA">
        <w:rPr>
          <w:vertAlign w:val="superscript"/>
        </w:rPr>
        <w:footnoteReference w:id="3"/>
      </w:r>
      <w:r w:rsidRPr="00C145BA">
        <w:t>, lower than both the regional and national averages of approximately 116,000 and 93,000 pesos</w:t>
      </w:r>
      <w:r w:rsidRPr="00C145BA">
        <w:rPr>
          <w:vertAlign w:val="superscript"/>
        </w:rPr>
        <w:footnoteReference w:id="4"/>
      </w:r>
      <w:r w:rsidRPr="00C145BA">
        <w:t xml:space="preserve">, respectively. Educational attainment, with an average of 10.9 years of schooling, also lagged slightly behind the national and regional averages of 11.0 and 11.6 years. However, the </w:t>
      </w:r>
      <w:proofErr w:type="spellStart"/>
      <w:r w:rsidRPr="00C145BA">
        <w:t>comuna's</w:t>
      </w:r>
      <w:proofErr w:type="spellEnd"/>
      <w:r w:rsidRPr="00C145BA">
        <w:t xml:space="preserve"> poverty rate of 6.2% was notably lower than both the regional (9.2%) and national (11.7%) levels, situating it within a middle range. As Figure 3 shows, lower-income households are concentrated in the southern sector of the </w:t>
      </w:r>
      <w:proofErr w:type="spellStart"/>
      <w:r w:rsidRPr="00C145BA">
        <w:t>comuna</w:t>
      </w:r>
      <w:proofErr w:type="spellEnd"/>
      <w:r w:rsidRPr="00C145BA">
        <w:t>, while some wealthy neighborhoods can be found at its northwestern end.</w:t>
      </w:r>
    </w:p>
    <w:p w:rsidR="00763A43" w:rsidRPr="00C145BA" w:rsidRDefault="00763A43" w:rsidP="00763A43">
      <w:pPr>
        <w:ind w:left="567" w:right="855"/>
        <w:jc w:val="both"/>
      </w:pPr>
    </w:p>
    <w:p w:rsidR="00763A43" w:rsidRPr="00C145BA" w:rsidRDefault="00763A43" w:rsidP="00763A43">
      <w:pPr>
        <w:ind w:left="567" w:right="855"/>
        <w:jc w:val="both"/>
        <w:rPr>
          <w:i/>
          <w:iCs/>
        </w:rPr>
      </w:pPr>
      <w:r w:rsidRPr="00C145BA">
        <w:rPr>
          <w:i/>
          <w:iCs/>
        </w:rPr>
        <w:t xml:space="preserve">Figure </w:t>
      </w:r>
      <w:r w:rsidR="001169C9">
        <w:rPr>
          <w:i/>
          <w:iCs/>
        </w:rPr>
        <w:t>A</w:t>
      </w:r>
      <w:r w:rsidRPr="00C145BA">
        <w:rPr>
          <w:i/>
          <w:iCs/>
        </w:rPr>
        <w:fldChar w:fldCharType="begin"/>
      </w:r>
      <w:r w:rsidRPr="00C145BA">
        <w:rPr>
          <w:i/>
          <w:iCs/>
        </w:rPr>
        <w:instrText xml:space="preserve"> SEQ Figure \* ARABIC </w:instrText>
      </w:r>
      <w:r w:rsidRPr="00C145BA">
        <w:rPr>
          <w:i/>
          <w:iCs/>
        </w:rPr>
        <w:fldChar w:fldCharType="separate"/>
      </w:r>
      <w:r w:rsidRPr="00C145BA">
        <w:rPr>
          <w:i/>
          <w:iCs/>
        </w:rPr>
        <w:t>3</w:t>
      </w:r>
      <w:r w:rsidRPr="00C145BA">
        <w:fldChar w:fldCharType="end"/>
      </w:r>
      <w:r w:rsidRPr="00C145BA">
        <w:rPr>
          <w:i/>
          <w:iCs/>
        </w:rPr>
        <w:t xml:space="preserve">: Spatial distribution of Santiago's Socioeconomic Quintiles in </w:t>
      </w:r>
      <w:proofErr w:type="spellStart"/>
      <w:r w:rsidRPr="00C145BA">
        <w:rPr>
          <w:i/>
          <w:iCs/>
        </w:rPr>
        <w:t>Estación</w:t>
      </w:r>
      <w:proofErr w:type="spellEnd"/>
      <w:r w:rsidRPr="00C145BA">
        <w:rPr>
          <w:i/>
          <w:iCs/>
        </w:rPr>
        <w:t xml:space="preserve"> Central</w:t>
      </w:r>
    </w:p>
    <w:p w:rsidR="00763A43" w:rsidRPr="00C145BA" w:rsidRDefault="00763A43" w:rsidP="00763A43">
      <w:pPr>
        <w:ind w:left="567" w:right="855"/>
        <w:jc w:val="center"/>
      </w:pPr>
      <w:r w:rsidRPr="00C145BA">
        <w:rPr>
          <w:noProof/>
        </w:rPr>
        <w:lastRenderedPageBreak/>
        <w:drawing>
          <wp:inline distT="0" distB="0" distL="0" distR="0" wp14:anchorId="224D5873" wp14:editId="0C470826">
            <wp:extent cx="4627394" cy="3269827"/>
            <wp:effectExtent l="12700" t="12700" r="8255" b="6985"/>
            <wp:docPr id="16799638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963844" name="Picture 1679963844"/>
                    <pic:cNvPicPr/>
                  </pic:nvPicPr>
                  <pic:blipFill>
                    <a:blip r:embed="rId24">
                      <a:extLst>
                        <a:ext uri="{28A0092B-C50C-407E-A947-70E740481C1C}">
                          <a14:useLocalDpi xmlns:a14="http://schemas.microsoft.com/office/drawing/2010/main" val="0"/>
                        </a:ext>
                      </a:extLst>
                    </a:blip>
                    <a:stretch>
                      <a:fillRect/>
                    </a:stretch>
                  </pic:blipFill>
                  <pic:spPr>
                    <a:xfrm>
                      <a:off x="0" y="0"/>
                      <a:ext cx="4636746" cy="3276435"/>
                    </a:xfrm>
                    <a:prstGeom prst="rect">
                      <a:avLst/>
                    </a:prstGeom>
                    <a:ln>
                      <a:solidFill>
                        <a:schemeClr val="tx1">
                          <a:lumMod val="50000"/>
                          <a:lumOff val="50000"/>
                        </a:schemeClr>
                      </a:solidFill>
                    </a:ln>
                  </pic:spPr>
                </pic:pic>
              </a:graphicData>
            </a:graphic>
          </wp:inline>
        </w:drawing>
      </w:r>
    </w:p>
    <w:p w:rsidR="00763A43" w:rsidRPr="00C145BA" w:rsidRDefault="00763A43" w:rsidP="00763A43">
      <w:pPr>
        <w:ind w:left="567" w:right="855"/>
        <w:jc w:val="both"/>
      </w:pPr>
      <w:r w:rsidRPr="00C145BA">
        <w:t xml:space="preserve">Source: Created by the author based on information and map files from the </w:t>
      </w:r>
      <w:proofErr w:type="spellStart"/>
      <w:r w:rsidRPr="00C145BA">
        <w:rPr>
          <w:i/>
          <w:iCs/>
        </w:rPr>
        <w:t>Indicador</w:t>
      </w:r>
      <w:proofErr w:type="spellEnd"/>
      <w:r w:rsidRPr="00C145BA">
        <w:rPr>
          <w:i/>
          <w:iCs/>
        </w:rPr>
        <w:t xml:space="preserve"> de </w:t>
      </w:r>
      <w:proofErr w:type="spellStart"/>
      <w:r w:rsidRPr="00C145BA">
        <w:rPr>
          <w:i/>
          <w:iCs/>
        </w:rPr>
        <w:t>Bienestar</w:t>
      </w:r>
      <w:proofErr w:type="spellEnd"/>
      <w:r w:rsidRPr="00C145BA">
        <w:rPr>
          <w:i/>
          <w:iCs/>
        </w:rPr>
        <w:t xml:space="preserve"> Territorial UAI</w:t>
      </w:r>
      <w:r w:rsidRPr="00C145BA">
        <w:t xml:space="preserve"> project. Retrieved from </w:t>
      </w:r>
      <w:hyperlink r:id="rId25" w:history="1">
        <w:r w:rsidRPr="00C145BA">
          <w:rPr>
            <w:rStyle w:val="Hyperlink"/>
          </w:rPr>
          <w:t>https://bienestarterritorial.cl</w:t>
        </w:r>
      </w:hyperlink>
      <w:r w:rsidRPr="00C145BA">
        <w:rPr>
          <w:u w:val="single"/>
        </w:rPr>
        <w:t xml:space="preserve"> </w:t>
      </w:r>
      <w:r w:rsidRPr="00C145BA">
        <w:t>on March 01, 2024</w:t>
      </w:r>
    </w:p>
    <w:p w:rsidR="00763A43" w:rsidRPr="00C145BA" w:rsidRDefault="00763A43" w:rsidP="00763A43">
      <w:pPr>
        <w:ind w:left="567" w:right="855"/>
        <w:jc w:val="both"/>
      </w:pPr>
    </w:p>
    <w:p w:rsidR="00763A43" w:rsidRPr="00C145BA" w:rsidRDefault="00763A43" w:rsidP="00763A43">
      <w:pPr>
        <w:ind w:left="567" w:right="855"/>
        <w:jc w:val="both"/>
      </w:pPr>
      <w:r w:rsidRPr="00C145BA">
        <w:tab/>
        <w:t xml:space="preserve">Politically, by the period analyzed, </w:t>
      </w:r>
      <w:proofErr w:type="spellStart"/>
      <w:r w:rsidRPr="00C145BA">
        <w:t>Estación</w:t>
      </w:r>
      <w:proofErr w:type="spellEnd"/>
      <w:r w:rsidRPr="00C145BA">
        <w:t xml:space="preserve"> Central had seen a significant shift from the dominance of the center left </w:t>
      </w:r>
      <w:proofErr w:type="spellStart"/>
      <w:r w:rsidRPr="00C145BA">
        <w:rPr>
          <w:i/>
          <w:iCs/>
        </w:rPr>
        <w:t>Concertación</w:t>
      </w:r>
      <w:proofErr w:type="spellEnd"/>
      <w:r w:rsidRPr="00C145BA">
        <w:t xml:space="preserve"> coalition in the 1990s to a more competitive landscape between the left and the right since 2000. During the municipal elections in 1992 and 1996, </w:t>
      </w:r>
      <w:proofErr w:type="spellStart"/>
      <w:r w:rsidRPr="00C145BA">
        <w:rPr>
          <w:i/>
          <w:iCs/>
        </w:rPr>
        <w:t>Concertación</w:t>
      </w:r>
      <w:proofErr w:type="spellEnd"/>
      <w:r w:rsidRPr="00C145BA">
        <w:t xml:space="preserve"> garnered over 55% of the votes, significantly outpacing the rightist </w:t>
      </w:r>
      <w:proofErr w:type="spellStart"/>
      <w:r w:rsidRPr="00C145BA">
        <w:rPr>
          <w:i/>
          <w:iCs/>
        </w:rPr>
        <w:t>Alianza</w:t>
      </w:r>
      <w:proofErr w:type="spellEnd"/>
      <w:r w:rsidRPr="00C145BA">
        <w:t xml:space="preserve"> coalition's 27% and 22%, securing the majority of Municipal Council seats and electing a mayor from their coalition</w:t>
      </w:r>
      <w:r w:rsidRPr="00C145BA">
        <w:rPr>
          <w:vertAlign w:val="superscript"/>
        </w:rPr>
        <w:footnoteReference w:id="5"/>
      </w:r>
      <w:r w:rsidRPr="00C145BA">
        <w:t xml:space="preserve">. he 2000 election marked a turning point; while </w:t>
      </w:r>
      <w:proofErr w:type="spellStart"/>
      <w:r w:rsidRPr="00C145BA">
        <w:t>Concertación</w:t>
      </w:r>
      <w:proofErr w:type="spellEnd"/>
      <w:r w:rsidRPr="00C145BA">
        <w:t xml:space="preserve"> again won the most votes (50%) and the majority of council seats, it lost the mayoralty to Gustavo </w:t>
      </w:r>
      <w:proofErr w:type="spellStart"/>
      <w:r w:rsidRPr="00C145BA">
        <w:t>Hasbún</w:t>
      </w:r>
      <w:proofErr w:type="spellEnd"/>
      <w:r w:rsidRPr="00C145BA">
        <w:t xml:space="preserve"> of </w:t>
      </w:r>
      <w:r w:rsidRPr="00C145BA">
        <w:rPr>
          <w:i/>
          <w:iCs/>
        </w:rPr>
        <w:t xml:space="preserve">Unión </w:t>
      </w:r>
      <w:proofErr w:type="spellStart"/>
      <w:r w:rsidRPr="00C145BA">
        <w:rPr>
          <w:i/>
          <w:iCs/>
        </w:rPr>
        <w:t>Demócrata</w:t>
      </w:r>
      <w:proofErr w:type="spellEnd"/>
      <w:r w:rsidRPr="00C145BA">
        <w:rPr>
          <w:i/>
          <w:iCs/>
        </w:rPr>
        <w:t xml:space="preserve"> Independiente</w:t>
      </w:r>
      <w:r w:rsidRPr="00C145BA">
        <w:t xml:space="preserve"> (UDI) by a narrow margin. Subsequent elections (2004, 2008, and 2012) continued this trend, with UDI candidates, including </w:t>
      </w:r>
      <w:proofErr w:type="spellStart"/>
      <w:r w:rsidRPr="00C145BA">
        <w:t>Hasbún</w:t>
      </w:r>
      <w:proofErr w:type="spellEnd"/>
      <w:r w:rsidRPr="00C145BA">
        <w:t xml:space="preserve"> and later Rodrigo Delgado, winning the mayoralty by slim margins. Meanwhile, </w:t>
      </w:r>
      <w:proofErr w:type="spellStart"/>
      <w:r w:rsidRPr="00C145BA">
        <w:rPr>
          <w:i/>
          <w:iCs/>
        </w:rPr>
        <w:t>Concertación</w:t>
      </w:r>
      <w:proofErr w:type="spellEnd"/>
      <w:r w:rsidRPr="00C145BA">
        <w:t xml:space="preserve"> and the Communist Party consistently secured the majority of Municipal Council seats</w:t>
      </w:r>
      <w:r w:rsidRPr="00C145BA">
        <w:rPr>
          <w:vertAlign w:val="superscript"/>
        </w:rPr>
        <w:footnoteReference w:id="6"/>
      </w:r>
      <w:r w:rsidRPr="00C145BA">
        <w:t>.</w:t>
      </w:r>
    </w:p>
    <w:p w:rsidR="00763A43" w:rsidRPr="00C145BA" w:rsidRDefault="00763A43" w:rsidP="00763A43">
      <w:pPr>
        <w:ind w:left="567" w:right="855"/>
        <w:jc w:val="both"/>
      </w:pPr>
    </w:p>
    <w:p w:rsidR="00763A43" w:rsidRPr="00C145BA" w:rsidRDefault="00763A43" w:rsidP="00763A43">
      <w:pPr>
        <w:ind w:left="567" w:right="855"/>
        <w:jc w:val="both"/>
        <w:rPr>
          <w:b/>
          <w:bCs/>
        </w:rPr>
      </w:pPr>
      <w:r w:rsidRPr="00C145BA">
        <w:rPr>
          <w:b/>
          <w:bCs/>
        </w:rPr>
        <w:t>Quinta Normal</w:t>
      </w:r>
    </w:p>
    <w:p w:rsidR="00763A43" w:rsidRPr="00C145BA" w:rsidRDefault="00763A43" w:rsidP="00763A43">
      <w:pPr>
        <w:ind w:left="567" w:right="855" w:firstLine="153"/>
        <w:jc w:val="both"/>
      </w:pPr>
      <w:r w:rsidRPr="00C145BA">
        <w:t xml:space="preserve">Adjacent to </w:t>
      </w:r>
      <w:proofErr w:type="spellStart"/>
      <w:r w:rsidRPr="00C145BA">
        <w:t>Estación</w:t>
      </w:r>
      <w:proofErr w:type="spellEnd"/>
      <w:r w:rsidRPr="00C145BA">
        <w:t xml:space="preserve"> Central, Quinta Normal is a less populated </w:t>
      </w:r>
      <w:proofErr w:type="spellStart"/>
      <w:r w:rsidRPr="00C145BA">
        <w:t>comuna</w:t>
      </w:r>
      <w:proofErr w:type="spellEnd"/>
      <w:r w:rsidRPr="00C145BA">
        <w:t xml:space="preserve"> with comparatively higher, though still moderate, socioeconomic levels. With an estimated population of about 115,000 in 2015, Quinta Normal falls below both the average and median populations of Santiago’s </w:t>
      </w:r>
      <w:proofErr w:type="spellStart"/>
      <w:r w:rsidRPr="00C145BA">
        <w:t>comunas</w:t>
      </w:r>
      <w:proofErr w:type="spellEnd"/>
      <w:r w:rsidRPr="00C145BA">
        <w:t xml:space="preserve"> (see Table 1). The 2015 CASEN survey indicates that the average household's per capita autonomous income in Quinta Normal was </w:t>
      </w:r>
      <w:r w:rsidRPr="00C145BA">
        <w:lastRenderedPageBreak/>
        <w:t>approximately 109,000 pesos</w:t>
      </w:r>
      <w:r w:rsidRPr="00C145BA">
        <w:rPr>
          <w:vertAlign w:val="superscript"/>
        </w:rPr>
        <w:footnoteReference w:id="7"/>
      </w:r>
      <w:r w:rsidRPr="00C145BA">
        <w:t xml:space="preserve">, positioning it between the national and regional averages (see Table 3). As Table 2 shows, the average years of schooling in Quinta Normal, at 11.7 years, was above the national average and aligned closely with the regional average. The poverty rate in Quinta Normal was 5.9% in 2015, lower than both the national and regional rates, indicating a medium level of socioeconomic standing (See Table 4). As Figure 4 shows, although there is a particularly poor sector in the northeast end of the </w:t>
      </w:r>
      <w:proofErr w:type="spellStart"/>
      <w:r w:rsidRPr="00C145BA">
        <w:t>comuna</w:t>
      </w:r>
      <w:proofErr w:type="spellEnd"/>
      <w:r w:rsidRPr="00C145BA">
        <w:t>, the spatial distribution of socioeconomic holds does not follow any particular pattern in Quinta Normal beyond the predominance of middle-level socioeconomic households.</w:t>
      </w:r>
    </w:p>
    <w:p w:rsidR="00763A43" w:rsidRPr="00C145BA" w:rsidRDefault="00763A43" w:rsidP="00763A43">
      <w:pPr>
        <w:ind w:left="567" w:right="855"/>
        <w:jc w:val="both"/>
      </w:pPr>
    </w:p>
    <w:p w:rsidR="00763A43" w:rsidRDefault="00763A43" w:rsidP="00763A43">
      <w:pPr>
        <w:ind w:left="567" w:right="855"/>
        <w:jc w:val="both"/>
        <w:rPr>
          <w:i/>
          <w:iCs/>
        </w:rPr>
      </w:pPr>
    </w:p>
    <w:p w:rsidR="00763A43" w:rsidRDefault="00763A43" w:rsidP="00763A43">
      <w:pPr>
        <w:ind w:left="567" w:right="855"/>
        <w:jc w:val="both"/>
        <w:rPr>
          <w:i/>
          <w:iCs/>
        </w:rPr>
      </w:pPr>
    </w:p>
    <w:p w:rsidR="00763A43" w:rsidRDefault="00763A43" w:rsidP="00763A43">
      <w:pPr>
        <w:ind w:left="567" w:right="855"/>
        <w:jc w:val="both"/>
        <w:rPr>
          <w:i/>
          <w:iCs/>
        </w:rPr>
      </w:pPr>
    </w:p>
    <w:p w:rsidR="00763A43" w:rsidRDefault="00763A43" w:rsidP="00763A43">
      <w:pPr>
        <w:ind w:left="567" w:right="855"/>
        <w:jc w:val="both"/>
        <w:rPr>
          <w:i/>
          <w:iCs/>
        </w:rPr>
      </w:pPr>
    </w:p>
    <w:p w:rsidR="00763A43" w:rsidRDefault="00763A43" w:rsidP="00763A43">
      <w:pPr>
        <w:ind w:left="567" w:right="855"/>
        <w:jc w:val="both"/>
        <w:rPr>
          <w:i/>
          <w:iCs/>
        </w:rPr>
      </w:pPr>
    </w:p>
    <w:p w:rsidR="00763A43" w:rsidRDefault="00763A43" w:rsidP="00763A43">
      <w:pPr>
        <w:ind w:left="567" w:right="855"/>
        <w:jc w:val="both"/>
        <w:rPr>
          <w:i/>
          <w:iCs/>
        </w:rPr>
      </w:pPr>
    </w:p>
    <w:p w:rsidR="00763A43" w:rsidRDefault="00763A43" w:rsidP="00763A43">
      <w:pPr>
        <w:ind w:left="567" w:right="855"/>
        <w:jc w:val="both"/>
        <w:rPr>
          <w:i/>
          <w:iCs/>
        </w:rPr>
      </w:pPr>
    </w:p>
    <w:p w:rsidR="00763A43" w:rsidRDefault="00763A43" w:rsidP="00763A43">
      <w:pPr>
        <w:ind w:left="567" w:right="855"/>
        <w:jc w:val="both"/>
        <w:rPr>
          <w:i/>
          <w:iCs/>
        </w:rPr>
      </w:pPr>
    </w:p>
    <w:p w:rsidR="00763A43" w:rsidRDefault="00763A43" w:rsidP="00763A43">
      <w:pPr>
        <w:ind w:left="567" w:right="855"/>
        <w:jc w:val="both"/>
        <w:rPr>
          <w:i/>
          <w:iCs/>
        </w:rPr>
      </w:pPr>
    </w:p>
    <w:p w:rsidR="00763A43" w:rsidRDefault="00763A43" w:rsidP="00763A43">
      <w:pPr>
        <w:ind w:left="567" w:right="855"/>
        <w:jc w:val="both"/>
        <w:rPr>
          <w:i/>
          <w:iCs/>
        </w:rPr>
      </w:pPr>
    </w:p>
    <w:p w:rsidR="00763A43" w:rsidRDefault="00763A43" w:rsidP="00763A43">
      <w:pPr>
        <w:ind w:left="567" w:right="855"/>
        <w:jc w:val="both"/>
        <w:rPr>
          <w:i/>
          <w:iCs/>
        </w:rPr>
      </w:pPr>
    </w:p>
    <w:p w:rsidR="00763A43" w:rsidRDefault="00763A43" w:rsidP="00763A43">
      <w:pPr>
        <w:ind w:left="567" w:right="855"/>
        <w:jc w:val="both"/>
        <w:rPr>
          <w:i/>
          <w:iCs/>
        </w:rPr>
      </w:pPr>
    </w:p>
    <w:p w:rsidR="00763A43" w:rsidRDefault="00763A43" w:rsidP="00763A43">
      <w:pPr>
        <w:ind w:left="567" w:right="855"/>
        <w:jc w:val="both"/>
        <w:rPr>
          <w:i/>
          <w:iCs/>
        </w:rPr>
      </w:pPr>
    </w:p>
    <w:p w:rsidR="00763A43" w:rsidRDefault="00763A43" w:rsidP="00763A43">
      <w:pPr>
        <w:ind w:left="567" w:right="855"/>
        <w:jc w:val="both"/>
        <w:rPr>
          <w:i/>
          <w:iCs/>
        </w:rPr>
      </w:pPr>
    </w:p>
    <w:p w:rsidR="00763A43" w:rsidRDefault="00763A43" w:rsidP="00763A43">
      <w:pPr>
        <w:ind w:left="567" w:right="855"/>
        <w:jc w:val="both"/>
        <w:rPr>
          <w:i/>
          <w:iCs/>
        </w:rPr>
      </w:pPr>
    </w:p>
    <w:p w:rsidR="00763A43" w:rsidRDefault="00763A43" w:rsidP="00763A43">
      <w:pPr>
        <w:ind w:left="567" w:right="855"/>
        <w:jc w:val="both"/>
        <w:rPr>
          <w:i/>
          <w:iCs/>
        </w:rPr>
      </w:pPr>
    </w:p>
    <w:p w:rsidR="00763A43" w:rsidRPr="00C145BA" w:rsidRDefault="00763A43" w:rsidP="00763A43">
      <w:pPr>
        <w:ind w:left="567" w:right="855"/>
        <w:jc w:val="both"/>
        <w:rPr>
          <w:i/>
          <w:iCs/>
        </w:rPr>
      </w:pPr>
      <w:r w:rsidRPr="00C145BA">
        <w:rPr>
          <w:i/>
          <w:iCs/>
        </w:rPr>
        <w:t xml:space="preserve">Figure </w:t>
      </w:r>
      <w:r w:rsidR="001169C9">
        <w:rPr>
          <w:i/>
          <w:iCs/>
        </w:rPr>
        <w:t>A</w:t>
      </w:r>
      <w:r w:rsidRPr="00C145BA">
        <w:rPr>
          <w:i/>
          <w:iCs/>
        </w:rPr>
        <w:fldChar w:fldCharType="begin"/>
      </w:r>
      <w:r w:rsidRPr="00C145BA">
        <w:rPr>
          <w:i/>
          <w:iCs/>
        </w:rPr>
        <w:instrText xml:space="preserve"> SEQ Figure \* ARABIC </w:instrText>
      </w:r>
      <w:r w:rsidRPr="00C145BA">
        <w:rPr>
          <w:i/>
          <w:iCs/>
        </w:rPr>
        <w:fldChar w:fldCharType="separate"/>
      </w:r>
      <w:r w:rsidRPr="00C145BA">
        <w:rPr>
          <w:i/>
          <w:iCs/>
        </w:rPr>
        <w:t>4</w:t>
      </w:r>
      <w:r w:rsidRPr="00C145BA">
        <w:fldChar w:fldCharType="end"/>
      </w:r>
      <w:r w:rsidRPr="00C145BA">
        <w:rPr>
          <w:i/>
          <w:iCs/>
        </w:rPr>
        <w:t>: Spatial distribution of Santiago's Socioeconomic Quintiles in Quinta Normal</w:t>
      </w:r>
    </w:p>
    <w:p w:rsidR="00763A43" w:rsidRPr="00C145BA" w:rsidRDefault="00763A43" w:rsidP="00763A43">
      <w:pPr>
        <w:ind w:left="567" w:right="855"/>
        <w:jc w:val="center"/>
      </w:pPr>
      <w:r w:rsidRPr="00C145BA">
        <w:rPr>
          <w:noProof/>
        </w:rPr>
        <w:lastRenderedPageBreak/>
        <w:drawing>
          <wp:inline distT="0" distB="0" distL="0" distR="0" wp14:anchorId="1C106183" wp14:editId="3B79B1E9">
            <wp:extent cx="4617666" cy="3262954"/>
            <wp:effectExtent l="12700" t="12700" r="18415" b="13970"/>
            <wp:docPr id="20519474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947435" name="Picture 2051947435"/>
                    <pic:cNvPicPr/>
                  </pic:nvPicPr>
                  <pic:blipFill>
                    <a:blip r:embed="rId26">
                      <a:extLst>
                        <a:ext uri="{28A0092B-C50C-407E-A947-70E740481C1C}">
                          <a14:useLocalDpi xmlns:a14="http://schemas.microsoft.com/office/drawing/2010/main" val="0"/>
                        </a:ext>
                      </a:extLst>
                    </a:blip>
                    <a:stretch>
                      <a:fillRect/>
                    </a:stretch>
                  </pic:blipFill>
                  <pic:spPr>
                    <a:xfrm>
                      <a:off x="0" y="0"/>
                      <a:ext cx="4641731" cy="3279959"/>
                    </a:xfrm>
                    <a:prstGeom prst="rect">
                      <a:avLst/>
                    </a:prstGeom>
                    <a:ln>
                      <a:solidFill>
                        <a:schemeClr val="tx1">
                          <a:lumMod val="50000"/>
                          <a:lumOff val="50000"/>
                        </a:schemeClr>
                      </a:solidFill>
                    </a:ln>
                  </pic:spPr>
                </pic:pic>
              </a:graphicData>
            </a:graphic>
          </wp:inline>
        </w:drawing>
      </w:r>
    </w:p>
    <w:p w:rsidR="00763A43" w:rsidRPr="00C145BA" w:rsidRDefault="00763A43" w:rsidP="00763A43">
      <w:pPr>
        <w:ind w:left="567" w:right="855"/>
        <w:jc w:val="both"/>
      </w:pPr>
      <w:r w:rsidRPr="00C145BA">
        <w:t xml:space="preserve">Source: Created by the author based on information and map files from the </w:t>
      </w:r>
      <w:proofErr w:type="spellStart"/>
      <w:r w:rsidRPr="00C145BA">
        <w:rPr>
          <w:i/>
          <w:iCs/>
        </w:rPr>
        <w:t>Indicador</w:t>
      </w:r>
      <w:proofErr w:type="spellEnd"/>
      <w:r w:rsidRPr="00C145BA">
        <w:rPr>
          <w:i/>
          <w:iCs/>
        </w:rPr>
        <w:t xml:space="preserve"> de </w:t>
      </w:r>
      <w:proofErr w:type="spellStart"/>
      <w:r w:rsidRPr="00C145BA">
        <w:rPr>
          <w:i/>
          <w:iCs/>
        </w:rPr>
        <w:t>Bienestar</w:t>
      </w:r>
      <w:proofErr w:type="spellEnd"/>
      <w:r w:rsidRPr="00C145BA">
        <w:rPr>
          <w:i/>
          <w:iCs/>
        </w:rPr>
        <w:t xml:space="preserve"> Territorial UAI</w:t>
      </w:r>
      <w:r w:rsidRPr="00C145BA">
        <w:t xml:space="preserve"> project. Retrieved from </w:t>
      </w:r>
      <w:hyperlink r:id="rId27" w:history="1">
        <w:r w:rsidRPr="00C145BA">
          <w:rPr>
            <w:rStyle w:val="Hyperlink"/>
          </w:rPr>
          <w:t>https://bienestarterritorial.cl</w:t>
        </w:r>
      </w:hyperlink>
      <w:r w:rsidRPr="00C145BA">
        <w:rPr>
          <w:u w:val="single"/>
        </w:rPr>
        <w:t xml:space="preserve"> </w:t>
      </w:r>
      <w:r w:rsidRPr="00C145BA">
        <w:t>on March 01, 2024</w:t>
      </w:r>
    </w:p>
    <w:p w:rsidR="00763A43" w:rsidRPr="00C145BA" w:rsidRDefault="00763A43" w:rsidP="00763A43">
      <w:pPr>
        <w:ind w:left="567" w:right="855"/>
        <w:jc w:val="both"/>
      </w:pPr>
    </w:p>
    <w:p w:rsidR="00763A43" w:rsidRPr="00C145BA" w:rsidRDefault="00763A43" w:rsidP="00763A43">
      <w:pPr>
        <w:ind w:left="567" w:right="855" w:firstLine="153"/>
        <w:jc w:val="both"/>
      </w:pPr>
      <w:r w:rsidRPr="00C145BA">
        <w:t xml:space="preserve">Politically, Quinta Normal experienced moderate to high levels of party competition between the return to democracy and the period studied. The municipal elections have largely been dominated by the </w:t>
      </w:r>
      <w:proofErr w:type="spellStart"/>
      <w:r w:rsidRPr="00C145BA">
        <w:t>Concertación</w:t>
      </w:r>
      <w:proofErr w:type="spellEnd"/>
      <w:r w:rsidRPr="00C145BA">
        <w:t xml:space="preserve"> coalition, particularly by the Christian Democratic Party (PDC) within it, securing about 60% of the vote in 1992 and between 48% and 55% from 1996 to 2012</w:t>
      </w:r>
      <w:r w:rsidRPr="00C145BA">
        <w:rPr>
          <w:vertAlign w:val="superscript"/>
        </w:rPr>
        <w:footnoteReference w:id="8"/>
      </w:r>
      <w:r w:rsidRPr="00C145BA">
        <w:t>. Despite this dominance, a right-wing candidate managed to secure the mayoralty in two consecutive terms (1996 and 2000). Since 1996, the right coalition has consistently held a significant minority of seats in the Municipal Council, ranging from 26% to 40% of the vote, resulting in two out of six seats until 2008 and three out of eight in 2012</w:t>
      </w:r>
      <w:r w:rsidRPr="00C145BA">
        <w:rPr>
          <w:vertAlign w:val="superscript"/>
        </w:rPr>
        <w:footnoteReference w:id="9"/>
      </w:r>
      <w:r w:rsidRPr="00C145BA">
        <w:t xml:space="preserve">. Within the governing coalition, the PDC's prevalence did not ensure a majority of seats on the Municipal Council in recent elections. Between 2000 and 2012, the PDC won only two seats, equal to the number secured by the </w:t>
      </w:r>
      <w:r w:rsidRPr="00C145BA">
        <w:rPr>
          <w:i/>
          <w:iCs/>
        </w:rPr>
        <w:t xml:space="preserve">Partido </w:t>
      </w:r>
      <w:proofErr w:type="spellStart"/>
      <w:r w:rsidRPr="00C145BA">
        <w:rPr>
          <w:i/>
          <w:iCs/>
        </w:rPr>
        <w:t>por</w:t>
      </w:r>
      <w:proofErr w:type="spellEnd"/>
      <w:r w:rsidRPr="00C145BA">
        <w:rPr>
          <w:i/>
          <w:iCs/>
        </w:rPr>
        <w:t xml:space="preserve"> la </w:t>
      </w:r>
      <w:proofErr w:type="spellStart"/>
      <w:r w:rsidRPr="00C145BA">
        <w:rPr>
          <w:i/>
          <w:iCs/>
        </w:rPr>
        <w:t>Democracia</w:t>
      </w:r>
      <w:proofErr w:type="spellEnd"/>
      <w:r w:rsidRPr="00C145BA">
        <w:t xml:space="preserve"> (PPD) in 2000 and 2004, and represented a minority within the coalition by 2012.</w:t>
      </w:r>
    </w:p>
    <w:p w:rsidR="00763A43" w:rsidRPr="00C145BA" w:rsidRDefault="00763A43" w:rsidP="00763A43">
      <w:pPr>
        <w:ind w:left="567" w:right="855"/>
        <w:jc w:val="both"/>
      </w:pPr>
    </w:p>
    <w:p w:rsidR="00763A43" w:rsidRPr="00C145BA" w:rsidRDefault="00763A43" w:rsidP="00763A43">
      <w:pPr>
        <w:ind w:left="567" w:right="855"/>
        <w:jc w:val="both"/>
        <w:rPr>
          <w:b/>
          <w:bCs/>
        </w:rPr>
      </w:pPr>
      <w:proofErr w:type="spellStart"/>
      <w:r w:rsidRPr="00C145BA">
        <w:rPr>
          <w:b/>
          <w:bCs/>
        </w:rPr>
        <w:t>Pudahuel</w:t>
      </w:r>
      <w:proofErr w:type="spellEnd"/>
    </w:p>
    <w:p w:rsidR="00763A43" w:rsidRPr="00C145BA" w:rsidRDefault="00763A43" w:rsidP="00763A43">
      <w:pPr>
        <w:ind w:left="567" w:right="855" w:firstLine="153"/>
        <w:jc w:val="both"/>
      </w:pPr>
      <w:proofErr w:type="spellStart"/>
      <w:r w:rsidRPr="00C145BA">
        <w:t>Pudahuel</w:t>
      </w:r>
      <w:proofErr w:type="spellEnd"/>
      <w:r w:rsidRPr="00C145BA">
        <w:t xml:space="preserve"> stands as one of Santiago's most populous </w:t>
      </w:r>
      <w:proofErr w:type="spellStart"/>
      <w:r w:rsidRPr="00C145BA">
        <w:t>comunas</w:t>
      </w:r>
      <w:proofErr w:type="spellEnd"/>
      <w:r w:rsidRPr="00C145BA">
        <w:t xml:space="preserve">, with an estimated population exceeding 230,000 in 2015 (see Table 1), and is noted for its middle to low socioeconomic status. In 2015, the average per capita household autonomous income in </w:t>
      </w:r>
      <w:proofErr w:type="spellStart"/>
      <w:r w:rsidRPr="00C145BA">
        <w:t>Pudahuel</w:t>
      </w:r>
      <w:proofErr w:type="spellEnd"/>
      <w:r w:rsidRPr="00C145BA">
        <w:t xml:space="preserve"> was around 68,000 pesos</w:t>
      </w:r>
      <w:r w:rsidRPr="00C145BA">
        <w:rPr>
          <w:vertAlign w:val="superscript"/>
        </w:rPr>
        <w:footnoteReference w:id="10"/>
      </w:r>
      <w:r w:rsidRPr="00C145BA">
        <w:t xml:space="preserve">, significantly lower than both the national and regional averages, placing it among the eight poorest </w:t>
      </w:r>
      <w:proofErr w:type="spellStart"/>
      <w:r w:rsidRPr="00C145BA">
        <w:t>comunas</w:t>
      </w:r>
      <w:proofErr w:type="spellEnd"/>
      <w:r w:rsidRPr="00C145BA">
        <w:t xml:space="preserve"> of Santiago as reported in </w:t>
      </w:r>
      <w:r w:rsidRPr="00C145BA">
        <w:lastRenderedPageBreak/>
        <w:t xml:space="preserve">the CASEN 2015 survey (See Table 3). As Tables 2 and 4 show, education and poverty metrics paint a similar picture; the average years of schooling in </w:t>
      </w:r>
      <w:proofErr w:type="spellStart"/>
      <w:r w:rsidRPr="00C145BA">
        <w:t>Pudahuel</w:t>
      </w:r>
      <w:proofErr w:type="spellEnd"/>
      <w:r w:rsidRPr="00C145BA">
        <w:t xml:space="preserve"> were 10.8 years, nearly one year below the regional average of 11.6 years and slightly below the median of 10.9 years across Santiago’s 23 </w:t>
      </w:r>
      <w:proofErr w:type="spellStart"/>
      <w:r w:rsidRPr="00C145BA">
        <w:t>comunas</w:t>
      </w:r>
      <w:proofErr w:type="spellEnd"/>
      <w:r w:rsidRPr="00C145BA">
        <w:t xml:space="preserve"> represented in the same survey. The poverty rate in </w:t>
      </w:r>
      <w:proofErr w:type="spellStart"/>
      <w:r w:rsidRPr="00C145BA">
        <w:t>Pudahuel</w:t>
      </w:r>
      <w:proofErr w:type="spellEnd"/>
      <w:r w:rsidRPr="00C145BA">
        <w:t xml:space="preserve"> was 7.8%, positioning it at a medium level compared to other Santiago </w:t>
      </w:r>
      <w:proofErr w:type="spellStart"/>
      <w:r w:rsidRPr="00C145BA">
        <w:t>comunas</w:t>
      </w:r>
      <w:proofErr w:type="spellEnd"/>
      <w:r w:rsidRPr="00C145BA">
        <w:t xml:space="preserve"> featured in the CASEN 2015 survey. As Figure 5 shows, </w:t>
      </w:r>
      <w:proofErr w:type="gramStart"/>
      <w:r w:rsidRPr="00C145BA">
        <w:t>The</w:t>
      </w:r>
      <w:proofErr w:type="gramEnd"/>
      <w:r w:rsidRPr="00C145BA">
        <w:t xml:space="preserve"> northern sector of the </w:t>
      </w:r>
      <w:proofErr w:type="spellStart"/>
      <w:r w:rsidRPr="00C145BA">
        <w:t>comuna</w:t>
      </w:r>
      <w:proofErr w:type="spellEnd"/>
      <w:r w:rsidRPr="00C145BA">
        <w:t xml:space="preserve"> hosts low socioeconomic level households, while the opposite characterizes the households living in the western end of the </w:t>
      </w:r>
      <w:proofErr w:type="spellStart"/>
      <w:r w:rsidRPr="00C145BA">
        <w:t>comuna</w:t>
      </w:r>
      <w:proofErr w:type="spellEnd"/>
      <w:r w:rsidRPr="00C145BA">
        <w:t xml:space="preserve">. Households of middle socioeconomic level predominate in the southern end of the </w:t>
      </w:r>
      <w:proofErr w:type="spellStart"/>
      <w:r w:rsidRPr="00C145BA">
        <w:t>comuna</w:t>
      </w:r>
      <w:proofErr w:type="spellEnd"/>
      <w:r w:rsidRPr="00C145BA">
        <w:t>.</w:t>
      </w:r>
    </w:p>
    <w:p w:rsidR="00763A43" w:rsidRPr="00C145BA" w:rsidRDefault="00763A43" w:rsidP="00763A43">
      <w:pPr>
        <w:ind w:left="567" w:right="855"/>
        <w:jc w:val="both"/>
        <w:rPr>
          <w:b/>
          <w:bCs/>
        </w:rPr>
      </w:pPr>
    </w:p>
    <w:p w:rsidR="00763A43" w:rsidRPr="00C145BA" w:rsidRDefault="00763A43" w:rsidP="00763A43">
      <w:pPr>
        <w:ind w:left="567" w:right="855"/>
        <w:jc w:val="both"/>
        <w:rPr>
          <w:i/>
          <w:iCs/>
        </w:rPr>
      </w:pPr>
      <w:r w:rsidRPr="00C145BA">
        <w:rPr>
          <w:i/>
          <w:iCs/>
        </w:rPr>
        <w:t>Figure</w:t>
      </w:r>
      <w:r w:rsidR="001169C9">
        <w:rPr>
          <w:i/>
          <w:iCs/>
        </w:rPr>
        <w:t xml:space="preserve"> A</w:t>
      </w:r>
      <w:r w:rsidRPr="00C145BA">
        <w:rPr>
          <w:i/>
          <w:iCs/>
        </w:rPr>
        <w:fldChar w:fldCharType="begin"/>
      </w:r>
      <w:r w:rsidRPr="00C145BA">
        <w:rPr>
          <w:i/>
          <w:iCs/>
        </w:rPr>
        <w:instrText xml:space="preserve"> SEQ Figure \* ARABIC </w:instrText>
      </w:r>
      <w:r w:rsidRPr="00C145BA">
        <w:rPr>
          <w:i/>
          <w:iCs/>
        </w:rPr>
        <w:fldChar w:fldCharType="separate"/>
      </w:r>
      <w:r w:rsidRPr="00C145BA">
        <w:rPr>
          <w:i/>
          <w:iCs/>
        </w:rPr>
        <w:t>5</w:t>
      </w:r>
      <w:r w:rsidRPr="00C145BA">
        <w:fldChar w:fldCharType="end"/>
      </w:r>
      <w:r w:rsidRPr="00C145BA">
        <w:rPr>
          <w:i/>
          <w:iCs/>
        </w:rPr>
        <w:t xml:space="preserve">: Spatial distribution of Santiago's Socioeconomic Quintiles in </w:t>
      </w:r>
      <w:proofErr w:type="spellStart"/>
      <w:r w:rsidRPr="00C145BA">
        <w:rPr>
          <w:i/>
          <w:iCs/>
        </w:rPr>
        <w:t>Pudahuel</w:t>
      </w:r>
      <w:proofErr w:type="spellEnd"/>
    </w:p>
    <w:p w:rsidR="00763A43" w:rsidRPr="00C145BA" w:rsidRDefault="00763A43" w:rsidP="00763A43">
      <w:pPr>
        <w:ind w:left="567" w:right="855"/>
        <w:jc w:val="center"/>
      </w:pPr>
      <w:r w:rsidRPr="00C145BA">
        <w:rPr>
          <w:noProof/>
        </w:rPr>
        <w:drawing>
          <wp:inline distT="0" distB="0" distL="0" distR="0" wp14:anchorId="46AB10E2" wp14:editId="2BB394C1">
            <wp:extent cx="4607939" cy="3256080"/>
            <wp:effectExtent l="12700" t="12700" r="15240" b="8255"/>
            <wp:docPr id="2072066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06614" name="Picture 207206614"/>
                    <pic:cNvPicPr/>
                  </pic:nvPicPr>
                  <pic:blipFill>
                    <a:blip r:embed="rId28">
                      <a:extLst>
                        <a:ext uri="{28A0092B-C50C-407E-A947-70E740481C1C}">
                          <a14:useLocalDpi xmlns:a14="http://schemas.microsoft.com/office/drawing/2010/main" val="0"/>
                        </a:ext>
                      </a:extLst>
                    </a:blip>
                    <a:stretch>
                      <a:fillRect/>
                    </a:stretch>
                  </pic:blipFill>
                  <pic:spPr>
                    <a:xfrm>
                      <a:off x="0" y="0"/>
                      <a:ext cx="4625420" cy="3268433"/>
                    </a:xfrm>
                    <a:prstGeom prst="rect">
                      <a:avLst/>
                    </a:prstGeom>
                    <a:ln>
                      <a:solidFill>
                        <a:schemeClr val="tx1">
                          <a:lumMod val="50000"/>
                          <a:lumOff val="50000"/>
                        </a:schemeClr>
                      </a:solidFill>
                    </a:ln>
                  </pic:spPr>
                </pic:pic>
              </a:graphicData>
            </a:graphic>
          </wp:inline>
        </w:drawing>
      </w:r>
    </w:p>
    <w:p w:rsidR="00763A43" w:rsidRPr="00C145BA" w:rsidRDefault="00763A43" w:rsidP="00763A43">
      <w:pPr>
        <w:ind w:left="567" w:right="855"/>
        <w:jc w:val="both"/>
      </w:pPr>
      <w:r w:rsidRPr="00C145BA">
        <w:t xml:space="preserve">Source: Created by the author based on information and map files from the </w:t>
      </w:r>
      <w:proofErr w:type="spellStart"/>
      <w:r w:rsidRPr="00C145BA">
        <w:rPr>
          <w:i/>
          <w:iCs/>
        </w:rPr>
        <w:t>Indicador</w:t>
      </w:r>
      <w:proofErr w:type="spellEnd"/>
      <w:r w:rsidRPr="00C145BA">
        <w:rPr>
          <w:i/>
          <w:iCs/>
        </w:rPr>
        <w:t xml:space="preserve"> de </w:t>
      </w:r>
      <w:proofErr w:type="spellStart"/>
      <w:r w:rsidRPr="00C145BA">
        <w:rPr>
          <w:i/>
          <w:iCs/>
        </w:rPr>
        <w:t>Bienestar</w:t>
      </w:r>
      <w:proofErr w:type="spellEnd"/>
      <w:r w:rsidRPr="00C145BA">
        <w:rPr>
          <w:i/>
          <w:iCs/>
        </w:rPr>
        <w:t xml:space="preserve"> Territorial UAI</w:t>
      </w:r>
      <w:r w:rsidRPr="00C145BA">
        <w:t xml:space="preserve"> project. Retrieved from </w:t>
      </w:r>
      <w:hyperlink r:id="rId29" w:history="1">
        <w:r w:rsidRPr="00C145BA">
          <w:rPr>
            <w:rStyle w:val="Hyperlink"/>
          </w:rPr>
          <w:t>https://bienestarterritorial.cl</w:t>
        </w:r>
      </w:hyperlink>
      <w:r w:rsidRPr="00C145BA">
        <w:rPr>
          <w:u w:val="single"/>
        </w:rPr>
        <w:t xml:space="preserve"> </w:t>
      </w:r>
      <w:r w:rsidRPr="00C145BA">
        <w:t>on March 01, 2024</w:t>
      </w:r>
    </w:p>
    <w:p w:rsidR="00763A43" w:rsidRPr="00C145BA" w:rsidRDefault="00763A43" w:rsidP="00763A43">
      <w:pPr>
        <w:ind w:left="567" w:right="855"/>
        <w:jc w:val="both"/>
      </w:pPr>
    </w:p>
    <w:p w:rsidR="00763A43" w:rsidRPr="00C145BA" w:rsidRDefault="00763A43" w:rsidP="00763A43">
      <w:pPr>
        <w:ind w:left="567" w:right="855"/>
        <w:jc w:val="both"/>
      </w:pPr>
      <w:r w:rsidRPr="00C145BA">
        <w:tab/>
        <w:t xml:space="preserve">Politically, by the period analyzed, </w:t>
      </w:r>
      <w:proofErr w:type="spellStart"/>
      <w:r w:rsidRPr="00C145BA">
        <w:t>Pudahuel</w:t>
      </w:r>
      <w:proofErr w:type="spellEnd"/>
      <w:r w:rsidRPr="00C145BA">
        <w:t xml:space="preserve"> had shown a strong preference for the left since the return to democracy in the early 1990s. Socialist mayor Johnny Carrasco has held office since the first democratic municipal election, securing over 60% of the vote in the three elections between 2004 and 2012. While Carrasco's popularity may be partly due to his personal attributes, the left's prominence in the </w:t>
      </w:r>
      <w:proofErr w:type="spellStart"/>
      <w:r w:rsidRPr="00C145BA">
        <w:t>comuna</w:t>
      </w:r>
      <w:proofErr w:type="spellEnd"/>
      <w:r w:rsidRPr="00C145BA">
        <w:t xml:space="preserve"> is also evident in the results of Municipal Council elections during the same period. The Socialist Party emerged as the most voted party, averaging around 32% of the votes for council members—about 12 percentage points ahead of the second most-voted party, the rightist </w:t>
      </w:r>
      <w:r w:rsidRPr="00C145BA">
        <w:rPr>
          <w:i/>
          <w:iCs/>
        </w:rPr>
        <w:t xml:space="preserve">Unión </w:t>
      </w:r>
      <w:proofErr w:type="spellStart"/>
      <w:r w:rsidRPr="00C145BA">
        <w:rPr>
          <w:i/>
          <w:iCs/>
        </w:rPr>
        <w:t>Demócrata</w:t>
      </w:r>
      <w:proofErr w:type="spellEnd"/>
      <w:r w:rsidRPr="00C145BA">
        <w:rPr>
          <w:i/>
          <w:iCs/>
        </w:rPr>
        <w:t xml:space="preserve"> Independiente</w:t>
      </w:r>
      <w:r w:rsidRPr="00C145BA">
        <w:t xml:space="preserve"> (UDI). Furthermore, the center-left coalition </w:t>
      </w:r>
      <w:proofErr w:type="spellStart"/>
      <w:r w:rsidRPr="00C145BA">
        <w:rPr>
          <w:i/>
          <w:iCs/>
        </w:rPr>
        <w:t>Concertación</w:t>
      </w:r>
      <w:proofErr w:type="spellEnd"/>
      <w:r w:rsidRPr="00C145BA">
        <w:rPr>
          <w:i/>
          <w:iCs/>
        </w:rPr>
        <w:t xml:space="preserve"> de </w:t>
      </w:r>
      <w:proofErr w:type="spellStart"/>
      <w:r w:rsidRPr="00C145BA">
        <w:rPr>
          <w:i/>
          <w:iCs/>
        </w:rPr>
        <w:t>Partidos</w:t>
      </w:r>
      <w:proofErr w:type="spellEnd"/>
      <w:r w:rsidRPr="00C145BA">
        <w:rPr>
          <w:i/>
          <w:iCs/>
        </w:rPr>
        <w:t xml:space="preserve"> </w:t>
      </w:r>
      <w:proofErr w:type="spellStart"/>
      <w:r w:rsidRPr="00C145BA">
        <w:rPr>
          <w:i/>
          <w:iCs/>
        </w:rPr>
        <w:t>por</w:t>
      </w:r>
      <w:proofErr w:type="spellEnd"/>
      <w:r w:rsidRPr="00C145BA">
        <w:rPr>
          <w:i/>
          <w:iCs/>
        </w:rPr>
        <w:t xml:space="preserve"> la </w:t>
      </w:r>
      <w:proofErr w:type="spellStart"/>
      <w:r w:rsidRPr="00C145BA">
        <w:rPr>
          <w:i/>
          <w:iCs/>
        </w:rPr>
        <w:t>Democracia</w:t>
      </w:r>
      <w:proofErr w:type="spellEnd"/>
      <w:r w:rsidRPr="00C145BA">
        <w:t xml:space="preserve"> (</w:t>
      </w:r>
      <w:proofErr w:type="spellStart"/>
      <w:r w:rsidRPr="00C145BA">
        <w:rPr>
          <w:i/>
          <w:iCs/>
        </w:rPr>
        <w:t>Concertación</w:t>
      </w:r>
      <w:proofErr w:type="spellEnd"/>
      <w:r w:rsidRPr="00C145BA">
        <w:t xml:space="preserve">) consistently garnered over 55% of the valid votes, a figure that exceeds 70% when including votes for the Communist Party, reflecting the broader left-wing forces that formed the </w:t>
      </w:r>
      <w:r w:rsidRPr="00C145BA">
        <w:rPr>
          <w:i/>
          <w:iCs/>
        </w:rPr>
        <w:t xml:space="preserve">Nueva </w:t>
      </w:r>
      <w:proofErr w:type="spellStart"/>
      <w:r w:rsidRPr="00C145BA">
        <w:rPr>
          <w:i/>
          <w:iCs/>
        </w:rPr>
        <w:t>Mayoría</w:t>
      </w:r>
      <w:proofErr w:type="spellEnd"/>
      <w:r w:rsidRPr="00C145BA">
        <w:t xml:space="preserve"> coalition in 2013. As a result, a significant </w:t>
      </w:r>
      <w:r w:rsidRPr="00C145BA">
        <w:lastRenderedPageBreak/>
        <w:t>majority of the Municipal Council members elected in 2012 (six out of eight) were coalition partners of the mayor, with only two members representing the right.</w:t>
      </w:r>
    </w:p>
    <w:p w:rsidR="00763A43" w:rsidRPr="00C145BA" w:rsidRDefault="00763A43" w:rsidP="00763A43">
      <w:pPr>
        <w:jc w:val="both"/>
      </w:pPr>
    </w:p>
    <w:p w:rsidR="00763A43" w:rsidRDefault="00763A43" w:rsidP="00763A43">
      <w:pPr>
        <w:jc w:val="both"/>
      </w:pPr>
      <w:r w:rsidRPr="00400C8B">
        <w:br/>
      </w:r>
      <w:r>
        <w:rPr>
          <w:i/>
          <w:iCs/>
        </w:rPr>
        <w:t xml:space="preserve">R.3.4. Interviews and quality of the fieldwork: </w:t>
      </w:r>
      <w:r w:rsidRPr="00F00564">
        <w:rPr>
          <w:i/>
          <w:iCs/>
        </w:rPr>
        <w:t xml:space="preserve">Secondly, from a qualitative-oriented perspective, there isn't enough reported information to evaluate the quality of the fieldwork. The authors used a snowball sample (as mentioned on page 15), which is reasonable, given the challenges of collecting data on topics like clientelism. However, the issue lies in how to assess the fieldwork when the authors do not provide information about the type and diversity of sources. It's unclear if the data collected is solely due to limited access to information, such as focusing on only one area of the municipal territory. Why did the study exclusively focus on </w:t>
      </w:r>
      <w:proofErr w:type="spellStart"/>
      <w:r w:rsidRPr="00F00564">
        <w:rPr>
          <w:i/>
          <w:iCs/>
        </w:rPr>
        <w:t>neighbourhood</w:t>
      </w:r>
      <w:proofErr w:type="spellEnd"/>
      <w:r w:rsidRPr="00F00564">
        <w:rPr>
          <w:i/>
          <w:iCs/>
        </w:rPr>
        <w:t xml:space="preserve"> associations and no other local groups, like sports clubs, senior </w:t>
      </w:r>
      <w:proofErr w:type="spellStart"/>
      <w:r w:rsidRPr="00F00564">
        <w:rPr>
          <w:i/>
          <w:iCs/>
        </w:rPr>
        <w:t>centres</w:t>
      </w:r>
      <w:proofErr w:type="spellEnd"/>
      <w:r w:rsidRPr="00F00564">
        <w:rPr>
          <w:i/>
          <w:iCs/>
        </w:rPr>
        <w:t xml:space="preserve">, or local unions, which may also have demands? Why do </w:t>
      </w:r>
      <w:proofErr w:type="spellStart"/>
      <w:r w:rsidRPr="00F00564">
        <w:rPr>
          <w:i/>
          <w:iCs/>
        </w:rPr>
        <w:t>councillors</w:t>
      </w:r>
      <w:proofErr w:type="spellEnd"/>
      <w:r w:rsidRPr="00F00564">
        <w:rPr>
          <w:i/>
          <w:iCs/>
        </w:rPr>
        <w:t xml:space="preserve"> allocate resources to some groups but not others? Furthermore, I believe the presentation of the evidence could be much clearer and provide more in-depth context. It's not clear who is speaking when authors quote interview excerpts. It's not sufficient to merely quote "Local Leader X, </w:t>
      </w:r>
      <w:proofErr w:type="spellStart"/>
      <w:r w:rsidRPr="00F00564">
        <w:rPr>
          <w:i/>
          <w:iCs/>
        </w:rPr>
        <w:t>Estacion</w:t>
      </w:r>
      <w:proofErr w:type="spellEnd"/>
      <w:r w:rsidRPr="00F00564">
        <w:rPr>
          <w:i/>
          <w:iCs/>
        </w:rPr>
        <w:t xml:space="preserve"> Central." We need more details about this leader, such as their position in the organizational structure, their relationship with municipal political authorities, and the credibility of their testimony. While anonymizing the information is important, it should not compromise the richness of the qualitative data collected.</w:t>
      </w:r>
    </w:p>
    <w:p w:rsidR="00763A43" w:rsidRDefault="00763A43" w:rsidP="00763A43">
      <w:pPr>
        <w:jc w:val="both"/>
      </w:pPr>
    </w:p>
    <w:p w:rsidR="00763A43" w:rsidRDefault="00763A43" w:rsidP="00763A43">
      <w:pPr>
        <w:jc w:val="both"/>
      </w:pPr>
      <w:r>
        <w:rPr>
          <w:u w:val="single"/>
        </w:rPr>
        <w:t>Response</w:t>
      </w:r>
      <w:r>
        <w:t xml:space="preserve">: </w:t>
      </w:r>
      <w:r w:rsidRPr="00C97B07">
        <w:t>I thank Reviewer #3 for urging me to clarify essential aspects of the fieldwork and the presentation of the results. In response, I have created an additional appendix that details key characteristics of the sample and fieldwork in each municipality, including the duration of the interviews</w:t>
      </w:r>
      <w:r>
        <w:t>, the span of the fieldwork, the topics covered in the interviews,</w:t>
      </w:r>
      <w:r w:rsidRPr="00C97B07">
        <w:t xml:space="preserve"> and </w:t>
      </w:r>
      <w:r>
        <w:t xml:space="preserve">details </w:t>
      </w:r>
      <w:r w:rsidRPr="00C97B07">
        <w:t xml:space="preserve">of </w:t>
      </w:r>
      <w:r>
        <w:t xml:space="preserve">the </w:t>
      </w:r>
      <w:r w:rsidRPr="00C97B07">
        <w:t>other sources used:</w:t>
      </w:r>
    </w:p>
    <w:p w:rsidR="00763A43" w:rsidRDefault="00763A43" w:rsidP="00763A43">
      <w:pPr>
        <w:jc w:val="both"/>
      </w:pPr>
    </w:p>
    <w:p w:rsidR="00763A43" w:rsidRPr="00DC000E" w:rsidRDefault="00763A43" w:rsidP="00763A43">
      <w:pPr>
        <w:ind w:left="567" w:right="855"/>
        <w:jc w:val="both"/>
        <w:rPr>
          <w:b/>
          <w:bCs/>
        </w:rPr>
      </w:pPr>
      <w:r w:rsidRPr="00DC000E">
        <w:rPr>
          <w:b/>
          <w:bCs/>
        </w:rPr>
        <w:t>Appendix B: Interviews and Secondary Sources Analyzed</w:t>
      </w:r>
    </w:p>
    <w:p w:rsidR="00763A43" w:rsidRPr="00DC000E" w:rsidRDefault="00763A43" w:rsidP="00763A43">
      <w:pPr>
        <w:ind w:left="567" w:right="855"/>
        <w:jc w:val="both"/>
      </w:pPr>
      <w:r w:rsidRPr="00DC000E">
        <w:tab/>
        <w:t xml:space="preserve">The research for this article is based on a comprehensive dataset that includes 51 interviews, 83 news reports, and 12 complaints to Chile's Comptroller General's Office (CGO). Table 5 details the distribution of interviews among different stakeholders, including parliament representatives, council members, municipal bureaucrats, and local leaders, conducted across the three municipalities under study. </w:t>
      </w:r>
    </w:p>
    <w:p w:rsidR="00763A43" w:rsidRDefault="00763A43" w:rsidP="00763A43">
      <w:pPr>
        <w:ind w:left="567" w:right="855" w:firstLine="153"/>
        <w:jc w:val="both"/>
      </w:pPr>
      <w:r w:rsidRPr="00DC000E">
        <w:t xml:space="preserve">The average interview consisted of 55,5 minutes of conversation, although the duration of the interviews varied widely (between 22 and 96 minutes), depending on the interviewees’ ability to provide details on the issues requested and the time needed to get to the topics of interest for this research. In Quinta Normal and </w:t>
      </w:r>
      <w:proofErr w:type="spellStart"/>
      <w:r w:rsidRPr="00DC000E">
        <w:t>Estación</w:t>
      </w:r>
      <w:proofErr w:type="spellEnd"/>
      <w:r w:rsidRPr="00DC000E">
        <w:t xml:space="preserve"> Central, these interviews took place between August and September 2015. The interviews in </w:t>
      </w:r>
      <w:proofErr w:type="spellStart"/>
      <w:r w:rsidRPr="00DC000E">
        <w:t>Pudahuel</w:t>
      </w:r>
      <w:proofErr w:type="spellEnd"/>
      <w:r w:rsidRPr="00DC000E">
        <w:t xml:space="preserve"> and Members of Congress took place between August and September 2016 (along with the interviews in two other cases covering a different aspect of this research).</w:t>
      </w:r>
    </w:p>
    <w:p w:rsidR="00763A43" w:rsidRPr="00DC000E" w:rsidRDefault="00763A43" w:rsidP="00763A43">
      <w:pPr>
        <w:ind w:left="567" w:right="855"/>
        <w:jc w:val="both"/>
      </w:pPr>
    </w:p>
    <w:p w:rsidR="00763A43" w:rsidRPr="00DC000E" w:rsidRDefault="00763A43" w:rsidP="00763A43">
      <w:pPr>
        <w:ind w:left="567" w:right="855"/>
        <w:jc w:val="both"/>
        <w:rPr>
          <w:i/>
          <w:iCs/>
        </w:rPr>
      </w:pPr>
      <w:r w:rsidRPr="00DC000E">
        <w:rPr>
          <w:i/>
          <w:iCs/>
        </w:rPr>
        <w:t xml:space="preserve">Table </w:t>
      </w:r>
      <w:r w:rsidR="001169C9">
        <w:rPr>
          <w:i/>
          <w:iCs/>
        </w:rPr>
        <w:t>A</w:t>
      </w:r>
      <w:r w:rsidRPr="00DC000E">
        <w:rPr>
          <w:i/>
          <w:iCs/>
        </w:rPr>
        <w:t>5: Interviews Per Municipality</w:t>
      </w:r>
    </w:p>
    <w:p w:rsidR="00763A43" w:rsidRPr="00DC000E" w:rsidRDefault="004C75D9" w:rsidP="00763A43">
      <w:pPr>
        <w:ind w:left="567" w:right="855"/>
        <w:jc w:val="both"/>
        <w:rPr>
          <w:i/>
          <w:iCs/>
        </w:rPr>
      </w:pPr>
      <w:r w:rsidRPr="004C75D9">
        <w:rPr>
          <w:i/>
          <w:noProof/>
          <w14:ligatures w14:val="standardContextual"/>
        </w:rPr>
        <w:object w:dxaOrig="9040" w:dyaOrig="2080" w14:anchorId="235E841C">
          <v:shape id="_x0000_i1026" type="#_x0000_t75" alt="" style="width:395pt;height:91pt;mso-width-percent:0;mso-height-percent:0;mso-width-percent:0;mso-height-percent:0" o:ole="">
            <v:imagedata r:id="rId30" o:title=""/>
          </v:shape>
          <o:OLEObject Type="Embed" ProgID="Excel.Sheet.12" ShapeID="_x0000_i1026" DrawAspect="Content" ObjectID="_1790066425" r:id="rId31"/>
        </w:object>
      </w:r>
    </w:p>
    <w:p w:rsidR="00763A43" w:rsidRPr="00DC000E" w:rsidRDefault="00763A43" w:rsidP="00763A43">
      <w:pPr>
        <w:ind w:left="567" w:right="855"/>
        <w:jc w:val="both"/>
      </w:pPr>
    </w:p>
    <w:p w:rsidR="00763A43" w:rsidRDefault="00763A43" w:rsidP="00763A43">
      <w:pPr>
        <w:ind w:left="567" w:right="855" w:firstLine="153"/>
        <w:jc w:val="both"/>
      </w:pPr>
      <w:r>
        <w:lastRenderedPageBreak/>
        <w:t>The interviews followed a semi-structured format, in which the interviewees were asked about their position and trajectory in the organization they work or are members of; their participation in political parties; the relationship between local communities and councilors, bureaucrats, and mayors, according to their own experiences and perceptions; and the relationship among councilors and between councilors, mayors, and bureaucrats.</w:t>
      </w:r>
    </w:p>
    <w:p w:rsidR="00763A43" w:rsidRDefault="00763A43" w:rsidP="00763A43">
      <w:pPr>
        <w:ind w:left="567" w:right="855" w:firstLine="153"/>
        <w:jc w:val="both"/>
      </w:pPr>
    </w:p>
    <w:p w:rsidR="00763A43" w:rsidRDefault="00763A43" w:rsidP="00763A43">
      <w:pPr>
        <w:ind w:left="567" w:right="855"/>
        <w:jc w:val="both"/>
      </w:pPr>
    </w:p>
    <w:p w:rsidR="00763A43" w:rsidRPr="00DC000E" w:rsidRDefault="00763A43" w:rsidP="00763A43">
      <w:pPr>
        <w:ind w:left="567" w:right="855"/>
        <w:jc w:val="both"/>
      </w:pPr>
    </w:p>
    <w:p w:rsidR="00763A43" w:rsidRPr="00DC000E" w:rsidRDefault="00763A43" w:rsidP="00763A43">
      <w:pPr>
        <w:ind w:left="567" w:right="855"/>
        <w:jc w:val="both"/>
        <w:rPr>
          <w:i/>
          <w:iCs/>
        </w:rPr>
      </w:pPr>
      <w:r w:rsidRPr="00DC000E">
        <w:rPr>
          <w:i/>
          <w:iCs/>
        </w:rPr>
        <w:t xml:space="preserve">Table </w:t>
      </w:r>
      <w:r w:rsidR="001169C9">
        <w:rPr>
          <w:i/>
          <w:iCs/>
        </w:rPr>
        <w:t>A</w:t>
      </w:r>
      <w:r w:rsidRPr="00DC000E">
        <w:rPr>
          <w:i/>
          <w:iCs/>
        </w:rPr>
        <w:t>6: Secondary Sources of Information</w:t>
      </w:r>
    </w:p>
    <w:p w:rsidR="00763A43" w:rsidRPr="00DC000E" w:rsidRDefault="004C75D9" w:rsidP="00763A43">
      <w:pPr>
        <w:ind w:left="567" w:right="855"/>
        <w:jc w:val="both"/>
      </w:pPr>
      <w:r w:rsidRPr="004C75D9">
        <w:rPr>
          <w:noProof/>
          <w14:ligatures w14:val="standardContextual"/>
        </w:rPr>
        <w:object w:dxaOrig="7700" w:dyaOrig="2040" w14:anchorId="7E7FBDFA">
          <v:shape id="_x0000_i1025" type="#_x0000_t75" alt="" style="width:382pt;height:103pt;mso-width-percent:0;mso-height-percent:0;mso-width-percent:0;mso-height-percent:0" o:ole="">
            <v:imagedata r:id="rId32" o:title=""/>
          </v:shape>
          <o:OLEObject Type="Embed" ProgID="Excel.Sheet.12" ShapeID="_x0000_i1025" DrawAspect="Content" ObjectID="_1790066426" r:id="rId33"/>
        </w:object>
      </w:r>
    </w:p>
    <w:p w:rsidR="00763A43" w:rsidRPr="00DC000E" w:rsidRDefault="00763A43" w:rsidP="00763A43">
      <w:pPr>
        <w:ind w:left="567" w:right="855"/>
        <w:jc w:val="both"/>
      </w:pPr>
      <w:r w:rsidRPr="00DC000E">
        <w:t xml:space="preserve">*News reports in </w:t>
      </w:r>
      <w:r w:rsidRPr="00DC000E">
        <w:rPr>
          <w:iCs/>
        </w:rPr>
        <w:t>national</w:t>
      </w:r>
      <w:r w:rsidRPr="00DC000E">
        <w:t xml:space="preserve"> printed and electronic news sources were considered for </w:t>
      </w:r>
      <w:proofErr w:type="spellStart"/>
      <w:r w:rsidRPr="00DC000E">
        <w:t>Estación</w:t>
      </w:r>
      <w:proofErr w:type="spellEnd"/>
      <w:r w:rsidRPr="00DC000E">
        <w:t xml:space="preserve"> Central and Quinta Normal. News reports in </w:t>
      </w:r>
      <w:r w:rsidRPr="00DC000E">
        <w:rPr>
          <w:iCs/>
        </w:rPr>
        <w:t>local</w:t>
      </w:r>
      <w:r w:rsidRPr="00DC000E">
        <w:t xml:space="preserve"> electronic news media (</w:t>
      </w:r>
      <w:proofErr w:type="spellStart"/>
      <w:r w:rsidRPr="00DC000E">
        <w:rPr>
          <w:i/>
        </w:rPr>
        <w:t>Diario</w:t>
      </w:r>
      <w:proofErr w:type="spellEnd"/>
      <w:r w:rsidRPr="00DC000E">
        <w:rPr>
          <w:i/>
        </w:rPr>
        <w:t xml:space="preserve"> </w:t>
      </w:r>
      <w:proofErr w:type="spellStart"/>
      <w:r w:rsidRPr="00DC000E">
        <w:rPr>
          <w:i/>
        </w:rPr>
        <w:t>Tropezón</w:t>
      </w:r>
      <w:proofErr w:type="spellEnd"/>
      <w:r w:rsidRPr="00DC000E">
        <w:t xml:space="preserve">) were considered for </w:t>
      </w:r>
      <w:proofErr w:type="spellStart"/>
      <w:r w:rsidRPr="00DC000E">
        <w:t>Pudahuel</w:t>
      </w:r>
      <w:proofErr w:type="spellEnd"/>
      <w:r w:rsidRPr="00DC000E">
        <w:t>.</w:t>
      </w:r>
    </w:p>
    <w:p w:rsidR="00763A43" w:rsidRDefault="00763A43" w:rsidP="00763A43">
      <w:pPr>
        <w:jc w:val="both"/>
      </w:pPr>
    </w:p>
    <w:p w:rsidR="00763A43" w:rsidRDefault="00763A43" w:rsidP="00763A43">
      <w:pPr>
        <w:ind w:left="567" w:right="855" w:firstLine="153"/>
        <w:jc w:val="both"/>
      </w:pPr>
      <w:r w:rsidRPr="00DC000E">
        <w:t>Table 6 presents the count of news reports and submissions to Chile's CGO (</w:t>
      </w:r>
      <w:proofErr w:type="spellStart"/>
      <w:r w:rsidRPr="00DC000E">
        <w:t>Contraloría</w:t>
      </w:r>
      <w:proofErr w:type="spellEnd"/>
      <w:r w:rsidRPr="00DC000E">
        <w:t xml:space="preserve"> General de la República) across various municipalities. The news reports were sourced from the </w:t>
      </w:r>
      <w:proofErr w:type="spellStart"/>
      <w:r w:rsidRPr="00DC000E">
        <w:t>Nexnews</w:t>
      </w:r>
      <w:proofErr w:type="spellEnd"/>
      <w:r w:rsidRPr="00DC000E">
        <w:t xml:space="preserve"> repository (</w:t>
      </w:r>
      <w:hyperlink r:id="rId34" w:tgtFrame="_new" w:history="1">
        <w:r w:rsidRPr="00DC000E">
          <w:rPr>
            <w:rStyle w:val="Hyperlink"/>
          </w:rPr>
          <w:t>www.nexnews.cl</w:t>
        </w:r>
      </w:hyperlink>
      <w:r w:rsidRPr="00DC000E">
        <w:t xml:space="preserve">), with a focus on local news outlets. However, among the municipalities mentioned, only </w:t>
      </w:r>
      <w:proofErr w:type="spellStart"/>
      <w:r w:rsidRPr="00DC000E">
        <w:t>Pudahuel</w:t>
      </w:r>
      <w:proofErr w:type="spellEnd"/>
      <w:r w:rsidRPr="00DC000E">
        <w:t xml:space="preserve"> had a local newspaper available for this analysis. For </w:t>
      </w:r>
      <w:proofErr w:type="spellStart"/>
      <w:r w:rsidRPr="00DC000E">
        <w:t>Estación</w:t>
      </w:r>
      <w:proofErr w:type="spellEnd"/>
      <w:r w:rsidRPr="00DC000E">
        <w:t xml:space="preserve"> Central and Quinta Normal, news reports from national news sources were utilized instead.</w:t>
      </w:r>
    </w:p>
    <w:p w:rsidR="00763A43" w:rsidRPr="00F00564" w:rsidRDefault="00763A43" w:rsidP="00763A43">
      <w:pPr>
        <w:jc w:val="both"/>
      </w:pPr>
    </w:p>
    <w:p w:rsidR="00763A43" w:rsidRDefault="00763A43" w:rsidP="00763A43">
      <w:pPr>
        <w:jc w:val="both"/>
      </w:pPr>
      <w:r w:rsidRPr="00C97B07">
        <w:t xml:space="preserve">Additionally, in the Data and Variables section, I specified that councilors were asked to recommend leaders of local organizations broadly defined; however, they predominantly recommended leaders of neighborhood organizations. To explain this discrepancy, I discussed the central role of neighborhood organizations in Chile and their relationships with other types of associations </w:t>
      </w:r>
      <w:r>
        <w:t xml:space="preserve">as follows </w:t>
      </w:r>
      <w:r w:rsidRPr="00C97B07">
        <w:t>(page 14):</w:t>
      </w:r>
    </w:p>
    <w:p w:rsidR="00763A43" w:rsidRDefault="00763A43" w:rsidP="00763A43">
      <w:pPr>
        <w:jc w:val="both"/>
      </w:pPr>
    </w:p>
    <w:p w:rsidR="00763A43" w:rsidRPr="00EE14EB" w:rsidRDefault="00763A43" w:rsidP="00763A43">
      <w:pPr>
        <w:ind w:left="567" w:right="855" w:firstLine="153"/>
        <w:jc w:val="both"/>
      </w:pPr>
      <w:r w:rsidRPr="00EE14EB">
        <w:t>Despite not specifying any particular type of organization when asking councilors to recommend local leaders, all suggestions pointed to leaders of neighborhood associations (</w:t>
      </w:r>
      <w:r w:rsidRPr="00EE14EB">
        <w:rPr>
          <w:i/>
          <w:iCs/>
        </w:rPr>
        <w:t xml:space="preserve">Juntas de </w:t>
      </w:r>
      <w:proofErr w:type="spellStart"/>
      <w:r w:rsidRPr="00EE14EB">
        <w:rPr>
          <w:i/>
          <w:iCs/>
        </w:rPr>
        <w:t>Vecinos</w:t>
      </w:r>
      <w:proofErr w:type="spellEnd"/>
      <w:r w:rsidRPr="00EE14EB">
        <w:t>).</w:t>
      </w:r>
      <w:r w:rsidRPr="00EE14EB">
        <w:rPr>
          <w:vertAlign w:val="superscript"/>
        </w:rPr>
        <w:footnoteReference w:id="11"/>
      </w:r>
      <w:r w:rsidRPr="00EE14EB">
        <w:t xml:space="preserve"> These entities are key pillars of civil society in Chile, endowed with legal responsibilities to foster community development, advocate for members' interests and rights, and collaborate with both national and municipal authorities as outlined in Ley Nº 19.418, 1997. Their prevalence is notable across Chile's </w:t>
      </w:r>
      <w:proofErr w:type="spellStart"/>
      <w:r w:rsidRPr="00EE14EB">
        <w:t>comunas</w:t>
      </w:r>
      <w:proofErr w:type="spellEnd"/>
      <w:r w:rsidRPr="00EE14EB">
        <w:t xml:space="preserve">, representing about one-third of the nation's civil society organizations </w:t>
      </w:r>
      <w:r w:rsidRPr="00EE14EB">
        <w:fldChar w:fldCharType="begin"/>
      </w:r>
      <w:r w:rsidRPr="00EE14EB">
        <w:instrText xml:space="preserve"> ADDIN ZOTERO_ITEM CSL_CITATION {"citationID":"a79agempt8","properties":{"formattedCitation":"(Delamaza and Corvera 2018)","plainCitation":"(Delamaza and Corvera 2018)","noteIndex":0},"citationItems":[{"id":552,"uris":["http://zotero.org/users/1870407/items/A4YWRERX"],"itemData":{"id":552,"type":"book","edition":"Ediciones Biblioteca del Congreso Nacional de Chile","event-place":"Santiago de Chile","ISBN":"978-956-7629-43-5","publisher-place":"Santiago de Chile","title":"Juntas de Vecinos en Chile : 50 años, historia y desafíos de participación","editor":[{"family":"Delamaza","given":"Gonzalo"},{"family":"Corvera","given":"María Teresa"}],"issued":{"date-parts":[["2018"]]}}}],"schema":"https://github.com/citation-style-language/schema/raw/master/csl-citation.json"} </w:instrText>
      </w:r>
      <w:r w:rsidRPr="00EE14EB">
        <w:fldChar w:fldCharType="separate"/>
      </w:r>
      <w:r w:rsidRPr="00EE14EB">
        <w:t>(Delamaza and Corvera 2018)</w:t>
      </w:r>
      <w:r w:rsidRPr="00EE14EB">
        <w:fldChar w:fldCharType="end"/>
      </w:r>
      <w:r w:rsidRPr="00EE14EB">
        <w:t>. They play a significant role in civic participation, ranking just behind religious organizations, and often serve as umbrellas for various other groups, including senior citizen associations, motherhood associations, and sports clubs.</w:t>
      </w:r>
      <w:r w:rsidRPr="00EE14EB">
        <w:rPr>
          <w:vertAlign w:val="superscript"/>
        </w:rPr>
        <w:footnoteReference w:id="12"/>
      </w:r>
      <w:r w:rsidRPr="00EE14EB">
        <w:t xml:space="preserve"> </w:t>
      </w:r>
    </w:p>
    <w:p w:rsidR="00763A43" w:rsidRPr="00DC000E" w:rsidRDefault="00763A43" w:rsidP="00763A43">
      <w:pPr>
        <w:jc w:val="both"/>
      </w:pPr>
    </w:p>
    <w:p w:rsidR="00763A43" w:rsidRDefault="00763A43" w:rsidP="00763A43">
      <w:pPr>
        <w:jc w:val="both"/>
      </w:pPr>
      <w:r w:rsidRPr="00C97B07">
        <w:lastRenderedPageBreak/>
        <w:t>In the same section, I also detailed the characteristics of the interviewed bureaucrats, specifying that all were required to have substantial interactions with local communities. Discussing these bureaucrats' general characteristics in a single paragraph allowed for the provision of substantive information while maintaining the anonymity of the respondents (page 14):</w:t>
      </w:r>
    </w:p>
    <w:p w:rsidR="00763A43" w:rsidRDefault="00763A43" w:rsidP="00763A43">
      <w:pPr>
        <w:jc w:val="both"/>
      </w:pPr>
    </w:p>
    <w:p w:rsidR="00763A43" w:rsidRPr="0078767C" w:rsidRDefault="00763A43" w:rsidP="00763A43">
      <w:pPr>
        <w:ind w:left="567" w:right="855" w:firstLine="153"/>
        <w:jc w:val="both"/>
      </w:pPr>
      <w:r w:rsidRPr="0078767C">
        <w:t>The municipal bureaucrats interviewed occupied various roles, all of which necessitated substantial engagement with local communities. Their positions ranged from Neighborhood Agents to Directors of departments crucial for community liaison, such as Community Development, Community Organizations, or departments offering specific services like tourism, poverty relief, or employment information. To ensure confidentiality, the article discloses only the positions of those directly working with councilors in the empirical evidence sections, safeguarding the anonymity of all participants.</w:t>
      </w:r>
    </w:p>
    <w:p w:rsidR="00763A43" w:rsidRDefault="00763A43" w:rsidP="00763A43">
      <w:pPr>
        <w:jc w:val="both"/>
      </w:pPr>
    </w:p>
    <w:p w:rsidR="00763A43" w:rsidRDefault="00763A43" w:rsidP="00763A43">
      <w:pPr>
        <w:jc w:val="both"/>
      </w:pPr>
      <w:r w:rsidRPr="00C97B07">
        <w:t>Finally, I incorporated more descriptive details about the local leaders in the results section to reflect their roles within their organizations and their relationships with specific councilors. For instance, a</w:t>
      </w:r>
      <w:r>
        <w:t>n excerpt</w:t>
      </w:r>
      <w:r w:rsidRPr="00C97B07">
        <w:t xml:space="preserve"> previously referred to as 'Local Leader 2, </w:t>
      </w:r>
      <w:proofErr w:type="spellStart"/>
      <w:r w:rsidRPr="00C97B07">
        <w:t>Estación</w:t>
      </w:r>
      <w:proofErr w:type="spellEnd"/>
      <w:r w:rsidRPr="00C97B07">
        <w:t xml:space="preserve"> Central,' is now identified as 'President of Neighborhood Association 2, </w:t>
      </w:r>
      <w:proofErr w:type="spellStart"/>
      <w:r w:rsidRPr="00C97B07">
        <w:t>Estación</w:t>
      </w:r>
      <w:proofErr w:type="spellEnd"/>
      <w:r w:rsidRPr="00C97B07">
        <w:t xml:space="preserve"> Central. Close to Ambivalent UDI Councilor.' Similarly, councilors are now described not only by their party affiliation but also by their loyal, skeptical, or ambivalent stance towards the mayor, such as 'Loyal UDI Councilor 2, </w:t>
      </w:r>
      <w:proofErr w:type="spellStart"/>
      <w:r w:rsidRPr="00C97B07">
        <w:t>Estación</w:t>
      </w:r>
      <w:proofErr w:type="spellEnd"/>
      <w:r w:rsidRPr="00C97B07">
        <w:t xml:space="preserve"> Central.'</w:t>
      </w:r>
    </w:p>
    <w:p w:rsidR="00763A43" w:rsidRDefault="00763A43" w:rsidP="00763A43">
      <w:pPr>
        <w:jc w:val="both"/>
      </w:pPr>
    </w:p>
    <w:p w:rsidR="00763A43" w:rsidRDefault="00763A43" w:rsidP="00763A43">
      <w:pPr>
        <w:jc w:val="both"/>
        <w:rPr>
          <w:i/>
          <w:iCs/>
        </w:rPr>
      </w:pPr>
      <w:r>
        <w:rPr>
          <w:i/>
          <w:iCs/>
        </w:rPr>
        <w:t xml:space="preserve">R.3.5. Appendix and methodological information: </w:t>
      </w:r>
      <w:r w:rsidRPr="00BF3E4A">
        <w:rPr>
          <w:i/>
          <w:iCs/>
        </w:rPr>
        <w:t xml:space="preserve">Third, I believe the article could significantly benefit from an appendix that provides detailed information about the methodological decisions made during fieldwork. For instance, how many interviews were conducted in each </w:t>
      </w:r>
      <w:proofErr w:type="spellStart"/>
      <w:r w:rsidRPr="00BF3E4A">
        <w:rPr>
          <w:i/>
          <w:iCs/>
        </w:rPr>
        <w:t>comuna</w:t>
      </w:r>
      <w:proofErr w:type="spellEnd"/>
      <w:r w:rsidRPr="00BF3E4A">
        <w:rPr>
          <w:i/>
          <w:iCs/>
        </w:rPr>
        <w:t>? What was the duration of these interviews, and what specific questions were asked during the interviews? Were there other forms of data material collected, such as observations, images, or transcriptions? How long did the fieldwork span? Is it possible to include geographical information, such as a map of the municipal territory, to help readers understand the location of the cases, especially for those who may not be familiar with Chilean geography? Additionally, providing information about the researchers' positionality, ethical considerations, and indicators of exposure to the municipal context would also be informative for readers.</w:t>
      </w:r>
    </w:p>
    <w:p w:rsidR="00763A43" w:rsidRDefault="00763A43" w:rsidP="00763A43">
      <w:pPr>
        <w:jc w:val="both"/>
        <w:rPr>
          <w:i/>
          <w:iCs/>
        </w:rPr>
      </w:pPr>
    </w:p>
    <w:p w:rsidR="00763A43" w:rsidRDefault="00763A43" w:rsidP="00763A43">
      <w:pPr>
        <w:jc w:val="both"/>
      </w:pPr>
      <w:r>
        <w:rPr>
          <w:u w:val="single"/>
        </w:rPr>
        <w:t>Response</w:t>
      </w:r>
      <w:r>
        <w:t xml:space="preserve">: </w:t>
      </w:r>
      <w:r w:rsidRPr="00C97B07">
        <w:t xml:space="preserve">I thank Reviewer #3 for their excellent suggestion and appreciate the opportunity to elaborate on the researcher’s positionality, ethical considerations, and exposure to the context. As detailed in my responses to comments R.3.3. and R.3.4., Appendices A and B outline several methodological decisions, including the number of interviews conducted in each </w:t>
      </w:r>
      <w:proofErr w:type="spellStart"/>
      <w:r w:rsidRPr="00C97B07">
        <w:t>comuna</w:t>
      </w:r>
      <w:proofErr w:type="spellEnd"/>
      <w:r w:rsidRPr="00C97B07">
        <w:t xml:space="preserve">, the duration of the interviews, the length of the fieldwork, and the geographic locations of these </w:t>
      </w:r>
      <w:proofErr w:type="spellStart"/>
      <w:r w:rsidRPr="00C97B07">
        <w:t>comunas</w:t>
      </w:r>
      <w:proofErr w:type="spellEnd"/>
      <w:r w:rsidRPr="00C97B07">
        <w:t xml:space="preserve"> along with the distribution of groups within them. I did not include the interview questionnaires as they followed a semi-structured format, allowing for flexibility in how topics were discussed in each case. Instead, a list of topics covered, as presented in Appendix B, offers a more accurate depiction of the conversations. If needed, I am willing to provide further details upon request.</w:t>
      </w:r>
    </w:p>
    <w:p w:rsidR="00763A43" w:rsidRPr="00C97B07" w:rsidRDefault="00763A43" w:rsidP="00763A43">
      <w:pPr>
        <w:jc w:val="both"/>
      </w:pPr>
    </w:p>
    <w:p w:rsidR="00763A43" w:rsidRPr="00C97B07" w:rsidRDefault="00763A43" w:rsidP="00763A43">
      <w:pPr>
        <w:jc w:val="both"/>
      </w:pPr>
      <w:r w:rsidRPr="00C97B07">
        <w:t xml:space="preserve">Appendix C addresses the researcher’s positionality, ethical considerations, and indicators of exposure, detailing the reflections, decisions, and actions that shaped the preparation, implementation, and analysis of the fieldwork. Importantly, much of the content in this appendix adheres to the protocols reviewed and approved by the University of California Santa Cruz’s Institutional Review Board (UCSC-IRB, Protocol #HS2427) and was considered in the endorsement granted by the Department of Sociology at the Pontificia Universidad </w:t>
      </w:r>
      <w:proofErr w:type="spellStart"/>
      <w:r w:rsidRPr="00C97B07">
        <w:t>Católica</w:t>
      </w:r>
      <w:proofErr w:type="spellEnd"/>
      <w:r w:rsidRPr="00C97B07">
        <w:t xml:space="preserve"> de Chile.</w:t>
      </w:r>
    </w:p>
    <w:p w:rsidR="00763A43" w:rsidRDefault="00763A43" w:rsidP="00763A43">
      <w:pPr>
        <w:jc w:val="both"/>
        <w:rPr>
          <w:bCs/>
        </w:rPr>
      </w:pPr>
    </w:p>
    <w:p w:rsidR="00763A43" w:rsidRPr="009310A1" w:rsidRDefault="00763A43" w:rsidP="00763A43">
      <w:pPr>
        <w:ind w:left="567" w:right="855"/>
        <w:jc w:val="both"/>
        <w:rPr>
          <w:b/>
          <w:bCs/>
        </w:rPr>
      </w:pPr>
      <w:r w:rsidRPr="009310A1">
        <w:rPr>
          <w:b/>
          <w:bCs/>
        </w:rPr>
        <w:t>Appendix C: Positionality, Ethics, and Exposure</w:t>
      </w:r>
    </w:p>
    <w:p w:rsidR="00763A43" w:rsidRPr="009310A1" w:rsidRDefault="00763A43" w:rsidP="00763A43">
      <w:pPr>
        <w:ind w:left="567" w:right="855"/>
        <w:jc w:val="both"/>
        <w:rPr>
          <w:b/>
          <w:bCs/>
        </w:rPr>
      </w:pPr>
    </w:p>
    <w:p w:rsidR="00763A43" w:rsidRPr="009310A1" w:rsidRDefault="00763A43" w:rsidP="00763A43">
      <w:pPr>
        <w:ind w:left="567" w:right="855"/>
        <w:jc w:val="both"/>
        <w:rPr>
          <w:b/>
          <w:bCs/>
        </w:rPr>
      </w:pPr>
      <w:r w:rsidRPr="009310A1">
        <w:rPr>
          <w:b/>
          <w:bCs/>
        </w:rPr>
        <w:lastRenderedPageBreak/>
        <w:t>Positionality statement</w:t>
      </w:r>
    </w:p>
    <w:p w:rsidR="00763A43" w:rsidRPr="009310A1" w:rsidRDefault="00763A43" w:rsidP="00763A43">
      <w:pPr>
        <w:ind w:left="567" w:right="855" w:firstLine="153"/>
        <w:jc w:val="both"/>
        <w:rPr>
          <w:bCs/>
        </w:rPr>
      </w:pPr>
      <w:r w:rsidRPr="009310A1">
        <w:rPr>
          <w:bCs/>
        </w:rPr>
        <w:t xml:space="preserve">Due to the sensitive nature of the topics explored in this research, there is a particular susceptibility to researcher bias. Interviewees might face challenges or hesitations when trying to express their views openly and freely. Additionally, factors such as gender and Chile’s class dynamics could influence interactions with respondents, shaping their perceptions of the research process and possibly skewing the data collected </w:t>
      </w:r>
      <w:r w:rsidRPr="009310A1">
        <w:rPr>
          <w:bCs/>
        </w:rPr>
        <w:fldChar w:fldCharType="begin"/>
      </w:r>
      <w:r w:rsidRPr="009310A1">
        <w:rPr>
          <w:bCs/>
        </w:rPr>
        <w:instrText xml:space="preserve"> ADDIN ZOTERO_ITEM CSL_CITATION {"citationID":"ofWlRHMa","properties":{"formattedCitation":"(Holmes 2021)","plainCitation":"(Holmes 2021)","noteIndex":0},"citationItems":[{"id":925,"uris":["http://zotero.org/users/1870407/items/TB6PVC7H"],"itemData":{"id":925,"type":"article-journal","abstract":"ABSTRACT\n            This article explores the ethical difficulties that arise because of the interaction between fieldwork practitioners and their sites, in terms of the positionality of the researcher. What are the ethics of blending in or of standing out? This question stems from my experience of 12 months of fieldwork in South Africa in two distinct locales and among two different populations, one in which I could “pass” and another in which I was marked as various degrees of “outsider.” Drawing on this fieldwork, as well as an overview of the literature in political science on positionality, I argue that our discipline—because of the way it shapes interactions and research outcomes—must take positionality seriously in ethical training and practice.","container-title":"PS: Political Science &amp; Politics","DOI":"10.1017/S1049096520002024","ISSN":"1049-0965, 1537-5935","issue":"3","journalAbbreviation":"APSC","language":"en","license":"https://www.cambridge.org/core/terms","page":"443-447","source":"DOI.org (Crossref)","title":"Standing Out and Blending In: Contact-Based Research, Ethics, and Positionality","title-short":"Standing Out and Blending In","volume":"54","author":[{"family":"Holmes","given":"Carolyn E."}],"issued":{"date-parts":[["2021",7]]}}}],"schema":"https://github.com/citation-style-language/schema/raw/master/csl-citation.json"} </w:instrText>
      </w:r>
      <w:r w:rsidRPr="009310A1">
        <w:rPr>
          <w:bCs/>
        </w:rPr>
        <w:fldChar w:fldCharType="separate"/>
      </w:r>
      <w:r w:rsidRPr="009310A1">
        <w:rPr>
          <w:bCs/>
        </w:rPr>
        <w:t>(Holmes 2021)</w:t>
      </w:r>
      <w:r w:rsidRPr="009310A1">
        <w:rPr>
          <w:bCs/>
        </w:rPr>
        <w:fldChar w:fldCharType="end"/>
      </w:r>
      <w:r w:rsidRPr="009310A1">
        <w:rPr>
          <w:bCs/>
        </w:rPr>
        <w:t xml:space="preserve">. Consequently, both fieldwork preparation and subsequent data analysis required meticulous attention to the researcher's positionality and identity, alongside strategies to minimize these biases. These strategies were revised and approved by the University of California Santa Cruz’s Institutional Review Board (UCSC-IRB, Protocol #HS2427) and were considered for the endorsement that the Department of Sociology at the Pontificia Universidad </w:t>
      </w:r>
      <w:proofErr w:type="spellStart"/>
      <w:r w:rsidRPr="009310A1">
        <w:rPr>
          <w:bCs/>
        </w:rPr>
        <w:t>Católica</w:t>
      </w:r>
      <w:proofErr w:type="spellEnd"/>
      <w:r w:rsidRPr="009310A1">
        <w:rPr>
          <w:bCs/>
        </w:rPr>
        <w:t xml:space="preserve"> de Chile granted to this research.</w:t>
      </w:r>
    </w:p>
    <w:p w:rsidR="00763A43" w:rsidRPr="009310A1" w:rsidRDefault="00763A43" w:rsidP="00763A43">
      <w:pPr>
        <w:ind w:left="567" w:right="855" w:firstLine="153"/>
        <w:jc w:val="both"/>
        <w:rPr>
          <w:bCs/>
        </w:rPr>
      </w:pPr>
      <w:r w:rsidRPr="009310A1">
        <w:rPr>
          <w:bCs/>
        </w:rPr>
        <w:t xml:space="preserve">The research strategy prioritized building trust with respondents and fostering a nuanced understanding of the information and opinions they provided. Efforts were made to establish rapport and conduct interviews in a non-threatening environment, in line with literature recommendations that promote an atmosphere conducive to honest sharing </w:t>
      </w:r>
      <w:r w:rsidRPr="009310A1">
        <w:rPr>
          <w:bCs/>
        </w:rPr>
        <w:fldChar w:fldCharType="begin"/>
      </w:r>
      <w:r w:rsidRPr="009310A1">
        <w:rPr>
          <w:bCs/>
        </w:rPr>
        <w:instrText xml:space="preserve"> ADDIN ZOTERO_ITEM CSL_CITATION {"citationID":"pCbkAzxP","properties":{"formattedCitation":"(See, for example, Leech 2002; Melville and Hincks 2016; Hennink, Hutter, and Bailey 2019)","plainCitation":"(See, for example, Leech 2002; Melville and Hincks 2016; Hennink, Hutter, and Bailey 2019)","noteIndex":0},"citationItems":[{"id":926,"uris":["http://zotero.org/users/1870407/items/3X889CEI"],"itemData":{"id":926,"type":"article-journal","container-title":"Political Science &amp; Politics","DOI":"10.1017/S1049096502001117","ISSN":"1049-0965","issue":"04","journalAbbreviation":"APSC","language":"en","page":"663-664","source":"DOI.org (Crossref)","title":"Interview Methods in Political Science","volume":"35","author":[{"family":"Leech","given":"Beth L."}],"issued":{"date-parts":[["2002",12]]}},"prefix":"See, for example, "},{"id":927,"uris":["http://zotero.org/users/1870407/items/7D9EJE5Q"],"itemData":{"id":927,"type":"article-journal","container-title":"Law and Method","DOI":"10.5553/REM/.000015","ISSN":"2352-7927","issue":"1","page":"1-26","source":"DOI.org (Crossref)","title":"Conducting Sensitive Interviews: A Review of Reflections","title-short":"Conducting Sensitive Interviews","volume":"1","author":[{"family":"Melville","given":"Angela"},{"family":"Hincks","given":"Darren"}],"issued":{"date-parts":[["2016"]]}}},{"id":919,"uris":["http://zotero.org/users/1870407/items/CCYBMAM7"],"itemData":{"id":919,"type":"book","abstract":"\"Practical and straightforward, this book is a multidisciplinary introduction to the process of planning, conducting and analyzing qualitative research, from selecting appropriate methods to publishing your findings. Built around the authors' Qualitative Research Cycle - consisting of the design, data collection and analytic cycles - this pragmatic guide clearly demonstrates the steps you need to take to ensure your research is rigorous and robust. Constructed from the authors' decades of experience teaching workshops, the book is packed with techniques and tools to help you turn theory and method into research practice. This second edition: - Showcases the importance of linking research design to data analysis, helping you avoid potential pitfalls and get the most out of your data - Highlights the relevance and wide application of qualitative methods with an array of international examples of real field research and interdisciplinary case studies - Gives clear guidance on writing qualitative research, including how to respond to critiques of qualitative methods - Has a renewed focus on evaluating quality in qualitative research, ensuring your work is valid, reflexive and ethical Offering tried and tested research tools like interview guides that you can apply to your own projects and supported by online resources including checklists and reflective questions, this book is the perfect companion for anyone looking to complete a successful project using qualitative research methods\"--","edition":"2nd","event-place":"Thousand Oaks","ISBN":"978-1-4739-0391-3","publisher":"SAGE Publications Ltd","publisher-place":"Thousand Oaks","source":"Library of Congress ISBN","title":"Qualitative research methods","author":[{"family":"Hennink","given":"Monique"},{"family":"Hutter","given":"Inge"},{"family":"Bailey","given":"Ajay"}],"issued":{"date-parts":[["2019"]]}}}],"schema":"https://github.com/citation-style-language/schema/raw/master/csl-citation.json"} </w:instrText>
      </w:r>
      <w:r w:rsidRPr="009310A1">
        <w:rPr>
          <w:bCs/>
        </w:rPr>
        <w:fldChar w:fldCharType="separate"/>
      </w:r>
      <w:r w:rsidRPr="009310A1">
        <w:rPr>
          <w:bCs/>
        </w:rPr>
        <w:t>(See, for example, Leech 2002; Melville and Hincks 2016; Hennink, Hutter, and Bailey 2019)</w:t>
      </w:r>
      <w:r w:rsidRPr="009310A1">
        <w:rPr>
          <w:bCs/>
        </w:rPr>
        <w:fldChar w:fldCharType="end"/>
      </w:r>
      <w:r w:rsidRPr="009310A1">
        <w:rPr>
          <w:bCs/>
        </w:rPr>
        <w:t xml:space="preserve">. </w:t>
      </w:r>
    </w:p>
    <w:p w:rsidR="00763A43" w:rsidRPr="009310A1" w:rsidRDefault="00763A43" w:rsidP="00763A43">
      <w:pPr>
        <w:ind w:left="567" w:right="855"/>
        <w:jc w:val="both"/>
        <w:rPr>
          <w:bCs/>
        </w:rPr>
      </w:pPr>
      <w:r w:rsidRPr="009310A1">
        <w:rPr>
          <w:bCs/>
        </w:rPr>
        <w:t xml:space="preserve">Several factors shaped my approach to the interviews and interpretation of results. My academic background in political science, supplemented by a sociology degree, provided a multidisciplinary lens to critically analyze the interplay between political systems and societal norms, especially within the Latin American context. As a Chilean national who has lived abroad for many years, I occupy an insider-outsider position, offering both a close familiarity with the local dynamics of the </w:t>
      </w:r>
      <w:proofErr w:type="spellStart"/>
      <w:r w:rsidRPr="009310A1">
        <w:rPr>
          <w:bCs/>
        </w:rPr>
        <w:t>comunas</w:t>
      </w:r>
      <w:proofErr w:type="spellEnd"/>
      <w:r w:rsidRPr="009310A1">
        <w:rPr>
          <w:bCs/>
        </w:rPr>
        <w:t xml:space="preserve"> under study and a distanced perspective that enhances critical analysis.</w:t>
      </w:r>
    </w:p>
    <w:p w:rsidR="00763A43" w:rsidRPr="009310A1" w:rsidRDefault="00763A43" w:rsidP="00763A43">
      <w:pPr>
        <w:ind w:left="567" w:right="855" w:firstLine="153"/>
        <w:jc w:val="both"/>
        <w:rPr>
          <w:bCs/>
        </w:rPr>
      </w:pPr>
      <w:r w:rsidRPr="009310A1">
        <w:rPr>
          <w:bCs/>
        </w:rPr>
        <w:t>My experience in researching democratic linkages in Chile and evaluating public policies at various governmental levels has deepened my understanding of governance and political accountability. This background informs my study of clientelism and horizontal accountability, enabling a nuanced view of the inherent challenges and opportunities.</w:t>
      </w:r>
    </w:p>
    <w:p w:rsidR="00763A43" w:rsidRPr="009310A1" w:rsidRDefault="00763A43" w:rsidP="00763A43">
      <w:pPr>
        <w:ind w:left="567" w:right="855"/>
        <w:jc w:val="both"/>
        <w:rPr>
          <w:bCs/>
        </w:rPr>
      </w:pPr>
      <w:r w:rsidRPr="009310A1">
        <w:rPr>
          <w:bCs/>
        </w:rPr>
        <w:t xml:space="preserve"> To mitigate potential biases stemming from my background and experiences, I employed several strategies including triangulating data sources, engaging in reflexive practices to continually scrutinize assumptions and biases, and seeking diverse perspectives through peer feedback </w:t>
      </w:r>
      <w:r w:rsidRPr="009310A1">
        <w:rPr>
          <w:bCs/>
        </w:rPr>
        <w:fldChar w:fldCharType="begin"/>
      </w:r>
      <w:r w:rsidRPr="009310A1">
        <w:rPr>
          <w:bCs/>
        </w:rPr>
        <w:instrText xml:space="preserve"> ADDIN ZOTERO_ITEM CSL_CITATION {"citationID":"MfCg2Z8k","properties":{"formattedCitation":"(Soedirgo and Glas 2020)","plainCitation":"(Soedirgo and Glas 2020)","noteIndex":0},"citationItems":[{"id":929,"uris":["http://zotero.org/users/1870407/items/A6WGRBDZ"],"itemData":{"id":929,"type":"article-journal","abstract":"ABSTRACT\n            How should scholars recognize and respond to the complexities of positionality during the research process? Although there has been much theorizing on the intersectional and context-dependent nature of positionality, there remains a disjuncture between how positionality is understood theoretically and how it is applied. Ignoring the dynamism of positionality in practice has implications for the research process. This article theorizes one means of recognizing and responding to positionality in practice: a posture of “active reflexivity.” It outlines how we can become actively reflexive by adopting a disposition toward both ongoing reflection about our own social location and ongoing reflection on our assumptions regarding others’ perceptions. We then articulate four strategies for doing active reflexivity: recording assumptions around positionality; routinizing and systemizing reflexivity; bringing other actors into the process; and “showing our work” in the publication process.","container-title":"PS: Political Science &amp; Politics","DOI":"10.1017/S1049096519002233","ISSN":"1049-0965, 1537-5935","issue":"3","journalAbbreviation":"APSC","language":"en","license":"https://www.cambridge.org/core/terms","page":"527-531","source":"DOI.org (Crossref)","title":"Toward Active Reflexivity: Positionality and Practice in the Production of Knowledge","title-short":"Toward Active Reflexivity","volume":"53","author":[{"family":"Soedirgo","given":"Jessica"},{"family":"Glas","given":"Aarie"}],"issued":{"date-parts":[["2020",7]]}}}],"schema":"https://github.com/citation-style-language/schema/raw/master/csl-citation.json"} </w:instrText>
      </w:r>
      <w:r w:rsidRPr="009310A1">
        <w:rPr>
          <w:bCs/>
        </w:rPr>
        <w:fldChar w:fldCharType="separate"/>
      </w:r>
      <w:r w:rsidRPr="009310A1">
        <w:rPr>
          <w:bCs/>
        </w:rPr>
        <w:t>(Soedirgo and Glas 2020)</w:t>
      </w:r>
      <w:r w:rsidRPr="009310A1">
        <w:rPr>
          <w:bCs/>
        </w:rPr>
        <w:fldChar w:fldCharType="end"/>
      </w:r>
      <w:r w:rsidRPr="009310A1">
        <w:rPr>
          <w:bCs/>
        </w:rPr>
        <w:t xml:space="preserve">. The information presented in this research was supplemented with informal conversations with local residents across the </w:t>
      </w:r>
      <w:proofErr w:type="spellStart"/>
      <w:r w:rsidRPr="009310A1">
        <w:rPr>
          <w:bCs/>
        </w:rPr>
        <w:t>comunas</w:t>
      </w:r>
      <w:proofErr w:type="spellEnd"/>
      <w:r w:rsidRPr="009310A1">
        <w:rPr>
          <w:bCs/>
        </w:rPr>
        <w:t xml:space="preserve"> studied, recorded interviews with Chilean experts on clientelism and local governance, unstructured observations of municipal waiting areas and council meetings, and unstructured shadowing of the interaction between bureaucrats and councilors with members of the local community. These varied sources of information provided a holistic view of the phenomena under study. </w:t>
      </w:r>
    </w:p>
    <w:p w:rsidR="00763A43" w:rsidRPr="009310A1" w:rsidRDefault="00763A43" w:rsidP="00763A43">
      <w:pPr>
        <w:ind w:left="567" w:right="855" w:firstLine="153"/>
        <w:jc w:val="both"/>
        <w:rPr>
          <w:bCs/>
        </w:rPr>
      </w:pPr>
      <w:r w:rsidRPr="009310A1">
        <w:rPr>
          <w:bCs/>
        </w:rPr>
        <w:t xml:space="preserve">Furthermore, I shared the findings both informally with colleagues and formally at academic venues such as the annual conferences of the Midwest Political Science Association and the Colombian Political Science Association, presentations at the </w:t>
      </w:r>
      <w:proofErr w:type="spellStart"/>
      <w:r w:rsidRPr="009310A1">
        <w:rPr>
          <w:bCs/>
        </w:rPr>
        <w:t>Seminário</w:t>
      </w:r>
      <w:proofErr w:type="spellEnd"/>
      <w:r w:rsidRPr="009310A1">
        <w:rPr>
          <w:bCs/>
        </w:rPr>
        <w:t xml:space="preserve"> de </w:t>
      </w:r>
      <w:proofErr w:type="spellStart"/>
      <w:r w:rsidRPr="009310A1">
        <w:rPr>
          <w:bCs/>
        </w:rPr>
        <w:t>Estudos</w:t>
      </w:r>
      <w:proofErr w:type="spellEnd"/>
      <w:r w:rsidRPr="009310A1">
        <w:rPr>
          <w:bCs/>
        </w:rPr>
        <w:t xml:space="preserve"> do </w:t>
      </w:r>
      <w:proofErr w:type="spellStart"/>
      <w:r w:rsidRPr="009310A1">
        <w:rPr>
          <w:bCs/>
        </w:rPr>
        <w:t>Poder</w:t>
      </w:r>
      <w:proofErr w:type="spellEnd"/>
      <w:r w:rsidRPr="009310A1">
        <w:rPr>
          <w:bCs/>
        </w:rPr>
        <w:t xml:space="preserve"> Local at Universidad Federal de Juiz de Fora, and sessions with the International and Comparative Politics Cluster at the University of California, Santa Cruz, and weekly departmental meetings at the Universidad Alberto Hurtado (Chile) and the Pontificia Universidad </w:t>
      </w:r>
      <w:proofErr w:type="spellStart"/>
      <w:r w:rsidRPr="009310A1">
        <w:rPr>
          <w:bCs/>
        </w:rPr>
        <w:t>Católica</w:t>
      </w:r>
      <w:proofErr w:type="spellEnd"/>
      <w:r w:rsidRPr="009310A1">
        <w:rPr>
          <w:bCs/>
        </w:rPr>
        <w:t xml:space="preserve"> de Chile. These interactions provided valuable feedback and insights, enhancing the robustness and credibility of the research outcomes.</w:t>
      </w:r>
    </w:p>
    <w:p w:rsidR="00763A43" w:rsidRPr="009310A1" w:rsidRDefault="00763A43" w:rsidP="00763A43">
      <w:pPr>
        <w:ind w:left="567" w:right="855"/>
        <w:jc w:val="both"/>
        <w:rPr>
          <w:bCs/>
        </w:rPr>
      </w:pPr>
      <w:r w:rsidRPr="009310A1">
        <w:rPr>
          <w:bCs/>
        </w:rPr>
        <w:t>In conclusion, while the aforementioned characteristics influenced the research approach, recognizing and reflecting on these influences was essential for conducting research that is not only academically rigorous but also ethically responsible and socially relevant.</w:t>
      </w:r>
    </w:p>
    <w:p w:rsidR="00763A43" w:rsidRPr="009310A1" w:rsidRDefault="00763A43" w:rsidP="00763A43">
      <w:pPr>
        <w:ind w:left="567" w:right="855"/>
        <w:jc w:val="both"/>
        <w:rPr>
          <w:b/>
          <w:bCs/>
        </w:rPr>
      </w:pPr>
    </w:p>
    <w:p w:rsidR="00763A43" w:rsidRPr="009310A1" w:rsidRDefault="00763A43" w:rsidP="00763A43">
      <w:pPr>
        <w:ind w:left="567" w:right="855"/>
        <w:jc w:val="both"/>
        <w:rPr>
          <w:b/>
          <w:bCs/>
        </w:rPr>
      </w:pPr>
      <w:r w:rsidRPr="009310A1">
        <w:rPr>
          <w:b/>
          <w:bCs/>
        </w:rPr>
        <w:t>Ethical Considerations</w:t>
      </w:r>
    </w:p>
    <w:p w:rsidR="00763A43" w:rsidRPr="009310A1" w:rsidRDefault="00763A43" w:rsidP="00763A43">
      <w:pPr>
        <w:ind w:left="567" w:right="855" w:firstLine="153"/>
        <w:jc w:val="both"/>
        <w:rPr>
          <w:bCs/>
        </w:rPr>
      </w:pPr>
      <w:r w:rsidRPr="009310A1">
        <w:rPr>
          <w:bCs/>
        </w:rPr>
        <w:t xml:space="preserve">In conducting this research on clientelism and horizontal accountability within Chilean municipalities, several ethical considerations were paramount to ensure the integrity of the study and the protection of participants involved. </w:t>
      </w:r>
    </w:p>
    <w:p w:rsidR="00763A43" w:rsidRPr="009310A1" w:rsidRDefault="00763A43" w:rsidP="00763A43">
      <w:pPr>
        <w:ind w:left="567" w:right="855" w:firstLine="153"/>
        <w:jc w:val="both"/>
        <w:rPr>
          <w:bCs/>
        </w:rPr>
      </w:pPr>
      <w:r w:rsidRPr="009310A1">
        <w:rPr>
          <w:b/>
          <w:bCs/>
        </w:rPr>
        <w:t>Informed Consent:</w:t>
      </w:r>
      <w:r w:rsidRPr="009310A1">
        <w:rPr>
          <w:bCs/>
        </w:rPr>
        <w:t xml:space="preserve"> All participants were provided with detailed information about the study's purpose, methods, potential risks, and benefits before their involvement. Consent was obtained in writing, ensuring participants were fully aware of their rights to withdraw from the study at any point without any adverse consequences.</w:t>
      </w:r>
    </w:p>
    <w:p w:rsidR="00763A43" w:rsidRPr="009310A1" w:rsidRDefault="00763A43" w:rsidP="00763A43">
      <w:pPr>
        <w:ind w:left="567" w:right="855" w:firstLine="153"/>
        <w:jc w:val="both"/>
        <w:rPr>
          <w:bCs/>
        </w:rPr>
      </w:pPr>
      <w:r w:rsidRPr="009310A1">
        <w:rPr>
          <w:b/>
          <w:bCs/>
        </w:rPr>
        <w:t>Confidentiality and Anonymity:</w:t>
      </w:r>
      <w:r w:rsidRPr="009310A1">
        <w:rPr>
          <w:bCs/>
        </w:rPr>
        <w:t xml:space="preserve"> To protect the privacy of participants and the sensitivity of the information shared, stringent measures were implemented to ensure confidentiality. Identifiable information was securely stored and accessible only to the research team. In reporting the findings, all data were anonymized, with potentially identifying information removed or altered to prevent participant identification.</w:t>
      </w:r>
    </w:p>
    <w:p w:rsidR="00763A43" w:rsidRPr="009310A1" w:rsidRDefault="00763A43" w:rsidP="00763A43">
      <w:pPr>
        <w:ind w:left="567" w:right="855" w:firstLine="153"/>
        <w:jc w:val="both"/>
        <w:rPr>
          <w:bCs/>
        </w:rPr>
      </w:pPr>
      <w:r w:rsidRPr="009310A1">
        <w:rPr>
          <w:b/>
          <w:bCs/>
        </w:rPr>
        <w:t>Minimization of Harm:</w:t>
      </w:r>
      <w:r w:rsidRPr="009310A1">
        <w:rPr>
          <w:bCs/>
        </w:rPr>
        <w:t xml:space="preserve"> Recognizing the potentially sensitive nature of discussing clientelism and political processes, care was taken to design interview questions and interactions in a manner that minimized discomfort for participants. Recognizing the potential risks associated with discussing such topics, participants were provided with the option to withdraw from the study or retract any of their comments after their interview. Should a participant choose to retract any comments or their full participation, all corresponding recorded material would be promptly destroyed, and no data from that interview would be utilized in any subsequent reports or publications. </w:t>
      </w:r>
    </w:p>
    <w:p w:rsidR="00763A43" w:rsidRPr="009310A1" w:rsidRDefault="00763A43" w:rsidP="00763A43">
      <w:pPr>
        <w:ind w:left="567" w:right="855" w:firstLine="153"/>
        <w:jc w:val="both"/>
        <w:rPr>
          <w:bCs/>
        </w:rPr>
      </w:pPr>
      <w:r w:rsidRPr="009310A1">
        <w:rPr>
          <w:b/>
          <w:bCs/>
        </w:rPr>
        <w:t>Impartiality and Non-exploitation:</w:t>
      </w:r>
      <w:r w:rsidRPr="009310A1">
        <w:rPr>
          <w:bCs/>
        </w:rPr>
        <w:t xml:space="preserve"> The research was conducted with an objective stance, striving to prevent personal biases or political views from influencing the study's conduct or outcomes. It was crucial to ensure that the research process did not exploit the participants or the communities involved, recognizing their autonomy and valuing their contributions to the study.</w:t>
      </w:r>
    </w:p>
    <w:p w:rsidR="00763A43" w:rsidRPr="009310A1" w:rsidRDefault="00763A43" w:rsidP="00763A43">
      <w:pPr>
        <w:ind w:left="567" w:right="855" w:firstLine="153"/>
        <w:jc w:val="both"/>
        <w:rPr>
          <w:bCs/>
        </w:rPr>
      </w:pPr>
      <w:r w:rsidRPr="009310A1">
        <w:rPr>
          <w:b/>
          <w:bCs/>
        </w:rPr>
        <w:t>Ethical Review and Approval:</w:t>
      </w:r>
      <w:r w:rsidRPr="009310A1">
        <w:rPr>
          <w:bCs/>
        </w:rPr>
        <w:t xml:space="preserve"> The research proposal, including the ethical considerations and mitigation strategies outlined, was submitted to the University of California Santa Cruz’s Institutional Review Board (UCSC-IRB, Protocol #HS2427) for review. Approval was obtained before any data collection began, ensuring that the study met the required ethical standards for research involving human participants. Additionally, the research methodology and ethical protocols were presented to and approved by the Department of Sociology at the Pontificia Universidad </w:t>
      </w:r>
      <w:proofErr w:type="spellStart"/>
      <w:r w:rsidRPr="009310A1">
        <w:rPr>
          <w:bCs/>
        </w:rPr>
        <w:t>Católica</w:t>
      </w:r>
      <w:proofErr w:type="spellEnd"/>
      <w:r w:rsidRPr="009310A1">
        <w:rPr>
          <w:bCs/>
        </w:rPr>
        <w:t xml:space="preserve"> de Chile. This approval further validated the study’s ethical framework and methodology, ensuring that the research upheld the highest standards of ethical conduct. </w:t>
      </w:r>
    </w:p>
    <w:p w:rsidR="00763A43" w:rsidRPr="009310A1" w:rsidRDefault="00763A43" w:rsidP="00763A43">
      <w:pPr>
        <w:ind w:left="567" w:right="855"/>
        <w:jc w:val="both"/>
        <w:rPr>
          <w:bCs/>
        </w:rPr>
      </w:pPr>
      <w:r w:rsidRPr="009310A1">
        <w:rPr>
          <w:bCs/>
        </w:rPr>
        <w:t>By adhering to these ethical principles, the research aimed to contribute valuable insights into clientelism and horizontal accountability in Chilean municipalities while respecting the dignity, rights, and well-being of all participants involved.</w:t>
      </w:r>
    </w:p>
    <w:p w:rsidR="00763A43" w:rsidRPr="009310A1" w:rsidRDefault="00763A43" w:rsidP="00763A43">
      <w:pPr>
        <w:ind w:left="567" w:right="855"/>
        <w:jc w:val="both"/>
        <w:rPr>
          <w:bCs/>
        </w:rPr>
      </w:pPr>
    </w:p>
    <w:p w:rsidR="00763A43" w:rsidRPr="009310A1" w:rsidRDefault="00763A43" w:rsidP="00763A43">
      <w:pPr>
        <w:ind w:left="567" w:right="855"/>
        <w:jc w:val="both"/>
        <w:rPr>
          <w:b/>
          <w:bCs/>
        </w:rPr>
      </w:pPr>
      <w:r w:rsidRPr="009310A1">
        <w:rPr>
          <w:b/>
          <w:bCs/>
        </w:rPr>
        <w:t>Indicators of exposure to the municipal context</w:t>
      </w:r>
    </w:p>
    <w:p w:rsidR="00763A43" w:rsidRPr="009310A1" w:rsidRDefault="00763A43" w:rsidP="00763A43">
      <w:pPr>
        <w:ind w:left="567" w:right="855" w:firstLine="153"/>
        <w:jc w:val="both"/>
        <w:rPr>
          <w:bCs/>
        </w:rPr>
      </w:pPr>
      <w:r w:rsidRPr="009310A1">
        <w:rPr>
          <w:bCs/>
        </w:rPr>
        <w:t>In order to capture the complex dynamics of clientelism and horizontal accountability within Chilean municipalities, the study employed several indicators of exposure to the municipal context. These indicators were instrumental in ensuring that the research was grounded in the realities of the municipalities under investigation and that the findings were reflective of local nuances.</w:t>
      </w:r>
    </w:p>
    <w:p w:rsidR="00763A43" w:rsidRPr="009310A1" w:rsidRDefault="00763A43" w:rsidP="00763A43">
      <w:pPr>
        <w:ind w:left="567" w:right="855" w:firstLine="153"/>
        <w:jc w:val="both"/>
        <w:rPr>
          <w:bCs/>
        </w:rPr>
      </w:pPr>
      <w:r w:rsidRPr="009310A1">
        <w:rPr>
          <w:b/>
          <w:bCs/>
        </w:rPr>
        <w:t>1. Direct Field Observations:</w:t>
      </w:r>
      <w:r w:rsidRPr="009310A1">
        <w:rPr>
          <w:bCs/>
        </w:rPr>
        <w:t xml:space="preserve"> The researcher conducted informal fieldwork in selected municipalities, engaging in direct observation of municipal council meetings and municipal waiting areas, and shadowing the interaction between bureaucrats and councilors with </w:t>
      </w:r>
      <w:r w:rsidRPr="009310A1">
        <w:rPr>
          <w:bCs/>
        </w:rPr>
        <w:lastRenderedPageBreak/>
        <w:t>members of the local community. This direct exposure allowed for a nuanced understanding of the political processes, power dynamics, and community engagement practices within each municipality.</w:t>
      </w:r>
    </w:p>
    <w:p w:rsidR="00763A43" w:rsidRPr="009310A1" w:rsidRDefault="00763A43" w:rsidP="00763A43">
      <w:pPr>
        <w:ind w:left="567" w:right="855" w:firstLine="153"/>
        <w:jc w:val="both"/>
        <w:rPr>
          <w:bCs/>
        </w:rPr>
      </w:pPr>
      <w:r w:rsidRPr="009310A1">
        <w:rPr>
          <w:b/>
          <w:bCs/>
        </w:rPr>
        <w:t>2. Interviews with Local Stakeholders:</w:t>
      </w:r>
      <w:r w:rsidRPr="009310A1">
        <w:rPr>
          <w:bCs/>
        </w:rPr>
        <w:t xml:space="preserve"> A series of in-depth interviews were conducted with a diverse range of local stakeholders, including elected officials, public administrators, community leaders, and citizens. These interviews provided insights into the lived experiences of those directly involved in or affected by clientelism and accountability mechanisms at the municipal level.</w:t>
      </w:r>
    </w:p>
    <w:p w:rsidR="00763A43" w:rsidRPr="009310A1" w:rsidRDefault="00763A43" w:rsidP="00763A43">
      <w:pPr>
        <w:ind w:left="567" w:right="855" w:firstLine="153"/>
        <w:jc w:val="both"/>
        <w:rPr>
          <w:bCs/>
        </w:rPr>
      </w:pPr>
      <w:r w:rsidRPr="009310A1">
        <w:rPr>
          <w:b/>
          <w:bCs/>
        </w:rPr>
        <w:t>3. Analysis of Municipal Documents:</w:t>
      </w:r>
      <w:r w:rsidRPr="009310A1">
        <w:rPr>
          <w:bCs/>
        </w:rPr>
        <w:t xml:space="preserve"> The study involved a detailed examination of municipal documents, including council meeting minutes, and councilors’ reports to Chile’s Comptroller General’s Office. This analysis helped to identify formal structures of accountability and governance practices.</w:t>
      </w:r>
    </w:p>
    <w:p w:rsidR="00763A43" w:rsidRPr="009310A1" w:rsidRDefault="00763A43" w:rsidP="00763A43">
      <w:pPr>
        <w:ind w:left="567" w:right="855" w:firstLine="153"/>
        <w:jc w:val="both"/>
        <w:rPr>
          <w:bCs/>
        </w:rPr>
      </w:pPr>
      <w:r w:rsidRPr="009310A1">
        <w:rPr>
          <w:b/>
          <w:bCs/>
        </w:rPr>
        <w:t>4. Socioeconomic and Municipal Data Analysis:</w:t>
      </w:r>
      <w:r w:rsidRPr="009310A1">
        <w:rPr>
          <w:bCs/>
        </w:rPr>
        <w:t xml:space="preserve"> To contextualize the political findings, the research also incorporated an analysis of socioeconomic data for each </w:t>
      </w:r>
      <w:proofErr w:type="spellStart"/>
      <w:r w:rsidRPr="009310A1">
        <w:rPr>
          <w:bCs/>
        </w:rPr>
        <w:t>comuna</w:t>
      </w:r>
      <w:proofErr w:type="spellEnd"/>
      <w:r w:rsidRPr="009310A1">
        <w:rPr>
          <w:bCs/>
        </w:rPr>
        <w:t>, including poverty rates, income levels, and education statistics. The research also analyzed the political and structural characteristics of the municipalities, including the current and previous political composition of the council and party of the mayor, the yearly municipal income, and the size and professionalization of the local bureaucracies. This helped to illustrate how economic conditions and the characteristics of the municipality might influence or be influenced by clientelism and accountability mechanisms.</w:t>
      </w:r>
    </w:p>
    <w:p w:rsidR="00763A43" w:rsidRPr="009310A1" w:rsidRDefault="00763A43" w:rsidP="00763A43">
      <w:pPr>
        <w:ind w:left="567" w:right="855" w:firstLine="153"/>
        <w:jc w:val="both"/>
        <w:rPr>
          <w:bCs/>
        </w:rPr>
      </w:pPr>
      <w:r w:rsidRPr="009310A1">
        <w:rPr>
          <w:bCs/>
        </w:rPr>
        <w:t>By employing these indicators, the research aimed to provide a comprehensive and grounded understanding of how clientelism and horizontal accountability function within Chilean municipalities. This multifaceted approach ensured that the study captured both the formal and informal dimensions of governance and political behavior at the municipal level.</w:t>
      </w:r>
    </w:p>
    <w:p w:rsidR="00763A43" w:rsidRPr="009310A1" w:rsidRDefault="00763A43" w:rsidP="00763A43">
      <w:pPr>
        <w:ind w:left="567" w:right="855"/>
        <w:jc w:val="both"/>
        <w:rPr>
          <w:bCs/>
        </w:rPr>
      </w:pPr>
    </w:p>
    <w:p w:rsidR="00763A43" w:rsidRPr="009310A1" w:rsidRDefault="00763A43" w:rsidP="00763A43">
      <w:pPr>
        <w:ind w:left="567" w:right="855"/>
        <w:jc w:val="both"/>
        <w:rPr>
          <w:b/>
          <w:bCs/>
        </w:rPr>
      </w:pPr>
      <w:r w:rsidRPr="009310A1">
        <w:rPr>
          <w:b/>
          <w:bCs/>
        </w:rPr>
        <w:t>References</w:t>
      </w:r>
    </w:p>
    <w:p w:rsidR="00763A43" w:rsidRPr="009310A1" w:rsidRDefault="00763A43" w:rsidP="00763A43">
      <w:pPr>
        <w:ind w:left="567" w:right="855" w:firstLine="153"/>
        <w:jc w:val="both"/>
        <w:rPr>
          <w:bCs/>
        </w:rPr>
      </w:pPr>
      <w:r w:rsidRPr="009310A1">
        <w:rPr>
          <w:b/>
          <w:bCs/>
        </w:rPr>
        <w:fldChar w:fldCharType="begin"/>
      </w:r>
      <w:r w:rsidRPr="009310A1">
        <w:rPr>
          <w:b/>
          <w:bCs/>
        </w:rPr>
        <w:instrText xml:space="preserve"> ADDIN ZOTERO_BIBL {"uncited":[],"omitted":[],"custom":[]} CSL_BIBLIOGRAPHY </w:instrText>
      </w:r>
      <w:r w:rsidRPr="009310A1">
        <w:rPr>
          <w:b/>
          <w:bCs/>
        </w:rPr>
        <w:fldChar w:fldCharType="separate"/>
      </w:r>
      <w:r w:rsidRPr="009310A1">
        <w:rPr>
          <w:bCs/>
        </w:rPr>
        <w:t xml:space="preserve">Hennink, Monique, Inge Hutter, and Ajay Bailey. 2019. </w:t>
      </w:r>
      <w:r w:rsidRPr="009310A1">
        <w:rPr>
          <w:bCs/>
          <w:i/>
          <w:iCs/>
        </w:rPr>
        <w:t>Qualitative Research Methods</w:t>
      </w:r>
      <w:r w:rsidRPr="009310A1">
        <w:rPr>
          <w:bCs/>
        </w:rPr>
        <w:t>. 2nd ed. Thousand Oaks: SAGE Publications Ltd.</w:t>
      </w:r>
    </w:p>
    <w:p w:rsidR="00763A43" w:rsidRPr="009310A1" w:rsidRDefault="00763A43" w:rsidP="00763A43">
      <w:pPr>
        <w:ind w:left="567" w:right="855" w:firstLine="153"/>
        <w:jc w:val="both"/>
        <w:rPr>
          <w:bCs/>
        </w:rPr>
      </w:pPr>
      <w:r w:rsidRPr="009310A1">
        <w:rPr>
          <w:bCs/>
        </w:rPr>
        <w:t xml:space="preserve">Holmes, Carolyn E. 2021. “Standing Out and Blending In: Contact-Based Research, Ethics, and Positionality.” </w:t>
      </w:r>
      <w:r w:rsidRPr="009310A1">
        <w:rPr>
          <w:bCs/>
          <w:i/>
          <w:iCs/>
        </w:rPr>
        <w:t>PS: Political Science &amp; Politics</w:t>
      </w:r>
      <w:r w:rsidRPr="009310A1">
        <w:rPr>
          <w:bCs/>
        </w:rPr>
        <w:t xml:space="preserve"> 54 (3): 443–47. https://doi.org/10.1017/S1049096520002024.</w:t>
      </w:r>
    </w:p>
    <w:p w:rsidR="00763A43" w:rsidRPr="009310A1" w:rsidRDefault="00763A43" w:rsidP="00763A43">
      <w:pPr>
        <w:ind w:left="567" w:right="855" w:firstLine="153"/>
        <w:jc w:val="both"/>
        <w:rPr>
          <w:bCs/>
        </w:rPr>
      </w:pPr>
      <w:r w:rsidRPr="009310A1">
        <w:rPr>
          <w:bCs/>
        </w:rPr>
        <w:t xml:space="preserve">Leech, Beth L. 2002. “Interview Methods in Political Science.” </w:t>
      </w:r>
      <w:r w:rsidRPr="009310A1">
        <w:rPr>
          <w:bCs/>
          <w:i/>
          <w:iCs/>
        </w:rPr>
        <w:t>Political Science &amp; Politics</w:t>
      </w:r>
      <w:r w:rsidRPr="009310A1">
        <w:rPr>
          <w:bCs/>
        </w:rPr>
        <w:t xml:space="preserve"> 35 (04): 663–64. https://doi.org/10.1017/S1049096502001117.</w:t>
      </w:r>
    </w:p>
    <w:p w:rsidR="00763A43" w:rsidRPr="009310A1" w:rsidRDefault="00763A43" w:rsidP="00763A43">
      <w:pPr>
        <w:ind w:left="567" w:right="855" w:firstLine="153"/>
        <w:jc w:val="both"/>
        <w:rPr>
          <w:bCs/>
        </w:rPr>
      </w:pPr>
      <w:r w:rsidRPr="009310A1">
        <w:rPr>
          <w:bCs/>
        </w:rPr>
        <w:t xml:space="preserve">Melville, Angela, and Darren Hincks. 2016. “Conducting Sensitive Interviews: A Review of Reflections.” </w:t>
      </w:r>
      <w:r w:rsidRPr="009310A1">
        <w:rPr>
          <w:bCs/>
          <w:i/>
          <w:iCs/>
        </w:rPr>
        <w:t>Law and Method</w:t>
      </w:r>
      <w:r w:rsidRPr="009310A1">
        <w:rPr>
          <w:bCs/>
        </w:rPr>
        <w:t xml:space="preserve"> 1 (1): 1–26. https://doi.org/10.5553/REM/.000015.</w:t>
      </w:r>
    </w:p>
    <w:p w:rsidR="00763A43" w:rsidRPr="009310A1" w:rsidRDefault="00763A43" w:rsidP="00763A43">
      <w:pPr>
        <w:ind w:left="567" w:right="855" w:firstLine="153"/>
        <w:jc w:val="both"/>
        <w:rPr>
          <w:bCs/>
        </w:rPr>
      </w:pPr>
      <w:r w:rsidRPr="009310A1">
        <w:rPr>
          <w:bCs/>
        </w:rPr>
        <w:t xml:space="preserve">Soedirgo, Jessica, and Aarie Glas. 2020. “Toward Active Reflexivity: Positionality and Practice in the Production of Knowledge.” </w:t>
      </w:r>
      <w:r w:rsidRPr="009310A1">
        <w:rPr>
          <w:bCs/>
          <w:i/>
          <w:iCs/>
        </w:rPr>
        <w:t>PS: Political Science &amp; Politics</w:t>
      </w:r>
      <w:r w:rsidRPr="009310A1">
        <w:rPr>
          <w:bCs/>
        </w:rPr>
        <w:t xml:space="preserve"> 53 (3): 527–31. https://doi.org/10.1017/S1049096519002233.</w:t>
      </w:r>
    </w:p>
    <w:p w:rsidR="006A1A20" w:rsidRDefault="00763A43" w:rsidP="00763A43">
      <w:r w:rsidRPr="009310A1">
        <w:rPr>
          <w:bCs/>
        </w:rPr>
        <w:fldChar w:fldCharType="end"/>
      </w:r>
    </w:p>
    <w:sectPr w:rsidR="006A1A20" w:rsidSect="006234E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C75D9" w:rsidRDefault="004C75D9" w:rsidP="00763A43">
      <w:r>
        <w:separator/>
      </w:r>
    </w:p>
  </w:endnote>
  <w:endnote w:type="continuationSeparator" w:id="0">
    <w:p w:rsidR="004C75D9" w:rsidRDefault="004C75D9" w:rsidP="00763A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altName w:val="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32FA0" w:rsidRDefault="00B32FA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32FA0" w:rsidRDefault="00B32FA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32FA0" w:rsidRDefault="00B32F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C75D9" w:rsidRDefault="004C75D9" w:rsidP="00763A43">
      <w:r>
        <w:separator/>
      </w:r>
    </w:p>
  </w:footnote>
  <w:footnote w:type="continuationSeparator" w:id="0">
    <w:p w:rsidR="004C75D9" w:rsidRDefault="004C75D9" w:rsidP="00763A43">
      <w:r>
        <w:continuationSeparator/>
      </w:r>
    </w:p>
  </w:footnote>
  <w:footnote w:id="1">
    <w:p w:rsidR="00763A43" w:rsidRPr="00C145BA" w:rsidRDefault="00763A43" w:rsidP="00763A43">
      <w:pPr>
        <w:pStyle w:val="FootnoteText"/>
      </w:pPr>
      <w:r w:rsidRPr="00C145BA">
        <w:rPr>
          <w:rStyle w:val="FootnoteReference"/>
        </w:rPr>
        <w:footnoteRef/>
      </w:r>
      <w:r w:rsidRPr="00C145BA">
        <w:t xml:space="preserve"> </w:t>
      </w:r>
      <w:proofErr w:type="spellStart"/>
      <w:r w:rsidRPr="00C145BA">
        <w:rPr>
          <w:i/>
        </w:rPr>
        <w:t>Comunas</w:t>
      </w:r>
      <w:proofErr w:type="spellEnd"/>
      <w:r w:rsidRPr="00C145BA">
        <w:t xml:space="preserve"> are the smallest territorial subdivisions in Chile and are directly, each of them is governed by their own municipality (with the single exception of the </w:t>
      </w:r>
      <w:proofErr w:type="spellStart"/>
      <w:r w:rsidRPr="00C145BA">
        <w:t>comunas</w:t>
      </w:r>
      <w:proofErr w:type="spellEnd"/>
      <w:r w:rsidRPr="00C145BA">
        <w:t xml:space="preserve"> of Cabo de </w:t>
      </w:r>
      <w:proofErr w:type="spellStart"/>
      <w:r w:rsidRPr="00C145BA">
        <w:t>Hornos</w:t>
      </w:r>
      <w:proofErr w:type="spellEnd"/>
      <w:r w:rsidRPr="00C145BA">
        <w:t xml:space="preserve"> and </w:t>
      </w:r>
      <w:proofErr w:type="spellStart"/>
      <w:r w:rsidRPr="00C145BA">
        <w:t>Antártica</w:t>
      </w:r>
      <w:proofErr w:type="spellEnd"/>
      <w:r w:rsidRPr="00C145BA">
        <w:t>, which share the same municipality).</w:t>
      </w:r>
    </w:p>
  </w:footnote>
  <w:footnote w:id="2">
    <w:p w:rsidR="00763A43" w:rsidRPr="00C145BA" w:rsidRDefault="00763A43" w:rsidP="00763A43">
      <w:pPr>
        <w:jc w:val="both"/>
        <w:rPr>
          <w:sz w:val="20"/>
          <w:szCs w:val="20"/>
        </w:rPr>
      </w:pPr>
      <w:r w:rsidRPr="00C145BA">
        <w:rPr>
          <w:rStyle w:val="FootnoteReference"/>
          <w:sz w:val="20"/>
          <w:szCs w:val="20"/>
        </w:rPr>
        <w:footnoteRef/>
      </w:r>
      <w:r w:rsidRPr="00C145BA">
        <w:rPr>
          <w:sz w:val="20"/>
          <w:szCs w:val="20"/>
        </w:rPr>
        <w:t xml:space="preserve"> </w:t>
      </w:r>
      <w:r w:rsidRPr="00C145BA">
        <w:rPr>
          <w:sz w:val="20"/>
          <w:szCs w:val="20"/>
          <w:shd w:val="clear" w:color="auto" w:fill="FFFFFF" w:themeFill="background1"/>
        </w:rPr>
        <w:t xml:space="preserve">Households' autonomous income captures a comprehensive view of a household's financial resources, reflecting its economic standing beyond just formal employment income. </w:t>
      </w:r>
      <w:proofErr w:type="spellStart"/>
      <w:proofErr w:type="gramStart"/>
      <w:r w:rsidRPr="00C145BA">
        <w:rPr>
          <w:sz w:val="20"/>
          <w:szCs w:val="20"/>
          <w:shd w:val="clear" w:color="auto" w:fill="FFFFFF" w:themeFill="background1"/>
        </w:rPr>
        <w:t>It.comprises</w:t>
      </w:r>
      <w:proofErr w:type="spellEnd"/>
      <w:proofErr w:type="gramEnd"/>
      <w:r w:rsidRPr="00C145BA">
        <w:rPr>
          <w:sz w:val="20"/>
          <w:szCs w:val="20"/>
          <w:shd w:val="clear" w:color="auto" w:fill="FFFFFF" w:themeFill="background1"/>
        </w:rPr>
        <w:t xml:space="preserve"> the total income received by all household members, derived from various sources including employment or assets. This encompasses wages and salaries (whether monetary or in-kind), earnings from self-employment or freelance work, the value of goods produced and consumed within the household, rental income, interest, dividends and profit withdrawals, pensions and social security benefits, and any monetary transfers received.</w:t>
      </w:r>
    </w:p>
  </w:footnote>
  <w:footnote w:id="3">
    <w:p w:rsidR="00763A43" w:rsidRPr="00C145BA" w:rsidRDefault="00763A43" w:rsidP="00763A43">
      <w:pPr>
        <w:jc w:val="both"/>
        <w:rPr>
          <w:sz w:val="20"/>
          <w:szCs w:val="20"/>
        </w:rPr>
      </w:pPr>
      <w:r w:rsidRPr="00C145BA">
        <w:rPr>
          <w:rStyle w:val="FootnoteReference"/>
          <w:sz w:val="20"/>
          <w:szCs w:val="20"/>
        </w:rPr>
        <w:footnoteRef/>
      </w:r>
      <w:r w:rsidRPr="00C145BA">
        <w:rPr>
          <w:sz w:val="20"/>
          <w:szCs w:val="20"/>
        </w:rPr>
        <w:t xml:space="preserve"> About 115 USD, according to the average exchange rate for 2015. Source </w:t>
      </w:r>
      <w:r w:rsidRPr="00C145BA">
        <w:rPr>
          <w:i/>
          <w:sz w:val="20"/>
          <w:szCs w:val="20"/>
        </w:rPr>
        <w:t>Banco Central de Chile</w:t>
      </w:r>
      <w:r w:rsidRPr="00C145BA">
        <w:rPr>
          <w:sz w:val="20"/>
          <w:szCs w:val="20"/>
        </w:rPr>
        <w:t xml:space="preserve">. Retrieved from </w:t>
      </w:r>
      <w:hyperlink r:id="rId1" w:history="1">
        <w:r w:rsidRPr="00C145BA">
          <w:rPr>
            <w:rStyle w:val="Hyperlink"/>
            <w:sz w:val="20"/>
            <w:szCs w:val="20"/>
          </w:rPr>
          <w:t>https://www.bcentral.cl/</w:t>
        </w:r>
      </w:hyperlink>
      <w:r w:rsidRPr="00C145BA">
        <w:rPr>
          <w:sz w:val="20"/>
          <w:szCs w:val="20"/>
        </w:rPr>
        <w:t xml:space="preserve"> on February 23, 2024.</w:t>
      </w:r>
    </w:p>
  </w:footnote>
  <w:footnote w:id="4">
    <w:p w:rsidR="00763A43" w:rsidRPr="00774CA3" w:rsidRDefault="00763A43" w:rsidP="00763A43">
      <w:pPr>
        <w:jc w:val="both"/>
        <w:rPr>
          <w:sz w:val="24"/>
        </w:rPr>
      </w:pPr>
      <w:r w:rsidRPr="00C145BA">
        <w:rPr>
          <w:rStyle w:val="FootnoteReference"/>
          <w:sz w:val="20"/>
          <w:szCs w:val="20"/>
        </w:rPr>
        <w:footnoteRef/>
      </w:r>
      <w:r w:rsidRPr="00C145BA">
        <w:rPr>
          <w:sz w:val="20"/>
          <w:szCs w:val="20"/>
        </w:rPr>
        <w:t xml:space="preserve"> About 177 and 142 USD, respectively, according to the average exchange rate for 2015. Source </w:t>
      </w:r>
      <w:r w:rsidRPr="00C145BA">
        <w:rPr>
          <w:i/>
          <w:sz w:val="20"/>
          <w:szCs w:val="20"/>
        </w:rPr>
        <w:t>Banco Central de Chile</w:t>
      </w:r>
      <w:r w:rsidRPr="00C145BA">
        <w:rPr>
          <w:sz w:val="20"/>
          <w:szCs w:val="20"/>
        </w:rPr>
        <w:t xml:space="preserve">. Retrieved from </w:t>
      </w:r>
      <w:hyperlink r:id="rId2" w:history="1">
        <w:r w:rsidRPr="00C145BA">
          <w:rPr>
            <w:rStyle w:val="Hyperlink"/>
            <w:sz w:val="20"/>
            <w:szCs w:val="20"/>
          </w:rPr>
          <w:t>https://www.bcentral.cl/</w:t>
        </w:r>
      </w:hyperlink>
      <w:r w:rsidRPr="00C145BA">
        <w:rPr>
          <w:sz w:val="20"/>
          <w:szCs w:val="20"/>
        </w:rPr>
        <w:t xml:space="preserve"> on February 23, 2024.</w:t>
      </w:r>
    </w:p>
  </w:footnote>
  <w:footnote w:id="5">
    <w:p w:rsidR="00763A43" w:rsidRPr="00C145BA" w:rsidRDefault="00763A43" w:rsidP="00763A43">
      <w:pPr>
        <w:jc w:val="both"/>
        <w:rPr>
          <w:sz w:val="20"/>
          <w:szCs w:val="20"/>
        </w:rPr>
      </w:pPr>
      <w:r w:rsidRPr="00C145BA">
        <w:rPr>
          <w:rStyle w:val="FootnoteReference"/>
          <w:sz w:val="20"/>
          <w:szCs w:val="20"/>
        </w:rPr>
        <w:footnoteRef/>
      </w:r>
      <w:r w:rsidRPr="00C145BA">
        <w:rPr>
          <w:sz w:val="20"/>
          <w:szCs w:val="20"/>
        </w:rPr>
        <w:t xml:space="preserve"> Before 2004, Chilean municipal elections only considered the vote for council members (in an Open-List Proportional Representation system). Mayors were selected among the candidates elected for municipal council.</w:t>
      </w:r>
    </w:p>
  </w:footnote>
  <w:footnote w:id="6">
    <w:p w:rsidR="00763A43" w:rsidRPr="00C145BA" w:rsidRDefault="00763A43" w:rsidP="00763A43">
      <w:pPr>
        <w:jc w:val="both"/>
        <w:rPr>
          <w:sz w:val="20"/>
          <w:szCs w:val="20"/>
        </w:rPr>
      </w:pPr>
      <w:r w:rsidRPr="00C145BA">
        <w:rPr>
          <w:rStyle w:val="FootnoteReference"/>
          <w:sz w:val="20"/>
          <w:szCs w:val="20"/>
        </w:rPr>
        <w:footnoteRef/>
      </w:r>
      <w:r w:rsidRPr="00C145BA">
        <w:rPr>
          <w:sz w:val="20"/>
          <w:szCs w:val="20"/>
        </w:rPr>
        <w:t xml:space="preserve"> The number of seats in </w:t>
      </w:r>
      <w:proofErr w:type="spellStart"/>
      <w:r w:rsidRPr="00C145BA">
        <w:rPr>
          <w:sz w:val="20"/>
          <w:szCs w:val="20"/>
        </w:rPr>
        <w:t>Estación</w:t>
      </w:r>
      <w:proofErr w:type="spellEnd"/>
      <w:r w:rsidRPr="00C145BA">
        <w:rPr>
          <w:sz w:val="20"/>
          <w:szCs w:val="20"/>
        </w:rPr>
        <w:t xml:space="preserve"> Central’s Municipal Council was increased from seven to eight in 2004.</w:t>
      </w:r>
    </w:p>
  </w:footnote>
  <w:footnote w:id="7">
    <w:p w:rsidR="00763A43" w:rsidRPr="00774CA3" w:rsidRDefault="00763A43" w:rsidP="00763A43">
      <w:pPr>
        <w:jc w:val="both"/>
        <w:rPr>
          <w:sz w:val="24"/>
        </w:rPr>
      </w:pPr>
      <w:r w:rsidRPr="00C145BA">
        <w:rPr>
          <w:rStyle w:val="FootnoteReference"/>
          <w:sz w:val="20"/>
          <w:szCs w:val="20"/>
        </w:rPr>
        <w:footnoteRef/>
      </w:r>
      <w:r w:rsidRPr="00C145BA">
        <w:rPr>
          <w:sz w:val="20"/>
          <w:szCs w:val="20"/>
        </w:rPr>
        <w:t xml:space="preserve"> About 166 USD, according to the average exchange rate for 2015. Source </w:t>
      </w:r>
      <w:r w:rsidRPr="00C145BA">
        <w:rPr>
          <w:i/>
          <w:sz w:val="20"/>
          <w:szCs w:val="20"/>
        </w:rPr>
        <w:t>Banco Central de Chile</w:t>
      </w:r>
      <w:r w:rsidRPr="00C145BA">
        <w:rPr>
          <w:sz w:val="20"/>
          <w:szCs w:val="20"/>
        </w:rPr>
        <w:t xml:space="preserve">. Retrieved from </w:t>
      </w:r>
      <w:hyperlink r:id="rId3" w:history="1">
        <w:r w:rsidRPr="00C145BA">
          <w:rPr>
            <w:rStyle w:val="Hyperlink"/>
            <w:sz w:val="20"/>
            <w:szCs w:val="20"/>
          </w:rPr>
          <w:t>https://www.bcentral.cl/</w:t>
        </w:r>
      </w:hyperlink>
      <w:r w:rsidRPr="00C145BA">
        <w:rPr>
          <w:sz w:val="20"/>
          <w:szCs w:val="20"/>
        </w:rPr>
        <w:t xml:space="preserve"> on February 23, 2024</w:t>
      </w:r>
    </w:p>
  </w:footnote>
  <w:footnote w:id="8">
    <w:p w:rsidR="00763A43" w:rsidRPr="00C145BA" w:rsidRDefault="00763A43" w:rsidP="00763A43">
      <w:pPr>
        <w:jc w:val="both"/>
        <w:rPr>
          <w:sz w:val="20"/>
          <w:szCs w:val="20"/>
        </w:rPr>
      </w:pPr>
      <w:r w:rsidRPr="00C145BA">
        <w:rPr>
          <w:rStyle w:val="FootnoteReference"/>
          <w:sz w:val="20"/>
          <w:szCs w:val="20"/>
        </w:rPr>
        <w:footnoteRef/>
      </w:r>
      <w:r w:rsidRPr="00C145BA">
        <w:rPr>
          <w:sz w:val="20"/>
          <w:szCs w:val="20"/>
        </w:rPr>
        <w:t xml:space="preserve"> Counting council members’ elections only for elections from 2004 on.</w:t>
      </w:r>
    </w:p>
  </w:footnote>
  <w:footnote w:id="9">
    <w:p w:rsidR="00763A43" w:rsidRPr="00774CA3" w:rsidRDefault="00763A43" w:rsidP="00763A43">
      <w:pPr>
        <w:jc w:val="both"/>
        <w:rPr>
          <w:sz w:val="24"/>
        </w:rPr>
      </w:pPr>
      <w:r w:rsidRPr="00C145BA">
        <w:rPr>
          <w:rStyle w:val="FootnoteReference"/>
          <w:sz w:val="20"/>
          <w:szCs w:val="20"/>
        </w:rPr>
        <w:footnoteRef/>
      </w:r>
      <w:r w:rsidRPr="00C145BA">
        <w:rPr>
          <w:sz w:val="20"/>
          <w:szCs w:val="20"/>
        </w:rPr>
        <w:t xml:space="preserve"> Two seats were added to Quinta </w:t>
      </w:r>
      <w:proofErr w:type="spellStart"/>
      <w:r w:rsidRPr="00C145BA">
        <w:rPr>
          <w:sz w:val="20"/>
          <w:szCs w:val="20"/>
        </w:rPr>
        <w:t>Normal’s</w:t>
      </w:r>
      <w:proofErr w:type="spellEnd"/>
      <w:r w:rsidRPr="00C145BA">
        <w:rPr>
          <w:sz w:val="20"/>
          <w:szCs w:val="20"/>
        </w:rPr>
        <w:t xml:space="preserve"> Municipal Council in 2012.</w:t>
      </w:r>
    </w:p>
  </w:footnote>
  <w:footnote w:id="10">
    <w:p w:rsidR="00763A43" w:rsidRPr="00C145BA" w:rsidRDefault="00763A43" w:rsidP="00763A43">
      <w:pPr>
        <w:jc w:val="both"/>
        <w:rPr>
          <w:sz w:val="20"/>
          <w:szCs w:val="20"/>
        </w:rPr>
      </w:pPr>
      <w:r w:rsidRPr="00C145BA">
        <w:rPr>
          <w:rStyle w:val="FootnoteReference"/>
          <w:sz w:val="20"/>
          <w:szCs w:val="20"/>
        </w:rPr>
        <w:footnoteRef/>
      </w:r>
      <w:r w:rsidRPr="00C145BA">
        <w:rPr>
          <w:sz w:val="20"/>
          <w:szCs w:val="20"/>
        </w:rPr>
        <w:t xml:space="preserve"> About 104 USD, according to the average exchange rate for 2015. Source </w:t>
      </w:r>
      <w:r w:rsidRPr="00C145BA">
        <w:rPr>
          <w:i/>
          <w:sz w:val="20"/>
          <w:szCs w:val="20"/>
        </w:rPr>
        <w:t>Banco Central de Chile</w:t>
      </w:r>
      <w:r w:rsidRPr="00C145BA">
        <w:rPr>
          <w:sz w:val="20"/>
          <w:szCs w:val="20"/>
        </w:rPr>
        <w:t xml:space="preserve">. Retrieved from </w:t>
      </w:r>
      <w:hyperlink r:id="rId4" w:history="1">
        <w:r w:rsidRPr="00C145BA">
          <w:rPr>
            <w:rStyle w:val="Hyperlink"/>
            <w:sz w:val="20"/>
            <w:szCs w:val="20"/>
          </w:rPr>
          <w:t>https://www.bcentral.cl/</w:t>
        </w:r>
      </w:hyperlink>
      <w:r w:rsidRPr="00C145BA">
        <w:rPr>
          <w:sz w:val="20"/>
          <w:szCs w:val="20"/>
        </w:rPr>
        <w:t xml:space="preserve"> on February 23, 2024</w:t>
      </w:r>
    </w:p>
  </w:footnote>
  <w:footnote w:id="11">
    <w:p w:rsidR="00763A43" w:rsidRPr="00EE14EB" w:rsidRDefault="00763A43" w:rsidP="00763A43">
      <w:pPr>
        <w:pStyle w:val="FootnoteText"/>
        <w:jc w:val="both"/>
      </w:pPr>
      <w:r w:rsidRPr="00EE14EB">
        <w:rPr>
          <w:rStyle w:val="FootnoteReference"/>
        </w:rPr>
        <w:footnoteRef/>
      </w:r>
      <w:r w:rsidRPr="00EE14EB">
        <w:t xml:space="preserve"> </w:t>
      </w:r>
      <w:r w:rsidRPr="00EE14EB">
        <w:rPr>
          <w:i/>
          <w:iCs/>
        </w:rPr>
        <w:t xml:space="preserve">Juntas de </w:t>
      </w:r>
      <w:proofErr w:type="spellStart"/>
      <w:r w:rsidRPr="00EE14EB">
        <w:rPr>
          <w:i/>
          <w:iCs/>
        </w:rPr>
        <w:t>Vecinos</w:t>
      </w:r>
      <w:proofErr w:type="spellEnd"/>
      <w:r w:rsidRPr="00EE14EB">
        <w:t xml:space="preserve"> are civil society organizations representing the people who live in the same territorial subdivision of a </w:t>
      </w:r>
      <w:proofErr w:type="spellStart"/>
      <w:r w:rsidRPr="00EE14EB">
        <w:t>comuna</w:t>
      </w:r>
      <w:proofErr w:type="spellEnd"/>
      <w:r w:rsidRPr="00EE14EB">
        <w:t>.</w:t>
      </w:r>
    </w:p>
  </w:footnote>
  <w:footnote w:id="12">
    <w:p w:rsidR="00763A43" w:rsidRPr="00EE14EB" w:rsidRDefault="00763A43" w:rsidP="00763A43">
      <w:pPr>
        <w:pStyle w:val="FootnoteText"/>
        <w:jc w:val="both"/>
      </w:pPr>
      <w:r w:rsidRPr="00EE14EB">
        <w:rPr>
          <w:rStyle w:val="FootnoteReference"/>
        </w:rPr>
        <w:footnoteRef/>
      </w:r>
      <w:r w:rsidRPr="00EE14EB">
        <w:rPr>
          <w:lang w:val="es-ES"/>
        </w:rPr>
        <w:t xml:space="preserve"> </w:t>
      </w:r>
      <w:proofErr w:type="spellStart"/>
      <w:r w:rsidRPr="00EE14EB">
        <w:rPr>
          <w:lang w:val="es-ES"/>
        </w:rPr>
        <w:t>See</w:t>
      </w:r>
      <w:proofErr w:type="spellEnd"/>
      <w:r w:rsidRPr="00EE14EB">
        <w:rPr>
          <w:lang w:val="es-ES"/>
        </w:rPr>
        <w:t xml:space="preserve"> </w:t>
      </w:r>
      <w:r w:rsidRPr="00EE14EB">
        <w:rPr>
          <w:i/>
          <w:iCs/>
          <w:lang w:val="es-ES"/>
        </w:rPr>
        <w:t>“CASEN 2015, Redes y Cohesión Social: Síntesis de Resultados</w:t>
      </w:r>
      <w:r w:rsidRPr="00EE14EB">
        <w:rPr>
          <w:lang w:val="es-ES"/>
        </w:rPr>
        <w:t>.</w:t>
      </w:r>
      <w:r w:rsidRPr="00EE14EB">
        <w:rPr>
          <w:i/>
          <w:iCs/>
          <w:lang w:val="es-ES"/>
        </w:rPr>
        <w:t>”</w:t>
      </w:r>
      <w:r w:rsidRPr="00EE14EB">
        <w:rPr>
          <w:lang w:val="es-ES"/>
        </w:rPr>
        <w:t xml:space="preserve"> </w:t>
      </w:r>
      <w:r w:rsidRPr="00EE14EB">
        <w:t>Retrieved from https://observatorio.ministeriodesarrollosocial.gob.cl on January 17, 2024.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32FA0" w:rsidRDefault="00B32FA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32FA0" w:rsidRPr="00017CDF" w:rsidRDefault="00B32FA0" w:rsidP="00B32FA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bookmarkStart w:id="0" w:name="Front_page"/>
    <w:r w:rsidRPr="00017CDF">
      <w:rPr>
        <w:b/>
      </w:rPr>
      <w:t>Driven</w:t>
    </w:r>
    <w:bookmarkEnd w:id="0"/>
    <w:r w:rsidRPr="00017CDF">
      <w:rPr>
        <w:b/>
      </w:rPr>
      <w:t xml:space="preserve"> by Clients: A Variant of Clientelism and Its Consequences for Democracy</w:t>
    </w:r>
  </w:p>
  <w:p w:rsidR="00B32FA0" w:rsidRPr="00017CDF" w:rsidRDefault="00B32FA0" w:rsidP="00B32FA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sidRPr="00017CDF">
      <w:t xml:space="preserve">Martín </w:t>
    </w:r>
    <w:proofErr w:type="spellStart"/>
    <w:r w:rsidRPr="00017CDF">
      <w:t>Ordóñez</w:t>
    </w:r>
    <w:proofErr w:type="spellEnd"/>
  </w:p>
  <w:p w:rsidR="00B32FA0" w:rsidRPr="00017CDF" w:rsidRDefault="00B32FA0" w:rsidP="00B32FA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sidRPr="00017CDF">
      <w:t>Universidad de Santiago de Chile, Santiago, Chile</w:t>
    </w:r>
  </w:p>
  <w:p w:rsidR="001169C9" w:rsidRDefault="001169C9">
    <w:pPr>
      <w:pStyle w:val="Header"/>
    </w:pPr>
  </w:p>
  <w:p w:rsidR="001169C9" w:rsidRDefault="001169C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32FA0" w:rsidRDefault="00B32FA0">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3A43"/>
    <w:rsid w:val="001169C9"/>
    <w:rsid w:val="004C75D9"/>
    <w:rsid w:val="006234E3"/>
    <w:rsid w:val="006A1A20"/>
    <w:rsid w:val="00763A43"/>
    <w:rsid w:val="007F3D16"/>
    <w:rsid w:val="00A839AA"/>
    <w:rsid w:val="00B32F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F8DC10"/>
  <w15:chartTrackingRefBased/>
  <w15:docId w15:val="{A5C3EA52-9A8F-E948-BDE2-68FFBDE778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3A43"/>
    <w:rPr>
      <w:rFonts w:ascii="Times New Roman" w:hAnsi="Times New Roman" w:cs="Times New Roman"/>
      <w:kern w:val="0"/>
      <w:sz w:val="22"/>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763A43"/>
    <w:rPr>
      <w:sz w:val="20"/>
      <w:szCs w:val="20"/>
    </w:rPr>
  </w:style>
  <w:style w:type="character" w:customStyle="1" w:styleId="FootnoteTextChar">
    <w:name w:val="Footnote Text Char"/>
    <w:basedOn w:val="DefaultParagraphFont"/>
    <w:link w:val="FootnoteText"/>
    <w:uiPriority w:val="99"/>
    <w:semiHidden/>
    <w:rsid w:val="00763A43"/>
    <w:rPr>
      <w:rFonts w:ascii="Times New Roman" w:hAnsi="Times New Roman" w:cs="Times New Roman"/>
      <w:kern w:val="0"/>
      <w:sz w:val="20"/>
      <w:szCs w:val="20"/>
      <w14:ligatures w14:val="none"/>
    </w:rPr>
  </w:style>
  <w:style w:type="character" w:styleId="FootnoteReference">
    <w:name w:val="footnote reference"/>
    <w:basedOn w:val="DefaultParagraphFont"/>
    <w:uiPriority w:val="99"/>
    <w:unhideWhenUsed/>
    <w:rsid w:val="00763A43"/>
    <w:rPr>
      <w:vertAlign w:val="superscript"/>
    </w:rPr>
  </w:style>
  <w:style w:type="character" w:styleId="Hyperlink">
    <w:name w:val="Hyperlink"/>
    <w:basedOn w:val="DefaultParagraphFont"/>
    <w:uiPriority w:val="99"/>
    <w:unhideWhenUsed/>
    <w:rsid w:val="00763A43"/>
    <w:rPr>
      <w:color w:val="0563C1" w:themeColor="hyperlink"/>
      <w:u w:val="single"/>
    </w:rPr>
  </w:style>
  <w:style w:type="paragraph" w:styleId="Header">
    <w:name w:val="header"/>
    <w:basedOn w:val="Normal"/>
    <w:link w:val="HeaderChar"/>
    <w:uiPriority w:val="99"/>
    <w:unhideWhenUsed/>
    <w:rsid w:val="001169C9"/>
    <w:pPr>
      <w:tabs>
        <w:tab w:val="center" w:pos="4680"/>
        <w:tab w:val="right" w:pos="9360"/>
      </w:tabs>
    </w:pPr>
  </w:style>
  <w:style w:type="character" w:customStyle="1" w:styleId="HeaderChar">
    <w:name w:val="Header Char"/>
    <w:basedOn w:val="DefaultParagraphFont"/>
    <w:link w:val="Header"/>
    <w:uiPriority w:val="99"/>
    <w:rsid w:val="001169C9"/>
    <w:rPr>
      <w:rFonts w:ascii="Times New Roman" w:hAnsi="Times New Roman" w:cs="Times New Roman"/>
      <w:kern w:val="0"/>
      <w:sz w:val="22"/>
      <w14:ligatures w14:val="none"/>
    </w:rPr>
  </w:style>
  <w:style w:type="paragraph" w:styleId="Footer">
    <w:name w:val="footer"/>
    <w:basedOn w:val="Normal"/>
    <w:link w:val="FooterChar"/>
    <w:uiPriority w:val="99"/>
    <w:unhideWhenUsed/>
    <w:rsid w:val="001169C9"/>
    <w:pPr>
      <w:tabs>
        <w:tab w:val="center" w:pos="4680"/>
        <w:tab w:val="right" w:pos="9360"/>
      </w:tabs>
    </w:pPr>
  </w:style>
  <w:style w:type="character" w:customStyle="1" w:styleId="FooterChar">
    <w:name w:val="Footer Char"/>
    <w:basedOn w:val="DefaultParagraphFont"/>
    <w:link w:val="Footer"/>
    <w:uiPriority w:val="99"/>
    <w:rsid w:val="001169C9"/>
    <w:rPr>
      <w:rFonts w:ascii="Times New Roman" w:hAnsi="Times New Roman" w:cs="Times New Roman"/>
      <w:kern w:val="0"/>
      <w:sz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emf"/><Relationship Id="rId26" Type="http://schemas.openxmlformats.org/officeDocument/2006/relationships/image" Target="media/image8.emf"/><Relationship Id="rId3" Type="http://schemas.openxmlformats.org/officeDocument/2006/relationships/webSettings" Target="webSettings.xml"/><Relationship Id="rId21" Type="http://schemas.openxmlformats.org/officeDocument/2006/relationships/oleObject" Target="embeddings/Microsoft_Excel_97_-_2004_Worksheet2.xls"/><Relationship Id="rId34" Type="http://schemas.openxmlformats.org/officeDocument/2006/relationships/hyperlink" Target="http://www.nexnews.cl" TargetMode="External"/><Relationship Id="rId7" Type="http://schemas.openxmlformats.org/officeDocument/2006/relationships/image" Target="media/image2.emf"/><Relationship Id="rId12" Type="http://schemas.openxmlformats.org/officeDocument/2006/relationships/footer" Target="footer2.xml"/><Relationship Id="rId17" Type="http://schemas.openxmlformats.org/officeDocument/2006/relationships/hyperlink" Target="http://www.sinim.gov.cl" TargetMode="External"/><Relationship Id="rId25" Type="http://schemas.openxmlformats.org/officeDocument/2006/relationships/hyperlink" Target="https://bienestarterritorial.cl" TargetMode="External"/><Relationship Id="rId33" Type="http://schemas.openxmlformats.org/officeDocument/2006/relationships/package" Target="embeddings/Microsoft_Excel_Worksheet1.xlsx"/><Relationship Id="rId2" Type="http://schemas.openxmlformats.org/officeDocument/2006/relationships/settings" Target="settings.xml"/><Relationship Id="rId16" Type="http://schemas.openxmlformats.org/officeDocument/2006/relationships/oleObject" Target="embeddings/Microsoft_Excel_97_-_2004_Worksheet.xls"/><Relationship Id="rId20" Type="http://schemas.openxmlformats.org/officeDocument/2006/relationships/image" Target="media/image5.emf"/><Relationship Id="rId29" Type="http://schemas.openxmlformats.org/officeDocument/2006/relationships/hyperlink" Target="https://bienestarterritorial.cl" TargetMode="Externa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oter" Target="footer1.xml"/><Relationship Id="rId24" Type="http://schemas.openxmlformats.org/officeDocument/2006/relationships/image" Target="media/image7.emf"/><Relationship Id="rId32" Type="http://schemas.openxmlformats.org/officeDocument/2006/relationships/image" Target="media/image11.emf"/><Relationship Id="rId5" Type="http://schemas.openxmlformats.org/officeDocument/2006/relationships/endnotes" Target="endnotes.xml"/><Relationship Id="rId15" Type="http://schemas.openxmlformats.org/officeDocument/2006/relationships/image" Target="media/image3.emf"/><Relationship Id="rId23" Type="http://schemas.openxmlformats.org/officeDocument/2006/relationships/oleObject" Target="embeddings/Microsoft_Excel_97_-_2004_Worksheet3.xls"/><Relationship Id="rId28" Type="http://schemas.openxmlformats.org/officeDocument/2006/relationships/image" Target="media/image9.emf"/><Relationship Id="rId36"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oleObject" Target="embeddings/Microsoft_Excel_97_-_2004_Worksheet1.xls"/><Relationship Id="rId31" Type="http://schemas.openxmlformats.org/officeDocument/2006/relationships/package" Target="embeddings/Microsoft_Excel_Worksheet.xlsx"/><Relationship Id="rId4" Type="http://schemas.openxmlformats.org/officeDocument/2006/relationships/footnotes" Target="footnot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emf"/><Relationship Id="rId27" Type="http://schemas.openxmlformats.org/officeDocument/2006/relationships/hyperlink" Target="https://bienestarterritorial.cl" TargetMode="External"/><Relationship Id="rId30" Type="http://schemas.openxmlformats.org/officeDocument/2006/relationships/image" Target="media/image10.emf"/><Relationship Id="rId35" Type="http://schemas.openxmlformats.org/officeDocument/2006/relationships/fontTable" Target="fontTable.xml"/><Relationship Id="rId8" Type="http://schemas.openxmlformats.org/officeDocument/2006/relationships/hyperlink" Target="https://bienestarterritorial.cl"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bcentral.cl/" TargetMode="External"/><Relationship Id="rId2" Type="http://schemas.openxmlformats.org/officeDocument/2006/relationships/hyperlink" Target="https://www.bcentral.cl/" TargetMode="External"/><Relationship Id="rId1" Type="http://schemas.openxmlformats.org/officeDocument/2006/relationships/hyperlink" Target="https://www.bcentral.cl/" TargetMode="External"/><Relationship Id="rId4" Type="http://schemas.openxmlformats.org/officeDocument/2006/relationships/hyperlink" Target="https://www.bcentral.c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16</Pages>
  <Words>5783</Words>
  <Characters>32966</Characters>
  <Application>Microsoft Office Word</Application>
  <DocSecurity>0</DocSecurity>
  <Lines>274</Lines>
  <Paragraphs>77</Paragraphs>
  <ScaleCrop>false</ScaleCrop>
  <Company/>
  <LinksUpToDate>false</LinksUpToDate>
  <CharactersWithSpaces>38672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2024-10-10T15:49:00Z</dcterms:created>
  <dcterms:modified xsi:type="dcterms:W3CDTF">2024-10-10T15:49:00Z</dcterms:modified>
</cp:coreProperties>
</file>