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757481" w14:textId="6624FB9B" w:rsidR="00867218" w:rsidRPr="000A1CE5" w:rsidRDefault="00867218" w:rsidP="00867218">
      <w:pPr>
        <w:jc w:val="center"/>
        <w:rPr>
          <w:rFonts w:ascii="Cambria" w:hAnsi="Cambria"/>
          <w:b/>
          <w:bCs/>
        </w:rPr>
      </w:pPr>
      <w:r w:rsidRPr="000A1CE5">
        <w:rPr>
          <w:rFonts w:ascii="Cambria" w:hAnsi="Cambria"/>
          <w:b/>
          <w:bCs/>
        </w:rPr>
        <w:t>Adjudicating While Fighting:</w:t>
      </w:r>
    </w:p>
    <w:p w14:paraId="250351BB" w14:textId="77777777" w:rsidR="00867218" w:rsidRPr="000A1CE5" w:rsidRDefault="00867218" w:rsidP="00867218">
      <w:pPr>
        <w:jc w:val="center"/>
        <w:rPr>
          <w:rFonts w:ascii="Cambria" w:hAnsi="Cambria"/>
          <w:b/>
          <w:bCs/>
        </w:rPr>
      </w:pPr>
      <w:r w:rsidRPr="000A1CE5">
        <w:rPr>
          <w:rFonts w:ascii="Cambria" w:hAnsi="Cambria"/>
          <w:b/>
          <w:bCs/>
        </w:rPr>
        <w:t>Political Implications of the Ukraine-Russia Bilateral Investment Treaty</w:t>
      </w:r>
    </w:p>
    <w:p w14:paraId="0B6336BF" w14:textId="77777777" w:rsidR="00867218" w:rsidRPr="000A1CE5" w:rsidRDefault="00867218" w:rsidP="00867218">
      <w:pPr>
        <w:jc w:val="center"/>
        <w:rPr>
          <w:rFonts w:ascii="Cambria" w:hAnsi="Cambria"/>
        </w:rPr>
      </w:pPr>
    </w:p>
    <w:p w14:paraId="6C713CB3" w14:textId="77777777" w:rsidR="0044385F" w:rsidRPr="000A1CE5" w:rsidRDefault="0044385F" w:rsidP="0044385F">
      <w:pPr>
        <w:jc w:val="center"/>
        <w:rPr>
          <w:rFonts w:ascii="Cambria" w:hAnsi="Cambria"/>
        </w:rPr>
      </w:pPr>
      <w:r w:rsidRPr="000A1CE5">
        <w:rPr>
          <w:rFonts w:ascii="Cambria" w:hAnsi="Cambria"/>
        </w:rPr>
        <w:t>Rachel L. Wellhausen</w:t>
      </w:r>
    </w:p>
    <w:p w14:paraId="4F328A53" w14:textId="77777777" w:rsidR="0044385F" w:rsidRPr="000A1CE5" w:rsidRDefault="0044385F" w:rsidP="0044385F">
      <w:pPr>
        <w:jc w:val="center"/>
        <w:rPr>
          <w:rFonts w:ascii="Cambria" w:hAnsi="Cambria"/>
        </w:rPr>
      </w:pPr>
      <w:r w:rsidRPr="000A1CE5">
        <w:rPr>
          <w:rFonts w:ascii="Cambria" w:hAnsi="Cambria"/>
        </w:rPr>
        <w:t>Associate Professor, University of Texas at Austin</w:t>
      </w:r>
    </w:p>
    <w:p w14:paraId="60F17030" w14:textId="77777777" w:rsidR="0044385F" w:rsidRPr="000A1CE5" w:rsidRDefault="0044385F" w:rsidP="0044385F">
      <w:pPr>
        <w:jc w:val="center"/>
        <w:rPr>
          <w:rFonts w:ascii="Cambria" w:hAnsi="Cambria"/>
        </w:rPr>
      </w:pPr>
    </w:p>
    <w:p w14:paraId="2969B9B4" w14:textId="77777777" w:rsidR="0044385F" w:rsidRPr="000A1CE5" w:rsidRDefault="0044385F" w:rsidP="0044385F">
      <w:pPr>
        <w:jc w:val="center"/>
        <w:rPr>
          <w:rFonts w:ascii="Cambria" w:hAnsi="Cambria"/>
        </w:rPr>
      </w:pPr>
      <w:r w:rsidRPr="000A1CE5">
        <w:rPr>
          <w:rFonts w:ascii="Cambria" w:hAnsi="Cambria"/>
        </w:rPr>
        <w:t>Clint Peinhardt</w:t>
      </w:r>
    </w:p>
    <w:p w14:paraId="5806072E" w14:textId="77777777" w:rsidR="0044385F" w:rsidRDefault="0044385F" w:rsidP="0044385F">
      <w:pPr>
        <w:jc w:val="center"/>
        <w:rPr>
          <w:rFonts w:ascii="Cambria" w:hAnsi="Cambria"/>
        </w:rPr>
      </w:pPr>
      <w:r w:rsidRPr="000A1CE5">
        <w:rPr>
          <w:rFonts w:ascii="Cambria" w:hAnsi="Cambria"/>
        </w:rPr>
        <w:t>Professor, University of Texas at Dallas</w:t>
      </w:r>
    </w:p>
    <w:p w14:paraId="5DDBA875" w14:textId="77777777" w:rsidR="00142325" w:rsidRDefault="00142325" w:rsidP="0044385F">
      <w:pPr>
        <w:jc w:val="center"/>
        <w:rPr>
          <w:rFonts w:ascii="Cambria" w:hAnsi="Cambria"/>
        </w:rPr>
      </w:pPr>
    </w:p>
    <w:p w14:paraId="0E11811F" w14:textId="77777777" w:rsidR="00142325" w:rsidRDefault="00142325" w:rsidP="0044385F">
      <w:pPr>
        <w:jc w:val="center"/>
        <w:rPr>
          <w:rFonts w:ascii="Cambria" w:hAnsi="Cambria"/>
        </w:rPr>
      </w:pPr>
    </w:p>
    <w:p w14:paraId="30C06F02" w14:textId="12F4F1DA" w:rsidR="00142325" w:rsidRPr="00142325" w:rsidRDefault="00142325" w:rsidP="0044385F">
      <w:pPr>
        <w:jc w:val="center"/>
        <w:rPr>
          <w:rFonts w:ascii="Cambria" w:hAnsi="Cambria"/>
        </w:rPr>
      </w:pPr>
      <w:r w:rsidRPr="00142325">
        <w:rPr>
          <w:rFonts w:ascii="Cambria" w:hAnsi="Cambria"/>
        </w:rPr>
        <w:t>November 2024</w:t>
      </w:r>
    </w:p>
    <w:p w14:paraId="20350F7D" w14:textId="77777777" w:rsidR="00142325" w:rsidRPr="00142325" w:rsidRDefault="00142325" w:rsidP="00142325">
      <w:pPr>
        <w:rPr>
          <w:rFonts w:ascii="Cambria" w:hAnsi="Cambria"/>
          <w:i/>
          <w:iCs/>
        </w:rPr>
      </w:pPr>
    </w:p>
    <w:p w14:paraId="7837FF9F" w14:textId="77777777" w:rsidR="00867218" w:rsidRPr="000A1CE5" w:rsidRDefault="00867218" w:rsidP="00867218"/>
    <w:p w14:paraId="1756667C" w14:textId="77777777" w:rsidR="00867218" w:rsidRDefault="00867218" w:rsidP="00867218">
      <w:pPr>
        <w:rPr>
          <w:rFonts w:ascii="Cambria" w:hAnsi="Cambria"/>
          <w:b/>
          <w:bCs/>
        </w:rPr>
      </w:pPr>
    </w:p>
    <w:p w14:paraId="0F530EDC" w14:textId="77777777" w:rsidR="005B1962" w:rsidRPr="000A1CE5" w:rsidRDefault="005B1962" w:rsidP="00867218">
      <w:pPr>
        <w:rPr>
          <w:rFonts w:ascii="Cambria" w:hAnsi="Cambria"/>
          <w:b/>
          <w:bCs/>
        </w:rPr>
      </w:pPr>
    </w:p>
    <w:p w14:paraId="68A64FED" w14:textId="0377F2FF" w:rsidR="00867218" w:rsidRPr="000A1CE5" w:rsidRDefault="00142325" w:rsidP="00867218">
      <w:pPr>
        <w:jc w:val="center"/>
        <w:rPr>
          <w:rFonts w:ascii="Cambria" w:hAnsi="Cambria"/>
          <w:b/>
          <w:bCs/>
        </w:rPr>
      </w:pPr>
      <w:r>
        <w:rPr>
          <w:rFonts w:ascii="Cambria" w:hAnsi="Cambria"/>
          <w:b/>
          <w:bCs/>
        </w:rPr>
        <w:t xml:space="preserve">Online </w:t>
      </w:r>
      <w:r w:rsidR="0044385F">
        <w:rPr>
          <w:rFonts w:ascii="Cambria" w:hAnsi="Cambria"/>
          <w:b/>
          <w:bCs/>
        </w:rPr>
        <w:t>A</w:t>
      </w:r>
      <w:r w:rsidR="00867218" w:rsidRPr="000A1CE5">
        <w:rPr>
          <w:rFonts w:ascii="Cambria" w:hAnsi="Cambria"/>
          <w:b/>
          <w:bCs/>
        </w:rPr>
        <w:t>ppendix</w:t>
      </w:r>
    </w:p>
    <w:p w14:paraId="4F552FBB" w14:textId="77777777" w:rsidR="00867218" w:rsidRPr="000A1CE5" w:rsidRDefault="00867218" w:rsidP="00867218">
      <w:pPr>
        <w:rPr>
          <w:rFonts w:ascii="Cambria" w:hAnsi="Cambria"/>
          <w:b/>
          <w:bCs/>
        </w:rPr>
      </w:pPr>
    </w:p>
    <w:p w14:paraId="121503B6" w14:textId="77777777" w:rsidR="00867218" w:rsidRPr="000A1CE5" w:rsidRDefault="00867218" w:rsidP="00867218">
      <w:pPr>
        <w:rPr>
          <w:rFonts w:ascii="Cambria" w:hAnsi="Cambria"/>
          <w:b/>
          <w:bCs/>
        </w:rPr>
      </w:pPr>
      <w:r w:rsidRPr="000A1CE5">
        <w:rPr>
          <w:rFonts w:ascii="Cambria" w:hAnsi="Cambria"/>
          <w:b/>
          <w:bCs/>
        </w:rPr>
        <w:t>Contents:</w:t>
      </w:r>
    </w:p>
    <w:p w14:paraId="4B3C0A60" w14:textId="77777777" w:rsidR="00867218" w:rsidRPr="000A1CE5" w:rsidRDefault="00867218" w:rsidP="00867218">
      <w:pPr>
        <w:rPr>
          <w:rFonts w:ascii="Cambria" w:hAnsi="Cambria"/>
          <w:b/>
          <w:bCs/>
        </w:rPr>
      </w:pPr>
    </w:p>
    <w:p w14:paraId="5966D3A0" w14:textId="77777777" w:rsidR="00867218" w:rsidRPr="000A1CE5" w:rsidRDefault="00867218" w:rsidP="00867218">
      <w:pPr>
        <w:pStyle w:val="ListParagraph"/>
        <w:numPr>
          <w:ilvl w:val="0"/>
          <w:numId w:val="14"/>
        </w:numPr>
        <w:rPr>
          <w:rFonts w:ascii="Cambria" w:hAnsi="Cambria"/>
          <w:b/>
          <w:bCs/>
        </w:rPr>
      </w:pPr>
      <w:r w:rsidRPr="000A1CE5">
        <w:rPr>
          <w:rFonts w:ascii="Cambria" w:hAnsi="Cambria"/>
          <w:b/>
          <w:bCs/>
        </w:rPr>
        <w:t>Timeline of key events</w:t>
      </w:r>
    </w:p>
    <w:p w14:paraId="58D1774B" w14:textId="77777777" w:rsidR="00867218" w:rsidRPr="000A1CE5" w:rsidRDefault="00867218" w:rsidP="00867218">
      <w:pPr>
        <w:pStyle w:val="ListParagraph"/>
        <w:rPr>
          <w:rFonts w:ascii="Cambria" w:hAnsi="Cambria"/>
          <w:b/>
          <w:bCs/>
        </w:rPr>
      </w:pPr>
    </w:p>
    <w:p w14:paraId="76DA4DBC" w14:textId="6B5C32C0" w:rsidR="00867218" w:rsidRPr="000A1CE5" w:rsidRDefault="00C50652" w:rsidP="00867218">
      <w:pPr>
        <w:pStyle w:val="ListParagraph"/>
        <w:numPr>
          <w:ilvl w:val="0"/>
          <w:numId w:val="14"/>
        </w:numPr>
        <w:rPr>
          <w:rFonts w:ascii="Cambria" w:hAnsi="Cambria"/>
          <w:b/>
          <w:bCs/>
        </w:rPr>
      </w:pPr>
      <w:r w:rsidRPr="000A1CE5">
        <w:rPr>
          <w:rFonts w:ascii="Cambria" w:hAnsi="Cambria"/>
          <w:b/>
          <w:bCs/>
        </w:rPr>
        <w:t>Additional s</w:t>
      </w:r>
      <w:r w:rsidR="00867218" w:rsidRPr="000A1CE5">
        <w:rPr>
          <w:rFonts w:ascii="Cambria" w:hAnsi="Cambria"/>
          <w:b/>
          <w:bCs/>
        </w:rPr>
        <w:t>ources: News reporting</w:t>
      </w:r>
      <w:r w:rsidR="0070406F" w:rsidRPr="000A1CE5">
        <w:rPr>
          <w:rFonts w:ascii="Cambria" w:hAnsi="Cambria"/>
          <w:b/>
          <w:bCs/>
        </w:rPr>
        <w:t xml:space="preserve">, </w:t>
      </w:r>
      <w:r w:rsidR="00867218" w:rsidRPr="000A1CE5">
        <w:rPr>
          <w:rFonts w:ascii="Cambria" w:hAnsi="Cambria"/>
          <w:b/>
          <w:bCs/>
        </w:rPr>
        <w:t>legal analysis</w:t>
      </w:r>
      <w:r w:rsidR="0070406F" w:rsidRPr="000A1CE5">
        <w:rPr>
          <w:rFonts w:ascii="Cambria" w:hAnsi="Cambria"/>
          <w:b/>
          <w:bCs/>
        </w:rPr>
        <w:t>, and blog posts</w:t>
      </w:r>
    </w:p>
    <w:p w14:paraId="2FE52F2B" w14:textId="77777777" w:rsidR="00867218" w:rsidRPr="000A1CE5" w:rsidRDefault="00867218" w:rsidP="00867218">
      <w:pPr>
        <w:rPr>
          <w:rFonts w:ascii="Cambria" w:hAnsi="Cambria"/>
          <w:b/>
          <w:bCs/>
        </w:rPr>
      </w:pPr>
    </w:p>
    <w:p w14:paraId="064F407E" w14:textId="77777777" w:rsidR="00867218" w:rsidRPr="000A1CE5" w:rsidRDefault="00867218" w:rsidP="00867218">
      <w:pPr>
        <w:rPr>
          <w:rFonts w:ascii="Cambria" w:hAnsi="Cambria"/>
          <w:b/>
          <w:bCs/>
        </w:rPr>
      </w:pPr>
    </w:p>
    <w:p w14:paraId="2969DA45" w14:textId="77777777" w:rsidR="00867218" w:rsidRPr="000A1CE5" w:rsidRDefault="00867218" w:rsidP="00867218">
      <w:pPr>
        <w:rPr>
          <w:rFonts w:ascii="Cambria" w:hAnsi="Cambria"/>
          <w:b/>
          <w:bCs/>
        </w:rPr>
      </w:pPr>
      <w:r w:rsidRPr="000A1CE5">
        <w:rPr>
          <w:rFonts w:ascii="Cambria" w:hAnsi="Cambria"/>
          <w:b/>
          <w:bCs/>
        </w:rPr>
        <w:br w:type="page"/>
      </w:r>
    </w:p>
    <w:p w14:paraId="5CE76141" w14:textId="2800FCB1" w:rsidR="00867218" w:rsidRPr="000A1CE5" w:rsidRDefault="00867218" w:rsidP="00867218">
      <w:pPr>
        <w:pStyle w:val="ListParagraph"/>
        <w:numPr>
          <w:ilvl w:val="0"/>
          <w:numId w:val="15"/>
        </w:numPr>
        <w:rPr>
          <w:rFonts w:ascii="Cambria" w:hAnsi="Cambria"/>
          <w:b/>
          <w:bCs/>
        </w:rPr>
      </w:pPr>
      <w:r w:rsidRPr="000A1CE5">
        <w:rPr>
          <w:rFonts w:ascii="Cambria" w:hAnsi="Cambria"/>
          <w:b/>
          <w:bCs/>
        </w:rPr>
        <w:lastRenderedPageBreak/>
        <w:t>Timeline of key events</w:t>
      </w:r>
      <w:r w:rsidR="00096105" w:rsidRPr="000A1CE5">
        <w:rPr>
          <w:rFonts w:ascii="Cambria" w:hAnsi="Cambria"/>
          <w:b/>
          <w:bCs/>
        </w:rPr>
        <w:t xml:space="preserve">: March 2014 – </w:t>
      </w:r>
      <w:r w:rsidR="0023061F" w:rsidRPr="000A1CE5">
        <w:rPr>
          <w:rFonts w:ascii="Cambria" w:hAnsi="Cambria"/>
          <w:b/>
          <w:bCs/>
        </w:rPr>
        <w:t>November</w:t>
      </w:r>
      <w:r w:rsidR="00096105" w:rsidRPr="000A1CE5">
        <w:rPr>
          <w:rFonts w:ascii="Cambria" w:hAnsi="Cambria"/>
          <w:b/>
          <w:bCs/>
        </w:rPr>
        <w:t xml:space="preserve"> 2024</w:t>
      </w:r>
    </w:p>
    <w:p w14:paraId="338AF2CD" w14:textId="77777777" w:rsidR="00867218" w:rsidRPr="000A1CE5" w:rsidRDefault="00867218" w:rsidP="00867218">
      <w:pPr>
        <w:pStyle w:val="ListParagraph"/>
        <w:rPr>
          <w:rFonts w:ascii="Cambria" w:hAnsi="Cambria"/>
          <w:b/>
          <w:bCs/>
        </w:rPr>
      </w:pPr>
    </w:p>
    <w:p w14:paraId="7491636F" w14:textId="0ECF5387" w:rsidR="00867218" w:rsidRPr="000A1CE5" w:rsidRDefault="00867218" w:rsidP="00867218">
      <w:pPr>
        <w:rPr>
          <w:rFonts w:ascii="Cambria" w:hAnsi="Cambria"/>
        </w:rPr>
      </w:pPr>
      <w:r w:rsidRPr="000A1CE5">
        <w:rPr>
          <w:rFonts w:ascii="Cambria" w:hAnsi="Cambria"/>
          <w:i/>
          <w:iCs/>
        </w:rPr>
        <w:t xml:space="preserve">Notes on dates: </w:t>
      </w:r>
      <w:r w:rsidRPr="000A1CE5">
        <w:rPr>
          <w:rFonts w:ascii="Cambria" w:hAnsi="Cambria"/>
        </w:rPr>
        <w:t xml:space="preserve">News of ISDS arbitrations associated with </w:t>
      </w:r>
      <w:r w:rsidR="006228BE" w:rsidRPr="000A1CE5">
        <w:rPr>
          <w:rFonts w:ascii="Cambria" w:hAnsi="Cambria"/>
        </w:rPr>
        <w:t xml:space="preserve">the </w:t>
      </w:r>
      <w:r w:rsidRPr="000A1CE5">
        <w:rPr>
          <w:rFonts w:ascii="Cambria" w:hAnsi="Cambria"/>
        </w:rPr>
        <w:t xml:space="preserve">earliest available date, so that dates in this timeline reflect public knowledge of these events rather than the actual date on which tribunals were appointed, awards issued, or other legal activities officially documented. For legal records, see especially IAReporter.   </w:t>
      </w:r>
    </w:p>
    <w:p w14:paraId="08A085AD" w14:textId="77777777" w:rsidR="00867218" w:rsidRPr="000A1CE5" w:rsidRDefault="00867218" w:rsidP="00867218">
      <w:pPr>
        <w:ind w:left="720" w:hanging="720"/>
        <w:rPr>
          <w:rFonts w:ascii="Cambria" w:hAnsi="Cambria"/>
        </w:rPr>
      </w:pPr>
    </w:p>
    <w:tbl>
      <w:tblPr>
        <w:tblW w:w="8980" w:type="dxa"/>
        <w:tblLayout w:type="fixed"/>
        <w:tblLook w:val="04A0" w:firstRow="1" w:lastRow="0" w:firstColumn="1" w:lastColumn="0" w:noHBand="0" w:noVBand="1"/>
      </w:tblPr>
      <w:tblGrid>
        <w:gridCol w:w="3150"/>
        <w:gridCol w:w="630"/>
        <w:gridCol w:w="3060"/>
        <w:gridCol w:w="2140"/>
      </w:tblGrid>
      <w:tr w:rsidR="00867218" w:rsidRPr="000A1CE5" w14:paraId="79AFF8C6" w14:textId="77777777" w:rsidTr="00892CA2">
        <w:trPr>
          <w:trHeight w:val="260"/>
        </w:trPr>
        <w:tc>
          <w:tcPr>
            <w:tcW w:w="3150" w:type="dxa"/>
            <w:tcBorders>
              <w:top w:val="nil"/>
              <w:left w:val="nil"/>
              <w:bottom w:val="single" w:sz="4" w:space="0" w:color="auto"/>
              <w:right w:val="single" w:sz="4" w:space="0" w:color="auto"/>
            </w:tcBorders>
            <w:shd w:val="clear" w:color="auto" w:fill="auto"/>
            <w:hideMark/>
          </w:tcPr>
          <w:p w14:paraId="1134E3FD" w14:textId="77777777" w:rsidR="00867218" w:rsidRPr="000A1CE5" w:rsidRDefault="00867218" w:rsidP="00892CA2">
            <w:pPr>
              <w:jc w:val="center"/>
              <w:rPr>
                <w:rFonts w:ascii="Calibri" w:hAnsi="Calibri" w:cs="Calibri"/>
                <w:b/>
                <w:bCs/>
                <w:color w:val="000000"/>
                <w:sz w:val="18"/>
                <w:szCs w:val="18"/>
              </w:rPr>
            </w:pPr>
            <w:bookmarkStart w:id="0" w:name="RANGE!A1:D42"/>
            <w:r w:rsidRPr="000A1CE5">
              <w:rPr>
                <w:rFonts w:ascii="Calibri" w:hAnsi="Calibri" w:cs="Calibri"/>
                <w:b/>
                <w:bCs/>
                <w:color w:val="000000"/>
                <w:sz w:val="18"/>
                <w:szCs w:val="18"/>
              </w:rPr>
              <w:t>Russia</w:t>
            </w:r>
            <w:bookmarkEnd w:id="0"/>
          </w:p>
        </w:tc>
        <w:tc>
          <w:tcPr>
            <w:tcW w:w="630" w:type="dxa"/>
            <w:tcBorders>
              <w:top w:val="nil"/>
              <w:left w:val="single" w:sz="4" w:space="0" w:color="auto"/>
              <w:bottom w:val="single" w:sz="4" w:space="0" w:color="auto"/>
              <w:right w:val="single" w:sz="4" w:space="0" w:color="auto"/>
            </w:tcBorders>
            <w:shd w:val="clear" w:color="auto" w:fill="auto"/>
            <w:hideMark/>
          </w:tcPr>
          <w:p w14:paraId="351B25D8"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Year</w:t>
            </w:r>
          </w:p>
        </w:tc>
        <w:tc>
          <w:tcPr>
            <w:tcW w:w="3060" w:type="dxa"/>
            <w:tcBorders>
              <w:top w:val="nil"/>
              <w:left w:val="single" w:sz="4" w:space="0" w:color="auto"/>
              <w:bottom w:val="single" w:sz="4" w:space="0" w:color="auto"/>
              <w:right w:val="nil"/>
            </w:tcBorders>
            <w:shd w:val="clear" w:color="auto" w:fill="auto"/>
            <w:hideMark/>
          </w:tcPr>
          <w:p w14:paraId="6D87AD80"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Ukraine (West)</w:t>
            </w:r>
          </w:p>
        </w:tc>
        <w:tc>
          <w:tcPr>
            <w:tcW w:w="2140" w:type="dxa"/>
            <w:tcBorders>
              <w:top w:val="nil"/>
              <w:left w:val="nil"/>
              <w:bottom w:val="single" w:sz="4" w:space="0" w:color="auto"/>
              <w:right w:val="nil"/>
            </w:tcBorders>
            <w:shd w:val="clear" w:color="auto" w:fill="auto"/>
            <w:hideMark/>
          </w:tcPr>
          <w:p w14:paraId="09180622"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Cases (Treaty)</w:t>
            </w:r>
          </w:p>
        </w:tc>
      </w:tr>
      <w:tr w:rsidR="00867218" w:rsidRPr="000A1CE5" w14:paraId="5B84AF78" w14:textId="77777777" w:rsidTr="00892CA2">
        <w:trPr>
          <w:trHeight w:val="260"/>
        </w:trPr>
        <w:tc>
          <w:tcPr>
            <w:tcW w:w="3150" w:type="dxa"/>
            <w:tcBorders>
              <w:top w:val="nil"/>
              <w:left w:val="nil"/>
              <w:bottom w:val="nil"/>
              <w:right w:val="single" w:sz="4" w:space="0" w:color="auto"/>
            </w:tcBorders>
            <w:shd w:val="clear" w:color="auto" w:fill="auto"/>
            <w:hideMark/>
          </w:tcPr>
          <w:p w14:paraId="6EE7CD7F" w14:textId="77777777" w:rsidR="00867218" w:rsidRPr="000A1CE5" w:rsidRDefault="00867218" w:rsidP="00892CA2">
            <w:pPr>
              <w:jc w:val="right"/>
              <w:rPr>
                <w:rFonts w:ascii="Calibri" w:hAnsi="Calibri" w:cs="Calibri"/>
                <w:b/>
                <w:bCs/>
                <w:i/>
                <w:iCs/>
                <w:color w:val="000000"/>
                <w:sz w:val="18"/>
                <w:szCs w:val="18"/>
              </w:rPr>
            </w:pPr>
            <w:r w:rsidRPr="000A1CE5">
              <w:rPr>
                <w:rFonts w:ascii="Calibri" w:hAnsi="Calibri" w:cs="Calibri"/>
                <w:b/>
                <w:bCs/>
                <w:i/>
                <w:iCs/>
                <w:color w:val="000000"/>
                <w:sz w:val="18"/>
                <w:szCs w:val="18"/>
              </w:rPr>
              <w:t>Mar: Russia occupies Crimea</w:t>
            </w:r>
          </w:p>
        </w:tc>
        <w:tc>
          <w:tcPr>
            <w:tcW w:w="630" w:type="dxa"/>
            <w:tcBorders>
              <w:top w:val="nil"/>
              <w:left w:val="single" w:sz="4" w:space="0" w:color="auto"/>
              <w:bottom w:val="nil"/>
              <w:right w:val="single" w:sz="4" w:space="0" w:color="auto"/>
            </w:tcBorders>
            <w:shd w:val="clear" w:color="auto" w:fill="auto"/>
            <w:hideMark/>
          </w:tcPr>
          <w:p w14:paraId="4DC36DDB"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2014</w:t>
            </w:r>
          </w:p>
        </w:tc>
        <w:tc>
          <w:tcPr>
            <w:tcW w:w="3060" w:type="dxa"/>
            <w:tcBorders>
              <w:top w:val="nil"/>
              <w:left w:val="single" w:sz="4" w:space="0" w:color="auto"/>
              <w:bottom w:val="nil"/>
              <w:right w:val="nil"/>
            </w:tcBorders>
            <w:shd w:val="clear" w:color="auto" w:fill="auto"/>
            <w:hideMark/>
          </w:tcPr>
          <w:p w14:paraId="5D5A59FA" w14:textId="77777777" w:rsidR="00867218" w:rsidRPr="000A1CE5" w:rsidRDefault="00867218" w:rsidP="00892CA2">
            <w:pPr>
              <w:rPr>
                <w:rFonts w:ascii="Calibri" w:hAnsi="Calibri" w:cs="Calibri"/>
                <w:b/>
                <w:bCs/>
                <w:color w:val="000000"/>
                <w:sz w:val="18"/>
                <w:szCs w:val="18"/>
              </w:rPr>
            </w:pPr>
          </w:p>
        </w:tc>
        <w:tc>
          <w:tcPr>
            <w:tcW w:w="2140" w:type="dxa"/>
            <w:tcBorders>
              <w:top w:val="nil"/>
              <w:left w:val="nil"/>
              <w:bottom w:val="nil"/>
              <w:right w:val="nil"/>
            </w:tcBorders>
            <w:shd w:val="clear" w:color="auto" w:fill="auto"/>
            <w:hideMark/>
          </w:tcPr>
          <w:p w14:paraId="6E3AA97A" w14:textId="77777777" w:rsidR="00867218" w:rsidRPr="000A1CE5" w:rsidRDefault="00867218" w:rsidP="00892CA2">
            <w:pPr>
              <w:jc w:val="center"/>
              <w:rPr>
                <w:sz w:val="20"/>
                <w:szCs w:val="20"/>
              </w:rPr>
            </w:pPr>
          </w:p>
        </w:tc>
      </w:tr>
      <w:tr w:rsidR="00867218" w:rsidRPr="000A1CE5" w14:paraId="245763C2" w14:textId="77777777" w:rsidTr="00892CA2">
        <w:trPr>
          <w:trHeight w:val="1040"/>
        </w:trPr>
        <w:tc>
          <w:tcPr>
            <w:tcW w:w="3150" w:type="dxa"/>
            <w:tcBorders>
              <w:top w:val="nil"/>
              <w:left w:val="nil"/>
              <w:bottom w:val="nil"/>
              <w:right w:val="single" w:sz="4" w:space="0" w:color="auto"/>
            </w:tcBorders>
            <w:shd w:val="clear" w:color="auto" w:fill="auto"/>
            <w:hideMark/>
          </w:tcPr>
          <w:p w14:paraId="0C4C7C11" w14:textId="77777777" w:rsidR="00867218" w:rsidRPr="000A1CE5" w:rsidRDefault="00867218" w:rsidP="00892CA2">
            <w:pPr>
              <w:jc w:val="right"/>
              <w:rPr>
                <w:rFonts w:ascii="Calibri" w:hAnsi="Calibri" w:cs="Calibri"/>
                <w:i/>
                <w:iCs/>
                <w:sz w:val="18"/>
                <w:szCs w:val="18"/>
              </w:rPr>
            </w:pPr>
            <w:r w:rsidRPr="000A1CE5">
              <w:rPr>
                <w:rFonts w:ascii="Calibri" w:hAnsi="Calibri" w:cs="Calibri"/>
                <w:i/>
                <w:iCs/>
                <w:sz w:val="18"/>
                <w:szCs w:val="18"/>
              </w:rPr>
              <w:t>Begins “</w:t>
            </w:r>
            <w:proofErr w:type="spellStart"/>
            <w:r w:rsidRPr="000A1CE5">
              <w:rPr>
                <w:rFonts w:ascii="Calibri" w:hAnsi="Calibri" w:cs="Calibri"/>
                <w:i/>
                <w:iCs/>
                <w:sz w:val="18"/>
                <w:szCs w:val="18"/>
              </w:rPr>
              <w:t>passportization</w:t>
            </w:r>
            <w:proofErr w:type="spellEnd"/>
            <w:r w:rsidRPr="000A1CE5">
              <w:rPr>
                <w:rFonts w:ascii="Calibri" w:hAnsi="Calibri" w:cs="Calibri"/>
                <w:i/>
                <w:iCs/>
                <w:sz w:val="18"/>
                <w:szCs w:val="18"/>
              </w:rPr>
              <w:t xml:space="preserve">,” </w:t>
            </w:r>
          </w:p>
          <w:p w14:paraId="6D405A1C" w14:textId="77777777" w:rsidR="00867218" w:rsidRPr="000A1CE5" w:rsidRDefault="00867218" w:rsidP="00892CA2">
            <w:pPr>
              <w:jc w:val="right"/>
              <w:rPr>
                <w:rFonts w:ascii="Calibri" w:hAnsi="Calibri" w:cs="Calibri"/>
                <w:i/>
                <w:iCs/>
                <w:sz w:val="18"/>
                <w:szCs w:val="18"/>
              </w:rPr>
            </w:pPr>
            <w:r w:rsidRPr="000A1CE5">
              <w:rPr>
                <w:rFonts w:ascii="Calibri" w:hAnsi="Calibri" w:cs="Calibri"/>
                <w:i/>
                <w:iCs/>
                <w:sz w:val="18"/>
                <w:szCs w:val="18"/>
              </w:rPr>
              <w:t xml:space="preserve">forcing Russian passports on </w:t>
            </w:r>
          </w:p>
          <w:p w14:paraId="58CDDE61" w14:textId="77777777" w:rsidR="00867218" w:rsidRPr="000A1CE5" w:rsidRDefault="00867218" w:rsidP="00892CA2">
            <w:pPr>
              <w:jc w:val="right"/>
              <w:rPr>
                <w:rFonts w:ascii="Calibri" w:hAnsi="Calibri" w:cs="Calibri"/>
                <w:b/>
                <w:bCs/>
                <w:i/>
                <w:iCs/>
                <w:sz w:val="18"/>
                <w:szCs w:val="18"/>
              </w:rPr>
            </w:pPr>
            <w:r w:rsidRPr="000A1CE5">
              <w:rPr>
                <w:rFonts w:ascii="Calibri" w:hAnsi="Calibri" w:cs="Calibri"/>
                <w:i/>
                <w:iCs/>
                <w:sz w:val="18"/>
                <w:szCs w:val="18"/>
              </w:rPr>
              <w:t>residents of Crimea</w:t>
            </w:r>
          </w:p>
        </w:tc>
        <w:tc>
          <w:tcPr>
            <w:tcW w:w="630" w:type="dxa"/>
            <w:tcBorders>
              <w:top w:val="nil"/>
              <w:left w:val="single" w:sz="4" w:space="0" w:color="auto"/>
              <w:bottom w:val="nil"/>
              <w:right w:val="single" w:sz="4" w:space="0" w:color="auto"/>
            </w:tcBorders>
            <w:shd w:val="clear" w:color="auto" w:fill="auto"/>
            <w:hideMark/>
          </w:tcPr>
          <w:p w14:paraId="6CD912F7"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5EB984DD"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Mar: Kolomoisky personally funds Ukrainian militias and feuds with Putin; Putin accuses of defrauding Russian oligarch Abramovich</w:t>
            </w:r>
          </w:p>
        </w:tc>
        <w:tc>
          <w:tcPr>
            <w:tcW w:w="2140" w:type="dxa"/>
            <w:tcBorders>
              <w:top w:val="nil"/>
              <w:left w:val="nil"/>
              <w:bottom w:val="nil"/>
              <w:right w:val="nil"/>
            </w:tcBorders>
            <w:shd w:val="clear" w:color="auto" w:fill="auto"/>
            <w:hideMark/>
          </w:tcPr>
          <w:p w14:paraId="0E2B0B26" w14:textId="77777777" w:rsidR="00867218" w:rsidRPr="000A1CE5" w:rsidRDefault="00867218" w:rsidP="00892CA2">
            <w:pPr>
              <w:rPr>
                <w:rFonts w:ascii="Calibri" w:hAnsi="Calibri" w:cs="Calibri"/>
                <w:color w:val="000000"/>
                <w:sz w:val="18"/>
                <w:szCs w:val="18"/>
              </w:rPr>
            </w:pPr>
          </w:p>
        </w:tc>
      </w:tr>
      <w:tr w:rsidR="00867218" w:rsidRPr="000A1CE5" w14:paraId="260CD751" w14:textId="77777777" w:rsidTr="00892CA2">
        <w:trPr>
          <w:trHeight w:val="520"/>
        </w:trPr>
        <w:tc>
          <w:tcPr>
            <w:tcW w:w="3150" w:type="dxa"/>
            <w:tcBorders>
              <w:top w:val="nil"/>
              <w:left w:val="nil"/>
              <w:bottom w:val="nil"/>
              <w:right w:val="single" w:sz="4" w:space="0" w:color="auto"/>
            </w:tcBorders>
            <w:shd w:val="clear" w:color="auto" w:fill="auto"/>
            <w:hideMark/>
          </w:tcPr>
          <w:p w14:paraId="479AD0BC" w14:textId="77777777" w:rsidR="00867218" w:rsidRPr="000A1CE5" w:rsidRDefault="00867218" w:rsidP="00892CA2">
            <w:pPr>
              <w:jc w:val="center"/>
              <w:rPr>
                <w:sz w:val="20"/>
                <w:szCs w:val="20"/>
              </w:rPr>
            </w:pPr>
          </w:p>
        </w:tc>
        <w:tc>
          <w:tcPr>
            <w:tcW w:w="630" w:type="dxa"/>
            <w:tcBorders>
              <w:top w:val="nil"/>
              <w:left w:val="single" w:sz="4" w:space="0" w:color="auto"/>
              <w:bottom w:val="nil"/>
              <w:right w:val="single" w:sz="4" w:space="0" w:color="auto"/>
            </w:tcBorders>
            <w:shd w:val="clear" w:color="auto" w:fill="auto"/>
            <w:hideMark/>
          </w:tcPr>
          <w:p w14:paraId="19468C2C"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427C3F96"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Jul-Oct: 35 Kolomoisky affiliates put Russia on notice of Crimea case filings</w:t>
            </w:r>
          </w:p>
        </w:tc>
        <w:tc>
          <w:tcPr>
            <w:tcW w:w="2140" w:type="dxa"/>
            <w:tcBorders>
              <w:top w:val="nil"/>
              <w:left w:val="nil"/>
              <w:bottom w:val="nil"/>
              <w:right w:val="nil"/>
            </w:tcBorders>
            <w:shd w:val="clear" w:color="auto" w:fill="auto"/>
            <w:hideMark/>
          </w:tcPr>
          <w:p w14:paraId="33A041E6" w14:textId="77777777" w:rsidR="00867218" w:rsidRPr="000A1CE5" w:rsidRDefault="00867218" w:rsidP="00892CA2">
            <w:pPr>
              <w:rPr>
                <w:rFonts w:ascii="Calibri" w:hAnsi="Calibri" w:cs="Calibri"/>
                <w:color w:val="000000"/>
                <w:sz w:val="18"/>
                <w:szCs w:val="18"/>
              </w:rPr>
            </w:pPr>
          </w:p>
        </w:tc>
      </w:tr>
      <w:tr w:rsidR="00867218" w:rsidRPr="000A1CE5" w14:paraId="29045567" w14:textId="77777777" w:rsidTr="00892CA2">
        <w:trPr>
          <w:trHeight w:val="1560"/>
        </w:trPr>
        <w:tc>
          <w:tcPr>
            <w:tcW w:w="3150" w:type="dxa"/>
            <w:tcBorders>
              <w:top w:val="single" w:sz="4" w:space="0" w:color="auto"/>
              <w:left w:val="nil"/>
              <w:bottom w:val="nil"/>
              <w:right w:val="single" w:sz="4" w:space="0" w:color="auto"/>
            </w:tcBorders>
            <w:shd w:val="clear" w:color="auto" w:fill="auto"/>
            <w:hideMark/>
          </w:tcPr>
          <w:p w14:paraId="55AD1232"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6B9FE4D9"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2015</w:t>
            </w:r>
          </w:p>
        </w:tc>
        <w:tc>
          <w:tcPr>
            <w:tcW w:w="3060" w:type="dxa"/>
            <w:tcBorders>
              <w:top w:val="single" w:sz="4" w:space="0" w:color="auto"/>
              <w:left w:val="single" w:sz="4" w:space="0" w:color="auto"/>
              <w:bottom w:val="nil"/>
              <w:right w:val="nil"/>
            </w:tcBorders>
            <w:shd w:val="clear" w:color="auto" w:fill="auto"/>
            <w:hideMark/>
          </w:tcPr>
          <w:p w14:paraId="701B4D1E"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Jan-Jun: ISDS: Kolomoisky-affiliated Crimea cases </w:t>
            </w:r>
          </w:p>
        </w:tc>
        <w:tc>
          <w:tcPr>
            <w:tcW w:w="2140" w:type="dxa"/>
            <w:tcBorders>
              <w:top w:val="single" w:sz="4" w:space="0" w:color="auto"/>
              <w:left w:val="nil"/>
              <w:bottom w:val="nil"/>
              <w:right w:val="nil"/>
            </w:tcBorders>
            <w:shd w:val="clear" w:color="auto" w:fill="auto"/>
            <w:hideMark/>
          </w:tcPr>
          <w:p w14:paraId="626A7481"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Kolomoisky and </w:t>
            </w:r>
            <w:proofErr w:type="spellStart"/>
            <w:r w:rsidRPr="000A1CE5">
              <w:rPr>
                <w:rFonts w:ascii="Calibri" w:hAnsi="Calibri" w:cs="Calibri"/>
                <w:i/>
                <w:iCs/>
                <w:color w:val="000000"/>
                <w:sz w:val="18"/>
                <w:szCs w:val="18"/>
              </w:rPr>
              <w:t>Aeroport</w:t>
            </w:r>
            <w:proofErr w:type="spellEnd"/>
            <w:r w:rsidRPr="000A1CE5">
              <w:rPr>
                <w:rFonts w:ascii="Calibri" w:hAnsi="Calibri" w:cs="Calibri"/>
                <w:i/>
                <w:iCs/>
                <w:color w:val="000000"/>
                <w:sz w:val="18"/>
                <w:szCs w:val="18"/>
              </w:rPr>
              <w:t xml:space="preserve"> </w:t>
            </w:r>
            <w:proofErr w:type="spellStart"/>
            <w:r w:rsidRPr="000A1CE5">
              <w:rPr>
                <w:rFonts w:ascii="Calibri" w:hAnsi="Calibri" w:cs="Calibri"/>
                <w:i/>
                <w:iCs/>
                <w:color w:val="000000"/>
                <w:sz w:val="18"/>
                <w:szCs w:val="18"/>
              </w:rPr>
              <w:t>Belbek</w:t>
            </w:r>
            <w:proofErr w:type="spellEnd"/>
            <w:r w:rsidRPr="000A1CE5">
              <w:rPr>
                <w:rFonts w:ascii="Calibri" w:hAnsi="Calibri" w:cs="Calibri"/>
                <w:i/>
                <w:iCs/>
                <w:color w:val="000000"/>
                <w:sz w:val="18"/>
                <w:szCs w:val="18"/>
              </w:rPr>
              <w:t xml:space="preserve"> v. Russia; </w:t>
            </w:r>
            <w:proofErr w:type="spellStart"/>
            <w:r w:rsidRPr="000A1CE5">
              <w:rPr>
                <w:rFonts w:ascii="Calibri" w:hAnsi="Calibri" w:cs="Calibri"/>
                <w:i/>
                <w:iCs/>
                <w:color w:val="000000"/>
                <w:sz w:val="18"/>
                <w:szCs w:val="18"/>
              </w:rPr>
              <w:t>Privatbank</w:t>
            </w:r>
            <w:proofErr w:type="spellEnd"/>
            <w:r w:rsidRPr="000A1CE5">
              <w:rPr>
                <w:rFonts w:ascii="Calibri" w:hAnsi="Calibri" w:cs="Calibri"/>
                <w:i/>
                <w:iCs/>
                <w:color w:val="000000"/>
                <w:sz w:val="18"/>
                <w:szCs w:val="18"/>
              </w:rPr>
              <w:t xml:space="preserve"> and </w:t>
            </w:r>
            <w:proofErr w:type="spellStart"/>
            <w:r w:rsidRPr="000A1CE5">
              <w:rPr>
                <w:rFonts w:ascii="Calibri" w:hAnsi="Calibri" w:cs="Calibri"/>
                <w:i/>
                <w:iCs/>
                <w:color w:val="000000"/>
                <w:sz w:val="18"/>
                <w:szCs w:val="18"/>
              </w:rPr>
              <w:t>Finilon</w:t>
            </w:r>
            <w:proofErr w:type="spellEnd"/>
            <w:r w:rsidRPr="000A1CE5">
              <w:rPr>
                <w:rFonts w:ascii="Calibri" w:hAnsi="Calibri" w:cs="Calibri"/>
                <w:i/>
                <w:iCs/>
                <w:color w:val="000000"/>
                <w:sz w:val="18"/>
                <w:szCs w:val="18"/>
              </w:rPr>
              <w:t xml:space="preserve"> v. Russia; Stabil and others v. Russia; </w:t>
            </w:r>
            <w:proofErr w:type="spellStart"/>
            <w:r w:rsidRPr="000A1CE5">
              <w:rPr>
                <w:rFonts w:ascii="Calibri" w:hAnsi="Calibri" w:cs="Calibri"/>
                <w:i/>
                <w:iCs/>
                <w:color w:val="000000"/>
                <w:sz w:val="18"/>
                <w:szCs w:val="18"/>
              </w:rPr>
              <w:t>Ukrnafta</w:t>
            </w:r>
            <w:proofErr w:type="spellEnd"/>
            <w:r w:rsidRPr="000A1CE5">
              <w:rPr>
                <w:rFonts w:ascii="Calibri" w:hAnsi="Calibri" w:cs="Calibri"/>
                <w:i/>
                <w:iCs/>
                <w:color w:val="000000"/>
                <w:sz w:val="18"/>
                <w:szCs w:val="18"/>
              </w:rPr>
              <w:t xml:space="preserve"> v. Russia; Everest Estate and others v. Russia</w:t>
            </w:r>
          </w:p>
        </w:tc>
      </w:tr>
      <w:tr w:rsidR="00867218" w:rsidRPr="000A1CE5" w14:paraId="4904D367" w14:textId="77777777" w:rsidTr="00892CA2">
        <w:trPr>
          <w:trHeight w:val="1040"/>
        </w:trPr>
        <w:tc>
          <w:tcPr>
            <w:tcW w:w="3150" w:type="dxa"/>
            <w:tcBorders>
              <w:top w:val="nil"/>
              <w:left w:val="nil"/>
              <w:bottom w:val="nil"/>
              <w:right w:val="single" w:sz="4" w:space="0" w:color="auto"/>
            </w:tcBorders>
            <w:shd w:val="clear" w:color="auto" w:fill="auto"/>
            <w:hideMark/>
          </w:tcPr>
          <w:p w14:paraId="264D1069"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Jan-onward: After each Crimea case filing, Russia sends letter to </w:t>
            </w:r>
          </w:p>
          <w:p w14:paraId="757B4443"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tribunal rejecting jurisdiction </w:t>
            </w:r>
          </w:p>
          <w:p w14:paraId="14F6C06B"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and declining to participate</w:t>
            </w:r>
          </w:p>
        </w:tc>
        <w:tc>
          <w:tcPr>
            <w:tcW w:w="630" w:type="dxa"/>
            <w:tcBorders>
              <w:top w:val="nil"/>
              <w:left w:val="single" w:sz="4" w:space="0" w:color="auto"/>
              <w:bottom w:val="nil"/>
              <w:right w:val="single" w:sz="4" w:space="0" w:color="auto"/>
            </w:tcBorders>
            <w:shd w:val="clear" w:color="auto" w:fill="auto"/>
            <w:hideMark/>
          </w:tcPr>
          <w:p w14:paraId="594088EF"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1BD21E48"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66E06162" w14:textId="77777777" w:rsidR="00867218" w:rsidRPr="000A1CE5" w:rsidRDefault="00867218" w:rsidP="00892CA2">
            <w:pPr>
              <w:rPr>
                <w:sz w:val="20"/>
                <w:szCs w:val="20"/>
              </w:rPr>
            </w:pPr>
          </w:p>
        </w:tc>
      </w:tr>
      <w:tr w:rsidR="00867218" w:rsidRPr="000A1CE5" w14:paraId="776EBE4D" w14:textId="77777777" w:rsidTr="00892CA2">
        <w:trPr>
          <w:trHeight w:val="780"/>
        </w:trPr>
        <w:tc>
          <w:tcPr>
            <w:tcW w:w="3150" w:type="dxa"/>
            <w:tcBorders>
              <w:top w:val="nil"/>
              <w:left w:val="nil"/>
              <w:bottom w:val="nil"/>
              <w:right w:val="single" w:sz="4" w:space="0" w:color="auto"/>
            </w:tcBorders>
            <w:shd w:val="clear" w:color="auto" w:fill="auto"/>
            <w:hideMark/>
          </w:tcPr>
          <w:p w14:paraId="592EF859" w14:textId="77777777" w:rsidR="00867218" w:rsidRPr="000A1CE5" w:rsidRDefault="00867218" w:rsidP="00892CA2">
            <w:pPr>
              <w:jc w:val="center"/>
              <w:rPr>
                <w:sz w:val="20"/>
                <w:szCs w:val="20"/>
              </w:rPr>
            </w:pPr>
          </w:p>
        </w:tc>
        <w:tc>
          <w:tcPr>
            <w:tcW w:w="630" w:type="dxa"/>
            <w:tcBorders>
              <w:top w:val="nil"/>
              <w:left w:val="single" w:sz="4" w:space="0" w:color="auto"/>
              <w:bottom w:val="nil"/>
              <w:right w:val="single" w:sz="4" w:space="0" w:color="auto"/>
            </w:tcBorders>
            <w:shd w:val="clear" w:color="auto" w:fill="auto"/>
            <w:hideMark/>
          </w:tcPr>
          <w:p w14:paraId="79FA57AE"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140296E4"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Mar: Kolomoisky fired as regional governor by Ukrainian Pres. Poroshenko</w:t>
            </w:r>
          </w:p>
        </w:tc>
        <w:tc>
          <w:tcPr>
            <w:tcW w:w="2140" w:type="dxa"/>
            <w:tcBorders>
              <w:top w:val="nil"/>
              <w:left w:val="nil"/>
              <w:bottom w:val="nil"/>
              <w:right w:val="nil"/>
            </w:tcBorders>
            <w:shd w:val="clear" w:color="auto" w:fill="auto"/>
            <w:hideMark/>
          </w:tcPr>
          <w:p w14:paraId="426352DD" w14:textId="77777777" w:rsidR="00867218" w:rsidRPr="000A1CE5" w:rsidRDefault="00867218" w:rsidP="00892CA2">
            <w:pPr>
              <w:rPr>
                <w:rFonts w:ascii="Calibri" w:hAnsi="Calibri" w:cs="Calibri"/>
                <w:color w:val="000000"/>
                <w:sz w:val="18"/>
                <w:szCs w:val="18"/>
              </w:rPr>
            </w:pPr>
          </w:p>
        </w:tc>
      </w:tr>
      <w:tr w:rsidR="00867218" w:rsidRPr="000A1CE5" w14:paraId="5C68927E"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6E877DE4"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5EF57FA6"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2016</w:t>
            </w:r>
          </w:p>
        </w:tc>
        <w:tc>
          <w:tcPr>
            <w:tcW w:w="3060" w:type="dxa"/>
            <w:tcBorders>
              <w:top w:val="single" w:sz="4" w:space="0" w:color="auto"/>
              <w:left w:val="single" w:sz="4" w:space="0" w:color="auto"/>
              <w:bottom w:val="nil"/>
              <w:right w:val="nil"/>
            </w:tcBorders>
            <w:shd w:val="clear" w:color="auto" w:fill="auto"/>
            <w:hideMark/>
          </w:tcPr>
          <w:p w14:paraId="0B2EEBD5"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Jan: ISDS filing: Ukrainian SOE </w:t>
            </w:r>
            <w:proofErr w:type="spellStart"/>
            <w:r w:rsidRPr="000A1CE5">
              <w:rPr>
                <w:rFonts w:ascii="Calibri" w:hAnsi="Calibri" w:cs="Calibri"/>
                <w:color w:val="000000"/>
                <w:sz w:val="18"/>
                <w:szCs w:val="18"/>
              </w:rPr>
              <w:t>Oschadbank</w:t>
            </w:r>
            <w:proofErr w:type="spellEnd"/>
            <w:r w:rsidRPr="000A1CE5">
              <w:rPr>
                <w:rFonts w:ascii="Calibri" w:hAnsi="Calibri" w:cs="Calibri"/>
                <w:color w:val="000000"/>
                <w:sz w:val="18"/>
                <w:szCs w:val="18"/>
              </w:rPr>
              <w:t xml:space="preserve"> Crimea case</w:t>
            </w:r>
          </w:p>
        </w:tc>
        <w:tc>
          <w:tcPr>
            <w:tcW w:w="2140" w:type="dxa"/>
            <w:tcBorders>
              <w:top w:val="single" w:sz="4" w:space="0" w:color="auto"/>
              <w:left w:val="nil"/>
              <w:bottom w:val="nil"/>
              <w:right w:val="nil"/>
            </w:tcBorders>
            <w:shd w:val="clear" w:color="auto" w:fill="auto"/>
            <w:hideMark/>
          </w:tcPr>
          <w:p w14:paraId="221A0CC4"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Oschadbank</w:t>
            </w:r>
            <w:proofErr w:type="spellEnd"/>
            <w:r w:rsidRPr="000A1CE5">
              <w:rPr>
                <w:rFonts w:ascii="Calibri" w:hAnsi="Calibri" w:cs="Calibri"/>
                <w:i/>
                <w:iCs/>
                <w:color w:val="000000"/>
                <w:sz w:val="18"/>
                <w:szCs w:val="18"/>
              </w:rPr>
              <w:t xml:space="preserve"> v. Russia</w:t>
            </w:r>
          </w:p>
        </w:tc>
      </w:tr>
      <w:tr w:rsidR="00867218" w:rsidRPr="000A1CE5" w14:paraId="3287215F" w14:textId="77777777" w:rsidTr="00892CA2">
        <w:trPr>
          <w:trHeight w:val="520"/>
        </w:trPr>
        <w:tc>
          <w:tcPr>
            <w:tcW w:w="3150" w:type="dxa"/>
            <w:tcBorders>
              <w:top w:val="nil"/>
              <w:left w:val="nil"/>
              <w:bottom w:val="nil"/>
              <w:right w:val="single" w:sz="4" w:space="0" w:color="auto"/>
            </w:tcBorders>
            <w:shd w:val="clear" w:color="auto" w:fill="auto"/>
            <w:hideMark/>
          </w:tcPr>
          <w:p w14:paraId="32C8DD11"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5ED5A13A"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449715EC"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Mar: ISDS filing: Kolomoisky-affiliated Crimea case</w:t>
            </w:r>
          </w:p>
        </w:tc>
        <w:tc>
          <w:tcPr>
            <w:tcW w:w="2140" w:type="dxa"/>
            <w:tcBorders>
              <w:top w:val="nil"/>
              <w:left w:val="nil"/>
              <w:bottom w:val="nil"/>
              <w:right w:val="nil"/>
            </w:tcBorders>
            <w:shd w:val="clear" w:color="auto" w:fill="auto"/>
            <w:hideMark/>
          </w:tcPr>
          <w:p w14:paraId="7330CF21"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Lugzor</w:t>
            </w:r>
            <w:proofErr w:type="spellEnd"/>
            <w:r w:rsidRPr="000A1CE5">
              <w:rPr>
                <w:rFonts w:ascii="Calibri" w:hAnsi="Calibri" w:cs="Calibri"/>
                <w:i/>
                <w:iCs/>
                <w:color w:val="000000"/>
                <w:sz w:val="18"/>
                <w:szCs w:val="18"/>
              </w:rPr>
              <w:t xml:space="preserve"> v. Russia</w:t>
            </w:r>
            <w:r w:rsidRPr="000A1CE5">
              <w:rPr>
                <w:rStyle w:val="FootnoteReference"/>
                <w:rFonts w:ascii="Calibri" w:eastAsiaTheme="majorEastAsia" w:hAnsi="Calibri" w:cs="Calibri"/>
                <w:color w:val="000000"/>
                <w:sz w:val="18"/>
                <w:szCs w:val="18"/>
              </w:rPr>
              <w:footnoteReference w:id="1"/>
            </w:r>
          </w:p>
        </w:tc>
      </w:tr>
      <w:tr w:rsidR="00867218" w:rsidRPr="000A1CE5" w14:paraId="2FB80B24" w14:textId="77777777" w:rsidTr="00892CA2">
        <w:trPr>
          <w:trHeight w:val="520"/>
        </w:trPr>
        <w:tc>
          <w:tcPr>
            <w:tcW w:w="3150" w:type="dxa"/>
            <w:tcBorders>
              <w:top w:val="nil"/>
              <w:left w:val="nil"/>
              <w:bottom w:val="nil"/>
              <w:right w:val="single" w:sz="4" w:space="0" w:color="auto"/>
            </w:tcBorders>
            <w:shd w:val="clear" w:color="auto" w:fill="auto"/>
            <w:hideMark/>
          </w:tcPr>
          <w:p w14:paraId="05180112"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04EDD4ED"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330E4338"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Oct: ISDS filing: Ukrainian SOE Naftogaz Crimea case</w:t>
            </w:r>
          </w:p>
        </w:tc>
        <w:tc>
          <w:tcPr>
            <w:tcW w:w="2140" w:type="dxa"/>
            <w:tcBorders>
              <w:top w:val="nil"/>
              <w:left w:val="nil"/>
              <w:bottom w:val="nil"/>
              <w:right w:val="nil"/>
            </w:tcBorders>
            <w:shd w:val="clear" w:color="auto" w:fill="auto"/>
            <w:hideMark/>
          </w:tcPr>
          <w:p w14:paraId="45357AE2"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Naftogaz v. Russia</w:t>
            </w:r>
          </w:p>
        </w:tc>
      </w:tr>
      <w:tr w:rsidR="00867218" w:rsidRPr="000A1CE5" w14:paraId="4460D341" w14:textId="77777777" w:rsidTr="00892CA2">
        <w:trPr>
          <w:trHeight w:val="520"/>
        </w:trPr>
        <w:tc>
          <w:tcPr>
            <w:tcW w:w="3150" w:type="dxa"/>
            <w:tcBorders>
              <w:top w:val="nil"/>
              <w:left w:val="nil"/>
              <w:bottom w:val="nil"/>
              <w:right w:val="single" w:sz="4" w:space="0" w:color="auto"/>
            </w:tcBorders>
            <w:shd w:val="clear" w:color="auto" w:fill="auto"/>
            <w:hideMark/>
          </w:tcPr>
          <w:p w14:paraId="42903227" w14:textId="77777777" w:rsidR="00867218" w:rsidRPr="000A1CE5" w:rsidRDefault="00867218" w:rsidP="00892CA2">
            <w:pPr>
              <w:rPr>
                <w:rFonts w:ascii="Calibri" w:hAnsi="Calibri" w:cs="Calibri"/>
                <w:sz w:val="18"/>
                <w:szCs w:val="18"/>
              </w:rPr>
            </w:pPr>
            <w:r w:rsidRPr="000A1CE5">
              <w:rPr>
                <w:rFonts w:ascii="Calibri" w:hAnsi="Calibri" w:cs="Calibri"/>
                <w:sz w:val="18"/>
                <w:szCs w:val="18"/>
              </w:rPr>
              <w:t>Dec: Crimean law back-dating elimination of Ukrainian property rights to Feb 2014; establishing no compensation due to SOEs or individuals against whom a Russian case regarding an “extremist crime” had been brought (i.e., Kolomoisky)</w:t>
            </w:r>
            <w:r w:rsidRPr="000A1CE5">
              <w:rPr>
                <w:rStyle w:val="FootnoteReference"/>
                <w:rFonts w:ascii="Calibri" w:eastAsiaTheme="majorEastAsia" w:hAnsi="Calibri" w:cs="Calibri"/>
                <w:sz w:val="18"/>
                <w:szCs w:val="18"/>
              </w:rPr>
              <w:footnoteReference w:id="2"/>
            </w:r>
          </w:p>
          <w:p w14:paraId="30E0E659"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3EF1B88D"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5A41D95B"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Dec: Ukraine nationalizes Kolomoisky-owned PrivatBank, lauded by IMF</w:t>
            </w:r>
          </w:p>
        </w:tc>
        <w:tc>
          <w:tcPr>
            <w:tcW w:w="2140" w:type="dxa"/>
            <w:tcBorders>
              <w:top w:val="nil"/>
              <w:left w:val="nil"/>
              <w:bottom w:val="nil"/>
              <w:right w:val="nil"/>
            </w:tcBorders>
            <w:shd w:val="clear" w:color="auto" w:fill="auto"/>
            <w:hideMark/>
          </w:tcPr>
          <w:p w14:paraId="2B3C539F" w14:textId="77777777" w:rsidR="00867218" w:rsidRPr="000A1CE5" w:rsidRDefault="00867218" w:rsidP="00892CA2">
            <w:pPr>
              <w:rPr>
                <w:rFonts w:ascii="Calibri" w:hAnsi="Calibri" w:cs="Calibri"/>
                <w:color w:val="000000"/>
                <w:sz w:val="18"/>
                <w:szCs w:val="18"/>
              </w:rPr>
            </w:pPr>
          </w:p>
        </w:tc>
      </w:tr>
      <w:tr w:rsidR="00867218" w:rsidRPr="000A1CE5" w14:paraId="0A916882"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622FEDBB" w14:textId="77777777" w:rsidR="002F35A9" w:rsidRPr="000A1CE5" w:rsidRDefault="002F35A9" w:rsidP="00892CA2">
            <w:pPr>
              <w:jc w:val="right"/>
              <w:rPr>
                <w:rFonts w:ascii="Calibri" w:hAnsi="Calibri" w:cs="Calibri"/>
                <w:color w:val="000000"/>
                <w:sz w:val="18"/>
                <w:szCs w:val="18"/>
              </w:rPr>
            </w:pPr>
          </w:p>
          <w:p w14:paraId="57754D11" w14:textId="77777777" w:rsidR="002F35A9" w:rsidRPr="000A1CE5" w:rsidRDefault="002F35A9" w:rsidP="00892CA2">
            <w:pPr>
              <w:jc w:val="right"/>
              <w:rPr>
                <w:rFonts w:ascii="Calibri" w:hAnsi="Calibri" w:cs="Calibri"/>
                <w:color w:val="000000"/>
                <w:sz w:val="18"/>
                <w:szCs w:val="18"/>
              </w:rPr>
            </w:pPr>
          </w:p>
          <w:p w14:paraId="702674D9" w14:textId="77777777" w:rsidR="002F35A9" w:rsidRPr="000A1CE5" w:rsidRDefault="002F35A9" w:rsidP="00892CA2">
            <w:pPr>
              <w:jc w:val="right"/>
              <w:rPr>
                <w:rFonts w:ascii="Calibri" w:hAnsi="Calibri" w:cs="Calibri"/>
                <w:color w:val="000000"/>
                <w:sz w:val="18"/>
                <w:szCs w:val="18"/>
              </w:rPr>
            </w:pPr>
          </w:p>
          <w:p w14:paraId="51952BF2" w14:textId="2EFFEEE3" w:rsidR="00867218" w:rsidRPr="000A1CE5" w:rsidRDefault="002F35A9" w:rsidP="00892CA2">
            <w:pPr>
              <w:jc w:val="right"/>
              <w:rPr>
                <w:rFonts w:ascii="Calibri" w:hAnsi="Calibri" w:cs="Calibri"/>
                <w:color w:val="000000"/>
                <w:sz w:val="18"/>
                <w:szCs w:val="18"/>
              </w:rPr>
            </w:pPr>
            <w:r w:rsidRPr="000A1CE5">
              <w:rPr>
                <w:rFonts w:ascii="Calibri" w:hAnsi="Calibri" w:cs="Calibri"/>
                <w:color w:val="000000"/>
                <w:sz w:val="18"/>
                <w:szCs w:val="18"/>
              </w:rPr>
              <w:t>Dec: US-Russian Ihor Boyko files v. Ukraine re: 2015-16 treatment of chocolate factory investment</w:t>
            </w:r>
            <w:r w:rsidRPr="000A1CE5">
              <w:rPr>
                <w:rStyle w:val="FootnoteReference"/>
                <w:rFonts w:ascii="Calibri" w:hAnsi="Calibri" w:cs="Calibri"/>
                <w:color w:val="000000"/>
                <w:sz w:val="18"/>
                <w:szCs w:val="18"/>
              </w:rPr>
              <w:footnoteReference w:id="3"/>
            </w:r>
            <w:r w:rsidR="00867218"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62C3B9C1"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2017</w:t>
            </w:r>
          </w:p>
        </w:tc>
        <w:tc>
          <w:tcPr>
            <w:tcW w:w="3060" w:type="dxa"/>
            <w:tcBorders>
              <w:top w:val="single" w:sz="4" w:space="0" w:color="auto"/>
              <w:left w:val="single" w:sz="4" w:space="0" w:color="auto"/>
              <w:bottom w:val="nil"/>
              <w:right w:val="nil"/>
            </w:tcBorders>
            <w:shd w:val="clear" w:color="auto" w:fill="auto"/>
            <w:hideMark/>
          </w:tcPr>
          <w:p w14:paraId="09BA0EF6" w14:textId="77777777" w:rsidR="00867218" w:rsidRPr="000A1CE5" w:rsidRDefault="00867218" w:rsidP="00892CA2">
            <w:pPr>
              <w:rPr>
                <w:rFonts w:ascii="Calibri" w:hAnsi="Calibri" w:cs="Calibri"/>
                <w:i/>
                <w:iCs/>
                <w:color w:val="000000"/>
                <w:sz w:val="18"/>
                <w:szCs w:val="18"/>
              </w:rPr>
            </w:pPr>
            <w:r w:rsidRPr="000A1CE5">
              <w:rPr>
                <w:rFonts w:ascii="Calibri" w:hAnsi="Calibri" w:cs="Calibri"/>
                <w:i/>
                <w:iCs/>
                <w:color w:val="000000"/>
                <w:sz w:val="18"/>
                <w:szCs w:val="18"/>
              </w:rPr>
              <w:t>Around this time, tribunals begin upholding jurisdiction in Crimea cases</w:t>
            </w:r>
          </w:p>
          <w:p w14:paraId="41DCB1C8" w14:textId="77777777" w:rsidR="00867218" w:rsidRPr="000A1CE5" w:rsidRDefault="00867218" w:rsidP="00892CA2">
            <w:pPr>
              <w:rPr>
                <w:rFonts w:ascii="Calibri" w:hAnsi="Calibri" w:cs="Calibri"/>
                <w:i/>
                <w:iCs/>
                <w:color w:val="000000"/>
                <w:sz w:val="18"/>
                <w:szCs w:val="18"/>
              </w:rPr>
            </w:pPr>
          </w:p>
        </w:tc>
        <w:tc>
          <w:tcPr>
            <w:tcW w:w="2140" w:type="dxa"/>
            <w:tcBorders>
              <w:top w:val="single" w:sz="4" w:space="0" w:color="auto"/>
              <w:left w:val="nil"/>
              <w:bottom w:val="nil"/>
              <w:right w:val="nil"/>
            </w:tcBorders>
            <w:shd w:val="clear" w:color="auto" w:fill="auto"/>
            <w:hideMark/>
          </w:tcPr>
          <w:p w14:paraId="53952C2E" w14:textId="77777777" w:rsidR="002F35A9" w:rsidRPr="000A1CE5" w:rsidRDefault="002F35A9" w:rsidP="00892CA2">
            <w:pPr>
              <w:jc w:val="center"/>
              <w:rPr>
                <w:rFonts w:ascii="Calibri" w:hAnsi="Calibri" w:cs="Calibri"/>
                <w:i/>
                <w:iCs/>
                <w:color w:val="000000"/>
                <w:sz w:val="18"/>
                <w:szCs w:val="18"/>
              </w:rPr>
            </w:pPr>
          </w:p>
          <w:p w14:paraId="762BB8BC" w14:textId="77777777" w:rsidR="002F35A9" w:rsidRPr="000A1CE5" w:rsidRDefault="002F35A9" w:rsidP="00892CA2">
            <w:pPr>
              <w:jc w:val="center"/>
              <w:rPr>
                <w:rFonts w:ascii="Calibri" w:hAnsi="Calibri" w:cs="Calibri"/>
                <w:i/>
                <w:iCs/>
                <w:color w:val="000000"/>
                <w:sz w:val="18"/>
                <w:szCs w:val="18"/>
              </w:rPr>
            </w:pPr>
          </w:p>
          <w:p w14:paraId="6C277B7D" w14:textId="77777777" w:rsidR="002F35A9" w:rsidRPr="000A1CE5" w:rsidRDefault="002F35A9" w:rsidP="00892CA2">
            <w:pPr>
              <w:jc w:val="center"/>
              <w:rPr>
                <w:rFonts w:ascii="Calibri" w:hAnsi="Calibri" w:cs="Calibri"/>
                <w:i/>
                <w:iCs/>
                <w:color w:val="000000"/>
                <w:sz w:val="18"/>
                <w:szCs w:val="18"/>
              </w:rPr>
            </w:pPr>
          </w:p>
          <w:p w14:paraId="4A9D2B42" w14:textId="0700BEEA" w:rsidR="00867218" w:rsidRPr="000A1CE5" w:rsidRDefault="002F35A9" w:rsidP="00892CA2">
            <w:pPr>
              <w:jc w:val="center"/>
              <w:rPr>
                <w:rFonts w:ascii="Calibri" w:hAnsi="Calibri" w:cs="Calibri"/>
                <w:i/>
                <w:iCs/>
                <w:color w:val="000000"/>
                <w:sz w:val="18"/>
                <w:szCs w:val="18"/>
              </w:rPr>
            </w:pPr>
            <w:r w:rsidRPr="000A1CE5">
              <w:rPr>
                <w:rFonts w:ascii="Calibri" w:hAnsi="Calibri" w:cs="Calibri"/>
                <w:i/>
                <w:iCs/>
                <w:color w:val="000000"/>
                <w:sz w:val="18"/>
                <w:szCs w:val="18"/>
              </w:rPr>
              <w:t>Ihor Boyko v. Ukraine</w:t>
            </w:r>
            <w:r w:rsidR="00867218" w:rsidRPr="000A1CE5">
              <w:rPr>
                <w:rFonts w:ascii="Calibri" w:hAnsi="Calibri" w:cs="Calibri"/>
                <w:i/>
                <w:iCs/>
                <w:color w:val="000000"/>
                <w:sz w:val="18"/>
                <w:szCs w:val="18"/>
              </w:rPr>
              <w:t> </w:t>
            </w:r>
          </w:p>
        </w:tc>
      </w:tr>
      <w:tr w:rsidR="00867218" w:rsidRPr="000A1CE5" w14:paraId="13BEFC85"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0762FB6D"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7B5440E9"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2018</w:t>
            </w:r>
          </w:p>
        </w:tc>
        <w:tc>
          <w:tcPr>
            <w:tcW w:w="3060" w:type="dxa"/>
            <w:tcBorders>
              <w:top w:val="single" w:sz="4" w:space="0" w:color="auto"/>
              <w:left w:val="single" w:sz="4" w:space="0" w:color="auto"/>
              <w:bottom w:val="nil"/>
              <w:right w:val="nil"/>
            </w:tcBorders>
            <w:shd w:val="clear" w:color="auto" w:fill="auto"/>
            <w:hideMark/>
          </w:tcPr>
          <w:p w14:paraId="6A4B3350"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May: First Crimea case award: USD 150 million</w:t>
            </w:r>
          </w:p>
          <w:p w14:paraId="61FC69E3" w14:textId="77777777" w:rsidR="00867218" w:rsidRPr="000A1CE5" w:rsidRDefault="00867218" w:rsidP="00892CA2">
            <w:pPr>
              <w:rPr>
                <w:rFonts w:ascii="Calibri" w:hAnsi="Calibri" w:cs="Calibri"/>
                <w:color w:val="000000"/>
                <w:sz w:val="18"/>
                <w:szCs w:val="18"/>
              </w:rPr>
            </w:pPr>
          </w:p>
          <w:p w14:paraId="2B7723E6" w14:textId="2F11CF18"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Sept: Ukrainian courts uphold seizure of Russian state-owned bank assets in Ukraine to enforce USD 150 mil</w:t>
            </w:r>
            <w:r w:rsidRPr="000A1CE5">
              <w:rPr>
                <w:rFonts w:ascii="Calibri" w:hAnsi="Calibri" w:cs="Calibri"/>
                <w:i/>
                <w:iCs/>
                <w:color w:val="000000"/>
                <w:sz w:val="18"/>
                <w:szCs w:val="18"/>
              </w:rPr>
              <w:t xml:space="preserve"> </w:t>
            </w:r>
            <w:r w:rsidRPr="000A1CE5">
              <w:rPr>
                <w:rFonts w:ascii="Calibri" w:hAnsi="Calibri" w:cs="Calibri"/>
                <w:color w:val="000000"/>
                <w:sz w:val="18"/>
                <w:szCs w:val="18"/>
              </w:rPr>
              <w:t>award</w:t>
            </w:r>
          </w:p>
        </w:tc>
        <w:tc>
          <w:tcPr>
            <w:tcW w:w="2140" w:type="dxa"/>
            <w:tcBorders>
              <w:top w:val="single" w:sz="4" w:space="0" w:color="auto"/>
              <w:left w:val="nil"/>
              <w:bottom w:val="nil"/>
              <w:right w:val="nil"/>
            </w:tcBorders>
            <w:shd w:val="clear" w:color="auto" w:fill="auto"/>
            <w:hideMark/>
          </w:tcPr>
          <w:p w14:paraId="14A900C1"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Everest v. Russia </w:t>
            </w:r>
          </w:p>
          <w:p w14:paraId="328EA98E" w14:textId="77777777" w:rsidR="00867218" w:rsidRPr="000A1CE5" w:rsidRDefault="00867218" w:rsidP="00892CA2">
            <w:pPr>
              <w:jc w:val="center"/>
              <w:rPr>
                <w:rFonts w:ascii="Calibri" w:hAnsi="Calibri" w:cs="Calibri"/>
                <w:i/>
                <w:iCs/>
                <w:color w:val="000000"/>
                <w:sz w:val="18"/>
                <w:szCs w:val="18"/>
              </w:rPr>
            </w:pPr>
          </w:p>
          <w:p w14:paraId="260B8454" w14:textId="77777777" w:rsidR="00867218" w:rsidRPr="000A1CE5" w:rsidRDefault="00867218" w:rsidP="00892CA2">
            <w:pPr>
              <w:jc w:val="center"/>
              <w:rPr>
                <w:rFonts w:ascii="Calibri" w:hAnsi="Calibri" w:cs="Calibri"/>
                <w:i/>
                <w:iCs/>
                <w:color w:val="000000"/>
                <w:sz w:val="18"/>
                <w:szCs w:val="18"/>
              </w:rPr>
            </w:pPr>
          </w:p>
          <w:p w14:paraId="22E058E5"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Everest v. Russia</w:t>
            </w:r>
          </w:p>
        </w:tc>
      </w:tr>
      <w:tr w:rsidR="00867218" w:rsidRPr="000A1CE5" w14:paraId="7D26ED7F" w14:textId="77777777" w:rsidTr="00892CA2">
        <w:trPr>
          <w:trHeight w:val="520"/>
        </w:trPr>
        <w:tc>
          <w:tcPr>
            <w:tcW w:w="3150" w:type="dxa"/>
            <w:tcBorders>
              <w:top w:val="nil"/>
              <w:left w:val="nil"/>
              <w:bottom w:val="nil"/>
              <w:right w:val="single" w:sz="4" w:space="0" w:color="auto"/>
            </w:tcBorders>
            <w:shd w:val="clear" w:color="auto" w:fill="auto"/>
            <w:hideMark/>
          </w:tcPr>
          <w:p w14:paraId="20EA3E0E"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Sept: Russian state-owned bank VEB puts Ukraine on notice of ISDS</w:t>
            </w:r>
          </w:p>
        </w:tc>
        <w:tc>
          <w:tcPr>
            <w:tcW w:w="630" w:type="dxa"/>
            <w:tcBorders>
              <w:top w:val="nil"/>
              <w:left w:val="single" w:sz="4" w:space="0" w:color="auto"/>
              <w:bottom w:val="nil"/>
              <w:right w:val="single" w:sz="4" w:space="0" w:color="auto"/>
            </w:tcBorders>
            <w:shd w:val="clear" w:color="auto" w:fill="auto"/>
            <w:hideMark/>
          </w:tcPr>
          <w:p w14:paraId="555B5A5A"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2CA62289"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7C87B490" w14:textId="77777777" w:rsidR="00867218" w:rsidRPr="000A1CE5" w:rsidRDefault="00867218" w:rsidP="00892CA2">
            <w:pPr>
              <w:jc w:val="center"/>
              <w:rPr>
                <w:rFonts w:ascii="Calibri" w:hAnsi="Calibri" w:cs="Calibri"/>
                <w:i/>
                <w:iCs/>
                <w:sz w:val="18"/>
                <w:szCs w:val="18"/>
              </w:rPr>
            </w:pPr>
            <w:r w:rsidRPr="000A1CE5">
              <w:rPr>
                <w:rFonts w:ascii="Calibri" w:hAnsi="Calibri" w:cs="Calibri"/>
                <w:i/>
                <w:iCs/>
                <w:sz w:val="18"/>
                <w:szCs w:val="18"/>
              </w:rPr>
              <w:t>VEB v. Ukraine</w:t>
            </w:r>
          </w:p>
        </w:tc>
      </w:tr>
      <w:tr w:rsidR="00867218" w:rsidRPr="000A1CE5" w14:paraId="373CDC2A" w14:textId="77777777" w:rsidTr="00892CA2">
        <w:trPr>
          <w:trHeight w:val="780"/>
        </w:trPr>
        <w:tc>
          <w:tcPr>
            <w:tcW w:w="3150" w:type="dxa"/>
            <w:tcBorders>
              <w:top w:val="nil"/>
              <w:left w:val="nil"/>
              <w:bottom w:val="nil"/>
              <w:right w:val="single" w:sz="4" w:space="0" w:color="auto"/>
            </w:tcBorders>
            <w:shd w:val="clear" w:color="auto" w:fill="auto"/>
            <w:hideMark/>
          </w:tcPr>
          <w:p w14:paraId="597224A2" w14:textId="77777777" w:rsidR="00867218" w:rsidRPr="000A1CE5" w:rsidRDefault="00867218" w:rsidP="00892CA2">
            <w:pPr>
              <w:jc w:val="center"/>
              <w:rPr>
                <w:sz w:val="20"/>
                <w:szCs w:val="20"/>
              </w:rPr>
            </w:pPr>
          </w:p>
        </w:tc>
        <w:tc>
          <w:tcPr>
            <w:tcW w:w="630" w:type="dxa"/>
            <w:tcBorders>
              <w:top w:val="nil"/>
              <w:left w:val="single" w:sz="4" w:space="0" w:color="auto"/>
              <w:bottom w:val="nil"/>
              <w:right w:val="single" w:sz="4" w:space="0" w:color="auto"/>
            </w:tcBorders>
            <w:shd w:val="clear" w:color="auto" w:fill="auto"/>
            <w:hideMark/>
          </w:tcPr>
          <w:p w14:paraId="0AF452AA"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5A14083E" w14:textId="39A67474"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Nov: ISDS: Akhmetov-affiliated Crimea case [Note: public in 2020]</w:t>
            </w:r>
          </w:p>
        </w:tc>
        <w:tc>
          <w:tcPr>
            <w:tcW w:w="2140" w:type="dxa"/>
            <w:tcBorders>
              <w:top w:val="nil"/>
              <w:left w:val="nil"/>
              <w:bottom w:val="nil"/>
              <w:right w:val="nil"/>
            </w:tcBorders>
            <w:shd w:val="clear" w:color="auto" w:fill="auto"/>
            <w:hideMark/>
          </w:tcPr>
          <w:p w14:paraId="4D8D0D1C"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DTEK </w:t>
            </w:r>
            <w:proofErr w:type="spellStart"/>
            <w:r w:rsidRPr="000A1CE5">
              <w:rPr>
                <w:rFonts w:ascii="Calibri" w:hAnsi="Calibri" w:cs="Calibri"/>
                <w:i/>
                <w:iCs/>
                <w:color w:val="000000"/>
                <w:sz w:val="18"/>
                <w:szCs w:val="18"/>
              </w:rPr>
              <w:t>Krymenergo</w:t>
            </w:r>
            <w:proofErr w:type="spellEnd"/>
            <w:r w:rsidRPr="000A1CE5">
              <w:rPr>
                <w:rFonts w:ascii="Calibri" w:hAnsi="Calibri" w:cs="Calibri"/>
                <w:i/>
                <w:iCs/>
                <w:color w:val="000000"/>
                <w:sz w:val="18"/>
                <w:szCs w:val="18"/>
              </w:rPr>
              <w:t xml:space="preserve"> v. Russia</w:t>
            </w:r>
          </w:p>
        </w:tc>
      </w:tr>
      <w:tr w:rsidR="00867218" w:rsidRPr="000A1CE5" w14:paraId="2FC54EE0" w14:textId="77777777" w:rsidTr="00892CA2">
        <w:trPr>
          <w:trHeight w:val="520"/>
        </w:trPr>
        <w:tc>
          <w:tcPr>
            <w:tcW w:w="3150" w:type="dxa"/>
            <w:tcBorders>
              <w:top w:val="nil"/>
              <w:left w:val="nil"/>
              <w:bottom w:val="nil"/>
              <w:right w:val="single" w:sz="4" w:space="0" w:color="auto"/>
            </w:tcBorders>
            <w:shd w:val="clear" w:color="auto" w:fill="auto"/>
            <w:hideMark/>
          </w:tcPr>
          <w:p w14:paraId="34D70DCD"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39394372"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64DD3B50"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Nov: Award in Ukrainian SOE Crimea case: USD 1.1 bil </w:t>
            </w:r>
          </w:p>
        </w:tc>
        <w:tc>
          <w:tcPr>
            <w:tcW w:w="2140" w:type="dxa"/>
            <w:tcBorders>
              <w:top w:val="nil"/>
              <w:left w:val="nil"/>
              <w:bottom w:val="nil"/>
              <w:right w:val="nil"/>
            </w:tcBorders>
            <w:shd w:val="clear" w:color="auto" w:fill="auto"/>
            <w:hideMark/>
          </w:tcPr>
          <w:p w14:paraId="1639502B"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Oschadbank</w:t>
            </w:r>
            <w:proofErr w:type="spellEnd"/>
            <w:r w:rsidRPr="000A1CE5">
              <w:rPr>
                <w:rFonts w:ascii="Calibri" w:hAnsi="Calibri" w:cs="Calibri"/>
                <w:i/>
                <w:iCs/>
                <w:color w:val="000000"/>
                <w:sz w:val="18"/>
                <w:szCs w:val="18"/>
              </w:rPr>
              <w:t xml:space="preserve"> v. Russia</w:t>
            </w:r>
          </w:p>
        </w:tc>
      </w:tr>
      <w:tr w:rsidR="00867218" w:rsidRPr="000A1CE5" w14:paraId="235460F8"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3F6FA544" w14:textId="77777777" w:rsidR="00867218" w:rsidRPr="000A1CE5" w:rsidRDefault="00867218" w:rsidP="00892CA2">
            <w:pPr>
              <w:jc w:val="right"/>
              <w:rPr>
                <w:rFonts w:ascii="Calibri" w:hAnsi="Calibri" w:cs="Calibri"/>
                <w:i/>
                <w:iCs/>
                <w:color w:val="000000"/>
                <w:sz w:val="18"/>
                <w:szCs w:val="18"/>
              </w:rPr>
            </w:pPr>
            <w:r w:rsidRPr="000A1CE5">
              <w:rPr>
                <w:rFonts w:ascii="Calibri" w:hAnsi="Calibri" w:cs="Calibri"/>
                <w:i/>
                <w:iCs/>
                <w:color w:val="000000"/>
                <w:sz w:val="18"/>
                <w:szCs w:val="18"/>
              </w:rPr>
              <w:t>Around this time, Russia begins to participate in Crimea cases</w:t>
            </w:r>
          </w:p>
        </w:tc>
        <w:tc>
          <w:tcPr>
            <w:tcW w:w="630" w:type="dxa"/>
            <w:tcBorders>
              <w:top w:val="single" w:sz="4" w:space="0" w:color="auto"/>
              <w:left w:val="single" w:sz="4" w:space="0" w:color="auto"/>
              <w:bottom w:val="nil"/>
              <w:right w:val="single" w:sz="4" w:space="0" w:color="auto"/>
            </w:tcBorders>
            <w:shd w:val="clear" w:color="auto" w:fill="auto"/>
            <w:hideMark/>
          </w:tcPr>
          <w:p w14:paraId="3923FCE4"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2019</w:t>
            </w:r>
          </w:p>
        </w:tc>
        <w:tc>
          <w:tcPr>
            <w:tcW w:w="3060" w:type="dxa"/>
            <w:tcBorders>
              <w:top w:val="single" w:sz="4" w:space="0" w:color="auto"/>
              <w:left w:val="single" w:sz="4" w:space="0" w:color="auto"/>
              <w:bottom w:val="nil"/>
              <w:right w:val="nil"/>
            </w:tcBorders>
            <w:shd w:val="clear" w:color="auto" w:fill="auto"/>
            <w:hideMark/>
          </w:tcPr>
          <w:p w14:paraId="34A992D7"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Feb: ISDS filing: Akhmetov-affiliated Crimea case [Note: public in 2024] </w:t>
            </w:r>
          </w:p>
        </w:tc>
        <w:tc>
          <w:tcPr>
            <w:tcW w:w="2140" w:type="dxa"/>
            <w:tcBorders>
              <w:top w:val="single" w:sz="4" w:space="0" w:color="auto"/>
              <w:left w:val="nil"/>
              <w:bottom w:val="nil"/>
              <w:right w:val="nil"/>
            </w:tcBorders>
            <w:shd w:val="clear" w:color="auto" w:fill="auto"/>
            <w:hideMark/>
          </w:tcPr>
          <w:p w14:paraId="68731E0A"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Akhmetov &amp; </w:t>
            </w:r>
            <w:proofErr w:type="spellStart"/>
            <w:r w:rsidRPr="000A1CE5">
              <w:rPr>
                <w:rFonts w:ascii="Calibri" w:hAnsi="Calibri" w:cs="Calibri"/>
                <w:i/>
                <w:iCs/>
                <w:color w:val="000000"/>
                <w:sz w:val="18"/>
                <w:szCs w:val="18"/>
              </w:rPr>
              <w:t>Investio</w:t>
            </w:r>
            <w:proofErr w:type="spellEnd"/>
            <w:r w:rsidRPr="000A1CE5">
              <w:rPr>
                <w:rFonts w:ascii="Calibri" w:hAnsi="Calibri" w:cs="Calibri"/>
                <w:i/>
                <w:iCs/>
                <w:color w:val="000000"/>
                <w:sz w:val="18"/>
                <w:szCs w:val="18"/>
              </w:rPr>
              <w:t xml:space="preserve"> v. Russia</w:t>
            </w:r>
          </w:p>
        </w:tc>
      </w:tr>
      <w:tr w:rsidR="00867218" w:rsidRPr="000A1CE5" w14:paraId="61B8102D" w14:textId="77777777" w:rsidTr="00892CA2">
        <w:trPr>
          <w:trHeight w:val="780"/>
        </w:trPr>
        <w:tc>
          <w:tcPr>
            <w:tcW w:w="3150" w:type="dxa"/>
            <w:tcBorders>
              <w:top w:val="nil"/>
              <w:left w:val="nil"/>
              <w:bottom w:val="nil"/>
              <w:right w:val="single" w:sz="4" w:space="0" w:color="auto"/>
            </w:tcBorders>
            <w:shd w:val="clear" w:color="auto" w:fill="auto"/>
            <w:hideMark/>
          </w:tcPr>
          <w:p w14:paraId="7718BCD1"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0B109D02"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17640B9A"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Apr: Awards in 2 Kolomoisky-affiliated Crimea cases: USD 35 mil </w:t>
            </w:r>
            <w:r w:rsidRPr="000A1CE5">
              <w:rPr>
                <w:rFonts w:ascii="Calibri" w:hAnsi="Calibri" w:cs="Calibri"/>
                <w:i/>
                <w:iCs/>
                <w:color w:val="000000"/>
                <w:sz w:val="18"/>
                <w:szCs w:val="18"/>
              </w:rPr>
              <w:t xml:space="preserve">(Stabil) </w:t>
            </w:r>
            <w:r w:rsidRPr="000A1CE5">
              <w:rPr>
                <w:rFonts w:ascii="Calibri" w:hAnsi="Calibri" w:cs="Calibri"/>
                <w:color w:val="000000"/>
                <w:sz w:val="18"/>
                <w:szCs w:val="18"/>
              </w:rPr>
              <w:t xml:space="preserve">and USD 45 mil </w:t>
            </w:r>
            <w:r w:rsidRPr="000A1CE5">
              <w:rPr>
                <w:rFonts w:ascii="Calibri" w:hAnsi="Calibri" w:cs="Calibri"/>
                <w:i/>
                <w:iCs/>
                <w:color w:val="000000"/>
                <w:sz w:val="18"/>
                <w:szCs w:val="18"/>
              </w:rPr>
              <w:t>(</w:t>
            </w:r>
            <w:proofErr w:type="spellStart"/>
            <w:r w:rsidRPr="000A1CE5">
              <w:rPr>
                <w:rFonts w:ascii="Calibri" w:hAnsi="Calibri" w:cs="Calibri"/>
                <w:i/>
                <w:iCs/>
                <w:color w:val="000000"/>
                <w:sz w:val="18"/>
                <w:szCs w:val="18"/>
              </w:rPr>
              <w:t>Ukrnafta</w:t>
            </w:r>
            <w:proofErr w:type="spellEnd"/>
            <w:r w:rsidRPr="000A1CE5">
              <w:rPr>
                <w:rFonts w:ascii="Calibri" w:hAnsi="Calibri" w:cs="Calibri"/>
                <w:i/>
                <w:iCs/>
                <w:color w:val="000000"/>
                <w:sz w:val="18"/>
                <w:szCs w:val="18"/>
              </w:rPr>
              <w:t>)</w:t>
            </w:r>
          </w:p>
        </w:tc>
        <w:tc>
          <w:tcPr>
            <w:tcW w:w="2140" w:type="dxa"/>
            <w:tcBorders>
              <w:top w:val="nil"/>
              <w:left w:val="nil"/>
              <w:bottom w:val="nil"/>
              <w:right w:val="nil"/>
            </w:tcBorders>
            <w:shd w:val="clear" w:color="auto" w:fill="auto"/>
            <w:hideMark/>
          </w:tcPr>
          <w:p w14:paraId="741DDD6C"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Stabil v. Russia, </w:t>
            </w:r>
          </w:p>
          <w:p w14:paraId="38C46734"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Ukrnafta</w:t>
            </w:r>
            <w:proofErr w:type="spellEnd"/>
            <w:r w:rsidRPr="000A1CE5">
              <w:rPr>
                <w:rFonts w:ascii="Calibri" w:hAnsi="Calibri" w:cs="Calibri"/>
                <w:i/>
                <w:iCs/>
                <w:color w:val="000000"/>
                <w:sz w:val="18"/>
                <w:szCs w:val="18"/>
              </w:rPr>
              <w:t xml:space="preserve"> v. Russia</w:t>
            </w:r>
          </w:p>
        </w:tc>
      </w:tr>
      <w:tr w:rsidR="00867218" w:rsidRPr="000A1CE5" w14:paraId="4D18B453" w14:textId="77777777" w:rsidTr="00892CA2">
        <w:trPr>
          <w:trHeight w:val="260"/>
        </w:trPr>
        <w:tc>
          <w:tcPr>
            <w:tcW w:w="3150" w:type="dxa"/>
            <w:tcBorders>
              <w:top w:val="nil"/>
              <w:left w:val="nil"/>
              <w:bottom w:val="nil"/>
              <w:right w:val="single" w:sz="4" w:space="0" w:color="auto"/>
            </w:tcBorders>
            <w:shd w:val="clear" w:color="auto" w:fill="auto"/>
            <w:hideMark/>
          </w:tcPr>
          <w:p w14:paraId="6D5189D4"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6C21710A"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59FA838B" w14:textId="77777777" w:rsidR="00867218" w:rsidRPr="000A1CE5" w:rsidRDefault="00867218" w:rsidP="00892CA2">
            <w:pPr>
              <w:rPr>
                <w:rFonts w:ascii="Calibri" w:hAnsi="Calibri" w:cs="Calibri"/>
                <w:i/>
                <w:iCs/>
                <w:color w:val="000000"/>
                <w:sz w:val="18"/>
                <w:szCs w:val="18"/>
              </w:rPr>
            </w:pPr>
            <w:r w:rsidRPr="000A1CE5">
              <w:rPr>
                <w:rFonts w:ascii="Calibri" w:hAnsi="Calibri" w:cs="Calibri"/>
                <w:i/>
                <w:iCs/>
                <w:color w:val="000000"/>
                <w:sz w:val="18"/>
                <w:szCs w:val="18"/>
              </w:rPr>
              <w:t>Apr: Zelensky elected president</w:t>
            </w:r>
          </w:p>
        </w:tc>
        <w:tc>
          <w:tcPr>
            <w:tcW w:w="2140" w:type="dxa"/>
            <w:tcBorders>
              <w:top w:val="nil"/>
              <w:left w:val="nil"/>
              <w:bottom w:val="nil"/>
              <w:right w:val="nil"/>
            </w:tcBorders>
            <w:shd w:val="clear" w:color="auto" w:fill="auto"/>
            <w:hideMark/>
          </w:tcPr>
          <w:p w14:paraId="7A954F86" w14:textId="77777777" w:rsidR="00867218" w:rsidRPr="000A1CE5" w:rsidRDefault="00867218" w:rsidP="00892CA2">
            <w:pPr>
              <w:rPr>
                <w:rFonts w:ascii="Calibri" w:hAnsi="Calibri" w:cs="Calibri"/>
                <w:color w:val="000000"/>
                <w:sz w:val="18"/>
                <w:szCs w:val="18"/>
              </w:rPr>
            </w:pPr>
          </w:p>
        </w:tc>
      </w:tr>
      <w:tr w:rsidR="00867218" w:rsidRPr="000A1CE5" w14:paraId="5D70C2A6" w14:textId="77777777" w:rsidTr="00892CA2">
        <w:trPr>
          <w:trHeight w:val="315"/>
        </w:trPr>
        <w:tc>
          <w:tcPr>
            <w:tcW w:w="3150" w:type="dxa"/>
            <w:tcBorders>
              <w:top w:val="nil"/>
              <w:left w:val="nil"/>
              <w:bottom w:val="nil"/>
              <w:right w:val="single" w:sz="4" w:space="0" w:color="auto"/>
            </w:tcBorders>
            <w:shd w:val="clear" w:color="auto" w:fill="auto"/>
            <w:hideMark/>
          </w:tcPr>
          <w:p w14:paraId="47CABC87"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Jun: ISDS: Russian state-owned bank VEB lodges official case</w:t>
            </w:r>
          </w:p>
        </w:tc>
        <w:tc>
          <w:tcPr>
            <w:tcW w:w="630" w:type="dxa"/>
            <w:tcBorders>
              <w:top w:val="nil"/>
              <w:left w:val="single" w:sz="4" w:space="0" w:color="auto"/>
              <w:bottom w:val="nil"/>
              <w:right w:val="single" w:sz="4" w:space="0" w:color="auto"/>
            </w:tcBorders>
            <w:shd w:val="clear" w:color="auto" w:fill="auto"/>
            <w:hideMark/>
          </w:tcPr>
          <w:p w14:paraId="47AF61DB"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2E49EE18" w14:textId="77777777" w:rsidR="00867218" w:rsidRPr="000A1CE5" w:rsidRDefault="00867218" w:rsidP="00892CA2">
            <w:pPr>
              <w:rPr>
                <w:sz w:val="20"/>
                <w:szCs w:val="20"/>
              </w:rPr>
            </w:pPr>
          </w:p>
        </w:tc>
        <w:tc>
          <w:tcPr>
            <w:tcW w:w="2140" w:type="dxa"/>
            <w:tcBorders>
              <w:top w:val="nil"/>
              <w:left w:val="nil"/>
              <w:bottom w:val="nil"/>
              <w:right w:val="nil"/>
            </w:tcBorders>
            <w:shd w:val="clear" w:color="auto" w:fill="auto"/>
            <w:hideMark/>
          </w:tcPr>
          <w:p w14:paraId="653FD8E5"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VEB v. Ukraine</w:t>
            </w:r>
          </w:p>
        </w:tc>
      </w:tr>
      <w:tr w:rsidR="00867218" w:rsidRPr="000A1CE5" w14:paraId="465F0DEE" w14:textId="77777777" w:rsidTr="00892CA2">
        <w:trPr>
          <w:trHeight w:val="520"/>
        </w:trPr>
        <w:tc>
          <w:tcPr>
            <w:tcW w:w="3150" w:type="dxa"/>
            <w:tcBorders>
              <w:top w:val="nil"/>
              <w:left w:val="nil"/>
              <w:bottom w:val="nil"/>
              <w:right w:val="single" w:sz="4" w:space="0" w:color="auto"/>
            </w:tcBorders>
            <w:shd w:val="clear" w:color="auto" w:fill="auto"/>
            <w:hideMark/>
          </w:tcPr>
          <w:p w14:paraId="49E84501" w14:textId="77777777" w:rsidR="00867218" w:rsidRPr="000A1CE5" w:rsidRDefault="00867218" w:rsidP="00892CA2">
            <w:pP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6EAC0403"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5822E053"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Sept:  ISDS: Ukrainian SOE </w:t>
            </w:r>
            <w:proofErr w:type="spellStart"/>
            <w:r w:rsidRPr="000A1CE5">
              <w:rPr>
                <w:rFonts w:ascii="Calibri" w:hAnsi="Calibri" w:cs="Calibri"/>
                <w:color w:val="000000"/>
                <w:sz w:val="18"/>
                <w:szCs w:val="18"/>
              </w:rPr>
              <w:t>Ukrenergo</w:t>
            </w:r>
            <w:proofErr w:type="spellEnd"/>
            <w:r w:rsidRPr="000A1CE5">
              <w:rPr>
                <w:rFonts w:ascii="Calibri" w:hAnsi="Calibri" w:cs="Calibri"/>
                <w:color w:val="000000"/>
                <w:sz w:val="18"/>
                <w:szCs w:val="18"/>
              </w:rPr>
              <w:t xml:space="preserve"> Crimea case</w:t>
            </w:r>
          </w:p>
        </w:tc>
        <w:tc>
          <w:tcPr>
            <w:tcW w:w="2140" w:type="dxa"/>
            <w:tcBorders>
              <w:top w:val="nil"/>
              <w:left w:val="nil"/>
              <w:bottom w:val="nil"/>
              <w:right w:val="nil"/>
            </w:tcBorders>
            <w:shd w:val="clear" w:color="auto" w:fill="auto"/>
            <w:hideMark/>
          </w:tcPr>
          <w:p w14:paraId="4D04A5F2"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Ukrenergo</w:t>
            </w:r>
            <w:proofErr w:type="spellEnd"/>
            <w:r w:rsidRPr="000A1CE5">
              <w:rPr>
                <w:rFonts w:ascii="Calibri" w:hAnsi="Calibri" w:cs="Calibri"/>
                <w:i/>
                <w:iCs/>
                <w:color w:val="000000"/>
                <w:sz w:val="18"/>
                <w:szCs w:val="18"/>
              </w:rPr>
              <w:t xml:space="preserve"> v. Russia</w:t>
            </w:r>
          </w:p>
        </w:tc>
      </w:tr>
      <w:tr w:rsidR="00867218" w:rsidRPr="000A1CE5" w14:paraId="3DFB79B6"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47A63535"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4E54129C"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2020</w:t>
            </w:r>
          </w:p>
        </w:tc>
        <w:tc>
          <w:tcPr>
            <w:tcW w:w="3060" w:type="dxa"/>
            <w:tcBorders>
              <w:top w:val="single" w:sz="4" w:space="0" w:color="auto"/>
              <w:left w:val="single" w:sz="4" w:space="0" w:color="auto"/>
              <w:bottom w:val="nil"/>
              <w:right w:val="nil"/>
            </w:tcBorders>
            <w:shd w:val="clear" w:color="auto" w:fill="auto"/>
            <w:hideMark/>
          </w:tcPr>
          <w:p w14:paraId="0A5ADB25"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Dec: Ukrainian SOE </w:t>
            </w:r>
            <w:proofErr w:type="spellStart"/>
            <w:r w:rsidRPr="000A1CE5">
              <w:rPr>
                <w:rFonts w:ascii="Calibri" w:hAnsi="Calibri" w:cs="Calibri"/>
                <w:color w:val="000000"/>
                <w:sz w:val="18"/>
                <w:szCs w:val="18"/>
              </w:rPr>
              <w:t>Energoatom</w:t>
            </w:r>
            <w:proofErr w:type="spellEnd"/>
            <w:r w:rsidRPr="000A1CE5">
              <w:rPr>
                <w:rFonts w:ascii="Calibri" w:hAnsi="Calibri" w:cs="Calibri"/>
                <w:color w:val="000000"/>
                <w:sz w:val="18"/>
                <w:szCs w:val="18"/>
              </w:rPr>
              <w:t xml:space="preserve"> threatens to file Crimea case (actual filing in May 2021)</w:t>
            </w:r>
          </w:p>
        </w:tc>
        <w:tc>
          <w:tcPr>
            <w:tcW w:w="2140" w:type="dxa"/>
            <w:tcBorders>
              <w:top w:val="single" w:sz="4" w:space="0" w:color="auto"/>
              <w:left w:val="nil"/>
              <w:bottom w:val="nil"/>
              <w:right w:val="nil"/>
            </w:tcBorders>
            <w:shd w:val="clear" w:color="auto" w:fill="auto"/>
            <w:hideMark/>
          </w:tcPr>
          <w:p w14:paraId="5A95C034"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Energoatom</w:t>
            </w:r>
            <w:proofErr w:type="spellEnd"/>
            <w:r w:rsidRPr="000A1CE5">
              <w:rPr>
                <w:rFonts w:ascii="Calibri" w:hAnsi="Calibri" w:cs="Calibri"/>
                <w:i/>
                <w:iCs/>
                <w:color w:val="000000"/>
                <w:sz w:val="18"/>
                <w:szCs w:val="18"/>
              </w:rPr>
              <w:t xml:space="preserve"> v. Russia (I)</w:t>
            </w:r>
          </w:p>
        </w:tc>
      </w:tr>
      <w:tr w:rsidR="00867218" w:rsidRPr="000A1CE5" w14:paraId="765D49F4" w14:textId="77777777" w:rsidTr="00892CA2">
        <w:trPr>
          <w:trHeight w:val="1040"/>
        </w:trPr>
        <w:tc>
          <w:tcPr>
            <w:tcW w:w="3150" w:type="dxa"/>
            <w:tcBorders>
              <w:top w:val="single" w:sz="4" w:space="0" w:color="auto"/>
              <w:left w:val="nil"/>
              <w:bottom w:val="nil"/>
              <w:right w:val="single" w:sz="4" w:space="0" w:color="auto"/>
            </w:tcBorders>
            <w:shd w:val="clear" w:color="auto" w:fill="auto"/>
            <w:hideMark/>
          </w:tcPr>
          <w:p w14:paraId="73790764"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w:t>
            </w:r>
          </w:p>
        </w:tc>
        <w:tc>
          <w:tcPr>
            <w:tcW w:w="630" w:type="dxa"/>
            <w:tcBorders>
              <w:top w:val="single" w:sz="4" w:space="0" w:color="auto"/>
              <w:left w:val="single" w:sz="4" w:space="0" w:color="auto"/>
              <w:bottom w:val="nil"/>
              <w:right w:val="single" w:sz="4" w:space="0" w:color="auto"/>
            </w:tcBorders>
            <w:shd w:val="clear" w:color="auto" w:fill="auto"/>
            <w:hideMark/>
          </w:tcPr>
          <w:p w14:paraId="051D8416"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2021</w:t>
            </w:r>
          </w:p>
        </w:tc>
        <w:tc>
          <w:tcPr>
            <w:tcW w:w="3060" w:type="dxa"/>
            <w:tcBorders>
              <w:top w:val="single" w:sz="4" w:space="0" w:color="auto"/>
              <w:left w:val="single" w:sz="4" w:space="0" w:color="auto"/>
              <w:bottom w:val="nil"/>
              <w:right w:val="nil"/>
            </w:tcBorders>
            <w:shd w:val="clear" w:color="auto" w:fill="auto"/>
            <w:hideMark/>
          </w:tcPr>
          <w:p w14:paraId="5861041A"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Feb: ISDS filings: Kolomoisky affiliates v. United States re: actions borne of PrivatBank financial crimes investigations</w:t>
            </w:r>
          </w:p>
        </w:tc>
        <w:tc>
          <w:tcPr>
            <w:tcW w:w="2140" w:type="dxa"/>
            <w:tcBorders>
              <w:top w:val="single" w:sz="4" w:space="0" w:color="auto"/>
              <w:left w:val="nil"/>
              <w:bottom w:val="nil"/>
              <w:right w:val="nil"/>
            </w:tcBorders>
            <w:shd w:val="clear" w:color="auto" w:fill="auto"/>
            <w:hideMark/>
          </w:tcPr>
          <w:p w14:paraId="1CE7378F"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Optima (I) and (II) v. United States</w:t>
            </w:r>
          </w:p>
          <w:p w14:paraId="6D4B21D1"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(Ukraine-US BIT)</w:t>
            </w:r>
          </w:p>
        </w:tc>
      </w:tr>
      <w:tr w:rsidR="00867218" w:rsidRPr="000A1CE5" w14:paraId="0F4B241C" w14:textId="77777777" w:rsidTr="00892CA2">
        <w:trPr>
          <w:trHeight w:val="520"/>
        </w:trPr>
        <w:tc>
          <w:tcPr>
            <w:tcW w:w="3150" w:type="dxa"/>
            <w:tcBorders>
              <w:top w:val="nil"/>
              <w:left w:val="nil"/>
              <w:bottom w:val="nil"/>
              <w:right w:val="single" w:sz="4" w:space="0" w:color="auto"/>
            </w:tcBorders>
            <w:shd w:val="clear" w:color="auto" w:fill="auto"/>
            <w:hideMark/>
          </w:tcPr>
          <w:p w14:paraId="73EB1F95"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1E278068"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6C75D132"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Mar: US State Dept makes Kolomoisky ineligible to enter US</w:t>
            </w:r>
          </w:p>
        </w:tc>
        <w:tc>
          <w:tcPr>
            <w:tcW w:w="2140" w:type="dxa"/>
            <w:tcBorders>
              <w:top w:val="nil"/>
              <w:left w:val="nil"/>
              <w:bottom w:val="nil"/>
              <w:right w:val="nil"/>
            </w:tcBorders>
            <w:shd w:val="clear" w:color="auto" w:fill="auto"/>
            <w:hideMark/>
          </w:tcPr>
          <w:p w14:paraId="7EE76CF0" w14:textId="77777777" w:rsidR="00867218" w:rsidRPr="000A1CE5" w:rsidRDefault="00867218" w:rsidP="00892CA2">
            <w:pPr>
              <w:rPr>
                <w:rFonts w:ascii="Calibri" w:hAnsi="Calibri" w:cs="Calibri"/>
                <w:color w:val="000000"/>
                <w:sz w:val="18"/>
                <w:szCs w:val="18"/>
              </w:rPr>
            </w:pPr>
          </w:p>
        </w:tc>
      </w:tr>
      <w:tr w:rsidR="00867218" w:rsidRPr="000A1CE5" w14:paraId="308E3474" w14:textId="77777777" w:rsidTr="00892CA2">
        <w:trPr>
          <w:trHeight w:val="520"/>
        </w:trPr>
        <w:tc>
          <w:tcPr>
            <w:tcW w:w="3150" w:type="dxa"/>
            <w:tcBorders>
              <w:top w:val="nil"/>
              <w:left w:val="nil"/>
              <w:bottom w:val="nil"/>
              <w:right w:val="single" w:sz="4" w:space="0" w:color="auto"/>
            </w:tcBorders>
            <w:shd w:val="clear" w:color="auto" w:fill="auto"/>
            <w:hideMark/>
          </w:tcPr>
          <w:p w14:paraId="50B4EF75"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Mar: Russia successful in getting </w:t>
            </w:r>
          </w:p>
          <w:p w14:paraId="48533891"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award to Ukrainian SOE set aside </w:t>
            </w:r>
          </w:p>
          <w:p w14:paraId="3BADDD15"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[later reinstated Dec 2022]</w:t>
            </w:r>
          </w:p>
        </w:tc>
        <w:tc>
          <w:tcPr>
            <w:tcW w:w="630" w:type="dxa"/>
            <w:tcBorders>
              <w:top w:val="nil"/>
              <w:left w:val="single" w:sz="4" w:space="0" w:color="auto"/>
              <w:bottom w:val="nil"/>
              <w:right w:val="single" w:sz="4" w:space="0" w:color="auto"/>
            </w:tcBorders>
            <w:shd w:val="clear" w:color="auto" w:fill="auto"/>
            <w:hideMark/>
          </w:tcPr>
          <w:p w14:paraId="18073045"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66D37F09"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5ABD7068"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Oschadbank</w:t>
            </w:r>
            <w:proofErr w:type="spellEnd"/>
            <w:r w:rsidRPr="000A1CE5">
              <w:rPr>
                <w:rFonts w:ascii="Calibri" w:hAnsi="Calibri" w:cs="Calibri"/>
                <w:i/>
                <w:iCs/>
                <w:color w:val="000000"/>
                <w:sz w:val="18"/>
                <w:szCs w:val="18"/>
              </w:rPr>
              <w:t xml:space="preserve"> v. Russia</w:t>
            </w:r>
          </w:p>
        </w:tc>
      </w:tr>
      <w:tr w:rsidR="00867218" w:rsidRPr="000A1CE5" w14:paraId="2D88F9B7" w14:textId="77777777" w:rsidTr="00892CA2">
        <w:trPr>
          <w:trHeight w:val="1040"/>
        </w:trPr>
        <w:tc>
          <w:tcPr>
            <w:tcW w:w="3150" w:type="dxa"/>
            <w:tcBorders>
              <w:top w:val="nil"/>
              <w:left w:val="nil"/>
              <w:bottom w:val="nil"/>
              <w:right w:val="single" w:sz="4" w:space="0" w:color="auto"/>
            </w:tcBorders>
            <w:shd w:val="clear" w:color="auto" w:fill="auto"/>
            <w:hideMark/>
          </w:tcPr>
          <w:p w14:paraId="5A7F047B" w14:textId="77777777" w:rsidR="00867218" w:rsidRPr="000A1CE5" w:rsidRDefault="00867218" w:rsidP="00892CA2">
            <w:pPr>
              <w:jc w:val="center"/>
              <w:rPr>
                <w:rFonts w:ascii="Calibri" w:hAnsi="Calibri" w:cs="Calibri"/>
                <w:i/>
                <w:iCs/>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55DBC151"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6A942A13" w14:textId="77777777" w:rsidR="00867218" w:rsidRPr="000A1CE5" w:rsidRDefault="00867218" w:rsidP="00892CA2">
            <w:pPr>
              <w:rPr>
                <w:rFonts w:ascii="Calibri" w:hAnsi="Calibri" w:cs="Calibri"/>
                <w:color w:val="000000"/>
                <w:sz w:val="18"/>
                <w:szCs w:val="18"/>
              </w:rPr>
            </w:pPr>
          </w:p>
          <w:p w14:paraId="764AFCDD"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Oct: Pandora Papers reveal Zelensky and affiliates offshore holdings, trigger accusations of PrivatBank money laundering involvement</w:t>
            </w:r>
          </w:p>
          <w:p w14:paraId="511EF916" w14:textId="77777777" w:rsidR="00ED72BD" w:rsidRPr="000A1CE5" w:rsidRDefault="00ED72BD" w:rsidP="00892CA2">
            <w:pPr>
              <w:rPr>
                <w:rFonts w:ascii="Calibri" w:hAnsi="Calibri" w:cs="Calibri"/>
                <w:color w:val="000000"/>
                <w:sz w:val="18"/>
                <w:szCs w:val="18"/>
              </w:rPr>
            </w:pPr>
          </w:p>
        </w:tc>
        <w:tc>
          <w:tcPr>
            <w:tcW w:w="2140" w:type="dxa"/>
            <w:tcBorders>
              <w:top w:val="nil"/>
              <w:left w:val="nil"/>
              <w:bottom w:val="nil"/>
              <w:right w:val="nil"/>
            </w:tcBorders>
            <w:shd w:val="clear" w:color="auto" w:fill="auto"/>
            <w:hideMark/>
          </w:tcPr>
          <w:p w14:paraId="2C46A732" w14:textId="77777777" w:rsidR="00867218" w:rsidRPr="000A1CE5" w:rsidRDefault="00867218" w:rsidP="00892CA2">
            <w:pPr>
              <w:rPr>
                <w:rFonts w:ascii="Calibri" w:hAnsi="Calibri" w:cs="Calibri"/>
                <w:color w:val="000000"/>
                <w:sz w:val="18"/>
                <w:szCs w:val="18"/>
              </w:rPr>
            </w:pPr>
          </w:p>
        </w:tc>
      </w:tr>
      <w:tr w:rsidR="00867218" w:rsidRPr="000A1CE5" w14:paraId="4BD47A6C" w14:textId="77777777" w:rsidTr="00892CA2">
        <w:trPr>
          <w:trHeight w:val="780"/>
        </w:trPr>
        <w:tc>
          <w:tcPr>
            <w:tcW w:w="3150" w:type="dxa"/>
            <w:tcBorders>
              <w:top w:val="nil"/>
              <w:left w:val="nil"/>
              <w:bottom w:val="nil"/>
              <w:right w:val="single" w:sz="4" w:space="0" w:color="auto"/>
            </w:tcBorders>
            <w:shd w:val="clear" w:color="auto" w:fill="auto"/>
            <w:hideMark/>
          </w:tcPr>
          <w:p w14:paraId="7AE09F11" w14:textId="77777777" w:rsidR="00867218" w:rsidRPr="000A1CE5" w:rsidRDefault="00867218" w:rsidP="00892CA2">
            <w:pPr>
              <w:jc w:val="center"/>
              <w:rPr>
                <w:sz w:val="20"/>
                <w:szCs w:val="20"/>
              </w:rPr>
            </w:pPr>
          </w:p>
        </w:tc>
        <w:tc>
          <w:tcPr>
            <w:tcW w:w="630" w:type="dxa"/>
            <w:tcBorders>
              <w:top w:val="nil"/>
              <w:left w:val="single" w:sz="4" w:space="0" w:color="auto"/>
              <w:bottom w:val="nil"/>
              <w:right w:val="single" w:sz="4" w:space="0" w:color="auto"/>
            </w:tcBorders>
            <w:shd w:val="clear" w:color="auto" w:fill="auto"/>
            <w:hideMark/>
          </w:tcPr>
          <w:p w14:paraId="16435B38"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310F398E"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Nov: "Anti-oligarch" legislation signals Zelensky's full split from Kolomoisky</w:t>
            </w:r>
          </w:p>
        </w:tc>
        <w:tc>
          <w:tcPr>
            <w:tcW w:w="2140" w:type="dxa"/>
            <w:tcBorders>
              <w:top w:val="nil"/>
              <w:left w:val="nil"/>
              <w:bottom w:val="nil"/>
              <w:right w:val="nil"/>
            </w:tcBorders>
            <w:shd w:val="clear" w:color="auto" w:fill="auto"/>
            <w:hideMark/>
          </w:tcPr>
          <w:p w14:paraId="301FB7A1" w14:textId="77777777" w:rsidR="00867218" w:rsidRPr="000A1CE5" w:rsidRDefault="00867218" w:rsidP="00892CA2">
            <w:pPr>
              <w:rPr>
                <w:rFonts w:ascii="Calibri" w:hAnsi="Calibri" w:cs="Calibri"/>
                <w:color w:val="000000"/>
                <w:sz w:val="18"/>
                <w:szCs w:val="18"/>
              </w:rPr>
            </w:pPr>
          </w:p>
        </w:tc>
      </w:tr>
      <w:tr w:rsidR="00867218" w:rsidRPr="000A1CE5" w14:paraId="65780968" w14:textId="77777777" w:rsidTr="00892CA2">
        <w:trPr>
          <w:trHeight w:val="520"/>
        </w:trPr>
        <w:tc>
          <w:tcPr>
            <w:tcW w:w="3150" w:type="dxa"/>
            <w:tcBorders>
              <w:top w:val="single" w:sz="4" w:space="0" w:color="auto"/>
              <w:left w:val="nil"/>
              <w:bottom w:val="nil"/>
              <w:right w:val="single" w:sz="4" w:space="0" w:color="auto"/>
            </w:tcBorders>
            <w:shd w:val="clear" w:color="auto" w:fill="auto"/>
            <w:hideMark/>
          </w:tcPr>
          <w:p w14:paraId="31696065" w14:textId="78620B7E" w:rsidR="00867218" w:rsidRPr="000A1CE5" w:rsidRDefault="00867218" w:rsidP="00892CA2">
            <w:pPr>
              <w:jc w:val="right"/>
              <w:rPr>
                <w:rFonts w:ascii="Calibri" w:hAnsi="Calibri" w:cs="Calibri"/>
                <w:b/>
                <w:bCs/>
                <w:i/>
                <w:iCs/>
                <w:color w:val="000000"/>
                <w:sz w:val="18"/>
                <w:szCs w:val="18"/>
              </w:rPr>
            </w:pPr>
            <w:r w:rsidRPr="000A1CE5">
              <w:rPr>
                <w:rFonts w:ascii="Calibri" w:hAnsi="Calibri" w:cs="Calibri"/>
                <w:b/>
                <w:bCs/>
                <w:i/>
                <w:iCs/>
                <w:color w:val="000000"/>
                <w:sz w:val="18"/>
                <w:szCs w:val="18"/>
              </w:rPr>
              <w:lastRenderedPageBreak/>
              <w:t>24 Feb: Russia begins full-scale invasion of Ukraine</w:t>
            </w:r>
          </w:p>
        </w:tc>
        <w:tc>
          <w:tcPr>
            <w:tcW w:w="630" w:type="dxa"/>
            <w:tcBorders>
              <w:top w:val="single" w:sz="4" w:space="0" w:color="auto"/>
              <w:left w:val="single" w:sz="4" w:space="0" w:color="auto"/>
              <w:bottom w:val="nil"/>
              <w:right w:val="single" w:sz="4" w:space="0" w:color="auto"/>
            </w:tcBorders>
            <w:shd w:val="clear" w:color="auto" w:fill="auto"/>
            <w:hideMark/>
          </w:tcPr>
          <w:p w14:paraId="32A3D065"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t>2022</w:t>
            </w:r>
          </w:p>
        </w:tc>
        <w:tc>
          <w:tcPr>
            <w:tcW w:w="3060" w:type="dxa"/>
            <w:tcBorders>
              <w:top w:val="single" w:sz="4" w:space="0" w:color="auto"/>
              <w:left w:val="single" w:sz="4" w:space="0" w:color="auto"/>
              <w:bottom w:val="nil"/>
              <w:right w:val="nil"/>
            </w:tcBorders>
            <w:shd w:val="clear" w:color="auto" w:fill="auto"/>
            <w:hideMark/>
          </w:tcPr>
          <w:p w14:paraId="517E7407"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w:t>
            </w:r>
          </w:p>
        </w:tc>
        <w:tc>
          <w:tcPr>
            <w:tcW w:w="2140" w:type="dxa"/>
            <w:tcBorders>
              <w:top w:val="single" w:sz="4" w:space="0" w:color="auto"/>
              <w:left w:val="nil"/>
              <w:bottom w:val="nil"/>
              <w:right w:val="nil"/>
            </w:tcBorders>
            <w:shd w:val="clear" w:color="auto" w:fill="auto"/>
            <w:hideMark/>
          </w:tcPr>
          <w:p w14:paraId="7B36195D" w14:textId="77777777" w:rsidR="00867218" w:rsidRPr="000A1CE5" w:rsidRDefault="00867218" w:rsidP="00892CA2">
            <w:pPr>
              <w:jc w:val="center"/>
              <w:rPr>
                <w:rFonts w:ascii="Calibri" w:hAnsi="Calibri" w:cs="Calibri"/>
                <w:color w:val="000000"/>
                <w:sz w:val="18"/>
                <w:szCs w:val="18"/>
              </w:rPr>
            </w:pPr>
            <w:r w:rsidRPr="000A1CE5">
              <w:rPr>
                <w:rFonts w:ascii="Calibri" w:hAnsi="Calibri" w:cs="Calibri"/>
                <w:color w:val="000000"/>
                <w:sz w:val="18"/>
                <w:szCs w:val="18"/>
              </w:rPr>
              <w:t> </w:t>
            </w:r>
          </w:p>
        </w:tc>
      </w:tr>
      <w:tr w:rsidR="00867218" w:rsidRPr="000A1CE5" w14:paraId="41A9CAB5" w14:textId="77777777" w:rsidTr="00892CA2">
        <w:trPr>
          <w:trHeight w:val="780"/>
        </w:trPr>
        <w:tc>
          <w:tcPr>
            <w:tcW w:w="3150" w:type="dxa"/>
            <w:tcBorders>
              <w:top w:val="nil"/>
              <w:left w:val="nil"/>
              <w:bottom w:val="nil"/>
              <w:right w:val="single" w:sz="4" w:space="0" w:color="auto"/>
            </w:tcBorders>
            <w:shd w:val="clear" w:color="auto" w:fill="auto"/>
            <w:hideMark/>
          </w:tcPr>
          <w:p w14:paraId="490DC7F4"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sz w:val="18"/>
                <w:szCs w:val="18"/>
              </w:rPr>
              <w:t>2 Mar: To assuage Ukrainian national security concerns, Tatneft and Ukraine agree to moratorium on discovery-related proceedings in ongoing enforcement case against Ukraine.</w:t>
            </w:r>
            <w:r w:rsidRPr="000A1CE5">
              <w:rPr>
                <w:rStyle w:val="FootnoteReference"/>
                <w:rFonts w:ascii="Calibri" w:eastAsiaTheme="majorEastAsia" w:hAnsi="Calibri" w:cs="Calibri"/>
                <w:sz w:val="18"/>
                <w:szCs w:val="18"/>
              </w:rPr>
              <w:footnoteReference w:id="4"/>
            </w:r>
          </w:p>
        </w:tc>
        <w:tc>
          <w:tcPr>
            <w:tcW w:w="630" w:type="dxa"/>
            <w:tcBorders>
              <w:top w:val="nil"/>
              <w:left w:val="single" w:sz="4" w:space="0" w:color="auto"/>
              <w:bottom w:val="nil"/>
              <w:right w:val="single" w:sz="4" w:space="0" w:color="auto"/>
            </w:tcBorders>
            <w:shd w:val="clear" w:color="auto" w:fill="auto"/>
            <w:hideMark/>
          </w:tcPr>
          <w:p w14:paraId="30BCA812"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3B8BB89C" w14:textId="77777777" w:rsidR="0023061F" w:rsidRPr="000A1CE5" w:rsidRDefault="0023061F" w:rsidP="00892CA2">
            <w:pPr>
              <w:rPr>
                <w:rFonts w:ascii="Calibri" w:hAnsi="Calibri" w:cs="Calibri"/>
                <w:color w:val="000000"/>
                <w:sz w:val="18"/>
                <w:szCs w:val="18"/>
              </w:rPr>
            </w:pPr>
          </w:p>
          <w:p w14:paraId="50887881" w14:textId="20D58CEA"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7 Mar: Ukraine adopts law expropriating Russian-owned property without compensation</w:t>
            </w:r>
            <w:r w:rsidRPr="000A1CE5">
              <w:rPr>
                <w:rStyle w:val="FootnoteReference"/>
                <w:rFonts w:ascii="Calibri" w:eastAsiaTheme="majorEastAsia" w:hAnsi="Calibri" w:cs="Calibri"/>
                <w:color w:val="000000"/>
                <w:sz w:val="18"/>
                <w:szCs w:val="18"/>
              </w:rPr>
              <w:footnoteReference w:id="5"/>
            </w:r>
          </w:p>
        </w:tc>
        <w:tc>
          <w:tcPr>
            <w:tcW w:w="2140" w:type="dxa"/>
            <w:tcBorders>
              <w:top w:val="nil"/>
              <w:left w:val="nil"/>
              <w:bottom w:val="nil"/>
              <w:right w:val="nil"/>
            </w:tcBorders>
            <w:shd w:val="clear" w:color="auto" w:fill="auto"/>
            <w:hideMark/>
          </w:tcPr>
          <w:p w14:paraId="1E83CF06" w14:textId="77777777" w:rsidR="00867218" w:rsidRPr="000A1CE5" w:rsidRDefault="00867218" w:rsidP="00892CA2">
            <w:pPr>
              <w:rPr>
                <w:rFonts w:ascii="Calibri" w:hAnsi="Calibri" w:cs="Calibri"/>
                <w:b/>
                <w:bCs/>
                <w:color w:val="000000"/>
                <w:sz w:val="18"/>
                <w:szCs w:val="18"/>
              </w:rPr>
            </w:pPr>
          </w:p>
        </w:tc>
      </w:tr>
      <w:tr w:rsidR="00867218" w:rsidRPr="000A1CE5" w14:paraId="41A7010B" w14:textId="77777777" w:rsidTr="00892CA2">
        <w:trPr>
          <w:trHeight w:val="1040"/>
        </w:trPr>
        <w:tc>
          <w:tcPr>
            <w:tcW w:w="3150" w:type="dxa"/>
            <w:tcBorders>
              <w:top w:val="nil"/>
              <w:left w:val="nil"/>
              <w:bottom w:val="nil"/>
              <w:right w:val="single" w:sz="4" w:space="0" w:color="auto"/>
            </w:tcBorders>
            <w:shd w:val="clear" w:color="auto" w:fill="auto"/>
            <w:hideMark/>
          </w:tcPr>
          <w:p w14:paraId="29D25E11" w14:textId="77777777" w:rsidR="00867218" w:rsidRPr="000A1CE5" w:rsidRDefault="00867218" w:rsidP="00892CA2">
            <w:pPr>
              <w:rPr>
                <w:rFonts w:ascii="Calibri" w:hAnsi="Calibri" w:cs="Calibri"/>
                <w:sz w:val="18"/>
                <w:szCs w:val="18"/>
              </w:rPr>
            </w:pPr>
          </w:p>
        </w:tc>
        <w:tc>
          <w:tcPr>
            <w:tcW w:w="630" w:type="dxa"/>
            <w:tcBorders>
              <w:top w:val="nil"/>
              <w:left w:val="single" w:sz="4" w:space="0" w:color="auto"/>
              <w:bottom w:val="nil"/>
              <w:right w:val="single" w:sz="4" w:space="0" w:color="auto"/>
            </w:tcBorders>
            <w:shd w:val="clear" w:color="auto" w:fill="auto"/>
            <w:hideMark/>
          </w:tcPr>
          <w:p w14:paraId="066F83A0"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7F19559B"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Apr: Crimea case claimants petitioned US courts in April 2022 for confirmation of award to aid in enforcement</w:t>
            </w:r>
          </w:p>
        </w:tc>
        <w:tc>
          <w:tcPr>
            <w:tcW w:w="2140" w:type="dxa"/>
            <w:tcBorders>
              <w:top w:val="nil"/>
              <w:left w:val="nil"/>
              <w:bottom w:val="nil"/>
              <w:right w:val="nil"/>
            </w:tcBorders>
            <w:shd w:val="clear" w:color="auto" w:fill="auto"/>
            <w:hideMark/>
          </w:tcPr>
          <w:p w14:paraId="09F61C44"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Stabil v. Russia</w:t>
            </w:r>
          </w:p>
        </w:tc>
      </w:tr>
      <w:tr w:rsidR="00867218" w:rsidRPr="000A1CE5" w14:paraId="43CF5D8A" w14:textId="77777777" w:rsidTr="00892CA2">
        <w:trPr>
          <w:trHeight w:val="780"/>
        </w:trPr>
        <w:tc>
          <w:tcPr>
            <w:tcW w:w="3150" w:type="dxa"/>
            <w:tcBorders>
              <w:top w:val="nil"/>
              <w:left w:val="nil"/>
              <w:bottom w:val="nil"/>
              <w:right w:val="single" w:sz="4" w:space="0" w:color="auto"/>
            </w:tcBorders>
            <w:shd w:val="clear" w:color="auto" w:fill="auto"/>
            <w:hideMark/>
          </w:tcPr>
          <w:p w14:paraId="3EDFE082"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May: Russian SOEs Sberbank and VEB each announce intent to initiate arbitration against Ukraine</w:t>
            </w:r>
          </w:p>
        </w:tc>
        <w:tc>
          <w:tcPr>
            <w:tcW w:w="630" w:type="dxa"/>
            <w:tcBorders>
              <w:top w:val="nil"/>
              <w:left w:val="single" w:sz="4" w:space="0" w:color="auto"/>
              <w:bottom w:val="nil"/>
              <w:right w:val="single" w:sz="4" w:space="0" w:color="auto"/>
            </w:tcBorders>
            <w:shd w:val="clear" w:color="auto" w:fill="auto"/>
            <w:hideMark/>
          </w:tcPr>
          <w:p w14:paraId="2DB4A914"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06C7338B"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231115B8"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Sberbank v. Ukraine, </w:t>
            </w:r>
          </w:p>
          <w:p w14:paraId="617AEC7D"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VEB v. Ukraine (II)</w:t>
            </w:r>
          </w:p>
        </w:tc>
      </w:tr>
      <w:tr w:rsidR="00867218" w:rsidRPr="000A1CE5" w14:paraId="3EF809E9" w14:textId="77777777" w:rsidTr="00892CA2">
        <w:trPr>
          <w:trHeight w:val="1040"/>
        </w:trPr>
        <w:tc>
          <w:tcPr>
            <w:tcW w:w="3150" w:type="dxa"/>
            <w:tcBorders>
              <w:top w:val="nil"/>
              <w:left w:val="nil"/>
              <w:bottom w:val="nil"/>
              <w:right w:val="single" w:sz="4" w:space="0" w:color="auto"/>
            </w:tcBorders>
            <w:shd w:val="clear" w:color="auto" w:fill="auto"/>
            <w:hideMark/>
          </w:tcPr>
          <w:p w14:paraId="054440B7" w14:textId="77777777" w:rsidR="00867218" w:rsidRPr="000A1CE5" w:rsidRDefault="00867218" w:rsidP="00892CA2">
            <w:pPr>
              <w:jc w:val="center"/>
              <w:rPr>
                <w:rFonts w:ascii="Calibri" w:hAnsi="Calibri" w:cs="Calibri"/>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26736E32"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3557331B"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May: Kolomoisky affiliates threaten third ISDS filing v. United States re: actions borne of PrivatBank financial crimes investigations</w:t>
            </w:r>
          </w:p>
        </w:tc>
        <w:tc>
          <w:tcPr>
            <w:tcW w:w="2140" w:type="dxa"/>
            <w:tcBorders>
              <w:top w:val="nil"/>
              <w:left w:val="nil"/>
              <w:bottom w:val="nil"/>
              <w:right w:val="nil"/>
            </w:tcBorders>
            <w:shd w:val="clear" w:color="auto" w:fill="auto"/>
            <w:hideMark/>
          </w:tcPr>
          <w:p w14:paraId="6D505C76" w14:textId="77777777" w:rsidR="00867218" w:rsidRPr="000A1CE5" w:rsidRDefault="00867218" w:rsidP="00892CA2">
            <w:pPr>
              <w:jc w:val="center"/>
              <w:rPr>
                <w:rFonts w:ascii="Calibri" w:hAnsi="Calibri" w:cs="Calibri"/>
                <w:color w:val="000000"/>
                <w:sz w:val="18"/>
                <w:szCs w:val="18"/>
              </w:rPr>
            </w:pPr>
            <w:r w:rsidRPr="000A1CE5">
              <w:rPr>
                <w:rFonts w:ascii="Calibri" w:hAnsi="Calibri" w:cs="Calibri"/>
                <w:color w:val="000000"/>
                <w:sz w:val="18"/>
                <w:szCs w:val="18"/>
              </w:rPr>
              <w:t>[follow-through to formal case unclear]</w:t>
            </w:r>
          </w:p>
        </w:tc>
      </w:tr>
      <w:tr w:rsidR="00867218" w:rsidRPr="000A1CE5" w14:paraId="7C2DC5D2" w14:textId="77777777" w:rsidTr="00892CA2">
        <w:trPr>
          <w:trHeight w:val="520"/>
        </w:trPr>
        <w:tc>
          <w:tcPr>
            <w:tcW w:w="3150" w:type="dxa"/>
            <w:tcBorders>
              <w:top w:val="nil"/>
              <w:left w:val="nil"/>
              <w:bottom w:val="nil"/>
              <w:right w:val="single" w:sz="4" w:space="0" w:color="auto"/>
            </w:tcBorders>
            <w:shd w:val="clear" w:color="auto" w:fill="auto"/>
            <w:hideMark/>
          </w:tcPr>
          <w:p w14:paraId="4CA110D3" w14:textId="77777777" w:rsidR="00867218" w:rsidRPr="000A1CE5" w:rsidRDefault="00867218" w:rsidP="00892CA2">
            <w:pPr>
              <w:rPr>
                <w:rFonts w:ascii="Calibri" w:hAnsi="Calibri" w:cs="Calibri"/>
                <w:color w:val="000000"/>
                <w:sz w:val="18"/>
                <w:szCs w:val="18"/>
              </w:rPr>
            </w:pPr>
          </w:p>
          <w:p w14:paraId="5A0F5F0B" w14:textId="77777777" w:rsidR="00867218" w:rsidRPr="000A1CE5" w:rsidRDefault="00867218" w:rsidP="00892CA2">
            <w:pPr>
              <w:jc w:val="right"/>
              <w:rPr>
                <w:rFonts w:ascii="Calibri" w:hAnsi="Calibri" w:cs="Calibri"/>
                <w:color w:val="000000"/>
                <w:sz w:val="18"/>
                <w:szCs w:val="18"/>
              </w:rPr>
            </w:pPr>
          </w:p>
          <w:p w14:paraId="1ABE1485" w14:textId="77777777" w:rsidR="00867218" w:rsidRPr="000A1CE5" w:rsidRDefault="00867218" w:rsidP="00892CA2">
            <w:pPr>
              <w:jc w:val="right"/>
            </w:pPr>
            <w:r w:rsidRPr="000A1CE5">
              <w:rPr>
                <w:rFonts w:ascii="Calibri" w:hAnsi="Calibri" w:cs="Calibri"/>
                <w:color w:val="000000"/>
                <w:sz w:val="18"/>
                <w:szCs w:val="18"/>
              </w:rPr>
              <w:t>Aug: Russian-linked gas station chain AMIC Energy chain threatens to file under Austria-Ukraine BIT</w:t>
            </w:r>
          </w:p>
          <w:p w14:paraId="0925FEE6" w14:textId="77777777" w:rsidR="00867218" w:rsidRPr="000A1CE5" w:rsidRDefault="00867218" w:rsidP="00892CA2">
            <w:pPr>
              <w:jc w:val="right"/>
              <w:rPr>
                <w:rFonts w:ascii="Calibri" w:hAnsi="Calibri" w:cs="Calibri"/>
                <w:color w:val="000000"/>
                <w:sz w:val="18"/>
                <w:szCs w:val="18"/>
              </w:rPr>
            </w:pPr>
          </w:p>
        </w:tc>
        <w:tc>
          <w:tcPr>
            <w:tcW w:w="630" w:type="dxa"/>
            <w:tcBorders>
              <w:top w:val="nil"/>
              <w:left w:val="single" w:sz="4" w:space="0" w:color="auto"/>
              <w:bottom w:val="nil"/>
              <w:right w:val="single" w:sz="4" w:space="0" w:color="auto"/>
            </w:tcBorders>
            <w:shd w:val="clear" w:color="auto" w:fill="auto"/>
            <w:hideMark/>
          </w:tcPr>
          <w:p w14:paraId="11B06319"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36D669A2"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Jul: Kolomoisky stripped of Ukrainian citizenship</w:t>
            </w:r>
          </w:p>
          <w:p w14:paraId="5A9F447E" w14:textId="77777777" w:rsidR="00867218" w:rsidRPr="000A1CE5" w:rsidRDefault="00867218" w:rsidP="00892CA2">
            <w:pPr>
              <w:rPr>
                <w:rFonts w:ascii="Calibri" w:hAnsi="Calibri" w:cs="Calibri"/>
                <w:color w:val="000000"/>
                <w:sz w:val="18"/>
                <w:szCs w:val="18"/>
              </w:rPr>
            </w:pPr>
          </w:p>
          <w:p w14:paraId="2B136B0B" w14:textId="77777777" w:rsidR="00867218" w:rsidRPr="000A1CE5" w:rsidRDefault="00867218" w:rsidP="00892CA2">
            <w:pPr>
              <w:rPr>
                <w:rFonts w:ascii="Calibri" w:hAnsi="Calibri" w:cs="Calibri"/>
                <w:color w:val="000000"/>
                <w:sz w:val="18"/>
                <w:szCs w:val="18"/>
              </w:rPr>
            </w:pPr>
          </w:p>
          <w:p w14:paraId="22FE5399" w14:textId="77777777" w:rsidR="00867218" w:rsidRPr="000A1CE5" w:rsidRDefault="00867218" w:rsidP="00892CA2">
            <w:pPr>
              <w:rPr>
                <w:rFonts w:ascii="Calibri" w:hAnsi="Calibri" w:cs="Calibri"/>
                <w:color w:val="000000"/>
                <w:sz w:val="18"/>
                <w:szCs w:val="18"/>
              </w:rPr>
            </w:pPr>
          </w:p>
          <w:p w14:paraId="11D9DCD1"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Aug: Ukraine triggers denial of benefits clause under Energy Charter Treaty </w:t>
            </w:r>
            <w:proofErr w:type="gramStart"/>
            <w:r w:rsidRPr="000A1CE5">
              <w:rPr>
                <w:rFonts w:ascii="Calibri" w:hAnsi="Calibri" w:cs="Calibri"/>
                <w:color w:val="000000"/>
                <w:sz w:val="18"/>
                <w:szCs w:val="18"/>
              </w:rPr>
              <w:t>with regard to</w:t>
            </w:r>
            <w:proofErr w:type="gramEnd"/>
            <w:r w:rsidRPr="000A1CE5">
              <w:rPr>
                <w:rFonts w:ascii="Calibri" w:hAnsi="Calibri" w:cs="Calibri"/>
                <w:color w:val="000000"/>
                <w:sz w:val="18"/>
                <w:szCs w:val="18"/>
              </w:rPr>
              <w:t xml:space="preserve"> Russia</w:t>
            </w:r>
            <w:r w:rsidRPr="000A1CE5">
              <w:rPr>
                <w:rStyle w:val="FootnoteReference"/>
                <w:rFonts w:ascii="Calibri" w:eastAsiaTheme="majorEastAsia" w:hAnsi="Calibri" w:cs="Calibri"/>
                <w:color w:val="000000"/>
                <w:sz w:val="18"/>
                <w:szCs w:val="18"/>
              </w:rPr>
              <w:footnoteReference w:id="6"/>
            </w:r>
          </w:p>
        </w:tc>
        <w:tc>
          <w:tcPr>
            <w:tcW w:w="2140" w:type="dxa"/>
            <w:tcBorders>
              <w:top w:val="nil"/>
              <w:left w:val="nil"/>
              <w:bottom w:val="nil"/>
              <w:right w:val="nil"/>
            </w:tcBorders>
            <w:shd w:val="clear" w:color="auto" w:fill="auto"/>
            <w:hideMark/>
          </w:tcPr>
          <w:p w14:paraId="6DF8F54C" w14:textId="77777777" w:rsidR="00867218" w:rsidRPr="000A1CE5" w:rsidRDefault="00867218" w:rsidP="00892CA2">
            <w:pPr>
              <w:rPr>
                <w:rFonts w:ascii="Calibri" w:hAnsi="Calibri" w:cs="Calibri"/>
                <w:color w:val="000000"/>
                <w:sz w:val="18"/>
                <w:szCs w:val="18"/>
              </w:rPr>
            </w:pPr>
          </w:p>
          <w:p w14:paraId="02E7475E" w14:textId="77777777" w:rsidR="00867218" w:rsidRPr="000A1CE5" w:rsidRDefault="00867218" w:rsidP="00892CA2">
            <w:pPr>
              <w:jc w:val="center"/>
              <w:rPr>
                <w:rFonts w:ascii="Calibri" w:hAnsi="Calibri" w:cs="Calibri"/>
                <w:color w:val="000000"/>
                <w:sz w:val="18"/>
                <w:szCs w:val="18"/>
              </w:rPr>
            </w:pPr>
          </w:p>
          <w:p w14:paraId="7DA9A40E" w14:textId="77777777" w:rsidR="00867218" w:rsidRPr="000A1CE5" w:rsidRDefault="00867218" w:rsidP="00892CA2">
            <w:pPr>
              <w:jc w:val="center"/>
              <w:rPr>
                <w:rFonts w:ascii="Calibri" w:hAnsi="Calibri" w:cs="Calibri"/>
                <w:color w:val="000000"/>
                <w:sz w:val="18"/>
                <w:szCs w:val="18"/>
              </w:rPr>
            </w:pPr>
            <w:r w:rsidRPr="000A1CE5">
              <w:rPr>
                <w:rFonts w:ascii="Calibri" w:hAnsi="Calibri" w:cs="Calibri"/>
                <w:color w:val="000000"/>
                <w:sz w:val="18"/>
                <w:szCs w:val="18"/>
              </w:rPr>
              <w:t>[follow-through to formal case unclear]</w:t>
            </w:r>
          </w:p>
          <w:p w14:paraId="72BDAAE7" w14:textId="77777777" w:rsidR="00867218" w:rsidRPr="000A1CE5" w:rsidRDefault="00867218" w:rsidP="0023061F">
            <w:pPr>
              <w:rPr>
                <w:rFonts w:ascii="Calibri" w:hAnsi="Calibri" w:cs="Calibri"/>
                <w:color w:val="000000"/>
                <w:sz w:val="18"/>
                <w:szCs w:val="18"/>
              </w:rPr>
            </w:pPr>
          </w:p>
          <w:p w14:paraId="715244FE"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(Energy Charter Treaty)</w:t>
            </w:r>
          </w:p>
        </w:tc>
      </w:tr>
      <w:tr w:rsidR="00867218" w:rsidRPr="000A1CE5" w14:paraId="1980C623" w14:textId="77777777" w:rsidTr="00892CA2">
        <w:trPr>
          <w:trHeight w:val="520"/>
        </w:trPr>
        <w:tc>
          <w:tcPr>
            <w:tcW w:w="3150" w:type="dxa"/>
            <w:tcBorders>
              <w:top w:val="nil"/>
              <w:left w:val="nil"/>
              <w:bottom w:val="nil"/>
              <w:right w:val="single" w:sz="4" w:space="0" w:color="auto"/>
            </w:tcBorders>
            <w:shd w:val="clear" w:color="auto" w:fill="auto"/>
            <w:hideMark/>
          </w:tcPr>
          <w:p w14:paraId="030B0BBE"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Sept: Hague ruling that counsel must be appointed for Russia</w:t>
            </w:r>
          </w:p>
        </w:tc>
        <w:tc>
          <w:tcPr>
            <w:tcW w:w="630" w:type="dxa"/>
            <w:tcBorders>
              <w:top w:val="nil"/>
              <w:left w:val="single" w:sz="4" w:space="0" w:color="auto"/>
              <w:bottom w:val="nil"/>
              <w:right w:val="single" w:sz="4" w:space="0" w:color="auto"/>
            </w:tcBorders>
            <w:shd w:val="clear" w:color="auto" w:fill="auto"/>
            <w:hideMark/>
          </w:tcPr>
          <w:p w14:paraId="59CE34A4"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56C64F65"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10E0C20A" w14:textId="77777777" w:rsidR="00867218" w:rsidRPr="000A1CE5" w:rsidRDefault="00867218" w:rsidP="00892CA2">
            <w:pPr>
              <w:jc w:val="center"/>
              <w:rPr>
                <w:rFonts w:ascii="Calibri" w:hAnsi="Calibri" w:cs="Calibri"/>
                <w:i/>
                <w:iCs/>
                <w:sz w:val="18"/>
                <w:szCs w:val="18"/>
              </w:rPr>
            </w:pPr>
            <w:r w:rsidRPr="000A1CE5">
              <w:rPr>
                <w:rFonts w:ascii="Calibri" w:hAnsi="Calibri" w:cs="Calibri"/>
                <w:i/>
                <w:iCs/>
                <w:sz w:val="18"/>
                <w:szCs w:val="18"/>
              </w:rPr>
              <w:t>(Hof von Discipline case)</w:t>
            </w:r>
          </w:p>
        </w:tc>
      </w:tr>
      <w:tr w:rsidR="00867218" w:rsidRPr="000A1CE5" w14:paraId="21595C71" w14:textId="77777777" w:rsidTr="00892CA2">
        <w:trPr>
          <w:trHeight w:val="1040"/>
        </w:trPr>
        <w:tc>
          <w:tcPr>
            <w:tcW w:w="3150" w:type="dxa"/>
            <w:tcBorders>
              <w:top w:val="nil"/>
              <w:left w:val="nil"/>
              <w:bottom w:val="nil"/>
              <w:right w:val="single" w:sz="4" w:space="0" w:color="auto"/>
            </w:tcBorders>
            <w:shd w:val="clear" w:color="auto" w:fill="auto"/>
            <w:hideMark/>
          </w:tcPr>
          <w:p w14:paraId="7C3DF1A5" w14:textId="77777777" w:rsidR="00867218" w:rsidRPr="000A1CE5" w:rsidRDefault="00867218" w:rsidP="00892CA2">
            <w:pPr>
              <w:jc w:val="center"/>
              <w:rPr>
                <w:sz w:val="20"/>
                <w:szCs w:val="20"/>
              </w:rPr>
            </w:pPr>
          </w:p>
        </w:tc>
        <w:tc>
          <w:tcPr>
            <w:tcW w:w="630" w:type="dxa"/>
            <w:tcBorders>
              <w:top w:val="nil"/>
              <w:left w:val="single" w:sz="4" w:space="0" w:color="auto"/>
              <w:bottom w:val="nil"/>
              <w:right w:val="single" w:sz="4" w:space="0" w:color="auto"/>
            </w:tcBorders>
            <w:shd w:val="clear" w:color="auto" w:fill="auto"/>
            <w:hideMark/>
          </w:tcPr>
          <w:p w14:paraId="6F6C4B56" w14:textId="77777777" w:rsidR="00867218" w:rsidRPr="000A1CE5" w:rsidRDefault="00867218" w:rsidP="00892CA2">
            <w:pPr>
              <w:jc w:val="right"/>
              <w:rPr>
                <w:sz w:val="20"/>
                <w:szCs w:val="20"/>
              </w:rPr>
            </w:pPr>
          </w:p>
        </w:tc>
        <w:tc>
          <w:tcPr>
            <w:tcW w:w="3060" w:type="dxa"/>
            <w:tcBorders>
              <w:top w:val="nil"/>
              <w:left w:val="single" w:sz="4" w:space="0" w:color="auto"/>
              <w:bottom w:val="nil"/>
              <w:right w:val="nil"/>
            </w:tcBorders>
            <w:shd w:val="clear" w:color="auto" w:fill="auto"/>
            <w:hideMark/>
          </w:tcPr>
          <w:p w14:paraId="289320F3"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Nov: Ukraine uses martial law to nationalize 5 defense-related firms, 2 with Kolomoisky assets, including </w:t>
            </w:r>
            <w:proofErr w:type="spellStart"/>
            <w:r w:rsidRPr="000A1CE5">
              <w:rPr>
                <w:rFonts w:ascii="Calibri" w:hAnsi="Calibri" w:cs="Calibri"/>
                <w:color w:val="000000"/>
                <w:sz w:val="18"/>
                <w:szCs w:val="18"/>
              </w:rPr>
              <w:t>Ukrnafta</w:t>
            </w:r>
            <w:proofErr w:type="spellEnd"/>
            <w:r w:rsidRPr="000A1CE5">
              <w:rPr>
                <w:rFonts w:ascii="Calibri" w:hAnsi="Calibri" w:cs="Calibri"/>
                <w:color w:val="000000"/>
                <w:sz w:val="18"/>
                <w:szCs w:val="18"/>
              </w:rPr>
              <w:t xml:space="preserve"> </w:t>
            </w:r>
          </w:p>
        </w:tc>
        <w:tc>
          <w:tcPr>
            <w:tcW w:w="2140" w:type="dxa"/>
            <w:tcBorders>
              <w:top w:val="nil"/>
              <w:left w:val="nil"/>
              <w:bottom w:val="nil"/>
              <w:right w:val="nil"/>
            </w:tcBorders>
            <w:shd w:val="clear" w:color="auto" w:fill="auto"/>
            <w:hideMark/>
          </w:tcPr>
          <w:p w14:paraId="2F63C3C0" w14:textId="77777777" w:rsidR="00867218" w:rsidRPr="000A1CE5" w:rsidRDefault="00867218" w:rsidP="00892CA2">
            <w:pPr>
              <w:rPr>
                <w:rFonts w:ascii="Calibri" w:hAnsi="Calibri" w:cs="Calibri"/>
                <w:color w:val="000000"/>
                <w:sz w:val="18"/>
                <w:szCs w:val="18"/>
              </w:rPr>
            </w:pPr>
          </w:p>
        </w:tc>
      </w:tr>
      <w:tr w:rsidR="00867218" w:rsidRPr="000A1CE5" w14:paraId="303779F3" w14:textId="77777777" w:rsidTr="00892CA2">
        <w:trPr>
          <w:trHeight w:val="780"/>
        </w:trPr>
        <w:tc>
          <w:tcPr>
            <w:tcW w:w="3150" w:type="dxa"/>
            <w:tcBorders>
              <w:top w:val="nil"/>
              <w:left w:val="nil"/>
              <w:bottom w:val="nil"/>
              <w:right w:val="single" w:sz="4" w:space="0" w:color="auto"/>
            </w:tcBorders>
            <w:shd w:val="clear" w:color="auto" w:fill="auto"/>
            <w:hideMark/>
          </w:tcPr>
          <w:p w14:paraId="7C3C1DA9"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Dec: Set-aside decision of March 2021 overturned and award to </w:t>
            </w:r>
          </w:p>
          <w:p w14:paraId="294AC898"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Ukrainian SOE reaffirmed</w:t>
            </w:r>
          </w:p>
          <w:p w14:paraId="34FE2DC9" w14:textId="77777777" w:rsidR="00867218" w:rsidRPr="000A1CE5" w:rsidRDefault="00867218" w:rsidP="00892CA2">
            <w:pPr>
              <w:jc w:val="right"/>
              <w:rPr>
                <w:rFonts w:ascii="Calibri" w:hAnsi="Calibri" w:cs="Calibri"/>
                <w:color w:val="000000"/>
                <w:sz w:val="18"/>
                <w:szCs w:val="18"/>
              </w:rPr>
            </w:pPr>
          </w:p>
          <w:p w14:paraId="162F4533"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Dec: </w:t>
            </w:r>
            <w:r w:rsidRPr="000A1CE5">
              <w:rPr>
                <w:rFonts w:ascii="Calibri" w:hAnsi="Calibri" w:cs="Calibri"/>
                <w:sz w:val="18"/>
                <w:szCs w:val="18"/>
              </w:rPr>
              <w:t>Russian Duma deputies suggest denouncing BITs with “unfriendly” states</w:t>
            </w:r>
            <w:r w:rsidRPr="000A1CE5">
              <w:rPr>
                <w:rStyle w:val="FootnoteReference"/>
                <w:rFonts w:ascii="Calibri" w:eastAsiaTheme="majorEastAsia" w:hAnsi="Calibri" w:cs="Calibri"/>
                <w:sz w:val="18"/>
                <w:szCs w:val="18"/>
              </w:rPr>
              <w:footnoteReference w:id="7"/>
            </w:r>
            <w:r w:rsidRPr="000A1CE5">
              <w:rPr>
                <w:rFonts w:ascii="Calibri" w:hAnsi="Calibri" w:cs="Calibri"/>
                <w:sz w:val="18"/>
                <w:szCs w:val="18"/>
              </w:rPr>
              <w:t>; Ukraine’s security service suggests withdrawing from BIT</w:t>
            </w:r>
          </w:p>
        </w:tc>
        <w:tc>
          <w:tcPr>
            <w:tcW w:w="630" w:type="dxa"/>
            <w:tcBorders>
              <w:top w:val="nil"/>
              <w:left w:val="single" w:sz="4" w:space="0" w:color="auto"/>
              <w:bottom w:val="nil"/>
              <w:right w:val="single" w:sz="4" w:space="0" w:color="auto"/>
            </w:tcBorders>
            <w:shd w:val="clear" w:color="auto" w:fill="auto"/>
            <w:hideMark/>
          </w:tcPr>
          <w:p w14:paraId="2E7E6C74" w14:textId="77777777" w:rsidR="00867218" w:rsidRPr="000A1CE5" w:rsidRDefault="00867218" w:rsidP="00892CA2">
            <w:pPr>
              <w:jc w:val="right"/>
              <w:rPr>
                <w:rFonts w:ascii="Calibri" w:hAnsi="Calibri" w:cs="Calibri"/>
                <w:color w:val="000000"/>
                <w:sz w:val="18"/>
                <w:szCs w:val="18"/>
              </w:rPr>
            </w:pPr>
          </w:p>
        </w:tc>
        <w:tc>
          <w:tcPr>
            <w:tcW w:w="3060" w:type="dxa"/>
            <w:tcBorders>
              <w:top w:val="nil"/>
              <w:left w:val="single" w:sz="4" w:space="0" w:color="auto"/>
              <w:bottom w:val="nil"/>
              <w:right w:val="nil"/>
            </w:tcBorders>
            <w:shd w:val="clear" w:color="auto" w:fill="auto"/>
            <w:hideMark/>
          </w:tcPr>
          <w:p w14:paraId="43135716" w14:textId="77777777" w:rsidR="00867218" w:rsidRPr="000A1CE5" w:rsidRDefault="00867218" w:rsidP="00892CA2">
            <w:pPr>
              <w:jc w:val="center"/>
              <w:rPr>
                <w:sz w:val="20"/>
                <w:szCs w:val="20"/>
              </w:rPr>
            </w:pPr>
          </w:p>
        </w:tc>
        <w:tc>
          <w:tcPr>
            <w:tcW w:w="2140" w:type="dxa"/>
            <w:tcBorders>
              <w:top w:val="nil"/>
              <w:left w:val="nil"/>
              <w:bottom w:val="nil"/>
              <w:right w:val="nil"/>
            </w:tcBorders>
            <w:shd w:val="clear" w:color="auto" w:fill="auto"/>
            <w:hideMark/>
          </w:tcPr>
          <w:p w14:paraId="5800C2A1"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Oschadbank</w:t>
            </w:r>
            <w:proofErr w:type="spellEnd"/>
            <w:r w:rsidRPr="000A1CE5">
              <w:rPr>
                <w:rFonts w:ascii="Calibri" w:hAnsi="Calibri" w:cs="Calibri"/>
                <w:i/>
                <w:iCs/>
                <w:color w:val="000000"/>
                <w:sz w:val="18"/>
                <w:szCs w:val="18"/>
              </w:rPr>
              <w:t xml:space="preserve"> v. Russia</w:t>
            </w:r>
          </w:p>
        </w:tc>
      </w:tr>
      <w:tr w:rsidR="00867218" w:rsidRPr="000A1CE5" w14:paraId="68085669" w14:textId="77777777" w:rsidTr="00892CA2">
        <w:trPr>
          <w:trHeight w:val="710"/>
        </w:trPr>
        <w:tc>
          <w:tcPr>
            <w:tcW w:w="3150" w:type="dxa"/>
            <w:tcBorders>
              <w:top w:val="single" w:sz="4" w:space="0" w:color="auto"/>
              <w:left w:val="nil"/>
              <w:bottom w:val="nil"/>
              <w:right w:val="single" w:sz="4" w:space="0" w:color="auto"/>
            </w:tcBorders>
            <w:shd w:val="clear" w:color="auto" w:fill="auto"/>
            <w:hideMark/>
          </w:tcPr>
          <w:p w14:paraId="5B4E227D" w14:textId="77777777" w:rsidR="00867218" w:rsidRPr="000A1CE5" w:rsidRDefault="00867218" w:rsidP="00892CA2">
            <w:pPr>
              <w:rPr>
                <w:rFonts w:ascii="Calibri" w:hAnsi="Calibri" w:cs="Calibri"/>
                <w:b/>
                <w:bCs/>
                <w:i/>
                <w:iCs/>
                <w:color w:val="000000"/>
                <w:sz w:val="18"/>
                <w:szCs w:val="18"/>
              </w:rPr>
            </w:pPr>
          </w:p>
          <w:p w14:paraId="5F8DECA0" w14:textId="77777777" w:rsidR="00867218" w:rsidRPr="000A1CE5" w:rsidRDefault="00867218" w:rsidP="00892CA2">
            <w:pPr>
              <w:rPr>
                <w:rFonts w:ascii="Calibri" w:hAnsi="Calibri" w:cs="Calibri"/>
                <w:b/>
                <w:bCs/>
                <w:i/>
                <w:iCs/>
                <w:color w:val="000000"/>
                <w:sz w:val="18"/>
                <w:szCs w:val="18"/>
              </w:rPr>
            </w:pPr>
          </w:p>
          <w:p w14:paraId="62BBA072" w14:textId="77777777" w:rsidR="00867218" w:rsidRPr="000A1CE5" w:rsidRDefault="00867218" w:rsidP="00892CA2">
            <w:pPr>
              <w:jc w:val="right"/>
              <w:rPr>
                <w:rFonts w:ascii="Calibri" w:hAnsi="Calibri" w:cs="Calibri"/>
                <w:b/>
                <w:bCs/>
                <w:i/>
                <w:iCs/>
                <w:color w:val="000000"/>
                <w:sz w:val="18"/>
                <w:szCs w:val="18"/>
              </w:rPr>
            </w:pPr>
          </w:p>
          <w:p w14:paraId="53072BF3" w14:textId="77777777" w:rsidR="00867218" w:rsidRPr="000A1CE5" w:rsidRDefault="00867218" w:rsidP="00892CA2">
            <w:pPr>
              <w:jc w:val="right"/>
              <w:rPr>
                <w:rFonts w:ascii="Calibri" w:hAnsi="Calibri" w:cs="Calibri"/>
                <w:color w:val="000000"/>
                <w:sz w:val="18"/>
                <w:szCs w:val="18"/>
              </w:rPr>
            </w:pPr>
          </w:p>
          <w:p w14:paraId="552DF0C1" w14:textId="77777777" w:rsidR="00867218" w:rsidRPr="000A1CE5" w:rsidRDefault="00867218" w:rsidP="00892CA2">
            <w:pPr>
              <w:jc w:val="right"/>
              <w:rPr>
                <w:rFonts w:ascii="Calibri" w:hAnsi="Calibri" w:cs="Calibri"/>
                <w:color w:val="000000"/>
                <w:sz w:val="18"/>
                <w:szCs w:val="18"/>
              </w:rPr>
            </w:pPr>
          </w:p>
          <w:p w14:paraId="5E79F008" w14:textId="77777777" w:rsidR="00867218" w:rsidRPr="000A1CE5" w:rsidRDefault="00867218" w:rsidP="00892CA2">
            <w:pPr>
              <w:jc w:val="right"/>
              <w:rPr>
                <w:rFonts w:ascii="Calibri" w:hAnsi="Calibri" w:cs="Calibri"/>
                <w:color w:val="000000"/>
                <w:sz w:val="18"/>
                <w:szCs w:val="18"/>
              </w:rPr>
            </w:pPr>
          </w:p>
          <w:p w14:paraId="51791F63" w14:textId="77777777" w:rsidR="0023061F" w:rsidRPr="000A1CE5" w:rsidRDefault="0023061F" w:rsidP="00892CA2">
            <w:pPr>
              <w:jc w:val="right"/>
              <w:rPr>
                <w:rFonts w:ascii="Calibri" w:hAnsi="Calibri" w:cs="Calibri"/>
                <w:color w:val="000000"/>
                <w:sz w:val="18"/>
                <w:szCs w:val="18"/>
              </w:rPr>
            </w:pPr>
          </w:p>
          <w:p w14:paraId="16A92992" w14:textId="77777777" w:rsidR="0023061F" w:rsidRPr="000A1CE5" w:rsidRDefault="0023061F" w:rsidP="00892CA2">
            <w:pPr>
              <w:jc w:val="right"/>
              <w:rPr>
                <w:rFonts w:ascii="Calibri" w:hAnsi="Calibri" w:cs="Calibri"/>
                <w:color w:val="000000"/>
                <w:sz w:val="18"/>
                <w:szCs w:val="18"/>
              </w:rPr>
            </w:pPr>
          </w:p>
          <w:p w14:paraId="2D2D324A" w14:textId="524CA657" w:rsidR="00867218" w:rsidRPr="000A1CE5" w:rsidRDefault="00867218" w:rsidP="0023061F">
            <w:pPr>
              <w:jc w:val="right"/>
              <w:rPr>
                <w:rFonts w:ascii="Calibri" w:hAnsi="Calibri" w:cs="Calibri"/>
                <w:color w:val="000000"/>
                <w:sz w:val="18"/>
                <w:szCs w:val="18"/>
              </w:rPr>
            </w:pPr>
            <w:r w:rsidRPr="000A1CE5">
              <w:rPr>
                <w:rFonts w:ascii="Calibri" w:hAnsi="Calibri" w:cs="Calibri"/>
                <w:color w:val="000000"/>
                <w:sz w:val="18"/>
                <w:szCs w:val="18"/>
              </w:rPr>
              <w:t xml:space="preserve">25 Apr: Russian decree No. 302 expropriates Fortum (Finland SOE) and </w:t>
            </w:r>
            <w:proofErr w:type="spellStart"/>
            <w:r w:rsidRPr="000A1CE5">
              <w:rPr>
                <w:rFonts w:ascii="Calibri" w:hAnsi="Calibri" w:cs="Calibri"/>
                <w:color w:val="000000"/>
                <w:sz w:val="18"/>
                <w:szCs w:val="18"/>
              </w:rPr>
              <w:t>Uniper</w:t>
            </w:r>
            <w:proofErr w:type="spellEnd"/>
            <w:r w:rsidRPr="000A1CE5">
              <w:rPr>
                <w:rFonts w:ascii="Calibri" w:hAnsi="Calibri" w:cs="Calibri"/>
                <w:color w:val="000000"/>
                <w:sz w:val="18"/>
                <w:szCs w:val="18"/>
              </w:rPr>
              <w:t xml:space="preserve"> SE (Germany SOE)</w:t>
            </w:r>
          </w:p>
        </w:tc>
        <w:tc>
          <w:tcPr>
            <w:tcW w:w="630" w:type="dxa"/>
            <w:tcBorders>
              <w:top w:val="single" w:sz="4" w:space="0" w:color="auto"/>
              <w:left w:val="single" w:sz="4" w:space="0" w:color="auto"/>
              <w:bottom w:val="nil"/>
              <w:right w:val="single" w:sz="4" w:space="0" w:color="auto"/>
            </w:tcBorders>
            <w:shd w:val="clear" w:color="auto" w:fill="auto"/>
            <w:hideMark/>
          </w:tcPr>
          <w:p w14:paraId="39EF00DF"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lastRenderedPageBreak/>
              <w:t>2023</w:t>
            </w:r>
          </w:p>
        </w:tc>
        <w:tc>
          <w:tcPr>
            <w:tcW w:w="3060" w:type="dxa"/>
            <w:tcBorders>
              <w:top w:val="single" w:sz="4" w:space="0" w:color="auto"/>
              <w:left w:val="single" w:sz="4" w:space="0" w:color="auto"/>
              <w:bottom w:val="nil"/>
              <w:right w:val="nil"/>
            </w:tcBorders>
            <w:shd w:val="clear" w:color="auto" w:fill="auto"/>
            <w:hideMark/>
          </w:tcPr>
          <w:p w14:paraId="496D68D9" w14:textId="7A361D13"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Feb: UK proceedings enable freezing of USD 3 billion Kolomoisky assets re: PrivatBank litigation enforcement</w:t>
            </w:r>
          </w:p>
          <w:p w14:paraId="055C3343"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lastRenderedPageBreak/>
              <w:t xml:space="preserve">Mar: ISDS filing: </w:t>
            </w:r>
            <w:proofErr w:type="spellStart"/>
            <w:r w:rsidRPr="000A1CE5">
              <w:rPr>
                <w:rFonts w:ascii="Calibri" w:hAnsi="Calibri" w:cs="Calibri"/>
                <w:color w:val="000000"/>
                <w:sz w:val="18"/>
                <w:szCs w:val="18"/>
              </w:rPr>
              <w:t>Energoatom</w:t>
            </w:r>
            <w:proofErr w:type="spellEnd"/>
            <w:r w:rsidRPr="000A1CE5">
              <w:rPr>
                <w:rFonts w:ascii="Calibri" w:hAnsi="Calibri" w:cs="Calibri"/>
                <w:color w:val="000000"/>
                <w:sz w:val="18"/>
                <w:szCs w:val="18"/>
              </w:rPr>
              <w:t xml:space="preserve"> (Ukraine SOE), regarding </w:t>
            </w:r>
            <w:proofErr w:type="spellStart"/>
            <w:r w:rsidRPr="000A1CE5">
              <w:rPr>
                <w:rFonts w:ascii="Calibri" w:hAnsi="Calibri" w:cs="Calibri"/>
                <w:color w:val="000000"/>
                <w:sz w:val="18"/>
                <w:szCs w:val="18"/>
              </w:rPr>
              <w:t>Zaporizhia</w:t>
            </w:r>
            <w:proofErr w:type="spellEnd"/>
            <w:r w:rsidRPr="000A1CE5">
              <w:rPr>
                <w:rFonts w:ascii="Calibri" w:hAnsi="Calibri" w:cs="Calibri"/>
                <w:color w:val="000000"/>
                <w:sz w:val="18"/>
                <w:szCs w:val="18"/>
              </w:rPr>
              <w:t xml:space="preserve"> nuclear plant violations since Mar 2022</w:t>
            </w:r>
          </w:p>
          <w:p w14:paraId="7976924E" w14:textId="77777777" w:rsidR="00096105" w:rsidRPr="000A1CE5" w:rsidRDefault="00096105" w:rsidP="00892CA2">
            <w:pPr>
              <w:rPr>
                <w:rFonts w:ascii="Calibri" w:hAnsi="Calibri" w:cs="Calibri"/>
                <w:color w:val="000000"/>
                <w:sz w:val="18"/>
                <w:szCs w:val="18"/>
              </w:rPr>
            </w:pPr>
          </w:p>
          <w:p w14:paraId="3D27506E" w14:textId="77777777" w:rsidR="00867218" w:rsidRPr="000A1CE5" w:rsidRDefault="00867218" w:rsidP="00892CA2">
            <w:pPr>
              <w:rPr>
                <w:rFonts w:ascii="Calibri" w:hAnsi="Calibri" w:cs="Calibri"/>
                <w:b/>
                <w:bCs/>
                <w:i/>
                <w:iCs/>
                <w:color w:val="000000"/>
                <w:sz w:val="18"/>
                <w:szCs w:val="18"/>
              </w:rPr>
            </w:pPr>
            <w:r w:rsidRPr="000A1CE5">
              <w:rPr>
                <w:rFonts w:ascii="Calibri" w:hAnsi="Calibri" w:cs="Calibri"/>
                <w:b/>
                <w:bCs/>
                <w:i/>
                <w:iCs/>
                <w:color w:val="000000"/>
                <w:sz w:val="18"/>
                <w:szCs w:val="18"/>
              </w:rPr>
              <w:t>19 Apr: Ukraine moves to withdraw from the Ukraine-Russia BIT; confirms adherence to 10-year sunset clause</w:t>
            </w:r>
            <w:r w:rsidRPr="000A1CE5">
              <w:rPr>
                <w:rStyle w:val="FootnoteReference"/>
                <w:rFonts w:ascii="Calibri" w:eastAsiaTheme="majorEastAsia" w:hAnsi="Calibri" w:cs="Calibri"/>
                <w:b/>
                <w:bCs/>
                <w:color w:val="000000"/>
                <w:sz w:val="18"/>
                <w:szCs w:val="18"/>
              </w:rPr>
              <w:footnoteReference w:id="8"/>
            </w:r>
          </w:p>
        </w:tc>
        <w:tc>
          <w:tcPr>
            <w:tcW w:w="2140" w:type="dxa"/>
            <w:tcBorders>
              <w:top w:val="single" w:sz="4" w:space="0" w:color="auto"/>
              <w:left w:val="nil"/>
              <w:bottom w:val="nil"/>
              <w:right w:val="nil"/>
            </w:tcBorders>
            <w:shd w:val="clear" w:color="auto" w:fill="auto"/>
            <w:hideMark/>
          </w:tcPr>
          <w:p w14:paraId="2845638E" w14:textId="77777777" w:rsidR="00867218" w:rsidRPr="000A1CE5" w:rsidRDefault="00867218" w:rsidP="00892CA2">
            <w:pPr>
              <w:jc w:val="center"/>
              <w:rPr>
                <w:rFonts w:ascii="Calibri" w:hAnsi="Calibri" w:cs="Calibri"/>
                <w:color w:val="000000"/>
                <w:sz w:val="18"/>
                <w:szCs w:val="18"/>
              </w:rPr>
            </w:pPr>
          </w:p>
          <w:p w14:paraId="0908FF07" w14:textId="77777777" w:rsidR="00867218" w:rsidRPr="000A1CE5" w:rsidRDefault="00867218" w:rsidP="00892CA2">
            <w:pPr>
              <w:jc w:val="center"/>
              <w:rPr>
                <w:rFonts w:ascii="Calibri" w:hAnsi="Calibri" w:cs="Calibri"/>
                <w:color w:val="000000"/>
                <w:sz w:val="18"/>
                <w:szCs w:val="18"/>
              </w:rPr>
            </w:pPr>
          </w:p>
          <w:p w14:paraId="392C6B1D" w14:textId="77777777" w:rsidR="00867218" w:rsidRPr="000A1CE5" w:rsidRDefault="00867218" w:rsidP="00892CA2">
            <w:pPr>
              <w:jc w:val="center"/>
              <w:rPr>
                <w:rFonts w:ascii="Calibri" w:hAnsi="Calibri" w:cs="Calibri"/>
                <w:color w:val="000000"/>
                <w:sz w:val="18"/>
                <w:szCs w:val="18"/>
              </w:rPr>
            </w:pPr>
          </w:p>
          <w:p w14:paraId="7E38A8FD" w14:textId="77777777" w:rsidR="00867218" w:rsidRPr="000A1CE5" w:rsidRDefault="00867218" w:rsidP="00892CA2">
            <w:pPr>
              <w:jc w:val="center"/>
              <w:rPr>
                <w:rFonts w:ascii="Calibri" w:hAnsi="Calibri" w:cs="Calibri"/>
                <w:color w:val="000000"/>
                <w:sz w:val="18"/>
                <w:szCs w:val="18"/>
              </w:rPr>
            </w:pPr>
            <w:proofErr w:type="spellStart"/>
            <w:r w:rsidRPr="000A1CE5">
              <w:rPr>
                <w:rFonts w:ascii="Calibri" w:hAnsi="Calibri" w:cs="Calibri"/>
                <w:i/>
                <w:iCs/>
                <w:color w:val="000000"/>
                <w:sz w:val="18"/>
                <w:szCs w:val="18"/>
              </w:rPr>
              <w:lastRenderedPageBreak/>
              <w:t>Energoatom</w:t>
            </w:r>
            <w:proofErr w:type="spellEnd"/>
            <w:r w:rsidRPr="000A1CE5">
              <w:rPr>
                <w:rFonts w:ascii="Calibri" w:hAnsi="Calibri" w:cs="Calibri"/>
                <w:i/>
                <w:iCs/>
                <w:color w:val="000000"/>
                <w:sz w:val="18"/>
                <w:szCs w:val="18"/>
              </w:rPr>
              <w:t xml:space="preserve"> v. Russia</w:t>
            </w:r>
            <w:r w:rsidRPr="000A1CE5">
              <w:rPr>
                <w:rFonts w:ascii="Calibri" w:hAnsi="Calibri" w:cs="Calibri"/>
                <w:color w:val="000000"/>
                <w:sz w:val="18"/>
                <w:szCs w:val="18"/>
              </w:rPr>
              <w:t> (II)</w:t>
            </w:r>
          </w:p>
          <w:p w14:paraId="5EB7E8AC" w14:textId="77777777" w:rsidR="00867218" w:rsidRPr="000A1CE5" w:rsidRDefault="00867218" w:rsidP="00892CA2">
            <w:pPr>
              <w:jc w:val="center"/>
              <w:rPr>
                <w:rFonts w:ascii="Calibri" w:hAnsi="Calibri" w:cs="Calibri"/>
                <w:color w:val="000000"/>
                <w:sz w:val="18"/>
                <w:szCs w:val="18"/>
              </w:rPr>
            </w:pPr>
          </w:p>
          <w:p w14:paraId="5065E494" w14:textId="77777777" w:rsidR="00867218" w:rsidRPr="000A1CE5" w:rsidRDefault="00867218" w:rsidP="00892CA2">
            <w:pPr>
              <w:jc w:val="center"/>
              <w:rPr>
                <w:rFonts w:ascii="Calibri" w:hAnsi="Calibri" w:cs="Calibri"/>
                <w:color w:val="000000"/>
                <w:sz w:val="18"/>
                <w:szCs w:val="18"/>
              </w:rPr>
            </w:pPr>
          </w:p>
          <w:p w14:paraId="6FFED04A" w14:textId="77777777" w:rsidR="00867218" w:rsidRPr="000A1CE5" w:rsidRDefault="00867218" w:rsidP="00892CA2">
            <w:pPr>
              <w:jc w:val="center"/>
              <w:rPr>
                <w:rFonts w:ascii="Calibri" w:hAnsi="Calibri" w:cs="Calibri"/>
                <w:color w:val="000000"/>
                <w:sz w:val="18"/>
                <w:szCs w:val="18"/>
              </w:rPr>
            </w:pPr>
          </w:p>
          <w:p w14:paraId="74792EE1"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(Ukraine-Russia BIT)</w:t>
            </w:r>
          </w:p>
        </w:tc>
      </w:tr>
      <w:tr w:rsidR="00867218" w:rsidRPr="000A1CE5" w14:paraId="0DD82CDF" w14:textId="77777777" w:rsidTr="00892CA2">
        <w:trPr>
          <w:trHeight w:val="520"/>
        </w:trPr>
        <w:tc>
          <w:tcPr>
            <w:tcW w:w="3150" w:type="dxa"/>
            <w:tcBorders>
              <w:top w:val="nil"/>
              <w:left w:val="nil"/>
              <w:bottom w:val="single" w:sz="4" w:space="0" w:color="auto"/>
              <w:right w:val="single" w:sz="4" w:space="0" w:color="auto"/>
            </w:tcBorders>
            <w:shd w:val="clear" w:color="auto" w:fill="auto"/>
            <w:hideMark/>
          </w:tcPr>
          <w:p w14:paraId="22E7F0E8" w14:textId="77777777" w:rsidR="00867218" w:rsidRPr="000A1CE5" w:rsidRDefault="00867218" w:rsidP="0023061F">
            <w:pPr>
              <w:rPr>
                <w:rFonts w:ascii="Calibri" w:hAnsi="Calibri" w:cs="Calibri"/>
                <w:color w:val="000000"/>
                <w:sz w:val="18"/>
                <w:szCs w:val="18"/>
              </w:rPr>
            </w:pPr>
          </w:p>
          <w:p w14:paraId="3711CA4D" w14:textId="77777777" w:rsidR="00867218" w:rsidRPr="000A1CE5" w:rsidRDefault="00867218" w:rsidP="00892CA2">
            <w:pPr>
              <w:jc w:val="right"/>
              <w:rPr>
                <w:rFonts w:ascii="Calibri" w:hAnsi="Calibri" w:cs="Calibri"/>
                <w:color w:val="000000"/>
                <w:sz w:val="18"/>
                <w:szCs w:val="18"/>
              </w:rPr>
            </w:pPr>
          </w:p>
          <w:p w14:paraId="521B9760" w14:textId="77777777" w:rsidR="0023061F" w:rsidRPr="000A1CE5" w:rsidRDefault="0023061F" w:rsidP="00892CA2">
            <w:pPr>
              <w:jc w:val="right"/>
              <w:rPr>
                <w:rFonts w:ascii="Calibri" w:hAnsi="Calibri" w:cs="Calibri"/>
                <w:color w:val="000000"/>
                <w:sz w:val="18"/>
                <w:szCs w:val="18"/>
              </w:rPr>
            </w:pPr>
          </w:p>
          <w:p w14:paraId="408AB388" w14:textId="5883C4A3"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June: ISDS: Bank (Luxembourg; part-owned by sanctioned Russian individuals), re: poor treatment + forced sale </w:t>
            </w:r>
          </w:p>
          <w:p w14:paraId="24162DCB" w14:textId="77777777" w:rsidR="00867218" w:rsidRPr="000A1CE5" w:rsidRDefault="00867218" w:rsidP="00892CA2">
            <w:pPr>
              <w:jc w:val="right"/>
              <w:rPr>
                <w:rFonts w:ascii="Calibri" w:hAnsi="Calibri" w:cs="Calibri"/>
                <w:color w:val="000000"/>
                <w:sz w:val="18"/>
                <w:szCs w:val="18"/>
              </w:rPr>
            </w:pPr>
          </w:p>
          <w:p w14:paraId="01E77FDE" w14:textId="77777777" w:rsidR="00867218" w:rsidRPr="000A1CE5" w:rsidRDefault="00867218" w:rsidP="00892CA2">
            <w:pPr>
              <w:jc w:val="right"/>
              <w:rPr>
                <w:rFonts w:ascii="Calibri" w:hAnsi="Calibri" w:cs="Calibri"/>
                <w:color w:val="000000"/>
                <w:sz w:val="18"/>
                <w:szCs w:val="18"/>
              </w:rPr>
            </w:pPr>
          </w:p>
          <w:p w14:paraId="29212730" w14:textId="77777777" w:rsidR="00867218" w:rsidRPr="000A1CE5" w:rsidRDefault="00867218" w:rsidP="00892CA2">
            <w:pPr>
              <w:jc w:val="right"/>
              <w:rPr>
                <w:rFonts w:ascii="Calibri" w:hAnsi="Calibri" w:cs="Calibri"/>
                <w:color w:val="000000"/>
                <w:sz w:val="18"/>
                <w:szCs w:val="18"/>
              </w:rPr>
            </w:pPr>
          </w:p>
          <w:p w14:paraId="77E9377A" w14:textId="77777777" w:rsidR="00867218" w:rsidRPr="000A1CE5" w:rsidRDefault="00867218" w:rsidP="00892CA2">
            <w:pPr>
              <w:jc w:val="right"/>
              <w:rPr>
                <w:rFonts w:ascii="Calibri" w:hAnsi="Calibri" w:cs="Calibri"/>
                <w:color w:val="000000"/>
                <w:sz w:val="18"/>
                <w:szCs w:val="18"/>
              </w:rPr>
            </w:pPr>
          </w:p>
          <w:p w14:paraId="49022866" w14:textId="77777777" w:rsidR="00867218" w:rsidRPr="000A1CE5" w:rsidRDefault="00867218" w:rsidP="00892CA2">
            <w:pPr>
              <w:jc w:val="right"/>
              <w:rPr>
                <w:rFonts w:ascii="Calibri" w:hAnsi="Calibri" w:cs="Calibri"/>
                <w:color w:val="000000"/>
                <w:sz w:val="18"/>
                <w:szCs w:val="18"/>
              </w:rPr>
            </w:pPr>
          </w:p>
          <w:p w14:paraId="72D4AC3D" w14:textId="77777777" w:rsidR="00867218" w:rsidRPr="000A1CE5" w:rsidRDefault="00867218" w:rsidP="00892CA2">
            <w:pPr>
              <w:jc w:val="right"/>
              <w:rPr>
                <w:rFonts w:ascii="Calibri" w:hAnsi="Calibri" w:cs="Calibri"/>
                <w:color w:val="000000"/>
                <w:sz w:val="18"/>
                <w:szCs w:val="18"/>
              </w:rPr>
            </w:pPr>
          </w:p>
          <w:p w14:paraId="63E0A289" w14:textId="77777777" w:rsidR="00867218" w:rsidRPr="000A1CE5" w:rsidRDefault="00867218" w:rsidP="00892CA2">
            <w:pPr>
              <w:jc w:val="right"/>
              <w:rPr>
                <w:rFonts w:ascii="Calibri" w:hAnsi="Calibri" w:cs="Calibri"/>
                <w:color w:val="000000"/>
                <w:sz w:val="18"/>
                <w:szCs w:val="18"/>
              </w:rPr>
            </w:pPr>
          </w:p>
          <w:p w14:paraId="3BC83DB5" w14:textId="77777777" w:rsidR="00867218" w:rsidRPr="000A1CE5" w:rsidRDefault="00867218" w:rsidP="00892CA2">
            <w:pPr>
              <w:jc w:val="right"/>
              <w:rPr>
                <w:rFonts w:ascii="Calibri" w:hAnsi="Calibri" w:cs="Calibri"/>
                <w:color w:val="000000"/>
                <w:sz w:val="18"/>
                <w:szCs w:val="18"/>
              </w:rPr>
            </w:pPr>
          </w:p>
          <w:p w14:paraId="350A4A59" w14:textId="77777777"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June: LSR group, Russian parent of firm sanctioned by Ukraine, threatens filing under Germany-Ukraine BIT  </w:t>
            </w:r>
          </w:p>
          <w:p w14:paraId="48A3E838" w14:textId="77777777" w:rsidR="00C776CC" w:rsidRPr="000A1CE5" w:rsidRDefault="00C776CC" w:rsidP="00892CA2">
            <w:pPr>
              <w:jc w:val="right"/>
              <w:rPr>
                <w:rFonts w:ascii="Calibri" w:hAnsi="Calibri" w:cs="Calibri"/>
                <w:color w:val="000000"/>
                <w:sz w:val="18"/>
                <w:szCs w:val="18"/>
              </w:rPr>
            </w:pPr>
          </w:p>
          <w:p w14:paraId="0BF41DBA" w14:textId="60E37376" w:rsidR="00C776CC" w:rsidRPr="000A1CE5" w:rsidRDefault="00C776CC" w:rsidP="00C776CC">
            <w:pPr>
              <w:jc w:val="right"/>
              <w:rPr>
                <w:rFonts w:ascii="Calibri" w:hAnsi="Calibri" w:cs="Calibri"/>
                <w:color w:val="000000"/>
                <w:sz w:val="18"/>
                <w:szCs w:val="18"/>
              </w:rPr>
            </w:pPr>
            <w:r w:rsidRPr="000A1CE5">
              <w:rPr>
                <w:rFonts w:ascii="Calibri" w:hAnsi="Calibri" w:cs="Calibri"/>
                <w:color w:val="000000"/>
                <w:sz w:val="18"/>
                <w:szCs w:val="18"/>
              </w:rPr>
              <w:t xml:space="preserve">Oct: </w:t>
            </w:r>
            <w:r w:rsidR="007F5B85" w:rsidRPr="000A1CE5">
              <w:rPr>
                <w:rFonts w:ascii="Calibri" w:hAnsi="Calibri" w:cs="Calibri"/>
                <w:color w:val="000000"/>
                <w:sz w:val="18"/>
                <w:szCs w:val="18"/>
              </w:rPr>
              <w:t>Russia successfully disqualifies two Crimea case arbiters due to views on full-scale Russian invasion</w:t>
            </w:r>
          </w:p>
        </w:tc>
        <w:tc>
          <w:tcPr>
            <w:tcW w:w="630" w:type="dxa"/>
            <w:tcBorders>
              <w:top w:val="nil"/>
              <w:left w:val="single" w:sz="4" w:space="0" w:color="auto"/>
              <w:bottom w:val="single" w:sz="4" w:space="0" w:color="auto"/>
              <w:right w:val="single" w:sz="4" w:space="0" w:color="auto"/>
            </w:tcBorders>
            <w:shd w:val="clear" w:color="auto" w:fill="auto"/>
            <w:hideMark/>
          </w:tcPr>
          <w:p w14:paraId="2F251B4C" w14:textId="619627DA" w:rsidR="00867218" w:rsidRPr="000A1CE5" w:rsidRDefault="00867218" w:rsidP="0023061F">
            <w:pPr>
              <w:rPr>
                <w:rFonts w:ascii="Calibri" w:hAnsi="Calibri" w:cs="Calibri"/>
                <w:b/>
                <w:bCs/>
                <w:color w:val="000000"/>
                <w:sz w:val="18"/>
                <w:szCs w:val="18"/>
              </w:rPr>
            </w:pPr>
          </w:p>
        </w:tc>
        <w:tc>
          <w:tcPr>
            <w:tcW w:w="3060" w:type="dxa"/>
            <w:tcBorders>
              <w:top w:val="nil"/>
              <w:left w:val="single" w:sz="4" w:space="0" w:color="auto"/>
              <w:bottom w:val="single" w:sz="4" w:space="0" w:color="auto"/>
              <w:right w:val="nil"/>
            </w:tcBorders>
            <w:shd w:val="clear" w:color="auto" w:fill="auto"/>
            <w:hideMark/>
          </w:tcPr>
          <w:p w14:paraId="0B1A8401" w14:textId="77777777" w:rsidR="00096105" w:rsidRPr="000A1CE5" w:rsidRDefault="00096105" w:rsidP="00892CA2">
            <w:pPr>
              <w:rPr>
                <w:rFonts w:ascii="Calibri" w:hAnsi="Calibri" w:cs="Calibri"/>
                <w:color w:val="000000"/>
                <w:sz w:val="18"/>
                <w:szCs w:val="18"/>
              </w:rPr>
            </w:pPr>
          </w:p>
          <w:p w14:paraId="3D950B53" w14:textId="038B1E6A"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Apr: Award in Ukrainian SOE Crimea case: USD 5 billion </w:t>
            </w:r>
          </w:p>
          <w:p w14:paraId="19E04B64" w14:textId="77777777" w:rsidR="00867218" w:rsidRPr="000A1CE5" w:rsidRDefault="00867218" w:rsidP="00892CA2">
            <w:pPr>
              <w:rPr>
                <w:rFonts w:ascii="Calibri" w:hAnsi="Calibri" w:cs="Calibri"/>
                <w:color w:val="000000"/>
                <w:sz w:val="18"/>
                <w:szCs w:val="18"/>
              </w:rPr>
            </w:pPr>
          </w:p>
          <w:p w14:paraId="4CB905CE" w14:textId="77777777" w:rsidR="00867218" w:rsidRPr="000A1CE5" w:rsidRDefault="00867218" w:rsidP="00892CA2">
            <w:pPr>
              <w:rPr>
                <w:rFonts w:ascii="Calibri" w:hAnsi="Calibri" w:cs="Calibri"/>
                <w:b/>
                <w:bCs/>
                <w:i/>
                <w:iCs/>
                <w:color w:val="000000"/>
                <w:sz w:val="18"/>
                <w:szCs w:val="18"/>
              </w:rPr>
            </w:pPr>
          </w:p>
          <w:p w14:paraId="71209ECD" w14:textId="77777777" w:rsidR="00867218" w:rsidRPr="000A1CE5" w:rsidRDefault="00867218" w:rsidP="00892CA2">
            <w:pPr>
              <w:rPr>
                <w:rFonts w:ascii="Calibri" w:hAnsi="Calibri" w:cs="Calibri"/>
                <w:b/>
                <w:bCs/>
                <w:i/>
                <w:iCs/>
                <w:color w:val="000000"/>
                <w:sz w:val="18"/>
                <w:szCs w:val="18"/>
              </w:rPr>
            </w:pPr>
          </w:p>
          <w:p w14:paraId="0B791F0E" w14:textId="77777777" w:rsidR="00867218" w:rsidRPr="000A1CE5" w:rsidRDefault="00867218" w:rsidP="00892CA2">
            <w:pPr>
              <w:rPr>
                <w:rFonts w:ascii="Calibri" w:hAnsi="Calibri" w:cs="Calibri"/>
                <w:b/>
                <w:bCs/>
                <w:i/>
                <w:iCs/>
                <w:color w:val="000000"/>
                <w:sz w:val="18"/>
                <w:szCs w:val="18"/>
              </w:rPr>
            </w:pPr>
          </w:p>
          <w:p w14:paraId="40A903E0" w14:textId="77777777" w:rsidR="00867218" w:rsidRPr="000A1CE5" w:rsidRDefault="00867218" w:rsidP="00892CA2">
            <w:pPr>
              <w:rPr>
                <w:rFonts w:ascii="Calibri" w:hAnsi="Calibri" w:cs="Calibri"/>
                <w:b/>
                <w:bCs/>
                <w:i/>
                <w:iCs/>
                <w:color w:val="000000"/>
                <w:sz w:val="18"/>
                <w:szCs w:val="18"/>
              </w:rPr>
            </w:pPr>
            <w:r w:rsidRPr="000A1CE5">
              <w:rPr>
                <w:rFonts w:ascii="Calibri" w:hAnsi="Calibri" w:cs="Calibri"/>
                <w:b/>
                <w:bCs/>
                <w:i/>
                <w:iCs/>
                <w:color w:val="000000"/>
                <w:sz w:val="18"/>
                <w:szCs w:val="18"/>
              </w:rPr>
              <w:t>10 Aug: Ukraine finalizes withdrawal from Ukraine-Russia BIT effective Jan 2025, with 10-year sunset clause in place through 2035</w:t>
            </w:r>
            <w:r w:rsidRPr="000A1CE5">
              <w:rPr>
                <w:rStyle w:val="FootnoteReference"/>
                <w:rFonts w:ascii="Calibri" w:eastAsiaTheme="majorEastAsia" w:hAnsi="Calibri" w:cs="Calibri"/>
                <w:b/>
                <w:bCs/>
                <w:color w:val="000000"/>
                <w:sz w:val="18"/>
                <w:szCs w:val="18"/>
              </w:rPr>
              <w:footnoteReference w:id="9"/>
            </w:r>
          </w:p>
          <w:p w14:paraId="2F066D29" w14:textId="77777777" w:rsidR="00867218" w:rsidRPr="000A1CE5" w:rsidRDefault="00867218" w:rsidP="00892CA2">
            <w:pPr>
              <w:rPr>
                <w:rFonts w:ascii="Calibri" w:hAnsi="Calibri" w:cs="Calibri"/>
                <w:color w:val="000000"/>
                <w:sz w:val="18"/>
                <w:szCs w:val="18"/>
              </w:rPr>
            </w:pPr>
          </w:p>
          <w:p w14:paraId="24968DFF" w14:textId="77777777" w:rsidR="00867218" w:rsidRPr="000A1CE5" w:rsidRDefault="00867218" w:rsidP="00892CA2">
            <w:pPr>
              <w:rPr>
                <w:rFonts w:ascii="Calibri" w:hAnsi="Calibri" w:cs="Calibri"/>
                <w:sz w:val="18"/>
                <w:szCs w:val="18"/>
              </w:rPr>
            </w:pPr>
            <w:r w:rsidRPr="000A1CE5">
              <w:rPr>
                <w:rFonts w:ascii="Calibri" w:hAnsi="Calibri" w:cs="Calibri"/>
                <w:color w:val="000000"/>
                <w:sz w:val="18"/>
                <w:szCs w:val="18"/>
              </w:rPr>
              <w:t xml:space="preserve">Sept: Ukraine moves to withdraw from </w:t>
            </w:r>
            <w:r w:rsidRPr="000A1CE5">
              <w:rPr>
                <w:rFonts w:ascii="Calibri" w:hAnsi="Calibri" w:cs="Calibri"/>
                <w:sz w:val="18"/>
                <w:szCs w:val="18"/>
              </w:rPr>
              <w:t>BIT with Syria</w:t>
            </w:r>
          </w:p>
          <w:p w14:paraId="3ED229C8" w14:textId="77777777" w:rsidR="00867218" w:rsidRPr="000A1CE5" w:rsidRDefault="00867218" w:rsidP="00892CA2">
            <w:pPr>
              <w:rPr>
                <w:rFonts w:ascii="Calibri" w:hAnsi="Calibri" w:cs="Calibri"/>
                <w:sz w:val="18"/>
                <w:szCs w:val="18"/>
              </w:rPr>
            </w:pPr>
          </w:p>
          <w:p w14:paraId="1F99B5B3" w14:textId="77777777" w:rsidR="00867218" w:rsidRPr="000A1CE5" w:rsidRDefault="00867218" w:rsidP="00892CA2">
            <w:pPr>
              <w:rPr>
                <w:rFonts w:ascii="Calibri" w:hAnsi="Calibri" w:cs="Calibri"/>
                <w:color w:val="000000"/>
                <w:sz w:val="18"/>
                <w:szCs w:val="18"/>
              </w:rPr>
            </w:pPr>
          </w:p>
          <w:p w14:paraId="66DC57E9" w14:textId="77777777" w:rsidR="00867218" w:rsidRPr="000A1CE5" w:rsidRDefault="00867218" w:rsidP="00892CA2">
            <w:pPr>
              <w:rPr>
                <w:rFonts w:ascii="Calibri" w:hAnsi="Calibri" w:cs="Calibri"/>
                <w:color w:val="000000"/>
                <w:sz w:val="18"/>
                <w:szCs w:val="18"/>
              </w:rPr>
            </w:pPr>
          </w:p>
          <w:p w14:paraId="2E257537" w14:textId="77777777" w:rsidR="00867218" w:rsidRPr="000A1CE5" w:rsidRDefault="00867218" w:rsidP="00892CA2">
            <w:pPr>
              <w:rPr>
                <w:rFonts w:ascii="Calibri" w:hAnsi="Calibri" w:cs="Calibri"/>
                <w:color w:val="000000"/>
                <w:sz w:val="18"/>
                <w:szCs w:val="18"/>
              </w:rPr>
            </w:pPr>
          </w:p>
          <w:p w14:paraId="139F127E" w14:textId="77777777" w:rsidR="00C776CC" w:rsidRPr="000A1CE5" w:rsidRDefault="00C776CC" w:rsidP="00892CA2">
            <w:pPr>
              <w:rPr>
                <w:rFonts w:ascii="Calibri" w:hAnsi="Calibri" w:cs="Calibri"/>
                <w:color w:val="000000"/>
                <w:sz w:val="18"/>
                <w:szCs w:val="18"/>
              </w:rPr>
            </w:pPr>
          </w:p>
          <w:p w14:paraId="6AFC7602" w14:textId="77777777" w:rsidR="00C776CC" w:rsidRPr="000A1CE5" w:rsidRDefault="00C776CC" w:rsidP="00892CA2">
            <w:pPr>
              <w:rPr>
                <w:rFonts w:ascii="Calibri" w:hAnsi="Calibri" w:cs="Calibri"/>
                <w:color w:val="000000"/>
                <w:sz w:val="18"/>
                <w:szCs w:val="18"/>
              </w:rPr>
            </w:pPr>
          </w:p>
          <w:p w14:paraId="57924B4A" w14:textId="77777777" w:rsidR="00FB1847" w:rsidRPr="000A1CE5" w:rsidRDefault="00FB1847" w:rsidP="00892CA2">
            <w:pPr>
              <w:rPr>
                <w:rFonts w:ascii="Calibri" w:hAnsi="Calibri" w:cs="Calibri"/>
                <w:color w:val="000000"/>
                <w:sz w:val="18"/>
                <w:szCs w:val="18"/>
              </w:rPr>
            </w:pPr>
          </w:p>
          <w:p w14:paraId="455F9920" w14:textId="77777777" w:rsidR="0023061F" w:rsidRPr="000A1CE5" w:rsidRDefault="0023061F" w:rsidP="00892CA2">
            <w:pPr>
              <w:rPr>
                <w:rFonts w:ascii="Calibri" w:hAnsi="Calibri" w:cs="Calibri"/>
                <w:color w:val="000000"/>
                <w:sz w:val="18"/>
                <w:szCs w:val="18"/>
              </w:rPr>
            </w:pPr>
          </w:p>
          <w:p w14:paraId="6E0E8436" w14:textId="6A652594"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Nov: Award in Akhmetov-linked Crimea case: USD 267 million</w:t>
            </w:r>
          </w:p>
          <w:p w14:paraId="3DF30587" w14:textId="77777777" w:rsidR="00867218" w:rsidRPr="000A1CE5" w:rsidRDefault="00867218" w:rsidP="00892CA2">
            <w:pPr>
              <w:rPr>
                <w:rFonts w:ascii="Calibri" w:hAnsi="Calibri" w:cs="Calibri"/>
                <w:color w:val="000000"/>
                <w:sz w:val="18"/>
                <w:szCs w:val="18"/>
              </w:rPr>
            </w:pPr>
          </w:p>
          <w:p w14:paraId="2F27D3E7" w14:textId="77777777"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Dec: Ukraine moves to withdraw from BIT with Belarus</w:t>
            </w:r>
          </w:p>
        </w:tc>
        <w:tc>
          <w:tcPr>
            <w:tcW w:w="2140" w:type="dxa"/>
            <w:tcBorders>
              <w:top w:val="nil"/>
              <w:left w:val="nil"/>
              <w:bottom w:val="single" w:sz="4" w:space="0" w:color="auto"/>
              <w:right w:val="nil"/>
            </w:tcBorders>
            <w:shd w:val="clear" w:color="auto" w:fill="auto"/>
            <w:hideMark/>
          </w:tcPr>
          <w:p w14:paraId="3D5FD576" w14:textId="77777777" w:rsidR="00096105" w:rsidRPr="000A1CE5" w:rsidRDefault="00096105" w:rsidP="00892CA2">
            <w:pPr>
              <w:jc w:val="center"/>
              <w:rPr>
                <w:rFonts w:ascii="Calibri" w:hAnsi="Calibri" w:cs="Calibri"/>
                <w:i/>
                <w:iCs/>
                <w:color w:val="000000"/>
                <w:sz w:val="18"/>
                <w:szCs w:val="18"/>
              </w:rPr>
            </w:pPr>
          </w:p>
          <w:p w14:paraId="25F8FFD0" w14:textId="5DC5BCF2" w:rsidR="00867218" w:rsidRPr="000A1CE5" w:rsidRDefault="00867218" w:rsidP="00096105">
            <w:pPr>
              <w:jc w:val="center"/>
              <w:rPr>
                <w:rFonts w:ascii="Calibri" w:hAnsi="Calibri" w:cs="Calibri"/>
                <w:i/>
                <w:iCs/>
                <w:color w:val="000000"/>
                <w:sz w:val="18"/>
                <w:szCs w:val="18"/>
              </w:rPr>
            </w:pPr>
            <w:r w:rsidRPr="000A1CE5">
              <w:rPr>
                <w:rFonts w:ascii="Calibri" w:hAnsi="Calibri" w:cs="Calibri"/>
                <w:i/>
                <w:iCs/>
                <w:color w:val="000000"/>
                <w:sz w:val="18"/>
                <w:szCs w:val="18"/>
              </w:rPr>
              <w:t>Naftogaz v. Russia</w:t>
            </w:r>
          </w:p>
          <w:p w14:paraId="5C7A9F8F" w14:textId="77777777" w:rsidR="00867218" w:rsidRPr="000A1CE5" w:rsidRDefault="00867218" w:rsidP="00892CA2">
            <w:pPr>
              <w:rPr>
                <w:rFonts w:ascii="Calibri" w:hAnsi="Calibri" w:cs="Calibri"/>
                <w:i/>
                <w:iCs/>
                <w:color w:val="000000"/>
                <w:sz w:val="18"/>
                <w:szCs w:val="18"/>
              </w:rPr>
            </w:pPr>
          </w:p>
          <w:p w14:paraId="67481859" w14:textId="078B28E0" w:rsidR="00867218" w:rsidRPr="000A1CE5" w:rsidRDefault="00867218" w:rsidP="0023061F">
            <w:pPr>
              <w:jc w:val="center"/>
              <w:rPr>
                <w:rFonts w:ascii="Calibri" w:hAnsi="Calibri" w:cs="Calibri"/>
                <w:i/>
                <w:iCs/>
                <w:color w:val="000000"/>
                <w:sz w:val="18"/>
                <w:szCs w:val="18"/>
              </w:rPr>
            </w:pPr>
            <w:r w:rsidRPr="000A1CE5">
              <w:rPr>
                <w:rFonts w:ascii="Calibri" w:hAnsi="Calibri" w:cs="Calibri"/>
                <w:i/>
                <w:iCs/>
                <w:color w:val="000000"/>
                <w:sz w:val="18"/>
                <w:szCs w:val="18"/>
              </w:rPr>
              <w:t>ABH Holdings v. Ukraine (Belgium-Luxembourg-Ukraine BIT)</w:t>
            </w:r>
          </w:p>
          <w:p w14:paraId="53DB01A5" w14:textId="77777777" w:rsidR="00867218" w:rsidRPr="000A1CE5" w:rsidRDefault="00867218" w:rsidP="00892CA2">
            <w:pPr>
              <w:jc w:val="center"/>
              <w:rPr>
                <w:rFonts w:ascii="Calibri" w:hAnsi="Calibri" w:cs="Calibri"/>
                <w:i/>
                <w:iCs/>
                <w:color w:val="000000"/>
                <w:sz w:val="18"/>
                <w:szCs w:val="18"/>
              </w:rPr>
            </w:pPr>
          </w:p>
          <w:p w14:paraId="13DB05B0"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(Ukraine-Russia BIT)</w:t>
            </w:r>
          </w:p>
          <w:p w14:paraId="5475F63F" w14:textId="77777777" w:rsidR="00867218" w:rsidRPr="000A1CE5" w:rsidRDefault="00867218" w:rsidP="00892CA2">
            <w:pPr>
              <w:jc w:val="center"/>
              <w:rPr>
                <w:rFonts w:ascii="Calibri" w:hAnsi="Calibri" w:cs="Calibri"/>
                <w:i/>
                <w:iCs/>
                <w:color w:val="000000"/>
                <w:sz w:val="18"/>
                <w:szCs w:val="18"/>
              </w:rPr>
            </w:pPr>
          </w:p>
          <w:p w14:paraId="4C74A966" w14:textId="77777777" w:rsidR="00867218" w:rsidRPr="000A1CE5" w:rsidRDefault="00867218" w:rsidP="00892CA2">
            <w:pPr>
              <w:jc w:val="center"/>
              <w:rPr>
                <w:rFonts w:ascii="Calibri" w:hAnsi="Calibri" w:cs="Calibri"/>
                <w:i/>
                <w:iCs/>
                <w:color w:val="000000"/>
                <w:sz w:val="18"/>
                <w:szCs w:val="18"/>
              </w:rPr>
            </w:pPr>
          </w:p>
          <w:p w14:paraId="32939814" w14:textId="77777777" w:rsidR="00867218" w:rsidRPr="000A1CE5" w:rsidRDefault="00867218" w:rsidP="00892CA2">
            <w:pPr>
              <w:jc w:val="center"/>
              <w:rPr>
                <w:rFonts w:ascii="Calibri" w:hAnsi="Calibri" w:cs="Calibri"/>
                <w:i/>
                <w:iCs/>
                <w:color w:val="000000"/>
                <w:sz w:val="18"/>
                <w:szCs w:val="18"/>
              </w:rPr>
            </w:pPr>
          </w:p>
          <w:p w14:paraId="633E11ED" w14:textId="77777777" w:rsidR="00867218" w:rsidRPr="000A1CE5" w:rsidRDefault="00867218" w:rsidP="00892CA2">
            <w:pPr>
              <w:jc w:val="center"/>
              <w:rPr>
                <w:rFonts w:ascii="Calibri" w:hAnsi="Calibri" w:cs="Calibri"/>
                <w:i/>
                <w:iCs/>
                <w:color w:val="000000"/>
                <w:sz w:val="18"/>
                <w:szCs w:val="18"/>
              </w:rPr>
            </w:pPr>
          </w:p>
          <w:p w14:paraId="5F42A90E"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(Ukraine-Syria BIT)</w:t>
            </w:r>
          </w:p>
          <w:p w14:paraId="1B5C76DF" w14:textId="77777777" w:rsidR="00867218" w:rsidRPr="000A1CE5" w:rsidRDefault="00867218" w:rsidP="00892CA2">
            <w:pPr>
              <w:jc w:val="center"/>
              <w:rPr>
                <w:rFonts w:ascii="Calibri" w:hAnsi="Calibri" w:cs="Calibri"/>
                <w:i/>
                <w:iCs/>
                <w:color w:val="000000"/>
                <w:sz w:val="18"/>
                <w:szCs w:val="18"/>
              </w:rPr>
            </w:pPr>
          </w:p>
          <w:p w14:paraId="20AB63CD" w14:textId="77777777" w:rsidR="00867218" w:rsidRPr="000A1CE5" w:rsidRDefault="00867218" w:rsidP="0023061F">
            <w:pPr>
              <w:rPr>
                <w:rFonts w:ascii="Calibri" w:hAnsi="Calibri" w:cs="Calibri"/>
                <w:i/>
                <w:iCs/>
                <w:color w:val="000000"/>
                <w:sz w:val="18"/>
                <w:szCs w:val="18"/>
              </w:rPr>
            </w:pPr>
          </w:p>
          <w:p w14:paraId="6A207EF8"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 (Germany-Ukraine BIT)</w:t>
            </w:r>
          </w:p>
          <w:p w14:paraId="7BB3E594" w14:textId="77777777" w:rsidR="00867218" w:rsidRPr="000A1CE5" w:rsidRDefault="00867218" w:rsidP="00892CA2">
            <w:pPr>
              <w:jc w:val="center"/>
              <w:rPr>
                <w:rFonts w:ascii="Calibri" w:hAnsi="Calibri" w:cs="Calibri"/>
                <w:i/>
                <w:iCs/>
                <w:color w:val="000000"/>
                <w:sz w:val="18"/>
                <w:szCs w:val="18"/>
              </w:rPr>
            </w:pPr>
          </w:p>
          <w:p w14:paraId="3984689C" w14:textId="77777777" w:rsidR="0023061F" w:rsidRPr="000A1CE5" w:rsidRDefault="0023061F" w:rsidP="00FB1847">
            <w:pPr>
              <w:jc w:val="center"/>
              <w:rPr>
                <w:rFonts w:ascii="Calibri" w:hAnsi="Calibri" w:cs="Calibri"/>
                <w:i/>
                <w:iCs/>
                <w:color w:val="000000"/>
                <w:sz w:val="18"/>
                <w:szCs w:val="18"/>
              </w:rPr>
            </w:pPr>
          </w:p>
          <w:p w14:paraId="16F5AFC7" w14:textId="77777777" w:rsidR="0023061F" w:rsidRPr="000A1CE5" w:rsidRDefault="0023061F" w:rsidP="0023061F">
            <w:pPr>
              <w:rPr>
                <w:rFonts w:ascii="Calibri" w:hAnsi="Calibri" w:cs="Calibri"/>
                <w:i/>
                <w:iCs/>
                <w:color w:val="000000"/>
                <w:sz w:val="18"/>
                <w:szCs w:val="18"/>
              </w:rPr>
            </w:pPr>
          </w:p>
          <w:p w14:paraId="5200681C" w14:textId="1072961E" w:rsidR="00C776CC" w:rsidRPr="000A1CE5" w:rsidRDefault="00FB1847" w:rsidP="0023061F">
            <w:pPr>
              <w:jc w:val="center"/>
              <w:rPr>
                <w:rFonts w:ascii="Calibri" w:hAnsi="Calibri" w:cs="Calibri"/>
                <w:i/>
                <w:iCs/>
                <w:color w:val="000000"/>
                <w:sz w:val="18"/>
                <w:szCs w:val="18"/>
              </w:rPr>
            </w:pPr>
            <w:r w:rsidRPr="000A1CE5">
              <w:rPr>
                <w:rFonts w:ascii="Calibri" w:hAnsi="Calibri" w:cs="Calibri"/>
                <w:i/>
                <w:iCs/>
                <w:color w:val="000000"/>
                <w:sz w:val="18"/>
                <w:szCs w:val="18"/>
              </w:rPr>
              <w:t xml:space="preserve">Akhmetov </w:t>
            </w:r>
            <w:r w:rsidR="007F5B85" w:rsidRPr="000A1CE5">
              <w:rPr>
                <w:rFonts w:ascii="Calibri" w:hAnsi="Calibri" w:cs="Calibri"/>
                <w:i/>
                <w:iCs/>
                <w:color w:val="000000"/>
                <w:sz w:val="18"/>
                <w:szCs w:val="18"/>
              </w:rPr>
              <w:t>&amp;</w:t>
            </w:r>
            <w:r w:rsidRPr="000A1CE5">
              <w:rPr>
                <w:rFonts w:ascii="Calibri" w:hAnsi="Calibri" w:cs="Calibri"/>
                <w:i/>
                <w:iCs/>
                <w:color w:val="000000"/>
                <w:sz w:val="18"/>
                <w:szCs w:val="18"/>
              </w:rPr>
              <w:t xml:space="preserve"> </w:t>
            </w:r>
            <w:proofErr w:type="spellStart"/>
            <w:r w:rsidRPr="000A1CE5">
              <w:rPr>
                <w:rFonts w:ascii="Calibri" w:hAnsi="Calibri" w:cs="Calibri"/>
                <w:i/>
                <w:iCs/>
                <w:color w:val="000000"/>
                <w:sz w:val="18"/>
                <w:szCs w:val="18"/>
              </w:rPr>
              <w:t>Investio</w:t>
            </w:r>
            <w:proofErr w:type="spellEnd"/>
            <w:r w:rsidRPr="000A1CE5">
              <w:rPr>
                <w:rFonts w:ascii="Calibri" w:hAnsi="Calibri" w:cs="Calibri"/>
                <w:i/>
                <w:iCs/>
                <w:color w:val="000000"/>
                <w:sz w:val="18"/>
                <w:szCs w:val="18"/>
              </w:rPr>
              <w:t xml:space="preserve"> v. Russia</w:t>
            </w:r>
          </w:p>
          <w:p w14:paraId="3EFDCA50" w14:textId="77777777" w:rsidR="00C776CC" w:rsidRPr="000A1CE5" w:rsidRDefault="00C776CC" w:rsidP="00892CA2">
            <w:pPr>
              <w:jc w:val="center"/>
              <w:rPr>
                <w:rFonts w:ascii="Calibri" w:hAnsi="Calibri" w:cs="Calibri"/>
                <w:i/>
                <w:iCs/>
                <w:color w:val="000000"/>
                <w:sz w:val="18"/>
                <w:szCs w:val="18"/>
              </w:rPr>
            </w:pPr>
          </w:p>
          <w:p w14:paraId="3F7B57C6" w14:textId="74A6D31C"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DTEK </w:t>
            </w:r>
            <w:proofErr w:type="spellStart"/>
            <w:r w:rsidRPr="000A1CE5">
              <w:rPr>
                <w:rFonts w:ascii="Calibri" w:hAnsi="Calibri" w:cs="Calibri"/>
                <w:i/>
                <w:iCs/>
                <w:color w:val="000000"/>
                <w:sz w:val="18"/>
                <w:szCs w:val="18"/>
              </w:rPr>
              <w:t>Krymenergo</w:t>
            </w:r>
            <w:proofErr w:type="spellEnd"/>
            <w:r w:rsidRPr="000A1CE5">
              <w:rPr>
                <w:rFonts w:ascii="Calibri" w:hAnsi="Calibri" w:cs="Calibri"/>
                <w:i/>
                <w:iCs/>
                <w:color w:val="000000"/>
                <w:sz w:val="18"/>
                <w:szCs w:val="18"/>
              </w:rPr>
              <w:t xml:space="preserve"> v. Russia</w:t>
            </w:r>
          </w:p>
          <w:p w14:paraId="79E32E41" w14:textId="77777777" w:rsidR="00867218" w:rsidRPr="000A1CE5" w:rsidRDefault="00867218" w:rsidP="00892CA2">
            <w:pPr>
              <w:rPr>
                <w:rFonts w:ascii="Calibri" w:hAnsi="Calibri" w:cs="Calibri"/>
                <w:i/>
                <w:iCs/>
                <w:color w:val="000000"/>
                <w:sz w:val="18"/>
                <w:szCs w:val="18"/>
              </w:rPr>
            </w:pPr>
          </w:p>
          <w:p w14:paraId="1B725FF6"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(Ukraine-Belarus BIT)</w:t>
            </w:r>
          </w:p>
        </w:tc>
      </w:tr>
      <w:tr w:rsidR="00867218" w:rsidRPr="000A1CE5" w14:paraId="5B602A0B" w14:textId="77777777" w:rsidTr="00892CA2">
        <w:trPr>
          <w:trHeight w:val="520"/>
        </w:trPr>
        <w:tc>
          <w:tcPr>
            <w:tcW w:w="3150" w:type="dxa"/>
            <w:tcBorders>
              <w:top w:val="single" w:sz="4" w:space="0" w:color="auto"/>
              <w:left w:val="nil"/>
              <w:right w:val="single" w:sz="4" w:space="0" w:color="auto"/>
            </w:tcBorders>
            <w:shd w:val="clear" w:color="auto" w:fill="auto"/>
            <w:hideMark/>
          </w:tcPr>
          <w:p w14:paraId="2128C0F4" w14:textId="77777777" w:rsidR="00867218" w:rsidRPr="000A1CE5" w:rsidRDefault="00867218" w:rsidP="00892CA2">
            <w:pPr>
              <w:jc w:val="right"/>
              <w:rPr>
                <w:rFonts w:ascii="Calibri" w:hAnsi="Calibri" w:cs="Calibri"/>
                <w:color w:val="000000"/>
                <w:sz w:val="18"/>
                <w:szCs w:val="18"/>
              </w:rPr>
            </w:pPr>
          </w:p>
          <w:p w14:paraId="6669D52B" w14:textId="77777777" w:rsidR="007F5B85" w:rsidRPr="000A1CE5" w:rsidRDefault="007F5B85" w:rsidP="00892CA2">
            <w:pPr>
              <w:jc w:val="right"/>
              <w:rPr>
                <w:rFonts w:ascii="Calibri" w:hAnsi="Calibri" w:cs="Calibri"/>
                <w:color w:val="000000"/>
                <w:sz w:val="18"/>
                <w:szCs w:val="18"/>
              </w:rPr>
            </w:pPr>
          </w:p>
          <w:p w14:paraId="525C2041" w14:textId="77777777" w:rsidR="0023061F" w:rsidRPr="000A1CE5" w:rsidRDefault="0023061F" w:rsidP="0023061F">
            <w:pPr>
              <w:rPr>
                <w:rFonts w:ascii="Calibri" w:hAnsi="Calibri" w:cs="Calibri"/>
                <w:color w:val="000000"/>
                <w:sz w:val="18"/>
                <w:szCs w:val="18"/>
              </w:rPr>
            </w:pPr>
          </w:p>
          <w:p w14:paraId="337F028B" w14:textId="66D26F9A" w:rsidR="00867218" w:rsidRPr="000A1CE5" w:rsidRDefault="00867218" w:rsidP="00892CA2">
            <w:pPr>
              <w:jc w:val="right"/>
              <w:rPr>
                <w:rFonts w:ascii="Calibri" w:hAnsi="Calibri" w:cs="Calibri"/>
                <w:color w:val="000000"/>
                <w:sz w:val="18"/>
                <w:szCs w:val="18"/>
              </w:rPr>
            </w:pPr>
            <w:r w:rsidRPr="000A1CE5">
              <w:rPr>
                <w:rFonts w:ascii="Calibri" w:hAnsi="Calibri" w:cs="Calibri"/>
                <w:color w:val="000000"/>
                <w:sz w:val="18"/>
                <w:szCs w:val="18"/>
              </w:rPr>
              <w:t xml:space="preserve">Jan: </w:t>
            </w:r>
            <w:r w:rsidR="0023061F" w:rsidRPr="000A1CE5">
              <w:rPr>
                <w:rFonts w:ascii="Calibri" w:hAnsi="Calibri" w:cs="Calibri"/>
                <w:color w:val="000000"/>
                <w:sz w:val="18"/>
                <w:szCs w:val="18"/>
              </w:rPr>
              <w:t xml:space="preserve">Belgium threatened with </w:t>
            </w:r>
            <w:r w:rsidRPr="000A1CE5">
              <w:rPr>
                <w:rFonts w:ascii="Calibri" w:hAnsi="Calibri" w:cs="Calibri"/>
                <w:color w:val="000000"/>
                <w:sz w:val="18"/>
                <w:szCs w:val="18"/>
              </w:rPr>
              <w:t xml:space="preserve">Russian claims re: </w:t>
            </w:r>
            <w:r w:rsidR="0023061F" w:rsidRPr="000A1CE5">
              <w:rPr>
                <w:rFonts w:ascii="Calibri" w:hAnsi="Calibri" w:cs="Calibri"/>
                <w:color w:val="000000"/>
                <w:sz w:val="18"/>
                <w:szCs w:val="18"/>
              </w:rPr>
              <w:t>sanctions</w:t>
            </w:r>
            <w:r w:rsidRPr="000A1CE5">
              <w:rPr>
                <w:rFonts w:ascii="Calibri" w:hAnsi="Calibri" w:cs="Calibri"/>
                <w:color w:val="000000"/>
                <w:sz w:val="18"/>
                <w:szCs w:val="18"/>
              </w:rPr>
              <w:t xml:space="preserve">  </w:t>
            </w:r>
          </w:p>
          <w:p w14:paraId="2A91674A" w14:textId="77777777" w:rsidR="00867218" w:rsidRPr="000A1CE5" w:rsidRDefault="00867218" w:rsidP="00892CA2">
            <w:pPr>
              <w:jc w:val="right"/>
              <w:rPr>
                <w:rFonts w:ascii="Calibri" w:hAnsi="Calibri" w:cs="Calibri"/>
                <w:color w:val="000000"/>
                <w:sz w:val="18"/>
                <w:szCs w:val="18"/>
              </w:rPr>
            </w:pPr>
          </w:p>
          <w:p w14:paraId="27343EBA" w14:textId="77777777" w:rsidR="00867218" w:rsidRPr="000A1CE5" w:rsidRDefault="00867218" w:rsidP="00892CA2">
            <w:pPr>
              <w:jc w:val="right"/>
              <w:rPr>
                <w:rFonts w:ascii="Calibri" w:hAnsi="Calibri" w:cs="Calibri"/>
                <w:color w:val="000000"/>
                <w:sz w:val="18"/>
                <w:szCs w:val="18"/>
              </w:rPr>
            </w:pPr>
          </w:p>
          <w:p w14:paraId="1A572BEE" w14:textId="77777777" w:rsidR="00867218" w:rsidRPr="000A1CE5" w:rsidRDefault="00867218" w:rsidP="00892CA2">
            <w:pPr>
              <w:jc w:val="right"/>
              <w:rPr>
                <w:rFonts w:ascii="Calibri" w:hAnsi="Calibri" w:cs="Calibri"/>
                <w:color w:val="000000"/>
                <w:sz w:val="18"/>
                <w:szCs w:val="18"/>
              </w:rPr>
            </w:pPr>
          </w:p>
          <w:p w14:paraId="1D3D1272" w14:textId="77777777" w:rsidR="00867218" w:rsidRPr="000A1CE5" w:rsidRDefault="00867218" w:rsidP="00892CA2">
            <w:pPr>
              <w:jc w:val="right"/>
              <w:rPr>
                <w:rFonts w:ascii="Calibri" w:hAnsi="Calibri" w:cs="Calibri"/>
                <w:color w:val="000000"/>
                <w:sz w:val="18"/>
                <w:szCs w:val="18"/>
              </w:rPr>
            </w:pPr>
          </w:p>
          <w:p w14:paraId="4AF94FBE" w14:textId="77777777" w:rsidR="00867218" w:rsidRPr="000A1CE5" w:rsidRDefault="00867218" w:rsidP="00892CA2">
            <w:pPr>
              <w:jc w:val="right"/>
              <w:rPr>
                <w:rFonts w:ascii="Calibri" w:hAnsi="Calibri" w:cs="Calibri"/>
                <w:color w:val="000000"/>
                <w:sz w:val="18"/>
                <w:szCs w:val="18"/>
              </w:rPr>
            </w:pPr>
          </w:p>
          <w:p w14:paraId="0C1E76B0" w14:textId="77777777" w:rsidR="00867218" w:rsidRPr="000A1CE5" w:rsidRDefault="00867218" w:rsidP="00892CA2">
            <w:pPr>
              <w:jc w:val="right"/>
              <w:rPr>
                <w:rFonts w:ascii="Calibri" w:hAnsi="Calibri" w:cs="Calibri"/>
                <w:color w:val="000000"/>
                <w:sz w:val="18"/>
                <w:szCs w:val="18"/>
              </w:rPr>
            </w:pPr>
          </w:p>
          <w:p w14:paraId="50B8FAB6" w14:textId="77777777" w:rsidR="00033284" w:rsidRPr="000A1CE5" w:rsidRDefault="00033284" w:rsidP="00892CA2">
            <w:pPr>
              <w:jc w:val="right"/>
              <w:rPr>
                <w:rFonts w:ascii="Calibri" w:hAnsi="Calibri" w:cs="Calibri"/>
                <w:color w:val="000000"/>
                <w:sz w:val="18"/>
                <w:szCs w:val="18"/>
              </w:rPr>
            </w:pPr>
          </w:p>
          <w:p w14:paraId="68B96CCE" w14:textId="77777777" w:rsidR="00033284" w:rsidRPr="000A1CE5" w:rsidRDefault="00033284" w:rsidP="00892CA2">
            <w:pPr>
              <w:jc w:val="right"/>
              <w:rPr>
                <w:rFonts w:ascii="Calibri" w:hAnsi="Calibri" w:cs="Calibri"/>
                <w:color w:val="000000"/>
                <w:sz w:val="18"/>
                <w:szCs w:val="18"/>
              </w:rPr>
            </w:pPr>
          </w:p>
          <w:p w14:paraId="2FA95D76" w14:textId="77777777" w:rsidR="00033284" w:rsidRPr="000A1CE5" w:rsidRDefault="00033284" w:rsidP="00892CA2">
            <w:pPr>
              <w:jc w:val="right"/>
              <w:rPr>
                <w:rFonts w:ascii="Calibri" w:hAnsi="Calibri" w:cs="Calibri"/>
                <w:color w:val="000000"/>
                <w:sz w:val="18"/>
                <w:szCs w:val="18"/>
              </w:rPr>
            </w:pPr>
          </w:p>
          <w:p w14:paraId="53EA7741" w14:textId="51DDC574" w:rsidR="00033284" w:rsidRPr="000A1CE5" w:rsidRDefault="00FC3DCC" w:rsidP="00892CA2">
            <w:pPr>
              <w:jc w:val="right"/>
              <w:rPr>
                <w:rFonts w:ascii="Calibri" w:hAnsi="Calibri" w:cs="Calibri"/>
                <w:color w:val="000000"/>
                <w:sz w:val="18"/>
                <w:szCs w:val="18"/>
              </w:rPr>
            </w:pPr>
            <w:r w:rsidRPr="000A1CE5">
              <w:rPr>
                <w:rFonts w:ascii="Calibri" w:hAnsi="Calibri" w:cs="Calibri"/>
                <w:color w:val="000000"/>
                <w:sz w:val="18"/>
                <w:szCs w:val="18"/>
              </w:rPr>
              <w:t>Feb: Russia fails to set aside USD 50 billion in Yukos awards; owes EUR 120,000 in fees to Dutch courts.</w:t>
            </w:r>
          </w:p>
          <w:p w14:paraId="609181ED" w14:textId="77777777" w:rsidR="00D924D2" w:rsidRPr="000A1CE5" w:rsidRDefault="00D924D2" w:rsidP="00892CA2">
            <w:pPr>
              <w:jc w:val="right"/>
              <w:rPr>
                <w:rFonts w:ascii="Calibri" w:hAnsi="Calibri" w:cs="Calibri"/>
                <w:color w:val="000000"/>
                <w:sz w:val="18"/>
                <w:szCs w:val="18"/>
              </w:rPr>
            </w:pPr>
          </w:p>
          <w:p w14:paraId="4923DD8E" w14:textId="77777777" w:rsidR="00FC3DCC" w:rsidRPr="000A1CE5" w:rsidRDefault="00FC3DCC" w:rsidP="00892CA2">
            <w:pPr>
              <w:jc w:val="right"/>
              <w:rPr>
                <w:rFonts w:ascii="Calibri" w:hAnsi="Calibri" w:cs="Calibri"/>
                <w:color w:val="000000"/>
                <w:sz w:val="18"/>
                <w:szCs w:val="18"/>
              </w:rPr>
            </w:pPr>
          </w:p>
          <w:p w14:paraId="5407EEC2" w14:textId="77777777" w:rsidR="00FC3DCC" w:rsidRDefault="00FC3DCC" w:rsidP="00892CA2">
            <w:pPr>
              <w:jc w:val="right"/>
              <w:rPr>
                <w:rFonts w:ascii="Calibri" w:hAnsi="Calibri" w:cs="Calibri"/>
                <w:color w:val="000000"/>
                <w:sz w:val="18"/>
                <w:szCs w:val="18"/>
              </w:rPr>
            </w:pPr>
          </w:p>
          <w:p w14:paraId="45693AC2" w14:textId="65EA0414" w:rsidR="00303F68" w:rsidRDefault="00303F68" w:rsidP="00892CA2">
            <w:pPr>
              <w:jc w:val="right"/>
              <w:rPr>
                <w:rFonts w:ascii="Calibri" w:hAnsi="Calibri" w:cs="Calibri"/>
                <w:color w:val="000000"/>
                <w:sz w:val="18"/>
                <w:szCs w:val="18"/>
              </w:rPr>
            </w:pPr>
            <w:r>
              <w:rPr>
                <w:rFonts w:ascii="Calibri" w:hAnsi="Calibri" w:cs="Calibri"/>
                <w:color w:val="000000"/>
                <w:sz w:val="18"/>
                <w:szCs w:val="18"/>
              </w:rPr>
              <w:t>Jun: RNKB Bank (largest Russian SOE in Crimea) puts Ukraine on notice</w:t>
            </w:r>
          </w:p>
          <w:p w14:paraId="10E4C909" w14:textId="77777777" w:rsidR="00303F68" w:rsidRPr="000A1CE5" w:rsidRDefault="00303F68" w:rsidP="00892CA2">
            <w:pPr>
              <w:jc w:val="right"/>
              <w:rPr>
                <w:rFonts w:ascii="Calibri" w:hAnsi="Calibri" w:cs="Calibri"/>
                <w:color w:val="000000"/>
                <w:sz w:val="18"/>
                <w:szCs w:val="18"/>
              </w:rPr>
            </w:pPr>
          </w:p>
          <w:p w14:paraId="4D5EB878" w14:textId="77777777" w:rsidR="00E92C2F" w:rsidRDefault="00E92C2F" w:rsidP="00892CA2">
            <w:pPr>
              <w:jc w:val="right"/>
              <w:rPr>
                <w:rFonts w:ascii="Calibri" w:hAnsi="Calibri" w:cs="Calibri"/>
                <w:color w:val="000000"/>
                <w:sz w:val="18"/>
                <w:szCs w:val="18"/>
              </w:rPr>
            </w:pPr>
          </w:p>
          <w:p w14:paraId="7C8D1F5B" w14:textId="77777777" w:rsidR="00E92C2F" w:rsidRDefault="00E92C2F" w:rsidP="00892CA2">
            <w:pPr>
              <w:jc w:val="right"/>
              <w:rPr>
                <w:rFonts w:ascii="Calibri" w:hAnsi="Calibri" w:cs="Calibri"/>
                <w:color w:val="000000"/>
                <w:sz w:val="18"/>
                <w:szCs w:val="18"/>
              </w:rPr>
            </w:pPr>
          </w:p>
          <w:p w14:paraId="050ADA0E" w14:textId="77777777" w:rsidR="00E92C2F" w:rsidRDefault="00E92C2F" w:rsidP="00892CA2">
            <w:pPr>
              <w:jc w:val="right"/>
              <w:rPr>
                <w:rFonts w:ascii="Calibri" w:hAnsi="Calibri" w:cs="Calibri"/>
                <w:color w:val="000000"/>
                <w:sz w:val="18"/>
                <w:szCs w:val="18"/>
              </w:rPr>
            </w:pPr>
          </w:p>
          <w:p w14:paraId="2076B130" w14:textId="4CF8EF8D" w:rsidR="00E27484" w:rsidRPr="000A1CE5" w:rsidRDefault="00E27484" w:rsidP="00892CA2">
            <w:pPr>
              <w:jc w:val="right"/>
              <w:rPr>
                <w:rFonts w:ascii="Calibri" w:hAnsi="Calibri" w:cs="Calibri"/>
                <w:color w:val="000000"/>
                <w:sz w:val="18"/>
                <w:szCs w:val="18"/>
              </w:rPr>
            </w:pPr>
            <w:r w:rsidRPr="000A1CE5">
              <w:rPr>
                <w:rFonts w:ascii="Calibri" w:hAnsi="Calibri" w:cs="Calibri"/>
                <w:color w:val="000000"/>
                <w:sz w:val="18"/>
                <w:szCs w:val="18"/>
              </w:rPr>
              <w:t xml:space="preserve">Aug: </w:t>
            </w:r>
            <w:proofErr w:type="gramStart"/>
            <w:r w:rsidRPr="000A1CE5">
              <w:rPr>
                <w:rFonts w:ascii="Calibri" w:hAnsi="Calibri" w:cs="Calibri"/>
                <w:color w:val="000000"/>
                <w:sz w:val="18"/>
                <w:szCs w:val="18"/>
              </w:rPr>
              <w:t>Russian-Israeli</w:t>
            </w:r>
            <w:proofErr w:type="gramEnd"/>
            <w:r w:rsidRPr="000A1CE5">
              <w:rPr>
                <w:rFonts w:ascii="Calibri" w:hAnsi="Calibri" w:cs="Calibri"/>
                <w:color w:val="000000"/>
                <w:sz w:val="18"/>
                <w:szCs w:val="18"/>
              </w:rPr>
              <w:t xml:space="preserve"> Mikhail Fridman files for ISDS v. Luxembourg re: EU sanctions, claims USD 16 billion</w:t>
            </w:r>
          </w:p>
          <w:p w14:paraId="12A6C99B" w14:textId="77777777" w:rsidR="00E27484" w:rsidRPr="000A1CE5" w:rsidRDefault="00E27484" w:rsidP="00892CA2">
            <w:pPr>
              <w:jc w:val="right"/>
              <w:rPr>
                <w:rFonts w:ascii="Calibri" w:hAnsi="Calibri" w:cs="Calibri"/>
                <w:color w:val="000000"/>
                <w:sz w:val="18"/>
                <w:szCs w:val="18"/>
              </w:rPr>
            </w:pPr>
          </w:p>
          <w:p w14:paraId="16361535" w14:textId="04783570" w:rsidR="00033284" w:rsidRPr="000A1CE5" w:rsidRDefault="00686E88" w:rsidP="00892CA2">
            <w:pPr>
              <w:jc w:val="right"/>
              <w:rPr>
                <w:rFonts w:ascii="Calibri" w:hAnsi="Calibri" w:cs="Calibri"/>
                <w:color w:val="000000"/>
                <w:sz w:val="18"/>
                <w:szCs w:val="18"/>
              </w:rPr>
            </w:pPr>
            <w:r w:rsidRPr="000A1CE5">
              <w:rPr>
                <w:rFonts w:ascii="Calibri" w:hAnsi="Calibri" w:cs="Calibri"/>
                <w:color w:val="000000"/>
                <w:sz w:val="18"/>
                <w:szCs w:val="18"/>
              </w:rPr>
              <w:t>Sept: US court stays enforcement of USD 1.1 billion award while Russia pursues annulment again</w:t>
            </w:r>
          </w:p>
          <w:p w14:paraId="0C73578A" w14:textId="77777777" w:rsidR="00033284" w:rsidRPr="000A1CE5" w:rsidRDefault="00033284" w:rsidP="00892CA2">
            <w:pPr>
              <w:jc w:val="right"/>
              <w:rPr>
                <w:rFonts w:ascii="Calibri" w:hAnsi="Calibri" w:cs="Calibri"/>
                <w:color w:val="000000"/>
                <w:sz w:val="18"/>
                <w:szCs w:val="18"/>
              </w:rPr>
            </w:pPr>
          </w:p>
          <w:p w14:paraId="59750BEE" w14:textId="77777777" w:rsidR="00033284" w:rsidRPr="000A1CE5" w:rsidRDefault="00033284" w:rsidP="00892CA2">
            <w:pPr>
              <w:jc w:val="right"/>
              <w:rPr>
                <w:rFonts w:ascii="Calibri" w:hAnsi="Calibri" w:cs="Calibri"/>
                <w:color w:val="000000"/>
                <w:sz w:val="18"/>
                <w:szCs w:val="18"/>
              </w:rPr>
            </w:pPr>
          </w:p>
        </w:tc>
        <w:tc>
          <w:tcPr>
            <w:tcW w:w="630" w:type="dxa"/>
            <w:tcBorders>
              <w:top w:val="single" w:sz="4" w:space="0" w:color="auto"/>
              <w:left w:val="single" w:sz="4" w:space="0" w:color="auto"/>
              <w:right w:val="single" w:sz="4" w:space="0" w:color="auto"/>
            </w:tcBorders>
            <w:shd w:val="clear" w:color="auto" w:fill="auto"/>
            <w:hideMark/>
          </w:tcPr>
          <w:p w14:paraId="7A57967A" w14:textId="77777777" w:rsidR="00867218" w:rsidRPr="000A1CE5" w:rsidRDefault="00867218" w:rsidP="00892CA2">
            <w:pPr>
              <w:jc w:val="center"/>
              <w:rPr>
                <w:rFonts w:ascii="Calibri" w:hAnsi="Calibri" w:cs="Calibri"/>
                <w:b/>
                <w:bCs/>
                <w:color w:val="000000"/>
                <w:sz w:val="18"/>
                <w:szCs w:val="18"/>
              </w:rPr>
            </w:pPr>
            <w:r w:rsidRPr="000A1CE5">
              <w:rPr>
                <w:rFonts w:ascii="Calibri" w:hAnsi="Calibri" w:cs="Calibri"/>
                <w:b/>
                <w:bCs/>
                <w:color w:val="000000"/>
                <w:sz w:val="18"/>
                <w:szCs w:val="18"/>
              </w:rPr>
              <w:lastRenderedPageBreak/>
              <w:t>2024</w:t>
            </w:r>
          </w:p>
        </w:tc>
        <w:tc>
          <w:tcPr>
            <w:tcW w:w="3060" w:type="dxa"/>
            <w:tcBorders>
              <w:top w:val="single" w:sz="4" w:space="0" w:color="auto"/>
              <w:left w:val="single" w:sz="4" w:space="0" w:color="auto"/>
              <w:right w:val="nil"/>
            </w:tcBorders>
            <w:shd w:val="clear" w:color="auto" w:fill="auto"/>
            <w:hideMark/>
          </w:tcPr>
          <w:p w14:paraId="0D34D18A" w14:textId="779A5BFE" w:rsidR="00867218" w:rsidRPr="000A1CE5" w:rsidRDefault="007F5B85" w:rsidP="00892CA2">
            <w:pPr>
              <w:rPr>
                <w:rFonts w:ascii="Calibri" w:hAnsi="Calibri" w:cs="Calibri"/>
                <w:i/>
                <w:iCs/>
                <w:color w:val="000000"/>
                <w:sz w:val="18"/>
                <w:szCs w:val="18"/>
              </w:rPr>
            </w:pPr>
            <w:r w:rsidRPr="000A1CE5">
              <w:rPr>
                <w:rFonts w:ascii="Calibri" w:hAnsi="Calibri" w:cs="Calibri"/>
                <w:i/>
                <w:iCs/>
                <w:color w:val="000000"/>
                <w:sz w:val="18"/>
                <w:szCs w:val="18"/>
              </w:rPr>
              <w:t>Enforcement proceedings ongoing in Washington, DC courts</w:t>
            </w:r>
          </w:p>
          <w:p w14:paraId="3E576157" w14:textId="77777777" w:rsidR="00867218" w:rsidRPr="000A1CE5" w:rsidRDefault="00867218" w:rsidP="00892CA2">
            <w:pPr>
              <w:rPr>
                <w:rFonts w:ascii="Calibri" w:hAnsi="Calibri" w:cs="Calibri"/>
                <w:color w:val="000000"/>
                <w:sz w:val="18"/>
                <w:szCs w:val="18"/>
              </w:rPr>
            </w:pPr>
          </w:p>
          <w:p w14:paraId="393E2803" w14:textId="77777777" w:rsidR="00867218" w:rsidRPr="000A1CE5" w:rsidRDefault="00867218" w:rsidP="00892CA2">
            <w:pPr>
              <w:rPr>
                <w:rFonts w:ascii="Calibri" w:hAnsi="Calibri" w:cs="Calibri"/>
                <w:color w:val="000000"/>
                <w:sz w:val="18"/>
                <w:szCs w:val="18"/>
              </w:rPr>
            </w:pPr>
          </w:p>
          <w:p w14:paraId="6FCFA209" w14:textId="77777777" w:rsidR="00867218" w:rsidRPr="000A1CE5" w:rsidRDefault="00867218" w:rsidP="00892CA2">
            <w:pPr>
              <w:rPr>
                <w:rFonts w:ascii="Calibri" w:hAnsi="Calibri" w:cs="Calibri"/>
                <w:color w:val="000000"/>
                <w:sz w:val="18"/>
                <w:szCs w:val="18"/>
              </w:rPr>
            </w:pPr>
          </w:p>
          <w:p w14:paraId="473F7E26" w14:textId="77777777" w:rsidR="007F5B85" w:rsidRPr="000A1CE5" w:rsidRDefault="007F5B85" w:rsidP="00892CA2">
            <w:pPr>
              <w:rPr>
                <w:rFonts w:ascii="Calibri" w:hAnsi="Calibri" w:cs="Calibri"/>
                <w:color w:val="000000"/>
                <w:sz w:val="18"/>
                <w:szCs w:val="18"/>
              </w:rPr>
            </w:pPr>
          </w:p>
          <w:p w14:paraId="36585C42" w14:textId="77777777" w:rsidR="0023061F" w:rsidRPr="000A1CE5" w:rsidRDefault="0023061F" w:rsidP="00892CA2">
            <w:pPr>
              <w:rPr>
                <w:rFonts w:ascii="Calibri" w:hAnsi="Calibri" w:cs="Calibri"/>
                <w:color w:val="000000"/>
                <w:sz w:val="18"/>
                <w:szCs w:val="18"/>
              </w:rPr>
            </w:pPr>
          </w:p>
          <w:p w14:paraId="0B881C19" w14:textId="6AB0F51C"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 xml:space="preserve">Feb: ISDS filings: Several filings </w:t>
            </w:r>
            <w:r w:rsidR="0023061F" w:rsidRPr="000A1CE5">
              <w:rPr>
                <w:rFonts w:ascii="Calibri" w:hAnsi="Calibri" w:cs="Calibri"/>
                <w:color w:val="000000"/>
                <w:sz w:val="18"/>
                <w:szCs w:val="18"/>
              </w:rPr>
              <w:t>v. Russia b</w:t>
            </w:r>
            <w:r w:rsidRPr="000A1CE5">
              <w:rPr>
                <w:rFonts w:ascii="Calibri" w:hAnsi="Calibri" w:cs="Calibri"/>
                <w:color w:val="000000"/>
                <w:sz w:val="18"/>
                <w:szCs w:val="18"/>
              </w:rPr>
              <w:t>y foreign investors under treaties other than Ukraine-Russia BIT</w:t>
            </w:r>
          </w:p>
          <w:p w14:paraId="7FAAA30D" w14:textId="77777777" w:rsidR="00867218" w:rsidRPr="000A1CE5" w:rsidRDefault="00867218" w:rsidP="00892CA2">
            <w:pPr>
              <w:rPr>
                <w:rFonts w:ascii="Calibri" w:hAnsi="Calibri" w:cs="Calibri"/>
                <w:color w:val="000000"/>
                <w:sz w:val="18"/>
                <w:szCs w:val="18"/>
              </w:rPr>
            </w:pPr>
          </w:p>
          <w:p w14:paraId="503E1DDC" w14:textId="77777777" w:rsidR="00867218" w:rsidRPr="000A1CE5" w:rsidRDefault="00867218" w:rsidP="00892CA2">
            <w:pPr>
              <w:rPr>
                <w:rFonts w:ascii="Calibri" w:hAnsi="Calibri" w:cs="Calibri"/>
                <w:color w:val="000000"/>
                <w:sz w:val="18"/>
                <w:szCs w:val="18"/>
              </w:rPr>
            </w:pPr>
          </w:p>
          <w:p w14:paraId="63D5110F" w14:textId="77777777" w:rsidR="00033284" w:rsidRPr="000A1CE5" w:rsidRDefault="00033284" w:rsidP="00892CA2">
            <w:pPr>
              <w:rPr>
                <w:rFonts w:ascii="Calibri" w:hAnsi="Calibri" w:cs="Calibri"/>
                <w:color w:val="000000"/>
                <w:sz w:val="18"/>
                <w:szCs w:val="18"/>
              </w:rPr>
            </w:pPr>
          </w:p>
          <w:p w14:paraId="4A21D88F" w14:textId="77777777" w:rsidR="00867218" w:rsidRPr="000A1CE5" w:rsidRDefault="00867218" w:rsidP="00892CA2">
            <w:pPr>
              <w:rPr>
                <w:rFonts w:ascii="Calibri" w:hAnsi="Calibri" w:cs="Calibri"/>
                <w:color w:val="000000"/>
                <w:sz w:val="18"/>
                <w:szCs w:val="18"/>
              </w:rPr>
            </w:pPr>
          </w:p>
          <w:p w14:paraId="10CB4E7E" w14:textId="77777777" w:rsidR="00FC3DCC" w:rsidRPr="000A1CE5" w:rsidRDefault="00FC3DCC" w:rsidP="00892CA2">
            <w:pPr>
              <w:rPr>
                <w:rFonts w:ascii="Calibri" w:hAnsi="Calibri" w:cs="Calibri"/>
                <w:color w:val="000000"/>
                <w:sz w:val="18"/>
                <w:szCs w:val="18"/>
              </w:rPr>
            </w:pPr>
          </w:p>
          <w:p w14:paraId="2181B54D" w14:textId="77777777" w:rsidR="00FC3DCC" w:rsidRPr="000A1CE5" w:rsidRDefault="00FC3DCC" w:rsidP="00892CA2">
            <w:pPr>
              <w:rPr>
                <w:rFonts w:ascii="Calibri" w:hAnsi="Calibri" w:cs="Calibri"/>
                <w:color w:val="000000"/>
                <w:sz w:val="18"/>
                <w:szCs w:val="18"/>
              </w:rPr>
            </w:pPr>
          </w:p>
          <w:p w14:paraId="5E887882" w14:textId="77777777" w:rsidR="00FC3DCC" w:rsidRPr="000A1CE5" w:rsidRDefault="00FC3DCC" w:rsidP="00892CA2">
            <w:pPr>
              <w:rPr>
                <w:rFonts w:ascii="Calibri" w:hAnsi="Calibri" w:cs="Calibri"/>
                <w:color w:val="000000"/>
                <w:sz w:val="18"/>
                <w:szCs w:val="18"/>
              </w:rPr>
            </w:pPr>
          </w:p>
          <w:p w14:paraId="2C333F80" w14:textId="04AD43CF" w:rsidR="00867218" w:rsidRPr="000A1CE5" w:rsidRDefault="00867218" w:rsidP="00892CA2">
            <w:pPr>
              <w:rPr>
                <w:rFonts w:ascii="Calibri" w:hAnsi="Calibri" w:cs="Calibri"/>
                <w:color w:val="000000"/>
                <w:sz w:val="18"/>
                <w:szCs w:val="18"/>
              </w:rPr>
            </w:pPr>
            <w:r w:rsidRPr="000A1CE5">
              <w:rPr>
                <w:rFonts w:ascii="Calibri" w:hAnsi="Calibri" w:cs="Calibri"/>
                <w:color w:val="000000"/>
                <w:sz w:val="18"/>
                <w:szCs w:val="18"/>
              </w:rPr>
              <w:t>Feb-Mar: ISDS filings: Filings in progress by Ukrainian SOEs</w:t>
            </w:r>
          </w:p>
          <w:p w14:paraId="3FD7AF5C" w14:textId="77777777" w:rsidR="00D924D2" w:rsidRPr="000A1CE5" w:rsidRDefault="00D924D2" w:rsidP="00892CA2">
            <w:pPr>
              <w:rPr>
                <w:rFonts w:ascii="Calibri" w:hAnsi="Calibri" w:cs="Calibri"/>
                <w:color w:val="000000"/>
                <w:sz w:val="18"/>
                <w:szCs w:val="18"/>
              </w:rPr>
            </w:pPr>
          </w:p>
          <w:p w14:paraId="529EBB3F" w14:textId="77777777" w:rsidR="00D924D2" w:rsidRPr="000A1CE5" w:rsidRDefault="00D924D2" w:rsidP="00892CA2">
            <w:pPr>
              <w:rPr>
                <w:rFonts w:ascii="Calibri" w:hAnsi="Calibri" w:cs="Calibri"/>
                <w:color w:val="000000"/>
                <w:sz w:val="18"/>
                <w:szCs w:val="18"/>
              </w:rPr>
            </w:pPr>
          </w:p>
          <w:p w14:paraId="585A1ECC" w14:textId="77777777" w:rsidR="00D924D2" w:rsidRDefault="00D924D2" w:rsidP="00892CA2">
            <w:pPr>
              <w:rPr>
                <w:rFonts w:ascii="Calibri" w:hAnsi="Calibri" w:cs="Calibri"/>
                <w:color w:val="000000"/>
                <w:sz w:val="18"/>
                <w:szCs w:val="18"/>
              </w:rPr>
            </w:pPr>
          </w:p>
          <w:p w14:paraId="4D27BB74" w14:textId="32FCE9D9" w:rsidR="00E92C2F" w:rsidRPr="000A1CE5" w:rsidRDefault="00E92C2F" w:rsidP="00892CA2">
            <w:pPr>
              <w:rPr>
                <w:rFonts w:ascii="Calibri" w:hAnsi="Calibri" w:cs="Calibri"/>
                <w:color w:val="000000"/>
                <w:sz w:val="18"/>
                <w:szCs w:val="18"/>
              </w:rPr>
            </w:pPr>
            <w:r>
              <w:rPr>
                <w:rFonts w:ascii="Calibri" w:hAnsi="Calibri" w:cs="Calibri"/>
                <w:color w:val="000000"/>
                <w:sz w:val="18"/>
                <w:szCs w:val="18"/>
              </w:rPr>
              <w:t>Jun: European Court of Human Rights finds Russia liable for human rights violations in Crimea, including through expropriation</w:t>
            </w:r>
          </w:p>
          <w:p w14:paraId="40E85992" w14:textId="77777777" w:rsidR="00E27484" w:rsidRPr="000A1CE5" w:rsidRDefault="00E27484" w:rsidP="00892CA2">
            <w:pPr>
              <w:rPr>
                <w:rFonts w:ascii="Calibri" w:hAnsi="Calibri" w:cs="Calibri"/>
                <w:color w:val="000000"/>
                <w:sz w:val="18"/>
                <w:szCs w:val="18"/>
              </w:rPr>
            </w:pPr>
          </w:p>
          <w:p w14:paraId="6587C7C1" w14:textId="77777777" w:rsidR="0023061F" w:rsidRPr="000A1CE5" w:rsidRDefault="0023061F" w:rsidP="00892CA2">
            <w:pPr>
              <w:rPr>
                <w:rFonts w:ascii="Calibri" w:hAnsi="Calibri" w:cs="Calibri"/>
                <w:color w:val="000000"/>
                <w:sz w:val="18"/>
                <w:szCs w:val="18"/>
              </w:rPr>
            </w:pPr>
          </w:p>
          <w:p w14:paraId="1E022836" w14:textId="77777777" w:rsidR="0023061F" w:rsidRPr="000A1CE5" w:rsidRDefault="0023061F" w:rsidP="00892CA2">
            <w:pPr>
              <w:rPr>
                <w:rFonts w:ascii="Calibri" w:hAnsi="Calibri" w:cs="Calibri"/>
                <w:color w:val="000000"/>
                <w:sz w:val="18"/>
                <w:szCs w:val="18"/>
              </w:rPr>
            </w:pPr>
          </w:p>
          <w:p w14:paraId="494F3927" w14:textId="77777777" w:rsidR="0023061F" w:rsidRPr="000A1CE5" w:rsidRDefault="0023061F" w:rsidP="00892CA2">
            <w:pPr>
              <w:rPr>
                <w:rFonts w:ascii="Calibri" w:hAnsi="Calibri" w:cs="Calibri"/>
                <w:color w:val="000000"/>
                <w:sz w:val="18"/>
                <w:szCs w:val="18"/>
              </w:rPr>
            </w:pPr>
          </w:p>
          <w:p w14:paraId="4D528974" w14:textId="77777777" w:rsidR="0023061F" w:rsidRPr="000A1CE5" w:rsidRDefault="0023061F" w:rsidP="00892CA2">
            <w:pPr>
              <w:rPr>
                <w:rFonts w:ascii="Calibri" w:hAnsi="Calibri" w:cs="Calibri"/>
                <w:color w:val="000000"/>
                <w:sz w:val="18"/>
                <w:szCs w:val="18"/>
              </w:rPr>
            </w:pPr>
          </w:p>
          <w:p w14:paraId="5A6E4F52" w14:textId="77777777" w:rsidR="00746CB1" w:rsidRDefault="00746CB1" w:rsidP="00892CA2">
            <w:pPr>
              <w:rPr>
                <w:rFonts w:ascii="Calibri" w:hAnsi="Calibri" w:cs="Calibri"/>
                <w:color w:val="000000"/>
                <w:sz w:val="18"/>
                <w:szCs w:val="18"/>
              </w:rPr>
            </w:pPr>
          </w:p>
          <w:p w14:paraId="0FA9F8B3" w14:textId="77777777" w:rsidR="00746CB1" w:rsidRDefault="00746CB1" w:rsidP="00892CA2">
            <w:pPr>
              <w:rPr>
                <w:rFonts w:ascii="Calibri" w:hAnsi="Calibri" w:cs="Calibri"/>
                <w:color w:val="000000"/>
                <w:sz w:val="18"/>
                <w:szCs w:val="18"/>
              </w:rPr>
            </w:pPr>
          </w:p>
          <w:p w14:paraId="275E875D" w14:textId="77777777" w:rsidR="00746CB1" w:rsidRDefault="00746CB1" w:rsidP="00892CA2">
            <w:pPr>
              <w:rPr>
                <w:rFonts w:ascii="Calibri" w:hAnsi="Calibri" w:cs="Calibri"/>
                <w:color w:val="000000"/>
                <w:sz w:val="18"/>
                <w:szCs w:val="18"/>
              </w:rPr>
            </w:pPr>
          </w:p>
          <w:p w14:paraId="4E89C75D" w14:textId="06B6A181" w:rsidR="00D924D2" w:rsidRPr="000A1CE5" w:rsidRDefault="00D924D2" w:rsidP="00892CA2">
            <w:pPr>
              <w:rPr>
                <w:rFonts w:ascii="Calibri" w:hAnsi="Calibri" w:cs="Calibri"/>
                <w:color w:val="000000"/>
                <w:sz w:val="18"/>
                <w:szCs w:val="18"/>
              </w:rPr>
            </w:pPr>
            <w:r w:rsidRPr="000A1CE5">
              <w:rPr>
                <w:rFonts w:ascii="Calibri" w:hAnsi="Calibri" w:cs="Calibri"/>
                <w:color w:val="000000"/>
                <w:sz w:val="18"/>
                <w:szCs w:val="18"/>
              </w:rPr>
              <w:t xml:space="preserve">Oct: </w:t>
            </w:r>
            <w:proofErr w:type="spellStart"/>
            <w:r w:rsidRPr="000A1CE5">
              <w:rPr>
                <w:rFonts w:ascii="Calibri" w:hAnsi="Calibri" w:cs="Calibri"/>
                <w:color w:val="000000"/>
                <w:sz w:val="18"/>
                <w:szCs w:val="18"/>
              </w:rPr>
              <w:t>Ukrhydroenergo</w:t>
            </w:r>
            <w:proofErr w:type="spellEnd"/>
            <w:r w:rsidRPr="000A1CE5">
              <w:rPr>
                <w:rFonts w:ascii="Calibri" w:hAnsi="Calibri" w:cs="Calibri"/>
                <w:color w:val="000000"/>
                <w:sz w:val="18"/>
                <w:szCs w:val="18"/>
              </w:rPr>
              <w:t xml:space="preserve"> cancels tender for legal services for ISDS case</w:t>
            </w:r>
            <w:r w:rsidRPr="000A1CE5">
              <w:rPr>
                <w:rStyle w:val="FootnoteReference"/>
                <w:rFonts w:ascii="Calibri" w:hAnsi="Calibri" w:cs="Calibri"/>
                <w:color w:val="000000"/>
                <w:sz w:val="18"/>
                <w:szCs w:val="18"/>
              </w:rPr>
              <w:footnoteReference w:id="10"/>
            </w:r>
          </w:p>
          <w:p w14:paraId="4835B6A7" w14:textId="77777777" w:rsidR="003372EF" w:rsidRPr="000A1CE5" w:rsidRDefault="003372EF" w:rsidP="00892CA2">
            <w:pPr>
              <w:rPr>
                <w:rFonts w:ascii="Calibri" w:hAnsi="Calibri" w:cs="Calibri"/>
                <w:color w:val="000000"/>
                <w:sz w:val="18"/>
                <w:szCs w:val="18"/>
              </w:rPr>
            </w:pPr>
          </w:p>
          <w:p w14:paraId="61E837A5" w14:textId="77777777" w:rsidR="003372EF" w:rsidRPr="000A1CE5" w:rsidRDefault="003372EF" w:rsidP="00892CA2">
            <w:pPr>
              <w:rPr>
                <w:rFonts w:ascii="Calibri" w:hAnsi="Calibri" w:cs="Calibri"/>
                <w:color w:val="000000"/>
                <w:sz w:val="18"/>
                <w:szCs w:val="18"/>
              </w:rPr>
            </w:pPr>
            <w:r w:rsidRPr="000A1CE5">
              <w:rPr>
                <w:rFonts w:ascii="Calibri" w:hAnsi="Calibri" w:cs="Calibri"/>
                <w:color w:val="000000"/>
                <w:sz w:val="18"/>
                <w:szCs w:val="18"/>
              </w:rPr>
              <w:t>Oct: Naftogaz announces court order freezing Russian state-owned assets in Finland</w:t>
            </w:r>
            <w:r w:rsidRPr="000A1CE5">
              <w:rPr>
                <w:rStyle w:val="FootnoteReference"/>
                <w:rFonts w:ascii="Calibri" w:hAnsi="Calibri" w:cs="Calibri"/>
                <w:color w:val="000000"/>
                <w:sz w:val="18"/>
                <w:szCs w:val="18"/>
              </w:rPr>
              <w:footnoteReference w:id="11"/>
            </w:r>
            <w:r w:rsidRPr="000A1CE5">
              <w:rPr>
                <w:rFonts w:ascii="Calibri" w:hAnsi="Calibri" w:cs="Calibri"/>
                <w:color w:val="000000"/>
                <w:sz w:val="18"/>
                <w:szCs w:val="18"/>
              </w:rPr>
              <w:t xml:space="preserve"> </w:t>
            </w:r>
          </w:p>
          <w:p w14:paraId="47735DCA" w14:textId="77777777" w:rsidR="002F35A9" w:rsidRPr="000A1CE5" w:rsidRDefault="002F35A9" w:rsidP="00892CA2">
            <w:pPr>
              <w:rPr>
                <w:rFonts w:ascii="Calibri" w:hAnsi="Calibri" w:cs="Calibri"/>
                <w:color w:val="000000"/>
                <w:sz w:val="18"/>
                <w:szCs w:val="18"/>
              </w:rPr>
            </w:pPr>
          </w:p>
          <w:p w14:paraId="0F7DC496" w14:textId="1D9A6723" w:rsidR="002F35A9" w:rsidRPr="000A1CE5" w:rsidRDefault="002F35A9" w:rsidP="00892CA2">
            <w:pPr>
              <w:rPr>
                <w:rFonts w:ascii="Calibri" w:hAnsi="Calibri" w:cs="Calibri"/>
                <w:color w:val="000000"/>
                <w:sz w:val="18"/>
                <w:szCs w:val="18"/>
              </w:rPr>
            </w:pPr>
            <w:r w:rsidRPr="000A1CE5">
              <w:rPr>
                <w:rFonts w:ascii="Calibri" w:hAnsi="Calibri" w:cs="Calibri"/>
                <w:color w:val="000000"/>
                <w:sz w:val="18"/>
                <w:szCs w:val="18"/>
              </w:rPr>
              <w:t xml:space="preserve">Nov: Ukraine announces that it has won (non-Crimea case) </w:t>
            </w:r>
            <w:r w:rsidRPr="000A1CE5">
              <w:rPr>
                <w:rFonts w:ascii="Calibri" w:hAnsi="Calibri" w:cs="Calibri"/>
                <w:i/>
                <w:iCs/>
                <w:color w:val="000000"/>
                <w:sz w:val="18"/>
                <w:szCs w:val="18"/>
              </w:rPr>
              <w:t xml:space="preserve">Boyko v. Ukraine </w:t>
            </w:r>
            <w:r w:rsidRPr="000A1CE5">
              <w:rPr>
                <w:rFonts w:ascii="Calibri" w:hAnsi="Calibri" w:cs="Calibri"/>
                <w:color w:val="000000"/>
                <w:sz w:val="18"/>
                <w:szCs w:val="18"/>
              </w:rPr>
              <w:t>ongoing under Ukraine-Russia BIT since 2017</w:t>
            </w:r>
          </w:p>
        </w:tc>
        <w:tc>
          <w:tcPr>
            <w:tcW w:w="2140" w:type="dxa"/>
            <w:tcBorders>
              <w:top w:val="single" w:sz="4" w:space="0" w:color="auto"/>
              <w:left w:val="nil"/>
              <w:right w:val="nil"/>
            </w:tcBorders>
            <w:shd w:val="clear" w:color="auto" w:fill="auto"/>
            <w:hideMark/>
          </w:tcPr>
          <w:p w14:paraId="4009D786" w14:textId="4D241620" w:rsidR="00867218" w:rsidRPr="000A1CE5" w:rsidRDefault="007F5B85"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lastRenderedPageBreak/>
              <w:t>Oschadbank</w:t>
            </w:r>
            <w:proofErr w:type="spellEnd"/>
            <w:r w:rsidRPr="000A1CE5">
              <w:rPr>
                <w:rFonts w:ascii="Calibri" w:hAnsi="Calibri" w:cs="Calibri"/>
                <w:i/>
                <w:iCs/>
                <w:color w:val="000000"/>
                <w:sz w:val="18"/>
                <w:szCs w:val="18"/>
              </w:rPr>
              <w:t xml:space="preserve">, Naftogaz, DTEK </w:t>
            </w:r>
            <w:proofErr w:type="spellStart"/>
            <w:r w:rsidRPr="000A1CE5">
              <w:rPr>
                <w:rFonts w:ascii="Calibri" w:hAnsi="Calibri" w:cs="Calibri"/>
                <w:i/>
                <w:iCs/>
                <w:color w:val="000000"/>
                <w:sz w:val="18"/>
                <w:szCs w:val="18"/>
              </w:rPr>
              <w:t>Krymenergo</w:t>
            </w:r>
            <w:proofErr w:type="spellEnd"/>
            <w:r w:rsidRPr="000A1CE5">
              <w:rPr>
                <w:rFonts w:ascii="Calibri" w:hAnsi="Calibri" w:cs="Calibri"/>
                <w:i/>
                <w:iCs/>
                <w:color w:val="000000"/>
                <w:sz w:val="18"/>
                <w:szCs w:val="18"/>
              </w:rPr>
              <w:t>, Yukos</w:t>
            </w:r>
            <w:r w:rsidR="00FC3DCC" w:rsidRPr="000A1CE5">
              <w:rPr>
                <w:rStyle w:val="FootnoteReference"/>
                <w:rFonts w:ascii="Calibri" w:hAnsi="Calibri" w:cs="Calibri"/>
                <w:i/>
                <w:iCs/>
                <w:color w:val="000000"/>
                <w:sz w:val="18"/>
                <w:szCs w:val="18"/>
              </w:rPr>
              <w:footnoteReference w:id="12"/>
            </w:r>
          </w:p>
          <w:p w14:paraId="461DB6DD" w14:textId="77777777" w:rsidR="007F5B85" w:rsidRPr="000A1CE5" w:rsidRDefault="007F5B85" w:rsidP="00892CA2">
            <w:pPr>
              <w:jc w:val="center"/>
              <w:rPr>
                <w:rFonts w:ascii="Calibri" w:hAnsi="Calibri" w:cs="Calibri"/>
                <w:i/>
                <w:iCs/>
                <w:color w:val="000000"/>
                <w:sz w:val="18"/>
                <w:szCs w:val="18"/>
              </w:rPr>
            </w:pPr>
          </w:p>
          <w:p w14:paraId="549E003A"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(Belgium-Luxembourg-Russia BIT)</w:t>
            </w:r>
          </w:p>
          <w:p w14:paraId="4C7B9506" w14:textId="77777777" w:rsidR="00867218" w:rsidRPr="000A1CE5" w:rsidRDefault="00867218" w:rsidP="00892CA2">
            <w:pPr>
              <w:rPr>
                <w:rFonts w:ascii="Calibri" w:hAnsi="Calibri" w:cs="Calibri"/>
                <w:i/>
                <w:iCs/>
                <w:color w:val="000000"/>
                <w:sz w:val="18"/>
                <w:szCs w:val="18"/>
              </w:rPr>
            </w:pPr>
          </w:p>
          <w:p w14:paraId="3C10ECDC"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Fortum v. Russia (Netherlands-Russia BIT)</w:t>
            </w:r>
          </w:p>
          <w:p w14:paraId="705B7A0D"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t xml:space="preserve">Fortum v. Russia </w:t>
            </w:r>
          </w:p>
          <w:p w14:paraId="00664587" w14:textId="77777777" w:rsidR="00867218" w:rsidRPr="000A1CE5" w:rsidRDefault="00867218" w:rsidP="00892CA2">
            <w:pPr>
              <w:jc w:val="center"/>
              <w:rPr>
                <w:rFonts w:ascii="Calibri" w:hAnsi="Calibri" w:cs="Calibri"/>
                <w:i/>
                <w:iCs/>
                <w:color w:val="000000"/>
                <w:sz w:val="18"/>
                <w:szCs w:val="18"/>
              </w:rPr>
            </w:pPr>
            <w:r w:rsidRPr="000A1CE5">
              <w:rPr>
                <w:rFonts w:ascii="Calibri" w:hAnsi="Calibri" w:cs="Calibri"/>
                <w:i/>
                <w:iCs/>
                <w:color w:val="000000"/>
                <w:sz w:val="18"/>
                <w:szCs w:val="18"/>
              </w:rPr>
              <w:lastRenderedPageBreak/>
              <w:t>(Sweden-Russia BIT)</w:t>
            </w:r>
          </w:p>
          <w:p w14:paraId="6E8608CF" w14:textId="77777777"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Uniper</w:t>
            </w:r>
            <w:proofErr w:type="spellEnd"/>
            <w:r w:rsidRPr="000A1CE5">
              <w:rPr>
                <w:rFonts w:ascii="Calibri" w:hAnsi="Calibri" w:cs="Calibri"/>
                <w:i/>
                <w:iCs/>
                <w:color w:val="000000"/>
                <w:sz w:val="18"/>
                <w:szCs w:val="18"/>
              </w:rPr>
              <w:t xml:space="preserve"> v. Russia (Germany-Russia BIT)</w:t>
            </w:r>
          </w:p>
          <w:p w14:paraId="270CD2F5" w14:textId="77777777" w:rsidR="00867218" w:rsidRPr="000A1CE5" w:rsidRDefault="00867218" w:rsidP="00892CA2">
            <w:pPr>
              <w:rPr>
                <w:rFonts w:ascii="Calibri" w:hAnsi="Calibri" w:cs="Calibri"/>
                <w:i/>
                <w:iCs/>
                <w:color w:val="000000"/>
                <w:sz w:val="18"/>
                <w:szCs w:val="18"/>
              </w:rPr>
            </w:pPr>
          </w:p>
          <w:p w14:paraId="6F7461C8" w14:textId="18F42BCB" w:rsidR="00FC3DCC" w:rsidRPr="000A1CE5" w:rsidRDefault="00FC3DCC" w:rsidP="00FC3DCC">
            <w:pPr>
              <w:jc w:val="center"/>
              <w:rPr>
                <w:rFonts w:ascii="Calibri" w:hAnsi="Calibri" w:cs="Calibri"/>
                <w:i/>
                <w:iCs/>
                <w:color w:val="000000"/>
                <w:sz w:val="18"/>
                <w:szCs w:val="18"/>
              </w:rPr>
            </w:pPr>
            <w:r w:rsidRPr="000A1CE5">
              <w:rPr>
                <w:rFonts w:ascii="Calibri" w:hAnsi="Calibri" w:cs="Calibri"/>
                <w:i/>
                <w:iCs/>
                <w:color w:val="000000"/>
                <w:sz w:val="18"/>
                <w:szCs w:val="18"/>
              </w:rPr>
              <w:t>Yukos</w:t>
            </w:r>
          </w:p>
          <w:p w14:paraId="2B6EF10D" w14:textId="77777777" w:rsidR="00FC3DCC" w:rsidRPr="000A1CE5" w:rsidRDefault="00FC3DCC" w:rsidP="00892CA2">
            <w:pPr>
              <w:jc w:val="center"/>
              <w:rPr>
                <w:rFonts w:ascii="Calibri" w:hAnsi="Calibri" w:cs="Calibri"/>
                <w:i/>
                <w:iCs/>
                <w:color w:val="000000"/>
                <w:sz w:val="18"/>
                <w:szCs w:val="18"/>
              </w:rPr>
            </w:pPr>
          </w:p>
          <w:p w14:paraId="2FAC5D2C" w14:textId="77777777" w:rsidR="0023061F" w:rsidRPr="000A1CE5" w:rsidRDefault="0023061F" w:rsidP="00892CA2">
            <w:pPr>
              <w:jc w:val="center"/>
              <w:rPr>
                <w:rFonts w:ascii="Calibri" w:hAnsi="Calibri" w:cs="Calibri"/>
                <w:i/>
                <w:iCs/>
                <w:color w:val="000000"/>
                <w:sz w:val="18"/>
                <w:szCs w:val="18"/>
              </w:rPr>
            </w:pPr>
          </w:p>
          <w:p w14:paraId="3205B621" w14:textId="21B81FE5" w:rsidR="00867218" w:rsidRPr="000A1CE5" w:rsidRDefault="0086721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Ukrenergo</w:t>
            </w:r>
            <w:proofErr w:type="spellEnd"/>
            <w:r w:rsidRPr="000A1CE5">
              <w:rPr>
                <w:rFonts w:ascii="Calibri" w:hAnsi="Calibri" w:cs="Calibri"/>
                <w:i/>
                <w:iCs/>
                <w:color w:val="000000"/>
                <w:sz w:val="18"/>
                <w:szCs w:val="18"/>
              </w:rPr>
              <w:t xml:space="preserve"> v. Russia (II)</w:t>
            </w:r>
          </w:p>
          <w:p w14:paraId="544A37AD" w14:textId="0BD7416A" w:rsidR="00686E88" w:rsidRPr="000A1CE5" w:rsidRDefault="00867218" w:rsidP="00746CB1">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Ukrhydroenergo</w:t>
            </w:r>
            <w:proofErr w:type="spellEnd"/>
            <w:r w:rsidRPr="000A1CE5">
              <w:rPr>
                <w:rFonts w:ascii="Calibri" w:hAnsi="Calibri" w:cs="Calibri"/>
                <w:i/>
                <w:iCs/>
                <w:color w:val="000000"/>
                <w:sz w:val="18"/>
                <w:szCs w:val="18"/>
              </w:rPr>
              <w:t xml:space="preserve"> v. Russia </w:t>
            </w:r>
          </w:p>
          <w:p w14:paraId="73ED231E" w14:textId="77777777" w:rsidR="00303F68" w:rsidRDefault="00303F68" w:rsidP="00303F68">
            <w:pPr>
              <w:rPr>
                <w:rFonts w:ascii="Calibri" w:hAnsi="Calibri" w:cs="Calibri"/>
                <w:i/>
                <w:iCs/>
                <w:color w:val="000000"/>
                <w:sz w:val="18"/>
                <w:szCs w:val="18"/>
              </w:rPr>
            </w:pPr>
          </w:p>
          <w:p w14:paraId="0E775946" w14:textId="04E22D36" w:rsidR="00303F68" w:rsidRDefault="00303F68" w:rsidP="00303F68">
            <w:pPr>
              <w:jc w:val="center"/>
              <w:rPr>
                <w:rFonts w:ascii="Calibri" w:hAnsi="Calibri" w:cs="Calibri"/>
                <w:i/>
                <w:iCs/>
                <w:color w:val="000000"/>
                <w:sz w:val="18"/>
                <w:szCs w:val="18"/>
              </w:rPr>
            </w:pPr>
            <w:r>
              <w:rPr>
                <w:rFonts w:ascii="Calibri" w:hAnsi="Calibri" w:cs="Calibri"/>
                <w:i/>
                <w:iCs/>
                <w:color w:val="000000"/>
                <w:sz w:val="18"/>
                <w:szCs w:val="18"/>
              </w:rPr>
              <w:t>RNKB Bank v. Ukraine</w:t>
            </w:r>
          </w:p>
          <w:p w14:paraId="44ACD55D" w14:textId="77777777" w:rsidR="00303F68" w:rsidRDefault="00303F68" w:rsidP="00E27484">
            <w:pPr>
              <w:jc w:val="center"/>
              <w:rPr>
                <w:rFonts w:ascii="Calibri" w:hAnsi="Calibri" w:cs="Calibri"/>
                <w:i/>
                <w:iCs/>
                <w:color w:val="000000"/>
                <w:sz w:val="18"/>
                <w:szCs w:val="18"/>
              </w:rPr>
            </w:pPr>
          </w:p>
          <w:p w14:paraId="69C5B2CD" w14:textId="56698A4C" w:rsidR="00746CB1" w:rsidRDefault="00E92C2F" w:rsidP="00303F68">
            <w:pPr>
              <w:jc w:val="center"/>
              <w:rPr>
                <w:rFonts w:ascii="Calibri" w:hAnsi="Calibri" w:cs="Calibri"/>
                <w:i/>
                <w:iCs/>
                <w:color w:val="000000"/>
                <w:sz w:val="18"/>
                <w:szCs w:val="18"/>
              </w:rPr>
            </w:pPr>
            <w:r>
              <w:rPr>
                <w:rFonts w:ascii="Calibri" w:hAnsi="Calibri" w:cs="Calibri"/>
                <w:i/>
                <w:iCs/>
                <w:color w:val="000000"/>
                <w:sz w:val="18"/>
                <w:szCs w:val="18"/>
              </w:rPr>
              <w:t>(Case of Ukraine v. Russia [RE Crimea])</w:t>
            </w:r>
          </w:p>
          <w:p w14:paraId="6ECE3E8D" w14:textId="77777777" w:rsidR="00E92C2F" w:rsidRDefault="00E92C2F" w:rsidP="00E92C2F">
            <w:pPr>
              <w:jc w:val="center"/>
              <w:rPr>
                <w:rFonts w:ascii="Calibri" w:hAnsi="Calibri" w:cs="Calibri"/>
                <w:i/>
                <w:iCs/>
                <w:color w:val="000000"/>
                <w:sz w:val="18"/>
                <w:szCs w:val="18"/>
              </w:rPr>
            </w:pPr>
          </w:p>
          <w:p w14:paraId="0C0F9E81" w14:textId="77777777" w:rsidR="00E92C2F" w:rsidRDefault="00E92C2F" w:rsidP="00E92C2F">
            <w:pPr>
              <w:jc w:val="center"/>
              <w:rPr>
                <w:rFonts w:ascii="Calibri" w:hAnsi="Calibri" w:cs="Calibri"/>
                <w:i/>
                <w:iCs/>
                <w:color w:val="000000"/>
                <w:sz w:val="18"/>
                <w:szCs w:val="18"/>
              </w:rPr>
            </w:pPr>
          </w:p>
          <w:p w14:paraId="1A627F6F" w14:textId="77777777" w:rsidR="00E92C2F" w:rsidRDefault="00E92C2F" w:rsidP="00E92C2F">
            <w:pPr>
              <w:jc w:val="center"/>
              <w:rPr>
                <w:rFonts w:ascii="Calibri" w:hAnsi="Calibri" w:cs="Calibri"/>
                <w:i/>
                <w:iCs/>
                <w:color w:val="000000"/>
                <w:sz w:val="18"/>
                <w:szCs w:val="18"/>
              </w:rPr>
            </w:pPr>
          </w:p>
          <w:p w14:paraId="4CA02912" w14:textId="4E4078AE" w:rsidR="00E27484" w:rsidRPr="000A1CE5" w:rsidRDefault="00E27484" w:rsidP="00E92C2F">
            <w:pPr>
              <w:jc w:val="center"/>
              <w:rPr>
                <w:rFonts w:ascii="Calibri" w:hAnsi="Calibri" w:cs="Calibri"/>
                <w:i/>
                <w:iCs/>
                <w:color w:val="000000"/>
                <w:sz w:val="18"/>
                <w:szCs w:val="18"/>
              </w:rPr>
            </w:pPr>
            <w:r w:rsidRPr="000A1CE5">
              <w:rPr>
                <w:rFonts w:ascii="Calibri" w:hAnsi="Calibri" w:cs="Calibri"/>
                <w:i/>
                <w:iCs/>
                <w:color w:val="000000"/>
                <w:sz w:val="18"/>
                <w:szCs w:val="18"/>
              </w:rPr>
              <w:t xml:space="preserve">(Fridman v. Luxembourg, </w:t>
            </w:r>
            <w:r w:rsidR="000A1CE5" w:rsidRPr="000A1CE5">
              <w:rPr>
                <w:rFonts w:ascii="Calibri" w:hAnsi="Calibri" w:cs="Calibri"/>
                <w:i/>
                <w:iCs/>
                <w:color w:val="000000"/>
                <w:sz w:val="18"/>
                <w:szCs w:val="18"/>
              </w:rPr>
              <w:t>Belgium</w:t>
            </w:r>
            <w:r w:rsidRPr="000A1CE5">
              <w:rPr>
                <w:rFonts w:ascii="Calibri" w:hAnsi="Calibri" w:cs="Calibri"/>
                <w:i/>
                <w:iCs/>
                <w:color w:val="000000"/>
                <w:sz w:val="18"/>
                <w:szCs w:val="18"/>
              </w:rPr>
              <w:t>/Luxembourg-Russia BIT)</w:t>
            </w:r>
          </w:p>
          <w:p w14:paraId="3DA33ABD" w14:textId="77777777" w:rsidR="00E27484" w:rsidRPr="000A1CE5" w:rsidRDefault="00E27484" w:rsidP="00E27484">
            <w:pPr>
              <w:jc w:val="center"/>
              <w:rPr>
                <w:rFonts w:ascii="Calibri" w:hAnsi="Calibri" w:cs="Calibri"/>
                <w:i/>
                <w:iCs/>
                <w:color w:val="000000"/>
                <w:sz w:val="18"/>
                <w:szCs w:val="18"/>
              </w:rPr>
            </w:pPr>
          </w:p>
          <w:p w14:paraId="18B0AAE0" w14:textId="77777777" w:rsidR="00686E88" w:rsidRPr="000A1CE5" w:rsidRDefault="00686E88" w:rsidP="00892CA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Oschadbank</w:t>
            </w:r>
            <w:proofErr w:type="spellEnd"/>
            <w:r w:rsidRPr="000A1CE5">
              <w:rPr>
                <w:rFonts w:ascii="Calibri" w:hAnsi="Calibri" w:cs="Calibri"/>
                <w:i/>
                <w:iCs/>
                <w:color w:val="000000"/>
                <w:sz w:val="18"/>
                <w:szCs w:val="18"/>
              </w:rPr>
              <w:t xml:space="preserve"> v. Russia </w:t>
            </w:r>
          </w:p>
          <w:p w14:paraId="7F9387A1" w14:textId="77777777" w:rsidR="00D924D2" w:rsidRPr="000A1CE5" w:rsidRDefault="00D924D2" w:rsidP="00892CA2">
            <w:pPr>
              <w:jc w:val="center"/>
              <w:rPr>
                <w:rFonts w:ascii="Calibri" w:hAnsi="Calibri" w:cs="Calibri"/>
                <w:i/>
                <w:iCs/>
                <w:color w:val="000000"/>
                <w:sz w:val="18"/>
                <w:szCs w:val="18"/>
              </w:rPr>
            </w:pPr>
          </w:p>
          <w:p w14:paraId="1FBE4CCC" w14:textId="77777777" w:rsidR="00F33F0A" w:rsidRPr="000A1CE5" w:rsidRDefault="00F33F0A" w:rsidP="00D924D2">
            <w:pPr>
              <w:jc w:val="center"/>
              <w:rPr>
                <w:rFonts w:ascii="Calibri" w:hAnsi="Calibri" w:cs="Calibri"/>
                <w:i/>
                <w:iCs/>
                <w:color w:val="000000"/>
                <w:sz w:val="18"/>
                <w:szCs w:val="18"/>
              </w:rPr>
            </w:pPr>
          </w:p>
          <w:p w14:paraId="4159EA2D" w14:textId="77777777" w:rsidR="003372EF" w:rsidRPr="000A1CE5" w:rsidRDefault="00D924D2" w:rsidP="00D924D2">
            <w:pPr>
              <w:jc w:val="center"/>
              <w:rPr>
                <w:rFonts w:ascii="Calibri" w:hAnsi="Calibri" w:cs="Calibri"/>
                <w:i/>
                <w:iCs/>
                <w:color w:val="000000"/>
                <w:sz w:val="18"/>
                <w:szCs w:val="18"/>
              </w:rPr>
            </w:pPr>
            <w:proofErr w:type="spellStart"/>
            <w:r w:rsidRPr="000A1CE5">
              <w:rPr>
                <w:rFonts w:ascii="Calibri" w:hAnsi="Calibri" w:cs="Calibri"/>
                <w:i/>
                <w:iCs/>
                <w:color w:val="000000"/>
                <w:sz w:val="18"/>
                <w:szCs w:val="18"/>
              </w:rPr>
              <w:t>Ukrhydroenergo</w:t>
            </w:r>
            <w:proofErr w:type="spellEnd"/>
            <w:r w:rsidRPr="000A1CE5">
              <w:rPr>
                <w:rFonts w:ascii="Calibri" w:hAnsi="Calibri" w:cs="Calibri"/>
                <w:i/>
                <w:iCs/>
                <w:color w:val="000000"/>
                <w:sz w:val="18"/>
                <w:szCs w:val="18"/>
              </w:rPr>
              <w:t xml:space="preserve"> v. Russia</w:t>
            </w:r>
          </w:p>
          <w:p w14:paraId="239558A9" w14:textId="77777777" w:rsidR="003372EF" w:rsidRPr="000A1CE5" w:rsidRDefault="003372EF" w:rsidP="00D924D2">
            <w:pPr>
              <w:jc w:val="center"/>
              <w:rPr>
                <w:rFonts w:ascii="Calibri" w:hAnsi="Calibri" w:cs="Calibri"/>
                <w:i/>
                <w:iCs/>
                <w:color w:val="000000"/>
                <w:sz w:val="18"/>
                <w:szCs w:val="18"/>
              </w:rPr>
            </w:pPr>
          </w:p>
          <w:p w14:paraId="7927AB25" w14:textId="77777777" w:rsidR="003372EF" w:rsidRPr="000A1CE5" w:rsidRDefault="003372EF" w:rsidP="00D924D2">
            <w:pPr>
              <w:jc w:val="center"/>
              <w:rPr>
                <w:rFonts w:ascii="Calibri" w:hAnsi="Calibri" w:cs="Calibri"/>
                <w:i/>
                <w:iCs/>
                <w:color w:val="000000"/>
                <w:sz w:val="18"/>
                <w:szCs w:val="18"/>
              </w:rPr>
            </w:pPr>
          </w:p>
          <w:p w14:paraId="59C7374E" w14:textId="30E55FC4" w:rsidR="00D924D2" w:rsidRPr="000A1CE5" w:rsidRDefault="003372EF" w:rsidP="00D924D2">
            <w:pPr>
              <w:jc w:val="center"/>
              <w:rPr>
                <w:rFonts w:ascii="Calibri" w:hAnsi="Calibri" w:cs="Calibri"/>
                <w:i/>
                <w:iCs/>
                <w:color w:val="000000"/>
                <w:sz w:val="18"/>
                <w:szCs w:val="18"/>
              </w:rPr>
            </w:pPr>
            <w:r w:rsidRPr="000A1CE5">
              <w:rPr>
                <w:rFonts w:ascii="Calibri" w:hAnsi="Calibri" w:cs="Calibri"/>
                <w:i/>
                <w:iCs/>
                <w:color w:val="000000"/>
                <w:sz w:val="18"/>
                <w:szCs w:val="18"/>
              </w:rPr>
              <w:t>Naftogaz v. Russia</w:t>
            </w:r>
            <w:r w:rsidR="00D924D2" w:rsidRPr="000A1CE5">
              <w:rPr>
                <w:rFonts w:ascii="Calibri" w:hAnsi="Calibri" w:cs="Calibri"/>
                <w:i/>
                <w:iCs/>
                <w:color w:val="000000"/>
                <w:sz w:val="18"/>
                <w:szCs w:val="18"/>
              </w:rPr>
              <w:t> </w:t>
            </w:r>
          </w:p>
          <w:p w14:paraId="09F8347A" w14:textId="77777777" w:rsidR="002F35A9" w:rsidRPr="000A1CE5" w:rsidRDefault="002F35A9" w:rsidP="00D924D2">
            <w:pPr>
              <w:jc w:val="center"/>
              <w:rPr>
                <w:rFonts w:ascii="Calibri" w:hAnsi="Calibri" w:cs="Calibri"/>
                <w:i/>
                <w:iCs/>
                <w:color w:val="000000"/>
                <w:sz w:val="18"/>
                <w:szCs w:val="18"/>
              </w:rPr>
            </w:pPr>
          </w:p>
          <w:p w14:paraId="50831098" w14:textId="77777777" w:rsidR="0023061F" w:rsidRPr="000A1CE5" w:rsidRDefault="0023061F" w:rsidP="00D924D2">
            <w:pPr>
              <w:jc w:val="center"/>
              <w:rPr>
                <w:rFonts w:ascii="Calibri" w:hAnsi="Calibri" w:cs="Calibri"/>
                <w:i/>
                <w:iCs/>
                <w:color w:val="000000"/>
                <w:sz w:val="18"/>
                <w:szCs w:val="18"/>
              </w:rPr>
            </w:pPr>
          </w:p>
          <w:p w14:paraId="29C3A7F4" w14:textId="77777777" w:rsidR="0023061F" w:rsidRPr="000A1CE5" w:rsidRDefault="0023061F" w:rsidP="00D924D2">
            <w:pPr>
              <w:jc w:val="center"/>
              <w:rPr>
                <w:rFonts w:ascii="Calibri" w:hAnsi="Calibri" w:cs="Calibri"/>
                <w:i/>
                <w:iCs/>
                <w:color w:val="000000"/>
                <w:sz w:val="18"/>
                <w:szCs w:val="18"/>
              </w:rPr>
            </w:pPr>
          </w:p>
          <w:p w14:paraId="6BA8D5A7" w14:textId="4F206B5D" w:rsidR="002F35A9" w:rsidRPr="000A1CE5" w:rsidRDefault="002F35A9" w:rsidP="00D924D2">
            <w:pPr>
              <w:jc w:val="center"/>
              <w:rPr>
                <w:rFonts w:ascii="Calibri" w:hAnsi="Calibri" w:cs="Calibri"/>
                <w:i/>
                <w:iCs/>
                <w:color w:val="000000"/>
                <w:sz w:val="18"/>
                <w:szCs w:val="18"/>
              </w:rPr>
            </w:pPr>
            <w:r w:rsidRPr="000A1CE5">
              <w:rPr>
                <w:rFonts w:ascii="Calibri" w:hAnsi="Calibri" w:cs="Calibri"/>
                <w:i/>
                <w:iCs/>
                <w:color w:val="000000"/>
                <w:sz w:val="18"/>
                <w:szCs w:val="18"/>
              </w:rPr>
              <w:t>Ihor Boyko v. Ukraine</w:t>
            </w:r>
          </w:p>
          <w:p w14:paraId="2028E183" w14:textId="0510B2F4" w:rsidR="00D924D2" w:rsidRPr="000A1CE5" w:rsidRDefault="00D924D2" w:rsidP="00892CA2">
            <w:pPr>
              <w:jc w:val="center"/>
              <w:rPr>
                <w:rFonts w:ascii="Calibri" w:hAnsi="Calibri" w:cs="Calibri"/>
                <w:i/>
                <w:iCs/>
                <w:color w:val="000000"/>
                <w:sz w:val="18"/>
                <w:szCs w:val="18"/>
              </w:rPr>
            </w:pPr>
          </w:p>
        </w:tc>
      </w:tr>
    </w:tbl>
    <w:p w14:paraId="1339BE77" w14:textId="29AA49CF" w:rsidR="00096105" w:rsidRPr="000A1CE5" w:rsidRDefault="00096105" w:rsidP="00867218">
      <w:pPr>
        <w:rPr>
          <w:rFonts w:ascii="Cambria" w:hAnsi="Cambria"/>
          <w:b/>
          <w:bCs/>
        </w:rPr>
      </w:pPr>
    </w:p>
    <w:p w14:paraId="04DE54D5" w14:textId="77777777" w:rsidR="00096105" w:rsidRPr="000A1CE5" w:rsidRDefault="00096105">
      <w:pPr>
        <w:rPr>
          <w:rFonts w:ascii="Cambria" w:hAnsi="Cambria"/>
          <w:b/>
          <w:bCs/>
        </w:rPr>
      </w:pPr>
      <w:r w:rsidRPr="000A1CE5">
        <w:rPr>
          <w:rFonts w:ascii="Cambria" w:hAnsi="Cambria"/>
          <w:b/>
          <w:bCs/>
        </w:rPr>
        <w:br w:type="page"/>
      </w:r>
    </w:p>
    <w:p w14:paraId="4DE6C898" w14:textId="77777777" w:rsidR="00867218" w:rsidRPr="000A1CE5" w:rsidRDefault="00867218" w:rsidP="00867218">
      <w:pPr>
        <w:rPr>
          <w:rFonts w:ascii="Cambria" w:hAnsi="Cambria"/>
          <w:b/>
          <w:bCs/>
        </w:rPr>
      </w:pPr>
    </w:p>
    <w:p w14:paraId="294CA63C" w14:textId="20527C94" w:rsidR="00867218" w:rsidRPr="000A1CE5" w:rsidRDefault="00867218" w:rsidP="00867218">
      <w:r w:rsidRPr="000A1CE5">
        <w:rPr>
          <w:rFonts w:ascii="Cambria" w:hAnsi="Cambria"/>
          <w:b/>
          <w:bCs/>
        </w:rPr>
        <w:t xml:space="preserve">2.  </w:t>
      </w:r>
      <w:r w:rsidR="00C50652" w:rsidRPr="000A1CE5">
        <w:rPr>
          <w:rFonts w:ascii="Cambria" w:hAnsi="Cambria"/>
          <w:b/>
          <w:bCs/>
        </w:rPr>
        <w:t>Additional s</w:t>
      </w:r>
      <w:r w:rsidRPr="000A1CE5">
        <w:rPr>
          <w:rFonts w:ascii="Cambria" w:hAnsi="Cambria"/>
          <w:b/>
          <w:bCs/>
        </w:rPr>
        <w:t>ources: News reporting</w:t>
      </w:r>
      <w:r w:rsidR="00D84400" w:rsidRPr="000A1CE5">
        <w:rPr>
          <w:rFonts w:ascii="Cambria" w:hAnsi="Cambria"/>
          <w:b/>
          <w:bCs/>
        </w:rPr>
        <w:t xml:space="preserve">, </w:t>
      </w:r>
      <w:r w:rsidRPr="000A1CE5">
        <w:rPr>
          <w:rFonts w:ascii="Cambria" w:hAnsi="Cambria"/>
          <w:b/>
          <w:bCs/>
        </w:rPr>
        <w:t>legal analysis</w:t>
      </w:r>
      <w:r w:rsidR="00D84400" w:rsidRPr="000A1CE5">
        <w:rPr>
          <w:rFonts w:ascii="Cambria" w:hAnsi="Cambria"/>
          <w:b/>
          <w:bCs/>
        </w:rPr>
        <w:t>, and blog posts</w:t>
      </w:r>
    </w:p>
    <w:p w14:paraId="7C921ED0" w14:textId="77777777" w:rsidR="00867218" w:rsidRPr="000A1CE5" w:rsidRDefault="00867218" w:rsidP="00867218">
      <w:pPr>
        <w:rPr>
          <w:rFonts w:ascii="Cambria" w:hAnsi="Cambria"/>
        </w:rPr>
      </w:pPr>
    </w:p>
    <w:p w14:paraId="0CB51BA9" w14:textId="77777777" w:rsidR="00867218" w:rsidRPr="000A1CE5" w:rsidRDefault="00867218" w:rsidP="00867218">
      <w:pPr>
        <w:rPr>
          <w:rFonts w:ascii="Cambria" w:hAnsi="Cambria"/>
          <w:color w:val="000000"/>
        </w:rPr>
      </w:pPr>
      <w:r w:rsidRPr="000A1CE5">
        <w:rPr>
          <w:rFonts w:ascii="Cambria" w:hAnsi="Cambria"/>
        </w:rPr>
        <w:t>For news reporting and legal analysis, we are especially indebted to Investment Arbitration Reporter (IAReporter).</w:t>
      </w:r>
      <w:r w:rsidRPr="000A1CE5">
        <w:rPr>
          <w:rStyle w:val="FootnoteReference"/>
          <w:rFonts w:ascii="Cambria" w:eastAsiaTheme="majorEastAsia" w:hAnsi="Cambria"/>
        </w:rPr>
        <w:footnoteReference w:id="13"/>
      </w:r>
      <w:r w:rsidRPr="000A1CE5">
        <w:rPr>
          <w:rFonts w:ascii="Cambria" w:hAnsi="Cambria"/>
        </w:rPr>
        <w:t xml:space="preserve"> We have also benefitted from discussions at Washington Arbitration Week,</w:t>
      </w:r>
      <w:r w:rsidRPr="000A1CE5">
        <w:rPr>
          <w:rStyle w:val="FootnoteReference"/>
          <w:rFonts w:ascii="Cambria" w:eastAsiaTheme="majorEastAsia" w:hAnsi="Cambria"/>
        </w:rPr>
        <w:footnoteReference w:id="14"/>
      </w:r>
      <w:r w:rsidRPr="000A1CE5">
        <w:rPr>
          <w:rFonts w:ascii="Cambria" w:hAnsi="Cambria"/>
        </w:rPr>
        <w:t xml:space="preserve"> on the </w:t>
      </w:r>
      <w:r w:rsidRPr="000A1CE5">
        <w:rPr>
          <w:rFonts w:ascii="Cambria" w:hAnsi="Cambria"/>
          <w:color w:val="000000"/>
        </w:rPr>
        <w:t>Young-OGEMID/Transnational Dispute Management listserv,</w:t>
      </w:r>
      <w:r w:rsidRPr="000A1CE5">
        <w:rPr>
          <w:rStyle w:val="FootnoteReference"/>
          <w:rFonts w:ascii="Cambria" w:eastAsiaTheme="majorEastAsia" w:hAnsi="Cambria"/>
          <w:color w:val="000000"/>
        </w:rPr>
        <w:footnoteReference w:id="15"/>
      </w:r>
      <w:r w:rsidRPr="000A1CE5">
        <w:rPr>
          <w:rFonts w:ascii="Cambria" w:hAnsi="Cambria"/>
          <w:color w:val="000000"/>
        </w:rPr>
        <w:t xml:space="preserve"> and on the platform Lawfare.</w:t>
      </w:r>
      <w:r w:rsidRPr="000A1CE5">
        <w:rPr>
          <w:rStyle w:val="FootnoteReference"/>
          <w:rFonts w:ascii="Cambria" w:eastAsiaTheme="majorEastAsia" w:hAnsi="Cambria"/>
          <w:color w:val="000000"/>
        </w:rPr>
        <w:footnoteReference w:id="16"/>
      </w:r>
      <w:r w:rsidRPr="000A1CE5">
        <w:rPr>
          <w:rFonts w:ascii="Cambria" w:hAnsi="Cambria"/>
          <w:color w:val="000000"/>
        </w:rPr>
        <w:t xml:space="preserve"> Below are specific sources on which we draw in telling narratives in the text (in chronological order): </w:t>
      </w:r>
    </w:p>
    <w:p w14:paraId="1AF2CCE2" w14:textId="77777777" w:rsidR="00867218" w:rsidRPr="000A1CE5" w:rsidRDefault="00867218" w:rsidP="00867218">
      <w:pPr>
        <w:rPr>
          <w:rFonts w:ascii="Cambria" w:hAnsi="Cambria"/>
          <w:color w:val="000000"/>
        </w:rPr>
      </w:pPr>
    </w:p>
    <w:p w14:paraId="6FAAAD33"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Interfax: Ukraine Business Weekly, 21 May 2018. “Economic Policy; Ukrainian Diplomat Calls on Companies That Lost Property in Crimea to File Lawsuits Against Russia.” (</w:t>
      </w:r>
      <w:proofErr w:type="gramStart"/>
      <w:r w:rsidRPr="000A1CE5">
        <w:rPr>
          <w:rFonts w:ascii="Calibri" w:hAnsi="Calibri" w:cs="Calibri"/>
          <w:sz w:val="18"/>
          <w:szCs w:val="18"/>
        </w:rPr>
        <w:t>available</w:t>
      </w:r>
      <w:proofErr w:type="gramEnd"/>
      <w:r w:rsidRPr="000A1CE5">
        <w:rPr>
          <w:rFonts w:ascii="Calibri" w:hAnsi="Calibri" w:cs="Calibri"/>
          <w:sz w:val="18"/>
          <w:szCs w:val="18"/>
        </w:rPr>
        <w:t xml:space="preserve"> via Factiva.)</w:t>
      </w:r>
    </w:p>
    <w:p w14:paraId="01C37917" w14:textId="77777777" w:rsidR="00867218" w:rsidRPr="000A1CE5" w:rsidRDefault="00867218" w:rsidP="00867218">
      <w:pPr>
        <w:rPr>
          <w:rFonts w:ascii="Calibri" w:hAnsi="Calibri" w:cs="Calibri"/>
          <w:sz w:val="18"/>
          <w:szCs w:val="18"/>
        </w:rPr>
      </w:pPr>
    </w:p>
    <w:p w14:paraId="430908B3"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“Protection of investments in international armed conflicts: a case for Donbas.” Oleh Marchenko, Marchenko Partners. 22 October 2018. GAR Global Arbitration Review. (</w:t>
      </w:r>
      <w:proofErr w:type="gramStart"/>
      <w:r w:rsidRPr="000A1CE5">
        <w:rPr>
          <w:rFonts w:ascii="Calibri" w:hAnsi="Calibri" w:cs="Calibri"/>
          <w:sz w:val="18"/>
          <w:szCs w:val="18"/>
        </w:rPr>
        <w:t>available</w:t>
      </w:r>
      <w:proofErr w:type="gramEnd"/>
      <w:r w:rsidRPr="000A1CE5">
        <w:rPr>
          <w:rFonts w:ascii="Calibri" w:hAnsi="Calibri" w:cs="Calibri"/>
          <w:sz w:val="18"/>
          <w:szCs w:val="18"/>
        </w:rPr>
        <w:t xml:space="preserve"> via Factiva.)</w:t>
      </w:r>
    </w:p>
    <w:p w14:paraId="4C9F8E59" w14:textId="77777777" w:rsidR="00867218" w:rsidRPr="000A1CE5" w:rsidRDefault="00867218" w:rsidP="00867218">
      <w:pPr>
        <w:rPr>
          <w:rFonts w:ascii="Calibri" w:hAnsi="Calibri" w:cs="Calibri"/>
          <w:sz w:val="18"/>
          <w:szCs w:val="18"/>
        </w:rPr>
      </w:pPr>
    </w:p>
    <w:p w14:paraId="2024DC94"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Maheshwari, Vijai. 17 April 2019. “The Comedian and the Oligarch.” Politico. </w:t>
      </w:r>
      <w:hyperlink r:id="rId8" w:history="1">
        <w:r w:rsidRPr="000A1CE5">
          <w:rPr>
            <w:rStyle w:val="Hyperlink"/>
            <w:rFonts w:ascii="Calibri" w:eastAsiaTheme="majorEastAsia" w:hAnsi="Calibri" w:cs="Calibri"/>
            <w:sz w:val="18"/>
            <w:szCs w:val="18"/>
          </w:rPr>
          <w:t>https://www.politico.eu/article/volodomyr-zelenskiy-ihor-kolomoisky-the-comedian-and-the-oligarch-ukraine-presidential-election/</w:t>
        </w:r>
      </w:hyperlink>
    </w:p>
    <w:p w14:paraId="412ED0FD" w14:textId="77777777" w:rsidR="00867218" w:rsidRPr="000A1CE5" w:rsidRDefault="00867218" w:rsidP="00867218">
      <w:pPr>
        <w:rPr>
          <w:rFonts w:ascii="Calibri" w:hAnsi="Calibri" w:cs="Calibri"/>
          <w:sz w:val="18"/>
          <w:szCs w:val="18"/>
        </w:rPr>
      </w:pPr>
    </w:p>
    <w:p w14:paraId="3C144EBB"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Sorokin, Oleksiy. 22 November 2019. “Kolomoisky boasts: ‘PrivatBank will be returned to me soon.’” Kyiv Post. </w:t>
      </w:r>
      <w:hyperlink r:id="rId9" w:history="1">
        <w:r w:rsidRPr="000A1CE5">
          <w:rPr>
            <w:rStyle w:val="Hyperlink"/>
            <w:rFonts w:ascii="Calibri" w:eastAsiaTheme="majorEastAsia" w:hAnsi="Calibri" w:cs="Calibri"/>
            <w:sz w:val="18"/>
            <w:szCs w:val="18"/>
          </w:rPr>
          <w:t>https://www.kyivpost.com/post/9007</w:t>
        </w:r>
      </w:hyperlink>
      <w:r w:rsidRPr="000A1CE5">
        <w:rPr>
          <w:rFonts w:ascii="Calibri" w:hAnsi="Calibri" w:cs="Calibri"/>
          <w:sz w:val="18"/>
          <w:szCs w:val="18"/>
        </w:rPr>
        <w:t xml:space="preserve"> </w:t>
      </w:r>
    </w:p>
    <w:p w14:paraId="721D2715" w14:textId="77777777" w:rsidR="00867218" w:rsidRPr="000A1CE5" w:rsidRDefault="00867218" w:rsidP="00867218">
      <w:pPr>
        <w:rPr>
          <w:rFonts w:ascii="Calibri" w:hAnsi="Calibri" w:cs="Calibri"/>
          <w:sz w:val="18"/>
          <w:szCs w:val="18"/>
        </w:rPr>
      </w:pPr>
    </w:p>
    <w:p w14:paraId="637157F3"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Luke Eric Peterson, and Vladislav </w:t>
      </w:r>
      <w:proofErr w:type="spellStart"/>
      <w:r w:rsidRPr="000A1CE5">
        <w:rPr>
          <w:rFonts w:ascii="Calibri" w:hAnsi="Calibri" w:cs="Calibri"/>
          <w:sz w:val="18"/>
          <w:szCs w:val="18"/>
        </w:rPr>
        <w:t>Djanic</w:t>
      </w:r>
      <w:proofErr w:type="spellEnd"/>
      <w:r w:rsidRPr="000A1CE5">
        <w:rPr>
          <w:rFonts w:ascii="Calibri" w:hAnsi="Calibri" w:cs="Calibri"/>
          <w:sz w:val="18"/>
          <w:szCs w:val="18"/>
        </w:rPr>
        <w:t xml:space="preserve">. 23 April 2021. “Russia Round-up.” IAReporter. </w:t>
      </w:r>
      <w:hyperlink r:id="rId10" w:history="1">
        <w:r w:rsidRPr="000A1CE5">
          <w:rPr>
            <w:rStyle w:val="Hyperlink"/>
            <w:rFonts w:ascii="Calibri" w:eastAsiaTheme="majorEastAsia" w:hAnsi="Calibri" w:cs="Calibri"/>
            <w:sz w:val="18"/>
            <w:szCs w:val="18"/>
          </w:rPr>
          <w:t>https://www.iareporter.com/articles/russia-round-up-dutch-advisor-recommends-upholding-50-billion-usd-yukos-awards-and-an-update-to-ongoing-proceedings/</w:t>
        </w:r>
      </w:hyperlink>
      <w:r w:rsidRPr="000A1CE5">
        <w:rPr>
          <w:rFonts w:ascii="Calibri" w:hAnsi="Calibri" w:cs="Calibri"/>
          <w:sz w:val="18"/>
          <w:szCs w:val="18"/>
        </w:rPr>
        <w:t xml:space="preserve"> </w:t>
      </w:r>
    </w:p>
    <w:p w14:paraId="0E47E0C5" w14:textId="77777777" w:rsidR="00867218" w:rsidRPr="000A1CE5" w:rsidRDefault="00867218" w:rsidP="00867218">
      <w:pPr>
        <w:rPr>
          <w:rFonts w:ascii="Calibri" w:hAnsi="Calibri" w:cs="Calibri"/>
          <w:color w:val="000000"/>
          <w:sz w:val="18"/>
          <w:szCs w:val="18"/>
        </w:rPr>
      </w:pPr>
    </w:p>
    <w:p w14:paraId="768690B9"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Braun, Johanna. 22 September 2021. “Revealed: Tribunal in VEB v. Ukraine…” IAReporter. </w:t>
      </w:r>
      <w:hyperlink r:id="rId11" w:history="1">
        <w:r w:rsidRPr="000A1CE5">
          <w:rPr>
            <w:rStyle w:val="Hyperlink"/>
            <w:rFonts w:ascii="Calibri" w:eastAsiaTheme="majorEastAsia" w:hAnsi="Calibri" w:cs="Calibri"/>
            <w:sz w:val="18"/>
            <w:szCs w:val="18"/>
          </w:rPr>
          <w:t>https://www.iareporter.com/articles/revealed-tribunal-in-veb-v-ukraine-upholds-jurisdiction-over-russian-state-owned-claimant-but-declines-to-import-more-favourable-standards-of-treatment-through-the-underlying-treatys-mfn-c/</w:t>
        </w:r>
      </w:hyperlink>
      <w:r w:rsidRPr="000A1CE5">
        <w:rPr>
          <w:rFonts w:ascii="Calibri" w:hAnsi="Calibri" w:cs="Calibri"/>
          <w:sz w:val="18"/>
          <w:szCs w:val="18"/>
        </w:rPr>
        <w:t xml:space="preserve"> </w:t>
      </w:r>
    </w:p>
    <w:p w14:paraId="236AFB06" w14:textId="77777777" w:rsidR="00867218" w:rsidRPr="000A1CE5" w:rsidRDefault="00867218" w:rsidP="00867218">
      <w:pPr>
        <w:rPr>
          <w:rFonts w:ascii="Calibri" w:hAnsi="Calibri" w:cs="Calibri"/>
          <w:color w:val="000000"/>
          <w:sz w:val="18"/>
          <w:szCs w:val="18"/>
        </w:rPr>
      </w:pPr>
    </w:p>
    <w:p w14:paraId="5A2CEBB8" w14:textId="77777777" w:rsidR="00867218" w:rsidRPr="000A1CE5" w:rsidRDefault="00867218" w:rsidP="00867218">
      <w:pPr>
        <w:rPr>
          <w:rStyle w:val="Hyperlink"/>
          <w:rFonts w:ascii="Calibri" w:eastAsiaTheme="majorEastAsia" w:hAnsi="Calibri" w:cs="Calibri"/>
          <w:sz w:val="18"/>
          <w:szCs w:val="18"/>
        </w:rPr>
      </w:pPr>
      <w:r w:rsidRPr="000A1CE5">
        <w:rPr>
          <w:rFonts w:ascii="Calibri" w:hAnsi="Calibri" w:cs="Calibri"/>
          <w:sz w:val="18"/>
          <w:szCs w:val="18"/>
        </w:rPr>
        <w:t xml:space="preserve">“Ukrainian President Signs ‘Anti-Oligarch Law’.” 5 November 2021. </w:t>
      </w:r>
      <w:proofErr w:type="spellStart"/>
      <w:r w:rsidRPr="000A1CE5">
        <w:rPr>
          <w:rFonts w:ascii="Calibri" w:hAnsi="Calibri" w:cs="Calibri"/>
          <w:sz w:val="18"/>
          <w:szCs w:val="18"/>
        </w:rPr>
        <w:t>RadioFreeEurope</w:t>
      </w:r>
      <w:proofErr w:type="spellEnd"/>
      <w:r w:rsidRPr="000A1CE5">
        <w:rPr>
          <w:rFonts w:ascii="Calibri" w:hAnsi="Calibri" w:cs="Calibri"/>
          <w:sz w:val="18"/>
          <w:szCs w:val="18"/>
        </w:rPr>
        <w:t>/</w:t>
      </w:r>
      <w:proofErr w:type="spellStart"/>
      <w:r w:rsidRPr="000A1CE5">
        <w:rPr>
          <w:rFonts w:ascii="Calibri" w:hAnsi="Calibri" w:cs="Calibri"/>
          <w:sz w:val="18"/>
          <w:szCs w:val="18"/>
        </w:rPr>
        <w:t>RadioLiberty</w:t>
      </w:r>
      <w:proofErr w:type="spellEnd"/>
      <w:r w:rsidRPr="000A1CE5">
        <w:rPr>
          <w:rFonts w:ascii="Calibri" w:hAnsi="Calibri" w:cs="Calibri"/>
          <w:sz w:val="18"/>
          <w:szCs w:val="18"/>
        </w:rPr>
        <w:t xml:space="preserve">. </w:t>
      </w:r>
      <w:hyperlink r:id="rId12" w:history="1">
        <w:r w:rsidRPr="000A1CE5">
          <w:rPr>
            <w:rStyle w:val="Hyperlink"/>
            <w:rFonts w:ascii="Calibri" w:eastAsiaTheme="majorEastAsia" w:hAnsi="Calibri" w:cs="Calibri"/>
            <w:sz w:val="18"/>
            <w:szCs w:val="18"/>
          </w:rPr>
          <w:t>https://www.rferl.org/a/ukraine-zelenskiy-anti-oligarch-law/31548053.html</w:t>
        </w:r>
      </w:hyperlink>
    </w:p>
    <w:p w14:paraId="085BEA2F" w14:textId="77777777" w:rsidR="00867218" w:rsidRPr="000A1CE5" w:rsidRDefault="00867218" w:rsidP="00867218">
      <w:pPr>
        <w:rPr>
          <w:rStyle w:val="Hyperlink"/>
          <w:rFonts w:ascii="Calibri" w:eastAsiaTheme="majorEastAsia" w:hAnsi="Calibri" w:cs="Calibri"/>
          <w:sz w:val="18"/>
          <w:szCs w:val="18"/>
        </w:rPr>
      </w:pPr>
    </w:p>
    <w:p w14:paraId="4933B59C" w14:textId="77777777" w:rsidR="00867218" w:rsidRPr="000A1CE5" w:rsidRDefault="00867218" w:rsidP="00867218">
      <w:pPr>
        <w:rPr>
          <w:rStyle w:val="Hyperlink"/>
          <w:rFonts w:ascii="Calibri" w:eastAsiaTheme="majorEastAsia" w:hAnsi="Calibri" w:cs="Calibri"/>
          <w:sz w:val="18"/>
          <w:szCs w:val="18"/>
        </w:rPr>
      </w:pPr>
      <w:r w:rsidRPr="000A1CE5">
        <w:rPr>
          <w:rFonts w:ascii="Calibri" w:hAnsi="Calibri" w:cs="Calibri"/>
          <w:sz w:val="18"/>
          <w:szCs w:val="18"/>
        </w:rPr>
        <w:t xml:space="preserve">Bohmer, Lisa. 2 March 2022. “Ukraine Accuses Russia of…” IAReporter. </w:t>
      </w:r>
      <w:hyperlink r:id="rId13" w:history="1">
        <w:r w:rsidRPr="000A1CE5">
          <w:rPr>
            <w:rStyle w:val="Hyperlink"/>
            <w:rFonts w:ascii="Calibri" w:eastAsiaTheme="majorEastAsia" w:hAnsi="Calibri" w:cs="Calibri"/>
            <w:sz w:val="18"/>
            <w:szCs w:val="18"/>
          </w:rPr>
          <w:t>https://www.iareporter.com/articles/analysis-the-impact-of-ukraine-related-sanctions-on-arbitral-proceedings-lodged-by-russia-affiliated-claimants-including-nord-stream-2-v-eu-and-frances-first-bit-case/</w:t>
        </w:r>
      </w:hyperlink>
    </w:p>
    <w:p w14:paraId="5FCB05C6" w14:textId="77777777" w:rsidR="00867218" w:rsidRPr="000A1CE5" w:rsidRDefault="00867218" w:rsidP="00867218">
      <w:pPr>
        <w:rPr>
          <w:rStyle w:val="Hyperlink"/>
          <w:rFonts w:ascii="Calibri" w:eastAsiaTheme="majorEastAsia" w:hAnsi="Calibri" w:cs="Calibri"/>
          <w:sz w:val="18"/>
          <w:szCs w:val="18"/>
        </w:rPr>
      </w:pPr>
    </w:p>
    <w:p w14:paraId="0A1184F8" w14:textId="5FDD9939" w:rsidR="00D84400" w:rsidRPr="000A1CE5" w:rsidRDefault="00D84400" w:rsidP="00867218">
      <w:pPr>
        <w:rPr>
          <w:rFonts w:ascii="Calibri" w:hAnsi="Calibri" w:cs="Calibri"/>
          <w:sz w:val="18"/>
          <w:szCs w:val="18"/>
        </w:rPr>
      </w:pPr>
      <w:r w:rsidRPr="000A1CE5">
        <w:rPr>
          <w:rFonts w:ascii="Calibri" w:hAnsi="Calibri" w:cs="Calibri"/>
          <w:sz w:val="18"/>
          <w:szCs w:val="18"/>
        </w:rPr>
        <w:t xml:space="preserve">Zrilič, Jure. 21 March 2022. “Are we in for a new wave of investment arbitrations? Russia’s measures against foreign investors and investment treaty implications.” </w:t>
      </w:r>
      <w:proofErr w:type="spellStart"/>
      <w:r w:rsidRPr="000A1CE5">
        <w:rPr>
          <w:rFonts w:ascii="Calibri" w:hAnsi="Calibri" w:cs="Calibri"/>
          <w:sz w:val="18"/>
          <w:szCs w:val="18"/>
        </w:rPr>
        <w:t>Verfassungsblog</w:t>
      </w:r>
      <w:proofErr w:type="spellEnd"/>
      <w:r w:rsidRPr="000A1CE5">
        <w:rPr>
          <w:rFonts w:ascii="Calibri" w:hAnsi="Calibri" w:cs="Calibri"/>
          <w:sz w:val="18"/>
          <w:szCs w:val="18"/>
        </w:rPr>
        <w:t xml:space="preserve">: On Matters Constitutional. </w:t>
      </w:r>
      <w:hyperlink r:id="rId14" w:history="1">
        <w:r w:rsidRPr="000A1CE5">
          <w:rPr>
            <w:rStyle w:val="Hyperlink"/>
            <w:rFonts w:ascii="Calibri" w:hAnsi="Calibri" w:cs="Calibri"/>
            <w:sz w:val="18"/>
            <w:szCs w:val="18"/>
          </w:rPr>
          <w:t>https://verfassungsblog.de/are-we-in-for-a-new-wave-of-investment-arbitrations/</w:t>
        </w:r>
      </w:hyperlink>
      <w:r w:rsidRPr="000A1CE5">
        <w:rPr>
          <w:rFonts w:ascii="Calibri" w:hAnsi="Calibri" w:cs="Calibri"/>
          <w:sz w:val="18"/>
          <w:szCs w:val="18"/>
        </w:rPr>
        <w:t xml:space="preserve"> </w:t>
      </w:r>
    </w:p>
    <w:p w14:paraId="36DACD59" w14:textId="77777777" w:rsidR="00D84400" w:rsidRPr="000A1CE5" w:rsidRDefault="00D84400" w:rsidP="00867218">
      <w:pPr>
        <w:rPr>
          <w:rFonts w:ascii="Calibri" w:hAnsi="Calibri" w:cs="Calibri"/>
          <w:sz w:val="18"/>
          <w:szCs w:val="18"/>
        </w:rPr>
      </w:pPr>
    </w:p>
    <w:p w14:paraId="0AA9708C" w14:textId="5D26DC35" w:rsidR="00867218" w:rsidRPr="000A1CE5" w:rsidRDefault="00867218" w:rsidP="00867218">
      <w:pPr>
        <w:rPr>
          <w:rFonts w:ascii="Calibri" w:hAnsi="Calibri" w:cs="Calibri"/>
          <w:color w:val="0563C1" w:themeColor="hyperlink"/>
          <w:sz w:val="18"/>
          <w:szCs w:val="18"/>
          <w:u w:val="single"/>
        </w:rPr>
      </w:pPr>
      <w:r w:rsidRPr="000A1CE5">
        <w:rPr>
          <w:rFonts w:ascii="Calibri" w:hAnsi="Calibri" w:cs="Calibri"/>
          <w:sz w:val="18"/>
          <w:szCs w:val="18"/>
        </w:rPr>
        <w:t xml:space="preserve">Gulyaeva, Natalia. 29 March 2022. “Challenging and Enforcing Arbitration Awards: Russia.” Global Arbitration Review. </w:t>
      </w:r>
      <w:hyperlink r:id="rId15" w:history="1">
        <w:r w:rsidRPr="000A1CE5">
          <w:rPr>
            <w:rStyle w:val="Hyperlink"/>
            <w:rFonts w:ascii="Calibri" w:eastAsiaTheme="majorEastAsia" w:hAnsi="Calibri" w:cs="Calibri"/>
            <w:sz w:val="18"/>
            <w:szCs w:val="18"/>
          </w:rPr>
          <w:t>https://globalarbitrationreview.com/insight/know-how/challenging-and-enforcing-arbitration-awards/report/russia</w:t>
        </w:r>
      </w:hyperlink>
      <w:r w:rsidRPr="000A1CE5">
        <w:rPr>
          <w:rFonts w:ascii="Calibri" w:hAnsi="Calibri" w:cs="Calibri"/>
          <w:sz w:val="18"/>
          <w:szCs w:val="18"/>
        </w:rPr>
        <w:t>.</w:t>
      </w:r>
    </w:p>
    <w:p w14:paraId="214F68C1" w14:textId="77777777" w:rsidR="00867218" w:rsidRPr="000A1CE5" w:rsidRDefault="00867218" w:rsidP="00867218">
      <w:pPr>
        <w:rPr>
          <w:rFonts w:ascii="Calibri" w:hAnsi="Calibri" w:cs="Calibri"/>
          <w:sz w:val="18"/>
          <w:szCs w:val="18"/>
        </w:rPr>
      </w:pPr>
    </w:p>
    <w:p w14:paraId="7E7268EF" w14:textId="77777777" w:rsidR="00867218" w:rsidRPr="000A1CE5" w:rsidRDefault="00867218" w:rsidP="00867218">
      <w:pPr>
        <w:rPr>
          <w:rFonts w:ascii="Calibri" w:hAnsi="Calibri" w:cs="Calibri"/>
          <w:sz w:val="18"/>
          <w:szCs w:val="18"/>
        </w:rPr>
      </w:pPr>
      <w:proofErr w:type="spellStart"/>
      <w:r w:rsidRPr="000A1CE5">
        <w:rPr>
          <w:rFonts w:ascii="Calibri" w:hAnsi="Calibri" w:cs="Calibri"/>
          <w:sz w:val="18"/>
          <w:szCs w:val="18"/>
        </w:rPr>
        <w:t>Djanic</w:t>
      </w:r>
      <w:proofErr w:type="spellEnd"/>
      <w:r w:rsidRPr="000A1CE5">
        <w:rPr>
          <w:rFonts w:ascii="Calibri" w:hAnsi="Calibri" w:cs="Calibri"/>
          <w:sz w:val="18"/>
          <w:szCs w:val="18"/>
        </w:rPr>
        <w:t xml:space="preserve">, Vladislav. 12 May 2022. “Two Russian Banks…” IAReporter. </w:t>
      </w:r>
      <w:hyperlink r:id="rId16" w:history="1">
        <w:r w:rsidRPr="000A1CE5">
          <w:rPr>
            <w:rStyle w:val="Hyperlink"/>
            <w:rFonts w:ascii="Calibri" w:eastAsiaTheme="majorEastAsia" w:hAnsi="Calibri" w:cs="Calibri"/>
            <w:sz w:val="18"/>
            <w:szCs w:val="18"/>
          </w:rPr>
          <w:t>https://www.iareporter.com/articles/two-russian-banks-threaten-treaty-arbitration-against-ukraine-following-seizure-of-their-assets-in-the-context-of-the-ongoing-russia-ukraine-war/</w:t>
        </w:r>
      </w:hyperlink>
    </w:p>
    <w:p w14:paraId="06309B34" w14:textId="77777777" w:rsidR="00867218" w:rsidRPr="000A1CE5" w:rsidRDefault="00867218" w:rsidP="00867218">
      <w:pPr>
        <w:rPr>
          <w:rFonts w:ascii="Calibri" w:hAnsi="Calibri" w:cs="Calibri"/>
          <w:sz w:val="18"/>
          <w:szCs w:val="18"/>
        </w:rPr>
      </w:pPr>
    </w:p>
    <w:p w14:paraId="11BECF78"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Charlotin, Damien. 11 April 2022. “Ukrainian investors file…” </w:t>
      </w:r>
      <w:proofErr w:type="gramStart"/>
      <w:r w:rsidRPr="000A1CE5">
        <w:rPr>
          <w:rFonts w:ascii="Calibri" w:hAnsi="Calibri" w:cs="Calibri"/>
          <w:sz w:val="18"/>
          <w:szCs w:val="18"/>
        </w:rPr>
        <w:t>IAReporter .</w:t>
      </w:r>
      <w:proofErr w:type="gramEnd"/>
      <w:r w:rsidRPr="000A1CE5">
        <w:rPr>
          <w:rFonts w:ascii="Calibri" w:hAnsi="Calibri" w:cs="Calibri"/>
          <w:sz w:val="18"/>
          <w:szCs w:val="18"/>
        </w:rPr>
        <w:t xml:space="preserve"> </w:t>
      </w:r>
      <w:hyperlink r:id="rId17" w:history="1">
        <w:r w:rsidRPr="000A1CE5">
          <w:rPr>
            <w:rStyle w:val="Hyperlink"/>
            <w:rFonts w:ascii="Calibri" w:eastAsiaTheme="majorEastAsia" w:hAnsi="Calibri" w:cs="Calibri"/>
            <w:sz w:val="18"/>
            <w:szCs w:val="18"/>
          </w:rPr>
          <w:t>https://www.iareporter.com/articles/ukrainian-investors-file-for-enforcement-of-35-million-usd-award-against-russia/</w:t>
        </w:r>
      </w:hyperlink>
      <w:r w:rsidRPr="000A1CE5">
        <w:rPr>
          <w:rFonts w:ascii="Calibri" w:hAnsi="Calibri" w:cs="Calibri"/>
          <w:sz w:val="18"/>
          <w:szCs w:val="18"/>
        </w:rPr>
        <w:t xml:space="preserve"> </w:t>
      </w:r>
    </w:p>
    <w:p w14:paraId="6029DD33" w14:textId="77777777" w:rsidR="00867218" w:rsidRPr="000A1CE5" w:rsidRDefault="00867218" w:rsidP="00867218">
      <w:pPr>
        <w:rPr>
          <w:rFonts w:ascii="Calibri" w:hAnsi="Calibri" w:cs="Calibri"/>
          <w:sz w:val="18"/>
          <w:szCs w:val="18"/>
        </w:rPr>
      </w:pPr>
    </w:p>
    <w:p w14:paraId="4117C69E" w14:textId="77777777" w:rsidR="00867218" w:rsidRPr="000A1CE5" w:rsidRDefault="00867218" w:rsidP="00867218">
      <w:pPr>
        <w:rPr>
          <w:rStyle w:val="Hyperlink"/>
          <w:rFonts w:ascii="Calibri" w:eastAsiaTheme="majorEastAsia" w:hAnsi="Calibri" w:cs="Calibri"/>
          <w:sz w:val="18"/>
          <w:szCs w:val="18"/>
        </w:rPr>
      </w:pPr>
      <w:r w:rsidRPr="000A1CE5">
        <w:rPr>
          <w:rFonts w:ascii="Calibri" w:hAnsi="Calibri" w:cs="Calibri"/>
          <w:sz w:val="18"/>
          <w:szCs w:val="18"/>
        </w:rPr>
        <w:lastRenderedPageBreak/>
        <w:t xml:space="preserve">Bohmer, Lisa. 20 August 2022. “Seizure of Gas Stations…” </w:t>
      </w:r>
      <w:hyperlink r:id="rId18" w:history="1">
        <w:r w:rsidRPr="000A1CE5">
          <w:rPr>
            <w:rStyle w:val="Hyperlink"/>
            <w:rFonts w:ascii="Calibri" w:eastAsiaTheme="majorEastAsia" w:hAnsi="Calibri" w:cs="Calibri"/>
            <w:sz w:val="18"/>
            <w:szCs w:val="18"/>
          </w:rPr>
          <w:t>https://www.iareporter.com/articles/seizure-of-gas-stations-allegedly-linked-to-russian-interests-prompts-threat-of-investment-arbitration-against-ukraine/</w:t>
        </w:r>
      </w:hyperlink>
    </w:p>
    <w:p w14:paraId="482B741D" w14:textId="77777777" w:rsidR="00867218" w:rsidRPr="000A1CE5" w:rsidRDefault="00867218" w:rsidP="00867218">
      <w:pPr>
        <w:rPr>
          <w:rStyle w:val="Hyperlink"/>
          <w:rFonts w:ascii="Calibri" w:eastAsiaTheme="majorEastAsia" w:hAnsi="Calibri" w:cs="Calibri"/>
          <w:sz w:val="18"/>
          <w:szCs w:val="18"/>
        </w:rPr>
      </w:pPr>
    </w:p>
    <w:p w14:paraId="461258C6"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Charlotin, Damien. 22 August 2022. “Ukraine triggers ECT’s denial of benefits…” IAReporter. </w:t>
      </w:r>
      <w:hyperlink r:id="rId19" w:history="1">
        <w:r w:rsidRPr="000A1CE5">
          <w:rPr>
            <w:rStyle w:val="Hyperlink"/>
            <w:rFonts w:ascii="Calibri" w:eastAsiaTheme="majorEastAsia" w:hAnsi="Calibri" w:cs="Calibri"/>
            <w:sz w:val="18"/>
            <w:szCs w:val="18"/>
          </w:rPr>
          <w:t>https://www.iareporter.com/articles/ukraine-triggers-ects-denial-of-benefits-provision-with-respect-to-russian-investments/</w:t>
        </w:r>
      </w:hyperlink>
      <w:r w:rsidRPr="000A1CE5">
        <w:rPr>
          <w:rFonts w:ascii="Calibri" w:hAnsi="Calibri" w:cs="Calibri"/>
          <w:sz w:val="18"/>
          <w:szCs w:val="18"/>
        </w:rPr>
        <w:t xml:space="preserve"> </w:t>
      </w:r>
    </w:p>
    <w:p w14:paraId="48E46E68" w14:textId="77777777" w:rsidR="00867218" w:rsidRPr="000A1CE5" w:rsidRDefault="00867218" w:rsidP="00867218">
      <w:pPr>
        <w:rPr>
          <w:rFonts w:ascii="Calibri" w:hAnsi="Calibri" w:cs="Calibri"/>
          <w:sz w:val="18"/>
          <w:szCs w:val="18"/>
        </w:rPr>
      </w:pPr>
    </w:p>
    <w:p w14:paraId="44BB1533" w14:textId="453481BA" w:rsidR="00D84400" w:rsidRPr="000A1CE5" w:rsidRDefault="00867218" w:rsidP="00867218">
      <w:pPr>
        <w:rPr>
          <w:rStyle w:val="Hyperlink"/>
          <w:rFonts w:ascii="Calibri" w:eastAsiaTheme="majorEastAsia" w:hAnsi="Calibri" w:cs="Calibri"/>
          <w:sz w:val="18"/>
          <w:szCs w:val="18"/>
        </w:rPr>
      </w:pPr>
      <w:r w:rsidRPr="000A1CE5">
        <w:rPr>
          <w:rFonts w:ascii="Calibri" w:hAnsi="Calibri" w:cs="Calibri"/>
          <w:sz w:val="18"/>
          <w:szCs w:val="18"/>
        </w:rPr>
        <w:t xml:space="preserve">Bohmer, Lisa. 21 September 2022. “Analysis: Dutch Court Rules…” IAReporter. </w:t>
      </w:r>
      <w:hyperlink r:id="rId20" w:history="1">
        <w:r w:rsidRPr="000A1CE5">
          <w:rPr>
            <w:rStyle w:val="Hyperlink"/>
            <w:rFonts w:ascii="Calibri" w:eastAsiaTheme="majorEastAsia" w:hAnsi="Calibri" w:cs="Calibri"/>
            <w:sz w:val="18"/>
            <w:szCs w:val="18"/>
          </w:rPr>
          <w:t>https://www.iareporter.com/articles/analysis-dutch-court-rules-that-bar-association-dean-must-appoint-counsel-for-russia-if-the-state-is-unable-to-find-representation/</w:t>
        </w:r>
      </w:hyperlink>
    </w:p>
    <w:p w14:paraId="22ADF1F7" w14:textId="77777777" w:rsidR="00867218" w:rsidRPr="000A1CE5" w:rsidRDefault="00867218" w:rsidP="00867218">
      <w:pPr>
        <w:rPr>
          <w:rStyle w:val="Hyperlink"/>
          <w:rFonts w:ascii="Calibri" w:eastAsiaTheme="majorEastAsia" w:hAnsi="Calibri" w:cs="Calibri"/>
          <w:sz w:val="18"/>
          <w:szCs w:val="18"/>
        </w:rPr>
      </w:pPr>
    </w:p>
    <w:p w14:paraId="45444575" w14:textId="1A54855F" w:rsidR="00D84400" w:rsidRPr="000A1CE5" w:rsidRDefault="00D84400" w:rsidP="00867218">
      <w:pPr>
        <w:rPr>
          <w:rFonts w:ascii="Calibri" w:hAnsi="Calibri" w:cs="Calibri"/>
          <w:sz w:val="18"/>
          <w:szCs w:val="18"/>
        </w:rPr>
      </w:pPr>
      <w:proofErr w:type="spellStart"/>
      <w:r w:rsidRPr="000A1CE5">
        <w:rPr>
          <w:rFonts w:ascii="Calibri" w:hAnsi="Calibri" w:cs="Calibri"/>
          <w:sz w:val="18"/>
          <w:szCs w:val="18"/>
        </w:rPr>
        <w:t>Daskalopoulou</w:t>
      </w:r>
      <w:proofErr w:type="spellEnd"/>
      <w:r w:rsidRPr="000A1CE5">
        <w:rPr>
          <w:rFonts w:ascii="Calibri" w:hAnsi="Calibri" w:cs="Calibri"/>
          <w:sz w:val="18"/>
          <w:szCs w:val="18"/>
        </w:rPr>
        <w:t xml:space="preserve">, Katerina and Natalia </w:t>
      </w:r>
      <w:proofErr w:type="spellStart"/>
      <w:r w:rsidRPr="000A1CE5">
        <w:rPr>
          <w:rFonts w:ascii="Calibri" w:hAnsi="Calibri" w:cs="Calibri"/>
          <w:sz w:val="18"/>
          <w:szCs w:val="18"/>
        </w:rPr>
        <w:t>Mouzoula</w:t>
      </w:r>
      <w:proofErr w:type="spellEnd"/>
      <w:r w:rsidRPr="000A1CE5">
        <w:rPr>
          <w:rFonts w:ascii="Calibri" w:hAnsi="Calibri" w:cs="Calibri"/>
          <w:sz w:val="18"/>
          <w:szCs w:val="18"/>
        </w:rPr>
        <w:t xml:space="preserve">. 6 February 2023. “Implications of the War in Ukraine Under International Law – Part 3.” Daily Jus (Jus Mundi/Jus Connect). </w:t>
      </w:r>
      <w:hyperlink r:id="rId21" w:history="1">
        <w:r w:rsidRPr="000A1CE5">
          <w:rPr>
            <w:rStyle w:val="Hyperlink"/>
            <w:rFonts w:ascii="Calibri" w:hAnsi="Calibri" w:cs="Calibri"/>
            <w:sz w:val="18"/>
            <w:szCs w:val="18"/>
          </w:rPr>
          <w:t>https://dailyjus.com/world/2023/02/implications-of-the-war-in-ukraine-under-international-law-part-3</w:t>
        </w:r>
      </w:hyperlink>
      <w:r w:rsidRPr="000A1CE5">
        <w:rPr>
          <w:rFonts w:ascii="Calibri" w:hAnsi="Calibri" w:cs="Calibri"/>
          <w:sz w:val="18"/>
          <w:szCs w:val="18"/>
        </w:rPr>
        <w:t xml:space="preserve"> </w:t>
      </w:r>
    </w:p>
    <w:p w14:paraId="593197B4" w14:textId="77777777" w:rsidR="00D84400" w:rsidRPr="000A1CE5" w:rsidRDefault="00D84400" w:rsidP="00867218">
      <w:pPr>
        <w:rPr>
          <w:rFonts w:ascii="Calibri" w:hAnsi="Calibri" w:cs="Calibri"/>
          <w:sz w:val="18"/>
          <w:szCs w:val="18"/>
        </w:rPr>
      </w:pPr>
    </w:p>
    <w:p w14:paraId="35EA0E33" w14:textId="36E74586" w:rsidR="00D84400" w:rsidRPr="000A1CE5" w:rsidRDefault="00D84400" w:rsidP="00867218">
      <w:pPr>
        <w:rPr>
          <w:rFonts w:ascii="Calibri" w:hAnsi="Calibri" w:cs="Calibri"/>
          <w:sz w:val="18"/>
          <w:szCs w:val="18"/>
        </w:rPr>
      </w:pPr>
      <w:r w:rsidRPr="000A1CE5">
        <w:rPr>
          <w:rFonts w:ascii="Calibri" w:hAnsi="Calibri" w:cs="Calibri"/>
          <w:sz w:val="18"/>
          <w:szCs w:val="18"/>
        </w:rPr>
        <w:t xml:space="preserve">Antonovych, Mariana. 17 February 2023. “2022 in Review: Investment Arbitration Amidst War in Ukraine.” Kluwer Arbitration Blog. </w:t>
      </w:r>
      <w:hyperlink r:id="rId22" w:anchor=":~:text=While%202022%20was%20a%20slow,Federation%2C%20Everest%20and%20others%20v" w:history="1">
        <w:r w:rsidRPr="000A1CE5">
          <w:rPr>
            <w:rStyle w:val="Hyperlink"/>
            <w:rFonts w:ascii="Calibri" w:hAnsi="Calibri" w:cs="Calibri"/>
            <w:sz w:val="18"/>
            <w:szCs w:val="18"/>
          </w:rPr>
          <w:t>https://arbitrationblog.kluwerarbitration.com/2023/02/17/2022-in-review-investment-arbitration-amidst-war-in-ukraine/#:~:text=While%202022%20was%20a%20slow,Federation%2C%20Everest%20and%20others%20v</w:t>
        </w:r>
      </w:hyperlink>
      <w:r w:rsidRPr="000A1CE5">
        <w:rPr>
          <w:rFonts w:ascii="Calibri" w:hAnsi="Calibri" w:cs="Calibri"/>
          <w:sz w:val="18"/>
          <w:szCs w:val="18"/>
        </w:rPr>
        <w:t xml:space="preserve"> </w:t>
      </w:r>
    </w:p>
    <w:p w14:paraId="5092A267" w14:textId="77777777" w:rsidR="00D84400" w:rsidRPr="000A1CE5" w:rsidRDefault="00D84400" w:rsidP="00867218">
      <w:pPr>
        <w:rPr>
          <w:rFonts w:ascii="Calibri" w:hAnsi="Calibri" w:cs="Calibri"/>
          <w:sz w:val="18"/>
          <w:szCs w:val="18"/>
        </w:rPr>
      </w:pPr>
    </w:p>
    <w:p w14:paraId="06285EE2" w14:textId="22707DB1" w:rsidR="00867218" w:rsidRPr="000A1CE5" w:rsidRDefault="00867218" w:rsidP="00867218">
      <w:pPr>
        <w:rPr>
          <w:rFonts w:ascii="Calibri" w:hAnsi="Calibri" w:cs="Calibri"/>
          <w:sz w:val="18"/>
          <w:szCs w:val="18"/>
        </w:rPr>
      </w:pPr>
      <w:proofErr w:type="spellStart"/>
      <w:r w:rsidRPr="000A1CE5">
        <w:rPr>
          <w:rFonts w:ascii="Calibri" w:hAnsi="Calibri" w:cs="Calibri"/>
          <w:sz w:val="18"/>
          <w:szCs w:val="18"/>
        </w:rPr>
        <w:t>Danojevič</w:t>
      </w:r>
      <w:proofErr w:type="spellEnd"/>
      <w:r w:rsidRPr="000A1CE5">
        <w:rPr>
          <w:rFonts w:ascii="Calibri" w:hAnsi="Calibri" w:cs="Calibri"/>
          <w:sz w:val="18"/>
          <w:szCs w:val="18"/>
        </w:rPr>
        <w:t xml:space="preserve">, Stefan. 10 March 2023. “Investment Protection in the Times of War under the Energy Charter Treaty.” </w:t>
      </w:r>
      <w:proofErr w:type="spellStart"/>
      <w:r w:rsidRPr="000A1CE5">
        <w:rPr>
          <w:rFonts w:ascii="Calibri" w:hAnsi="Calibri" w:cs="Calibri"/>
          <w:sz w:val="18"/>
          <w:szCs w:val="18"/>
        </w:rPr>
        <w:t>Lexology</w:t>
      </w:r>
      <w:proofErr w:type="spellEnd"/>
      <w:r w:rsidRPr="000A1CE5">
        <w:rPr>
          <w:rFonts w:ascii="Calibri" w:hAnsi="Calibri" w:cs="Calibri"/>
          <w:sz w:val="18"/>
          <w:szCs w:val="18"/>
        </w:rPr>
        <w:t xml:space="preserve">. </w:t>
      </w:r>
      <w:hyperlink r:id="rId23" w:history="1">
        <w:r w:rsidRPr="000A1CE5">
          <w:rPr>
            <w:rStyle w:val="Hyperlink"/>
            <w:rFonts w:ascii="Calibri" w:eastAsiaTheme="majorEastAsia" w:hAnsi="Calibri" w:cs="Calibri"/>
            <w:sz w:val="18"/>
            <w:szCs w:val="18"/>
          </w:rPr>
          <w:t>https://www.lexology.com/library/detail.aspx?g=06cc85d8-ab66-4147-8945-32e533920737</w:t>
        </w:r>
      </w:hyperlink>
      <w:r w:rsidRPr="000A1CE5">
        <w:rPr>
          <w:rFonts w:ascii="Calibri" w:hAnsi="Calibri" w:cs="Calibri"/>
          <w:sz w:val="18"/>
          <w:szCs w:val="18"/>
        </w:rPr>
        <w:t xml:space="preserve"> </w:t>
      </w:r>
    </w:p>
    <w:p w14:paraId="55CCC8E2" w14:textId="77777777" w:rsidR="00867218" w:rsidRPr="000A1CE5" w:rsidRDefault="00867218" w:rsidP="00867218">
      <w:pPr>
        <w:rPr>
          <w:rFonts w:ascii="Calibri" w:hAnsi="Calibri" w:cs="Calibri"/>
          <w:sz w:val="18"/>
          <w:szCs w:val="18"/>
        </w:rPr>
      </w:pPr>
    </w:p>
    <w:p w14:paraId="2C437C91" w14:textId="77777777" w:rsidR="00867218" w:rsidRPr="000A1CE5" w:rsidRDefault="00867218" w:rsidP="00867218">
      <w:pPr>
        <w:rPr>
          <w:rFonts w:ascii="Calibri" w:hAnsi="Calibri" w:cs="Calibri"/>
          <w:sz w:val="18"/>
          <w:szCs w:val="18"/>
        </w:rPr>
      </w:pPr>
      <w:proofErr w:type="spellStart"/>
      <w:r w:rsidRPr="000A1CE5">
        <w:rPr>
          <w:rFonts w:ascii="Calibri" w:hAnsi="Calibri" w:cs="Calibri"/>
          <w:sz w:val="18"/>
          <w:szCs w:val="18"/>
        </w:rPr>
        <w:t>Djanic</w:t>
      </w:r>
      <w:proofErr w:type="spellEnd"/>
      <w:r w:rsidRPr="000A1CE5">
        <w:rPr>
          <w:rFonts w:ascii="Calibri" w:hAnsi="Calibri" w:cs="Calibri"/>
          <w:sz w:val="18"/>
          <w:szCs w:val="18"/>
        </w:rPr>
        <w:t xml:space="preserve">, Vladislav. 11 April 2023. “Ukraine’s Richest Man Initiates BIT Arbitration…” IAReporter. </w:t>
      </w:r>
      <w:hyperlink r:id="rId24" w:history="1">
        <w:r w:rsidRPr="000A1CE5">
          <w:rPr>
            <w:rStyle w:val="Hyperlink"/>
            <w:rFonts w:ascii="Calibri" w:eastAsiaTheme="majorEastAsia" w:hAnsi="Calibri" w:cs="Calibri"/>
            <w:sz w:val="18"/>
            <w:szCs w:val="18"/>
          </w:rPr>
          <w:t>https://www.iareporter.com/articles/ukraines-richest-man-initiates-bit-arbitration-against-russia-over-interference-with-donbass-assets/</w:t>
        </w:r>
      </w:hyperlink>
      <w:r w:rsidRPr="000A1CE5">
        <w:rPr>
          <w:rFonts w:ascii="Calibri" w:hAnsi="Calibri" w:cs="Calibri"/>
          <w:sz w:val="18"/>
          <w:szCs w:val="18"/>
        </w:rPr>
        <w:t xml:space="preserve"> </w:t>
      </w:r>
    </w:p>
    <w:p w14:paraId="340E80D2" w14:textId="77777777" w:rsidR="00867218" w:rsidRPr="000A1CE5" w:rsidRDefault="00867218" w:rsidP="00867218">
      <w:pPr>
        <w:rPr>
          <w:rFonts w:ascii="Calibri" w:hAnsi="Calibri" w:cs="Calibri"/>
          <w:sz w:val="18"/>
          <w:szCs w:val="18"/>
        </w:rPr>
      </w:pPr>
    </w:p>
    <w:p w14:paraId="2B70D055"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Bohmer, Lisa. 16 April 2023. “</w:t>
      </w:r>
      <w:proofErr w:type="spellStart"/>
      <w:r w:rsidRPr="000A1CE5">
        <w:rPr>
          <w:rFonts w:ascii="Calibri" w:hAnsi="Calibri" w:cs="Calibri"/>
          <w:sz w:val="18"/>
          <w:szCs w:val="18"/>
        </w:rPr>
        <w:t>Energoatom</w:t>
      </w:r>
      <w:proofErr w:type="spellEnd"/>
      <w:r w:rsidRPr="000A1CE5">
        <w:rPr>
          <w:rFonts w:ascii="Calibri" w:hAnsi="Calibri" w:cs="Calibri"/>
          <w:sz w:val="18"/>
          <w:szCs w:val="18"/>
        </w:rPr>
        <w:t xml:space="preserve"> puts Russia on notice…” IAReporter. </w:t>
      </w:r>
      <w:hyperlink r:id="rId25" w:history="1">
        <w:r w:rsidRPr="000A1CE5">
          <w:rPr>
            <w:rStyle w:val="Hyperlink"/>
            <w:rFonts w:ascii="Calibri" w:eastAsiaTheme="majorEastAsia" w:hAnsi="Calibri" w:cs="Calibri"/>
            <w:sz w:val="18"/>
            <w:szCs w:val="18"/>
          </w:rPr>
          <w:t>https://www.iareporter.com/articles/energoatom-puts-russia-on-notice-of-arbitration-dispute-in-relation-to-treatment-of-zaporizhzhia-nuclear-power-plant-and-other-assets-in-the-context-of-the-war-in-ukraine/</w:t>
        </w:r>
      </w:hyperlink>
      <w:r w:rsidRPr="000A1CE5">
        <w:rPr>
          <w:rFonts w:ascii="Calibri" w:hAnsi="Calibri" w:cs="Calibri"/>
          <w:sz w:val="18"/>
          <w:szCs w:val="18"/>
        </w:rPr>
        <w:t xml:space="preserve"> </w:t>
      </w:r>
    </w:p>
    <w:p w14:paraId="21F510C4" w14:textId="77777777" w:rsidR="00867218" w:rsidRPr="000A1CE5" w:rsidRDefault="00867218" w:rsidP="00867218">
      <w:pPr>
        <w:rPr>
          <w:rFonts w:ascii="Calibri" w:hAnsi="Calibri" w:cs="Calibri"/>
          <w:sz w:val="18"/>
          <w:szCs w:val="18"/>
        </w:rPr>
      </w:pPr>
    </w:p>
    <w:p w14:paraId="5190F868"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26 April 2023. “Russia places </w:t>
      </w:r>
      <w:proofErr w:type="spellStart"/>
      <w:r w:rsidRPr="000A1CE5">
        <w:rPr>
          <w:rFonts w:ascii="Calibri" w:hAnsi="Calibri" w:cs="Calibri"/>
          <w:sz w:val="18"/>
          <w:szCs w:val="18"/>
        </w:rPr>
        <w:t>Uniper’s</w:t>
      </w:r>
      <w:proofErr w:type="spellEnd"/>
      <w:r w:rsidRPr="000A1CE5">
        <w:rPr>
          <w:rFonts w:ascii="Calibri" w:hAnsi="Calibri" w:cs="Calibri"/>
          <w:sz w:val="18"/>
          <w:szCs w:val="18"/>
        </w:rPr>
        <w:t xml:space="preserve"> and Fortum’s assets under temporary administration; treaty remedies may be available.” IAReporter. </w:t>
      </w:r>
      <w:hyperlink r:id="rId26" w:history="1">
        <w:r w:rsidRPr="000A1CE5">
          <w:rPr>
            <w:rStyle w:val="Hyperlink"/>
            <w:rFonts w:ascii="Calibri" w:eastAsiaTheme="majorEastAsia" w:hAnsi="Calibri" w:cs="Calibri"/>
            <w:sz w:val="18"/>
            <w:szCs w:val="18"/>
          </w:rPr>
          <w:t>https://www.iareporter.com/articles/russia-places-unipers-and-fortums-assets-under-temporary-administration-treaty-remedies-may-be-available/</w:t>
        </w:r>
      </w:hyperlink>
      <w:r w:rsidRPr="000A1CE5">
        <w:rPr>
          <w:rFonts w:ascii="Calibri" w:hAnsi="Calibri" w:cs="Calibri"/>
          <w:sz w:val="18"/>
          <w:szCs w:val="18"/>
        </w:rPr>
        <w:t xml:space="preserve"> </w:t>
      </w:r>
    </w:p>
    <w:p w14:paraId="315CC09A" w14:textId="77777777" w:rsidR="00D84400" w:rsidRPr="000A1CE5" w:rsidRDefault="00D84400" w:rsidP="00867218">
      <w:pPr>
        <w:rPr>
          <w:rFonts w:ascii="Calibri" w:hAnsi="Calibri" w:cs="Calibri"/>
          <w:sz w:val="18"/>
          <w:szCs w:val="18"/>
        </w:rPr>
      </w:pPr>
    </w:p>
    <w:p w14:paraId="388C0954" w14:textId="17157E16" w:rsidR="00D84400" w:rsidRPr="000A1CE5" w:rsidRDefault="00D84400" w:rsidP="00867218">
      <w:pPr>
        <w:rPr>
          <w:rFonts w:ascii="Calibri" w:hAnsi="Calibri" w:cs="Calibri"/>
          <w:sz w:val="18"/>
          <w:szCs w:val="18"/>
        </w:rPr>
      </w:pPr>
      <w:r w:rsidRPr="000A1CE5">
        <w:rPr>
          <w:rFonts w:ascii="Calibri" w:hAnsi="Calibri" w:cs="Calibri"/>
          <w:sz w:val="18"/>
          <w:szCs w:val="18"/>
        </w:rPr>
        <w:t xml:space="preserve">Ohanesian, Armenak. 23 May 2023. “International Investment Arbitration as Weapon against Russian Aggression.” Wilson Center: Focus Ukraine, A blog of the Kennan Institute. </w:t>
      </w:r>
      <w:hyperlink r:id="rId27" w:history="1">
        <w:r w:rsidRPr="000A1CE5">
          <w:rPr>
            <w:rStyle w:val="Hyperlink"/>
            <w:rFonts w:ascii="Calibri" w:hAnsi="Calibri" w:cs="Calibri"/>
            <w:sz w:val="18"/>
            <w:szCs w:val="18"/>
          </w:rPr>
          <w:t>https://www.wilsoncenter.org/blog-post/international-investment-arbitration-weapon-against-russian-aggression</w:t>
        </w:r>
      </w:hyperlink>
      <w:r w:rsidRPr="000A1CE5">
        <w:rPr>
          <w:rFonts w:ascii="Calibri" w:hAnsi="Calibri" w:cs="Calibri"/>
          <w:sz w:val="18"/>
          <w:szCs w:val="18"/>
        </w:rPr>
        <w:t xml:space="preserve"> </w:t>
      </w:r>
    </w:p>
    <w:p w14:paraId="41969961" w14:textId="77777777" w:rsidR="00867218" w:rsidRPr="000A1CE5" w:rsidRDefault="00867218" w:rsidP="00867218">
      <w:pPr>
        <w:rPr>
          <w:rFonts w:ascii="Calibri" w:hAnsi="Calibri" w:cs="Calibri"/>
          <w:sz w:val="18"/>
          <w:szCs w:val="18"/>
        </w:rPr>
      </w:pPr>
    </w:p>
    <w:p w14:paraId="7824C9F7" w14:textId="30C3821F" w:rsidR="00D84400" w:rsidRPr="000A1CE5" w:rsidRDefault="00D84400" w:rsidP="00867218">
      <w:pPr>
        <w:rPr>
          <w:rFonts w:ascii="Calibri" w:hAnsi="Calibri" w:cs="Calibri"/>
          <w:sz w:val="18"/>
          <w:szCs w:val="18"/>
        </w:rPr>
      </w:pPr>
      <w:r w:rsidRPr="000A1CE5">
        <w:rPr>
          <w:rFonts w:ascii="Calibri" w:hAnsi="Calibri" w:cs="Calibri"/>
          <w:sz w:val="18"/>
          <w:szCs w:val="18"/>
        </w:rPr>
        <w:t xml:space="preserve">Ackerman, Tobias and Sebastian </w:t>
      </w:r>
      <w:proofErr w:type="spellStart"/>
      <w:r w:rsidRPr="000A1CE5">
        <w:rPr>
          <w:rFonts w:ascii="Calibri" w:hAnsi="Calibri" w:cs="Calibri"/>
          <w:sz w:val="18"/>
          <w:szCs w:val="18"/>
        </w:rPr>
        <w:t>Wuschka</w:t>
      </w:r>
      <w:proofErr w:type="spellEnd"/>
      <w:r w:rsidRPr="000A1CE5">
        <w:rPr>
          <w:rFonts w:ascii="Calibri" w:hAnsi="Calibri" w:cs="Calibri"/>
          <w:sz w:val="18"/>
          <w:szCs w:val="18"/>
        </w:rPr>
        <w:t xml:space="preserve">. 5 July 2023. “The Applicability of Investment Treaties in the Context of Russia’s Aggression against Ukraine.” ICSID Review – Foreign Investment Law Journal Blog Series. </w:t>
      </w:r>
      <w:hyperlink r:id="rId28" w:history="1">
        <w:r w:rsidRPr="000A1CE5">
          <w:rPr>
            <w:rStyle w:val="Hyperlink"/>
            <w:rFonts w:ascii="Calibri" w:hAnsi="Calibri" w:cs="Calibri"/>
            <w:sz w:val="18"/>
            <w:szCs w:val="18"/>
          </w:rPr>
          <w:t>https://icsid.worldbank.org/news-and-events/speeches-articles/applicability-investment-treaties-context-russias-aggression</w:t>
        </w:r>
      </w:hyperlink>
      <w:r w:rsidRPr="000A1CE5">
        <w:rPr>
          <w:rFonts w:ascii="Calibri" w:hAnsi="Calibri" w:cs="Calibri"/>
          <w:sz w:val="18"/>
          <w:szCs w:val="18"/>
        </w:rPr>
        <w:t xml:space="preserve"> </w:t>
      </w:r>
    </w:p>
    <w:p w14:paraId="5A402B29" w14:textId="77777777" w:rsidR="00D84400" w:rsidRPr="000A1CE5" w:rsidRDefault="00D84400" w:rsidP="00867218">
      <w:pPr>
        <w:rPr>
          <w:rFonts w:ascii="Calibri" w:hAnsi="Calibri" w:cs="Calibri"/>
          <w:sz w:val="18"/>
          <w:szCs w:val="18"/>
        </w:rPr>
      </w:pPr>
    </w:p>
    <w:p w14:paraId="4986F1C8"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13 July 2023. “Finnish majority state-owned energy company submits treaty-based notices of dispute to Russia.” IAReporter. </w:t>
      </w:r>
      <w:hyperlink r:id="rId29" w:history="1">
        <w:r w:rsidRPr="000A1CE5">
          <w:rPr>
            <w:rStyle w:val="Hyperlink"/>
            <w:rFonts w:ascii="Calibri" w:eastAsiaTheme="majorEastAsia" w:hAnsi="Calibri" w:cs="Calibri"/>
            <w:sz w:val="18"/>
            <w:szCs w:val="18"/>
          </w:rPr>
          <w:t>https://www.iareporter.com/articles/finnish-state-owned-energy-company-submits-treaty-based-notices-of-dispute-to-russia/</w:t>
        </w:r>
      </w:hyperlink>
      <w:r w:rsidRPr="000A1CE5">
        <w:rPr>
          <w:rFonts w:ascii="Calibri" w:hAnsi="Calibri" w:cs="Calibri"/>
          <w:sz w:val="18"/>
          <w:szCs w:val="18"/>
        </w:rPr>
        <w:t xml:space="preserve"> </w:t>
      </w:r>
    </w:p>
    <w:p w14:paraId="58F673CD" w14:textId="77777777" w:rsidR="00867218" w:rsidRPr="000A1CE5" w:rsidRDefault="00867218" w:rsidP="00867218">
      <w:pPr>
        <w:rPr>
          <w:rFonts w:ascii="Calibri" w:hAnsi="Calibri" w:cs="Calibri"/>
          <w:sz w:val="18"/>
          <w:szCs w:val="18"/>
        </w:rPr>
      </w:pPr>
    </w:p>
    <w:p w14:paraId="01C559C4"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7 September 2023. “Luxembourg-based company reportedly linked to Russian interests puts Ukraine on notice of dispute over nationalization of bank.” IAReporter </w:t>
      </w:r>
      <w:hyperlink r:id="rId30" w:history="1">
        <w:r w:rsidRPr="000A1CE5">
          <w:rPr>
            <w:rStyle w:val="Hyperlink"/>
            <w:rFonts w:ascii="Calibri" w:eastAsiaTheme="majorEastAsia" w:hAnsi="Calibri" w:cs="Calibri"/>
            <w:sz w:val="18"/>
            <w:szCs w:val="18"/>
          </w:rPr>
          <w:t>https://www.iareporter.com/articles/luxembourg-based-company-reportedly-linked-to-russian-interests-puts-ukraine-on-notice-of-dispute-over-nationalization-of-bank/</w:t>
        </w:r>
      </w:hyperlink>
      <w:r w:rsidRPr="000A1CE5">
        <w:rPr>
          <w:rFonts w:ascii="Calibri" w:hAnsi="Calibri" w:cs="Calibri"/>
          <w:sz w:val="18"/>
          <w:szCs w:val="18"/>
        </w:rPr>
        <w:t xml:space="preserve"> </w:t>
      </w:r>
    </w:p>
    <w:p w14:paraId="0B1162F6" w14:textId="77777777" w:rsidR="00867218" w:rsidRPr="000A1CE5" w:rsidRDefault="00867218" w:rsidP="00867218">
      <w:pPr>
        <w:rPr>
          <w:rFonts w:ascii="Calibri" w:hAnsi="Calibri" w:cs="Calibri"/>
          <w:sz w:val="18"/>
          <w:szCs w:val="18"/>
        </w:rPr>
      </w:pPr>
    </w:p>
    <w:p w14:paraId="350E3809" w14:textId="77777777" w:rsidR="00867218" w:rsidRPr="000A1CE5" w:rsidRDefault="00867218" w:rsidP="00867218">
      <w:pPr>
        <w:rPr>
          <w:rFonts w:ascii="Calibri" w:hAnsi="Calibri" w:cs="Calibri"/>
          <w:sz w:val="18"/>
          <w:szCs w:val="18"/>
        </w:rPr>
      </w:pPr>
      <w:proofErr w:type="spellStart"/>
      <w:r w:rsidRPr="000A1CE5">
        <w:rPr>
          <w:rFonts w:ascii="Calibri" w:hAnsi="Calibri" w:cs="Calibri"/>
          <w:sz w:val="18"/>
          <w:szCs w:val="18"/>
        </w:rPr>
        <w:t>Vaniyan</w:t>
      </w:r>
      <w:proofErr w:type="spellEnd"/>
      <w:r w:rsidRPr="000A1CE5">
        <w:rPr>
          <w:rFonts w:ascii="Calibri" w:hAnsi="Calibri" w:cs="Calibri"/>
          <w:sz w:val="18"/>
          <w:szCs w:val="18"/>
        </w:rPr>
        <w:t xml:space="preserve">, Roman. 25 September 2023. “Ukraine will terminate the mutual investment protection agreement with Syria.” Ukrainian News. </w:t>
      </w:r>
      <w:hyperlink r:id="rId31" w:history="1">
        <w:r w:rsidRPr="000A1CE5">
          <w:rPr>
            <w:rStyle w:val="Hyperlink"/>
            <w:rFonts w:ascii="Calibri" w:eastAsiaTheme="majorEastAsia" w:hAnsi="Calibri" w:cs="Calibri"/>
            <w:sz w:val="18"/>
            <w:szCs w:val="18"/>
          </w:rPr>
          <w:t>https://ukranews.com/en/news/957513-ukraine-will-terminate-the-mutual-investment-protection-agreement-with-syria</w:t>
        </w:r>
      </w:hyperlink>
      <w:r w:rsidRPr="000A1CE5">
        <w:rPr>
          <w:rFonts w:ascii="Calibri" w:hAnsi="Calibri" w:cs="Calibri"/>
          <w:sz w:val="18"/>
          <w:szCs w:val="18"/>
        </w:rPr>
        <w:t xml:space="preserve">. </w:t>
      </w:r>
    </w:p>
    <w:p w14:paraId="7D88725F" w14:textId="77777777" w:rsidR="00867218" w:rsidRPr="000A1CE5" w:rsidRDefault="00867218" w:rsidP="00867218">
      <w:pPr>
        <w:rPr>
          <w:rFonts w:ascii="Calibri" w:hAnsi="Calibri" w:cs="Calibri"/>
          <w:sz w:val="18"/>
          <w:szCs w:val="18"/>
        </w:rPr>
      </w:pPr>
    </w:p>
    <w:p w14:paraId="7698918B" w14:textId="77777777" w:rsidR="00867218" w:rsidRPr="000A1CE5" w:rsidRDefault="00867218" w:rsidP="00867218">
      <w:pPr>
        <w:rPr>
          <w:rStyle w:val="Hyperlink"/>
          <w:rFonts w:ascii="Calibri" w:eastAsiaTheme="majorEastAsia" w:hAnsi="Calibri" w:cs="Calibri"/>
          <w:sz w:val="18"/>
          <w:szCs w:val="18"/>
        </w:rPr>
      </w:pPr>
      <w:r w:rsidRPr="000A1CE5">
        <w:rPr>
          <w:rFonts w:ascii="Calibri" w:hAnsi="Calibri" w:cs="Calibri"/>
          <w:sz w:val="18"/>
          <w:szCs w:val="18"/>
        </w:rPr>
        <w:t xml:space="preserve">“How Volodymyr Zelenskyy hopes to send Ihor Kolomoisky into retirement.” The New Voice of Ukraine. 29 June 2023. </w:t>
      </w:r>
      <w:hyperlink r:id="rId32" w:history="1">
        <w:r w:rsidRPr="000A1CE5">
          <w:rPr>
            <w:rStyle w:val="Hyperlink"/>
            <w:rFonts w:ascii="Calibri" w:eastAsiaTheme="majorEastAsia" w:hAnsi="Calibri" w:cs="Calibri"/>
            <w:sz w:val="18"/>
            <w:szCs w:val="18"/>
          </w:rPr>
          <w:t>https://www.yahoo.com/entertainment/volodymyr-zelenskyy-hopes-send-ihor-223600310.html?guccounter=1</w:t>
        </w:r>
      </w:hyperlink>
    </w:p>
    <w:p w14:paraId="561480A6" w14:textId="77777777" w:rsidR="00867218" w:rsidRPr="000A1CE5" w:rsidRDefault="00867218" w:rsidP="00867218">
      <w:pPr>
        <w:rPr>
          <w:rStyle w:val="Hyperlink"/>
          <w:rFonts w:ascii="Calibri" w:eastAsiaTheme="majorEastAsia" w:hAnsi="Calibri" w:cs="Calibri"/>
          <w:sz w:val="18"/>
          <w:szCs w:val="18"/>
        </w:rPr>
      </w:pPr>
    </w:p>
    <w:p w14:paraId="6B984395"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28 August 2023. “Ukraine one step closer to denouncing Russia-Ukraine BIT.” IAReporter. </w:t>
      </w:r>
      <w:hyperlink r:id="rId33" w:history="1">
        <w:r w:rsidRPr="000A1CE5">
          <w:rPr>
            <w:rStyle w:val="Hyperlink"/>
            <w:rFonts w:ascii="Calibri" w:eastAsiaTheme="majorEastAsia" w:hAnsi="Calibri" w:cs="Calibri"/>
            <w:sz w:val="18"/>
            <w:szCs w:val="18"/>
          </w:rPr>
          <w:t>https://www.iareporter.com/articles/ukraine-one-step-closer-to-denunciating-russia-ukraine-bit/</w:t>
        </w:r>
      </w:hyperlink>
      <w:r w:rsidRPr="000A1CE5">
        <w:rPr>
          <w:rFonts w:ascii="Calibri" w:hAnsi="Calibri" w:cs="Calibri"/>
          <w:sz w:val="18"/>
          <w:szCs w:val="18"/>
        </w:rPr>
        <w:t xml:space="preserve"> </w:t>
      </w:r>
    </w:p>
    <w:p w14:paraId="4B659ED1" w14:textId="77777777" w:rsidR="00867218" w:rsidRPr="000A1CE5" w:rsidRDefault="00867218" w:rsidP="00867218">
      <w:pPr>
        <w:rPr>
          <w:rFonts w:ascii="Calibri" w:hAnsi="Calibri" w:cs="Calibri"/>
          <w:sz w:val="18"/>
          <w:szCs w:val="18"/>
        </w:rPr>
      </w:pPr>
    </w:p>
    <w:p w14:paraId="148AA327"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lastRenderedPageBreak/>
        <w:t xml:space="preserve">Freshfields Bruckhaus Deringer. 3 October 2023. “Ukraine’s termination of its Bilateral Investment Treaty with Russia: what happened and what it means for potential future claims.” </w:t>
      </w:r>
      <w:proofErr w:type="spellStart"/>
      <w:r w:rsidRPr="000A1CE5">
        <w:rPr>
          <w:rFonts w:ascii="Calibri" w:hAnsi="Calibri" w:cs="Calibri"/>
          <w:sz w:val="18"/>
          <w:szCs w:val="18"/>
        </w:rPr>
        <w:t>Lexology</w:t>
      </w:r>
      <w:proofErr w:type="spellEnd"/>
      <w:r w:rsidRPr="000A1CE5">
        <w:rPr>
          <w:rFonts w:ascii="Calibri" w:hAnsi="Calibri" w:cs="Calibri"/>
          <w:sz w:val="18"/>
          <w:szCs w:val="18"/>
        </w:rPr>
        <w:t xml:space="preserve">. </w:t>
      </w:r>
      <w:hyperlink r:id="rId34" w:history="1">
        <w:r w:rsidRPr="000A1CE5">
          <w:rPr>
            <w:rStyle w:val="Hyperlink"/>
            <w:rFonts w:ascii="Calibri" w:eastAsiaTheme="majorEastAsia" w:hAnsi="Calibri" w:cs="Calibri"/>
            <w:sz w:val="18"/>
            <w:szCs w:val="18"/>
          </w:rPr>
          <w:t>https://www.lexology.com/library/detail.aspx?g=1e0ffa6b-3bf9-4243-9f56-4b57f76e4222</w:t>
        </w:r>
      </w:hyperlink>
      <w:r w:rsidRPr="000A1CE5">
        <w:rPr>
          <w:rFonts w:ascii="Calibri" w:hAnsi="Calibri" w:cs="Calibri"/>
          <w:sz w:val="18"/>
          <w:szCs w:val="18"/>
        </w:rPr>
        <w:t xml:space="preserve"> </w:t>
      </w:r>
    </w:p>
    <w:p w14:paraId="25A1BFE0" w14:textId="77777777" w:rsidR="00867218" w:rsidRPr="000A1CE5" w:rsidRDefault="00867218" w:rsidP="00867218">
      <w:pPr>
        <w:rPr>
          <w:rFonts w:ascii="Calibri" w:hAnsi="Calibri" w:cs="Calibri"/>
          <w:sz w:val="18"/>
          <w:szCs w:val="18"/>
        </w:rPr>
      </w:pPr>
    </w:p>
    <w:p w14:paraId="494AAA66"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16 October 2023. “Russian construction company reportedly threatens to lodge arbitration against Ukraine.” IAReporter. </w:t>
      </w:r>
      <w:hyperlink r:id="rId35" w:history="1">
        <w:r w:rsidRPr="000A1CE5">
          <w:rPr>
            <w:rStyle w:val="Hyperlink"/>
            <w:rFonts w:ascii="Calibri" w:eastAsiaTheme="majorEastAsia" w:hAnsi="Calibri" w:cs="Calibri"/>
            <w:sz w:val="18"/>
            <w:szCs w:val="18"/>
          </w:rPr>
          <w:t>https://www.iareporter.com/articles/russian-construction-company-reportedly-threatens-to-lodge-arbitration-against-ukraine/</w:t>
        </w:r>
      </w:hyperlink>
      <w:r w:rsidRPr="000A1CE5">
        <w:rPr>
          <w:rFonts w:ascii="Calibri" w:hAnsi="Calibri" w:cs="Calibri"/>
          <w:sz w:val="18"/>
          <w:szCs w:val="18"/>
        </w:rPr>
        <w:t xml:space="preserve"> </w:t>
      </w:r>
    </w:p>
    <w:p w14:paraId="5077E378" w14:textId="77777777" w:rsidR="00867218" w:rsidRPr="000A1CE5" w:rsidRDefault="00867218" w:rsidP="00867218">
      <w:pPr>
        <w:rPr>
          <w:rFonts w:ascii="Calibri" w:hAnsi="Calibri" w:cs="Calibri"/>
          <w:sz w:val="18"/>
          <w:szCs w:val="18"/>
        </w:rPr>
      </w:pPr>
    </w:p>
    <w:p w14:paraId="225E5953"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Brouwer, Erik. 9 November 2023. “Analysis: UNCITRAL tribunal in DTEK </w:t>
      </w:r>
      <w:proofErr w:type="spellStart"/>
      <w:r w:rsidRPr="000A1CE5">
        <w:rPr>
          <w:rFonts w:ascii="Calibri" w:hAnsi="Calibri" w:cs="Calibri"/>
          <w:sz w:val="18"/>
          <w:szCs w:val="18"/>
        </w:rPr>
        <w:t>Krymenergo</w:t>
      </w:r>
      <w:proofErr w:type="spellEnd"/>
      <w:r w:rsidRPr="000A1CE5">
        <w:rPr>
          <w:rFonts w:ascii="Calibri" w:hAnsi="Calibri" w:cs="Calibri"/>
          <w:sz w:val="18"/>
          <w:szCs w:val="18"/>
        </w:rPr>
        <w:t xml:space="preserve"> v. Russia upholds jurisdiction over claim for expropriation of Crimean assets, rejects corruption allegations, and awards 200+ million USD to the Ukrainian investor.” IAReporter. </w:t>
      </w:r>
      <w:hyperlink r:id="rId36" w:history="1">
        <w:r w:rsidRPr="000A1CE5">
          <w:rPr>
            <w:rStyle w:val="Hyperlink"/>
            <w:rFonts w:ascii="Calibri" w:eastAsiaTheme="majorEastAsia" w:hAnsi="Calibri" w:cs="Calibri"/>
            <w:sz w:val="18"/>
            <w:szCs w:val="18"/>
          </w:rPr>
          <w:t>https://www.iareporter.com/articles/analysis-uncitral-tribunal-in-dtek-krymenergo-v-russia-upholds-jurisdiction-over-claim-for-expropriation-of-crimean-assets-rejects-corruptions-allegations-and-awards-200-million-usd-to-the-ukrain/</w:t>
        </w:r>
      </w:hyperlink>
      <w:r w:rsidRPr="000A1CE5">
        <w:rPr>
          <w:rFonts w:ascii="Calibri" w:hAnsi="Calibri" w:cs="Calibri"/>
          <w:sz w:val="18"/>
          <w:szCs w:val="18"/>
        </w:rPr>
        <w:t xml:space="preserve"> </w:t>
      </w:r>
    </w:p>
    <w:p w14:paraId="189579C1" w14:textId="77777777" w:rsidR="00867218" w:rsidRPr="000A1CE5" w:rsidRDefault="00867218" w:rsidP="00867218">
      <w:pPr>
        <w:rPr>
          <w:rFonts w:ascii="Calibri" w:hAnsi="Calibri" w:cs="Calibri"/>
          <w:sz w:val="18"/>
          <w:szCs w:val="18"/>
        </w:rPr>
      </w:pPr>
    </w:p>
    <w:p w14:paraId="396CA839"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Charlotin, Damien. 5 January 2024. “Ukraine hit with billion-dollar arbitration over bank nationalization.” IAReporter. </w:t>
      </w:r>
      <w:hyperlink r:id="rId37" w:history="1">
        <w:r w:rsidRPr="000A1CE5">
          <w:rPr>
            <w:rStyle w:val="Hyperlink"/>
            <w:rFonts w:ascii="Calibri" w:eastAsiaTheme="majorEastAsia" w:hAnsi="Calibri" w:cs="Calibri"/>
            <w:sz w:val="18"/>
            <w:szCs w:val="18"/>
          </w:rPr>
          <w:t>https://www.iareporter.com/articles/ukraine-hit-with-billion-dollar-arbitration-over-bank-nationalisation/</w:t>
        </w:r>
      </w:hyperlink>
      <w:r w:rsidRPr="000A1CE5">
        <w:rPr>
          <w:rFonts w:ascii="Calibri" w:hAnsi="Calibri" w:cs="Calibri"/>
          <w:sz w:val="18"/>
          <w:szCs w:val="18"/>
        </w:rPr>
        <w:t xml:space="preserve"> </w:t>
      </w:r>
    </w:p>
    <w:p w14:paraId="187E54A6" w14:textId="77777777" w:rsidR="00867218" w:rsidRPr="000A1CE5" w:rsidRDefault="00867218" w:rsidP="00867218">
      <w:pPr>
        <w:rPr>
          <w:rFonts w:ascii="Calibri" w:hAnsi="Calibri" w:cs="Calibri"/>
          <w:sz w:val="18"/>
          <w:szCs w:val="18"/>
        </w:rPr>
      </w:pPr>
    </w:p>
    <w:p w14:paraId="418211C9"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Charlotin, Damien. 17 January 2024. “Belgium may face treaty arbitration over sanctioned Russian assets.” IAReporter. </w:t>
      </w:r>
      <w:hyperlink r:id="rId38" w:history="1">
        <w:r w:rsidRPr="000A1CE5">
          <w:rPr>
            <w:rStyle w:val="Hyperlink"/>
            <w:rFonts w:ascii="Calibri" w:eastAsiaTheme="majorEastAsia" w:hAnsi="Calibri" w:cs="Calibri"/>
            <w:sz w:val="18"/>
            <w:szCs w:val="18"/>
          </w:rPr>
          <w:t>https://www.iareporter.com/articles/belgium-may-face-treaty-arbitration-over-sanctioned-russian-assets/</w:t>
        </w:r>
      </w:hyperlink>
      <w:r w:rsidRPr="000A1CE5">
        <w:rPr>
          <w:rFonts w:ascii="Calibri" w:hAnsi="Calibri" w:cs="Calibri"/>
          <w:sz w:val="18"/>
          <w:szCs w:val="18"/>
        </w:rPr>
        <w:t xml:space="preserve"> </w:t>
      </w:r>
    </w:p>
    <w:p w14:paraId="35F12FAD" w14:textId="77777777" w:rsidR="00867218" w:rsidRPr="000A1CE5" w:rsidRDefault="00867218" w:rsidP="00867218">
      <w:pPr>
        <w:rPr>
          <w:rFonts w:ascii="Calibri" w:hAnsi="Calibri" w:cs="Calibri"/>
          <w:sz w:val="18"/>
          <w:szCs w:val="18"/>
        </w:rPr>
      </w:pPr>
    </w:p>
    <w:p w14:paraId="00BEC9A8" w14:textId="77777777" w:rsidR="00867218" w:rsidRPr="000A1CE5" w:rsidRDefault="00867218" w:rsidP="00867218">
      <w:pPr>
        <w:rPr>
          <w:rFonts w:ascii="Calibri" w:hAnsi="Calibri" w:cs="Calibri"/>
          <w:sz w:val="18"/>
          <w:szCs w:val="18"/>
        </w:rPr>
      </w:pPr>
      <w:r w:rsidRPr="000A1CE5">
        <w:rPr>
          <w:rFonts w:ascii="Calibri" w:hAnsi="Calibri" w:cs="Calibri"/>
          <w:sz w:val="18"/>
          <w:szCs w:val="18"/>
        </w:rPr>
        <w:t xml:space="preserve">Bohmer, Lisa. 23 January 2024. “Revealed: Russia succeeds in disqualifying two arbitrators in ongoing and heretofore-confidential Crimea arbitration.” IAReporter. </w:t>
      </w:r>
      <w:hyperlink r:id="rId39" w:history="1">
        <w:r w:rsidRPr="000A1CE5">
          <w:rPr>
            <w:rStyle w:val="Hyperlink"/>
            <w:rFonts w:ascii="Calibri" w:eastAsiaTheme="majorEastAsia" w:hAnsi="Calibri" w:cs="Calibri"/>
            <w:sz w:val="18"/>
            <w:szCs w:val="18"/>
          </w:rPr>
          <w:t>https://www.iareporter.com/articles/revealed-russia-succeeds-in-disqualifying-two-arbitrators-in-ongoing-and-heretofore-confidential-crimea-arbitration/</w:t>
        </w:r>
      </w:hyperlink>
      <w:r w:rsidRPr="000A1CE5">
        <w:rPr>
          <w:rFonts w:ascii="Calibri" w:hAnsi="Calibri" w:cs="Calibri"/>
          <w:sz w:val="18"/>
          <w:szCs w:val="18"/>
        </w:rPr>
        <w:t xml:space="preserve"> </w:t>
      </w:r>
    </w:p>
    <w:p w14:paraId="324AE249" w14:textId="77777777" w:rsidR="00867218" w:rsidRPr="000A1CE5" w:rsidRDefault="00867218" w:rsidP="00867218">
      <w:pPr>
        <w:rPr>
          <w:rFonts w:ascii="Calibri" w:hAnsi="Calibri" w:cs="Calibri"/>
          <w:sz w:val="18"/>
          <w:szCs w:val="18"/>
        </w:rPr>
      </w:pPr>
    </w:p>
    <w:p w14:paraId="7DD7E375" w14:textId="34A18B94" w:rsidR="00867218" w:rsidRDefault="00867218" w:rsidP="00867218">
      <w:pPr>
        <w:rPr>
          <w:rFonts w:ascii="Calibri" w:hAnsi="Calibri" w:cs="Calibri"/>
          <w:sz w:val="18"/>
          <w:szCs w:val="18"/>
        </w:rPr>
      </w:pPr>
      <w:r w:rsidRPr="000A1CE5">
        <w:rPr>
          <w:rFonts w:ascii="Calibri" w:hAnsi="Calibri" w:cs="Calibri"/>
          <w:sz w:val="18"/>
          <w:szCs w:val="18"/>
        </w:rPr>
        <w:t xml:space="preserve">Charlotin, Damien. 15 February 2024. “Ukraine’s national energy company is preparing treaty claim against Russia over post-2022 events.” IAReporter. </w:t>
      </w:r>
      <w:hyperlink r:id="rId40" w:history="1">
        <w:r w:rsidRPr="000A1CE5">
          <w:rPr>
            <w:rStyle w:val="Hyperlink"/>
            <w:rFonts w:ascii="Calibri" w:eastAsiaTheme="majorEastAsia" w:hAnsi="Calibri" w:cs="Calibri"/>
            <w:sz w:val="18"/>
            <w:szCs w:val="18"/>
          </w:rPr>
          <w:t>https://www.iareporter.com/articles/ukraines-national-energy-company-is-preparing-treaty-claim-against-russia-over-post-2022-events/</w:t>
        </w:r>
      </w:hyperlink>
      <w:r w:rsidRPr="000A1CE5">
        <w:rPr>
          <w:rFonts w:ascii="Calibri" w:hAnsi="Calibri" w:cs="Calibri"/>
          <w:sz w:val="18"/>
          <w:szCs w:val="18"/>
        </w:rPr>
        <w:t xml:space="preserve"> </w:t>
      </w:r>
    </w:p>
    <w:p w14:paraId="1EF2299C" w14:textId="77777777" w:rsidR="00C54CFD" w:rsidRDefault="00C54CFD" w:rsidP="00867218">
      <w:pPr>
        <w:rPr>
          <w:rFonts w:ascii="Calibri" w:hAnsi="Calibri" w:cs="Calibri"/>
          <w:sz w:val="18"/>
          <w:szCs w:val="18"/>
        </w:rPr>
      </w:pPr>
    </w:p>
    <w:p w14:paraId="7F394534" w14:textId="13107FAB" w:rsidR="00C54CFD" w:rsidRDefault="00C54CFD" w:rsidP="00867218">
      <w:pPr>
        <w:rPr>
          <w:rFonts w:ascii="Calibri" w:hAnsi="Calibri" w:cs="Calibri"/>
          <w:sz w:val="18"/>
          <w:szCs w:val="18"/>
        </w:rPr>
      </w:pPr>
      <w:r>
        <w:rPr>
          <w:rFonts w:ascii="Calibri" w:hAnsi="Calibri" w:cs="Calibri"/>
          <w:sz w:val="18"/>
          <w:szCs w:val="18"/>
        </w:rPr>
        <w:t>Charlotin, Damien. 23 May 2024. “</w:t>
      </w:r>
      <w:r w:rsidRPr="00C54CFD">
        <w:rPr>
          <w:rFonts w:ascii="Calibri" w:hAnsi="Calibri" w:cs="Calibri"/>
          <w:sz w:val="18"/>
          <w:szCs w:val="18"/>
        </w:rPr>
        <w:t>Russia enacts decree allowing for seizure of American assets in retribution for potential use of frozen Russian assets to help Ukraine</w:t>
      </w:r>
      <w:r>
        <w:rPr>
          <w:rFonts w:ascii="Calibri" w:hAnsi="Calibri" w:cs="Calibri"/>
          <w:sz w:val="18"/>
          <w:szCs w:val="18"/>
        </w:rPr>
        <w:t xml:space="preserve">.” IAReporter. </w:t>
      </w:r>
      <w:hyperlink r:id="rId41" w:history="1">
        <w:r w:rsidRPr="00C867C8">
          <w:rPr>
            <w:rStyle w:val="Hyperlink"/>
            <w:rFonts w:ascii="Calibri" w:hAnsi="Calibri" w:cs="Calibri"/>
            <w:sz w:val="18"/>
            <w:szCs w:val="18"/>
          </w:rPr>
          <w:t>https://www.iareporter.com/articles/russia-enacts-decree-allowing-for-seizure-of-american-assets-in-retribution-for-potential-use-of-frozen-russian-assets-to-help-ukraine/</w:t>
        </w:r>
      </w:hyperlink>
      <w:r>
        <w:rPr>
          <w:rFonts w:ascii="Calibri" w:hAnsi="Calibri" w:cs="Calibri"/>
          <w:sz w:val="18"/>
          <w:szCs w:val="18"/>
        </w:rPr>
        <w:t xml:space="preserve"> </w:t>
      </w:r>
    </w:p>
    <w:p w14:paraId="71DA96E3" w14:textId="77777777" w:rsidR="00C54CFD" w:rsidRDefault="00C54CFD" w:rsidP="00867218">
      <w:pPr>
        <w:rPr>
          <w:rFonts w:ascii="Calibri" w:hAnsi="Calibri" w:cs="Calibri"/>
          <w:sz w:val="18"/>
          <w:szCs w:val="18"/>
        </w:rPr>
      </w:pPr>
    </w:p>
    <w:p w14:paraId="24F72E75" w14:textId="13C61238" w:rsidR="00C54CFD" w:rsidRDefault="00C54CFD" w:rsidP="00867218">
      <w:pPr>
        <w:rPr>
          <w:rFonts w:ascii="Calibri" w:hAnsi="Calibri" w:cs="Calibri"/>
          <w:sz w:val="18"/>
          <w:szCs w:val="18"/>
        </w:rPr>
      </w:pPr>
      <w:r>
        <w:rPr>
          <w:rFonts w:ascii="Calibri" w:hAnsi="Calibri" w:cs="Calibri"/>
          <w:sz w:val="18"/>
          <w:szCs w:val="18"/>
        </w:rPr>
        <w:t>Todorovic, Hristina. 28 May 2024. “</w:t>
      </w:r>
      <w:r w:rsidRPr="00C54CFD">
        <w:rPr>
          <w:rFonts w:ascii="Calibri" w:hAnsi="Calibri" w:cs="Calibri"/>
          <w:sz w:val="18"/>
          <w:szCs w:val="18"/>
        </w:rPr>
        <w:t>Luxembourg-based holding company with Russian shareholders reportedly threatens legal claim against Cyprus</w:t>
      </w:r>
      <w:r>
        <w:rPr>
          <w:rFonts w:ascii="Calibri" w:hAnsi="Calibri" w:cs="Calibri"/>
          <w:sz w:val="18"/>
          <w:szCs w:val="18"/>
        </w:rPr>
        <w:t xml:space="preserve">.” IAReporter. </w:t>
      </w:r>
      <w:hyperlink r:id="rId42" w:history="1">
        <w:r w:rsidRPr="00C867C8">
          <w:rPr>
            <w:rStyle w:val="Hyperlink"/>
            <w:rFonts w:ascii="Calibri" w:hAnsi="Calibri" w:cs="Calibri"/>
            <w:sz w:val="18"/>
            <w:szCs w:val="18"/>
          </w:rPr>
          <w:t>https://www-iareporter-com.eu1.proxy.openathens.net/articles/luxembourg-based-holding-with-russian-shareholders-threatens-legal-claim-against-cyprus/</w:t>
        </w:r>
      </w:hyperlink>
      <w:r>
        <w:rPr>
          <w:rFonts w:ascii="Calibri" w:hAnsi="Calibri" w:cs="Calibri"/>
          <w:sz w:val="18"/>
          <w:szCs w:val="18"/>
        </w:rPr>
        <w:t xml:space="preserve"> </w:t>
      </w:r>
    </w:p>
    <w:p w14:paraId="15EDBB6F" w14:textId="77777777" w:rsidR="00E92C2F" w:rsidRDefault="00E92C2F" w:rsidP="00867218">
      <w:pPr>
        <w:rPr>
          <w:rFonts w:ascii="Calibri" w:hAnsi="Calibri" w:cs="Calibri"/>
          <w:sz w:val="18"/>
          <w:szCs w:val="18"/>
        </w:rPr>
      </w:pPr>
    </w:p>
    <w:p w14:paraId="0E7BC5E8" w14:textId="4252C79C" w:rsidR="00E92C2F" w:rsidRDefault="00E92C2F" w:rsidP="00867218">
      <w:pPr>
        <w:rPr>
          <w:rFonts w:ascii="Calibri" w:hAnsi="Calibri" w:cs="Calibri"/>
          <w:sz w:val="18"/>
          <w:szCs w:val="18"/>
        </w:rPr>
      </w:pPr>
      <w:r>
        <w:rPr>
          <w:rFonts w:ascii="Calibri" w:hAnsi="Calibri" w:cs="Calibri"/>
          <w:sz w:val="18"/>
          <w:szCs w:val="18"/>
        </w:rPr>
        <w:t>Charlotin, Damien. 4 June 2024. “</w:t>
      </w:r>
      <w:r w:rsidRPr="00E92C2F">
        <w:rPr>
          <w:rFonts w:ascii="Calibri" w:hAnsi="Calibri" w:cs="Calibri"/>
          <w:sz w:val="18"/>
          <w:szCs w:val="18"/>
        </w:rPr>
        <w:t>Ukraine is put on notice of dispute by state-owned Russian bank</w:t>
      </w:r>
      <w:r>
        <w:rPr>
          <w:rFonts w:ascii="Calibri" w:hAnsi="Calibri" w:cs="Calibri"/>
          <w:sz w:val="18"/>
          <w:szCs w:val="18"/>
        </w:rPr>
        <w:t xml:space="preserve">.” IAReporter. </w:t>
      </w:r>
      <w:hyperlink r:id="rId43" w:history="1">
        <w:r w:rsidRPr="00C867C8">
          <w:rPr>
            <w:rStyle w:val="Hyperlink"/>
            <w:rFonts w:ascii="Calibri" w:hAnsi="Calibri" w:cs="Calibri"/>
            <w:sz w:val="18"/>
            <w:szCs w:val="18"/>
          </w:rPr>
          <w:t>https://www.iareporter.com/articles/ukraine-is-put-on-notice-of-dispute-by-state-owned-russian-bank/</w:t>
        </w:r>
      </w:hyperlink>
      <w:r>
        <w:rPr>
          <w:rFonts w:ascii="Calibri" w:hAnsi="Calibri" w:cs="Calibri"/>
          <w:sz w:val="18"/>
          <w:szCs w:val="18"/>
        </w:rPr>
        <w:t xml:space="preserve"> </w:t>
      </w:r>
    </w:p>
    <w:p w14:paraId="45383645" w14:textId="77777777" w:rsidR="00E92C2F" w:rsidRDefault="00E92C2F" w:rsidP="00867218">
      <w:pPr>
        <w:rPr>
          <w:rFonts w:ascii="Calibri" w:hAnsi="Calibri" w:cs="Calibri"/>
          <w:sz w:val="18"/>
          <w:szCs w:val="18"/>
        </w:rPr>
      </w:pPr>
    </w:p>
    <w:p w14:paraId="05B6D7BA" w14:textId="710B68E5" w:rsidR="00E92C2F" w:rsidRPr="000A1CE5" w:rsidRDefault="00E92C2F" w:rsidP="00867218">
      <w:pPr>
        <w:rPr>
          <w:rFonts w:ascii="Calibri" w:hAnsi="Calibri" w:cs="Calibri"/>
          <w:sz w:val="18"/>
          <w:szCs w:val="18"/>
        </w:rPr>
      </w:pPr>
      <w:r>
        <w:rPr>
          <w:rFonts w:ascii="Calibri" w:hAnsi="Calibri" w:cs="Calibri"/>
          <w:sz w:val="18"/>
          <w:szCs w:val="18"/>
        </w:rPr>
        <w:t>Brouwer, Erik. 25 June 2024. “</w:t>
      </w:r>
      <w:r w:rsidRPr="00E92C2F">
        <w:rPr>
          <w:rFonts w:ascii="Calibri" w:hAnsi="Calibri" w:cs="Calibri"/>
          <w:sz w:val="18"/>
          <w:szCs w:val="18"/>
        </w:rPr>
        <w:t>European Court of Human Rights finds Russia liable for administrative practice of human rights violations in Crimea, including through large-scale expropriations</w:t>
      </w:r>
      <w:r>
        <w:rPr>
          <w:rFonts w:ascii="Calibri" w:hAnsi="Calibri" w:cs="Calibri"/>
          <w:sz w:val="18"/>
          <w:szCs w:val="18"/>
        </w:rPr>
        <w:t xml:space="preserve">.” IAReporter. </w:t>
      </w:r>
      <w:hyperlink r:id="rId44" w:history="1">
        <w:r w:rsidRPr="00C867C8">
          <w:rPr>
            <w:rStyle w:val="Hyperlink"/>
            <w:rFonts w:ascii="Calibri" w:hAnsi="Calibri" w:cs="Calibri"/>
            <w:sz w:val="18"/>
            <w:szCs w:val="18"/>
          </w:rPr>
          <w:t>https://www.iareporter.com/articles/european-court-of-human-rights-finds-russia-liable-for-administrative-practice-of-human-rights-violations-in-crimea-including-through-large-scale-expropriations/</w:t>
        </w:r>
      </w:hyperlink>
      <w:r>
        <w:rPr>
          <w:rFonts w:ascii="Calibri" w:hAnsi="Calibri" w:cs="Calibri"/>
          <w:sz w:val="18"/>
          <w:szCs w:val="18"/>
        </w:rPr>
        <w:t xml:space="preserve"> </w:t>
      </w:r>
    </w:p>
    <w:p w14:paraId="73B06D3F" w14:textId="77777777" w:rsidR="00E27484" w:rsidRPr="000A1CE5" w:rsidRDefault="00E27484" w:rsidP="00867218">
      <w:pPr>
        <w:rPr>
          <w:rFonts w:ascii="Calibri" w:hAnsi="Calibri" w:cs="Calibri"/>
          <w:sz w:val="18"/>
          <w:szCs w:val="18"/>
        </w:rPr>
      </w:pPr>
    </w:p>
    <w:p w14:paraId="2FF3466B" w14:textId="28DBC484" w:rsidR="00E27484" w:rsidRPr="000A1CE5" w:rsidRDefault="00E27484" w:rsidP="00867218">
      <w:pPr>
        <w:rPr>
          <w:rFonts w:ascii="Calibri" w:hAnsi="Calibri" w:cs="Calibri"/>
          <w:sz w:val="18"/>
          <w:szCs w:val="18"/>
        </w:rPr>
      </w:pPr>
      <w:r w:rsidRPr="000A1CE5">
        <w:rPr>
          <w:rFonts w:ascii="Calibri" w:hAnsi="Calibri" w:cs="Calibri"/>
          <w:sz w:val="18"/>
          <w:szCs w:val="18"/>
        </w:rPr>
        <w:t xml:space="preserve">Bohmer, Lisa. 13 August 2024. “Breaking: Russian businessman lodges first known treaty arbitration against Luxembourg, alleging that EU sanctions amount to ‘witch-hunt’ against wealthy Russian individuals and asking for upwards of 16 billion USD in damages.” IAReporter. </w:t>
      </w:r>
      <w:hyperlink r:id="rId45" w:history="1">
        <w:r w:rsidRPr="000A1CE5">
          <w:rPr>
            <w:rStyle w:val="Hyperlink"/>
            <w:rFonts w:ascii="Calibri" w:hAnsi="Calibri" w:cs="Calibri"/>
            <w:sz w:val="18"/>
            <w:szCs w:val="18"/>
          </w:rPr>
          <w:t>https://www.iareporter.com/articles/breaking-russian-businessman-lodges-first-known-treaty-arbitration-against-luxembourg-alleging-that-eu-sanctions-amount-to-witch-hunt-against-wealthy-russian-individuals-and-asking/</w:t>
        </w:r>
      </w:hyperlink>
      <w:r w:rsidRPr="000A1CE5">
        <w:rPr>
          <w:rFonts w:ascii="Calibri" w:hAnsi="Calibri" w:cs="Calibri"/>
          <w:sz w:val="18"/>
          <w:szCs w:val="18"/>
        </w:rPr>
        <w:t xml:space="preserve"> </w:t>
      </w:r>
    </w:p>
    <w:p w14:paraId="6B53030F" w14:textId="77777777" w:rsidR="008D27A7" w:rsidRPr="000A1CE5" w:rsidRDefault="008D27A7" w:rsidP="00867218">
      <w:pPr>
        <w:rPr>
          <w:rFonts w:ascii="Calibri" w:hAnsi="Calibri" w:cs="Calibri"/>
          <w:sz w:val="18"/>
          <w:szCs w:val="18"/>
        </w:rPr>
      </w:pPr>
    </w:p>
    <w:p w14:paraId="7CA4DF77" w14:textId="2CC113C7" w:rsidR="008D27A7" w:rsidRPr="000A1CE5" w:rsidRDefault="008D27A7" w:rsidP="00867218">
      <w:pPr>
        <w:rPr>
          <w:rFonts w:ascii="Calibri" w:hAnsi="Calibri" w:cs="Calibri"/>
          <w:sz w:val="18"/>
          <w:szCs w:val="18"/>
        </w:rPr>
      </w:pPr>
      <w:r w:rsidRPr="000A1CE5">
        <w:rPr>
          <w:rFonts w:ascii="Calibri" w:hAnsi="Calibri" w:cs="Calibri"/>
          <w:sz w:val="18"/>
          <w:szCs w:val="18"/>
        </w:rPr>
        <w:t>Moody, Susannah.</w:t>
      </w:r>
      <w:r w:rsidR="00E27484" w:rsidRPr="000A1CE5">
        <w:rPr>
          <w:rFonts w:ascii="Calibri" w:hAnsi="Calibri" w:cs="Calibri"/>
          <w:sz w:val="18"/>
          <w:szCs w:val="18"/>
        </w:rPr>
        <w:t xml:space="preserve"> </w:t>
      </w:r>
      <w:r w:rsidRPr="000A1CE5">
        <w:rPr>
          <w:rFonts w:ascii="Calibri" w:hAnsi="Calibri" w:cs="Calibri"/>
          <w:sz w:val="18"/>
          <w:szCs w:val="18"/>
        </w:rPr>
        <w:t xml:space="preserve">19 September 2024.  “US court stays Ukrainian bank’s billion-dollar enforcement action against Russia.” Global Arbitration Review. </w:t>
      </w:r>
      <w:hyperlink r:id="rId46" w:history="1">
        <w:r w:rsidR="00D924D2" w:rsidRPr="000A1CE5">
          <w:rPr>
            <w:rStyle w:val="Hyperlink"/>
            <w:rFonts w:ascii="Calibri" w:hAnsi="Calibri" w:cs="Calibri"/>
            <w:sz w:val="18"/>
            <w:szCs w:val="18"/>
          </w:rPr>
          <w:t>https://globalarbitrationreview.com/article/us-court-stays-ukrainian-banks-billion-dollar-enforcement-action-against-russia</w:t>
        </w:r>
      </w:hyperlink>
      <w:r w:rsidRPr="000A1CE5">
        <w:rPr>
          <w:rFonts w:ascii="Calibri" w:hAnsi="Calibri" w:cs="Calibri"/>
          <w:sz w:val="18"/>
          <w:szCs w:val="18"/>
        </w:rPr>
        <w:t xml:space="preserve"> </w:t>
      </w:r>
    </w:p>
    <w:p w14:paraId="5E3DFC25" w14:textId="77777777" w:rsidR="00867218" w:rsidRPr="000A1CE5" w:rsidRDefault="00867218" w:rsidP="00867218">
      <w:pPr>
        <w:rPr>
          <w:rFonts w:ascii="Calibri" w:hAnsi="Calibri" w:cs="Calibri"/>
          <w:sz w:val="18"/>
          <w:szCs w:val="18"/>
        </w:rPr>
      </w:pPr>
    </w:p>
    <w:p w14:paraId="0AFF0A9C" w14:textId="7FA8B3AC" w:rsidR="00867218" w:rsidRPr="000A1CE5" w:rsidRDefault="00D924D2" w:rsidP="00867218">
      <w:pPr>
        <w:rPr>
          <w:rFonts w:ascii="Calibri" w:hAnsi="Calibri" w:cs="Calibri"/>
          <w:sz w:val="18"/>
          <w:szCs w:val="18"/>
        </w:rPr>
      </w:pPr>
      <w:r w:rsidRPr="000A1CE5">
        <w:rPr>
          <w:rFonts w:ascii="Calibri" w:hAnsi="Calibri" w:cs="Calibri"/>
          <w:sz w:val="18"/>
          <w:szCs w:val="18"/>
        </w:rPr>
        <w:t>Bohmer, Lisa. 15 October 2024. “</w:t>
      </w:r>
      <w:proofErr w:type="spellStart"/>
      <w:r w:rsidRPr="000A1CE5">
        <w:rPr>
          <w:rFonts w:ascii="Calibri" w:hAnsi="Calibri" w:cs="Calibri"/>
          <w:sz w:val="18"/>
          <w:szCs w:val="18"/>
        </w:rPr>
        <w:t>Ukrhydroenergo</w:t>
      </w:r>
      <w:proofErr w:type="spellEnd"/>
      <w:r w:rsidRPr="000A1CE5">
        <w:rPr>
          <w:rFonts w:ascii="Calibri" w:hAnsi="Calibri" w:cs="Calibri"/>
          <w:sz w:val="18"/>
          <w:szCs w:val="18"/>
        </w:rPr>
        <w:t xml:space="preserve"> cancels tender for legal services related to planned BIT claim against Russia.” IAReporter. </w:t>
      </w:r>
      <w:hyperlink r:id="rId47" w:history="1">
        <w:r w:rsidRPr="000A1CE5">
          <w:rPr>
            <w:rStyle w:val="Hyperlink"/>
            <w:rFonts w:ascii="Calibri" w:hAnsi="Calibri" w:cs="Calibri"/>
            <w:sz w:val="18"/>
            <w:szCs w:val="18"/>
          </w:rPr>
          <w:t>https://www.iareporter.com/articles/ukrhydroenergo-cancels-tender-for-legal-services-related-to-planned-bit-claim-against-russia/</w:t>
        </w:r>
      </w:hyperlink>
      <w:r w:rsidRPr="000A1CE5">
        <w:rPr>
          <w:rFonts w:ascii="Calibri" w:hAnsi="Calibri" w:cs="Calibri"/>
          <w:sz w:val="18"/>
          <w:szCs w:val="18"/>
        </w:rPr>
        <w:t xml:space="preserve"> </w:t>
      </w:r>
    </w:p>
    <w:p w14:paraId="368EE589" w14:textId="77777777" w:rsidR="007E0823" w:rsidRPr="000A1CE5" w:rsidRDefault="007E0823" w:rsidP="00867218">
      <w:pPr>
        <w:rPr>
          <w:rFonts w:ascii="Calibri" w:hAnsi="Calibri" w:cs="Calibri"/>
          <w:sz w:val="18"/>
          <w:szCs w:val="18"/>
        </w:rPr>
      </w:pPr>
    </w:p>
    <w:p w14:paraId="4AE57946" w14:textId="24D6BB72" w:rsidR="007E0823" w:rsidRPr="000A1CE5" w:rsidRDefault="007E0823" w:rsidP="007E0823">
      <w:pPr>
        <w:rPr>
          <w:rFonts w:ascii="Calibri" w:hAnsi="Calibri" w:cs="Calibri"/>
          <w:sz w:val="18"/>
          <w:szCs w:val="18"/>
        </w:rPr>
      </w:pPr>
      <w:r w:rsidRPr="000A1CE5">
        <w:rPr>
          <w:rFonts w:ascii="Calibri" w:hAnsi="Calibri" w:cs="Calibri"/>
          <w:sz w:val="18"/>
          <w:szCs w:val="18"/>
        </w:rPr>
        <w:lastRenderedPageBreak/>
        <w:t>Dall' Agnola, Giovanni. 28 October 2024. “Ukraine’s Naftogaz freezes Russian state-owned assets in Finland to enforce UNCITRAL award that found unlawful expropriation of assets in Crimea.”</w:t>
      </w:r>
      <w:r w:rsidR="002F35A9" w:rsidRPr="000A1CE5">
        <w:rPr>
          <w:rFonts w:ascii="Calibri" w:hAnsi="Calibri" w:cs="Calibri"/>
          <w:sz w:val="18"/>
          <w:szCs w:val="18"/>
        </w:rPr>
        <w:t xml:space="preserve"> IAReporter.</w:t>
      </w:r>
      <w:r w:rsidRPr="000A1CE5">
        <w:rPr>
          <w:rFonts w:ascii="Calibri" w:hAnsi="Calibri" w:cs="Calibri"/>
          <w:sz w:val="18"/>
          <w:szCs w:val="18"/>
        </w:rPr>
        <w:t xml:space="preserve"> </w:t>
      </w:r>
      <w:hyperlink r:id="rId48" w:history="1">
        <w:r w:rsidRPr="000A1CE5">
          <w:rPr>
            <w:rStyle w:val="Hyperlink"/>
            <w:rFonts w:ascii="Calibri" w:hAnsi="Calibri" w:cs="Calibri"/>
            <w:sz w:val="18"/>
            <w:szCs w:val="18"/>
          </w:rPr>
          <w:t>https://www.iareporter.com/articles/ukraines-naftogaz-freezes-russian-state-owned-assets-in-finland-to-enforce-uncitral-award-that-found-unlawful-expropriation-of-assets-in-crimea/</w:t>
        </w:r>
      </w:hyperlink>
      <w:r w:rsidRPr="000A1CE5">
        <w:rPr>
          <w:rFonts w:ascii="Calibri" w:hAnsi="Calibri" w:cs="Calibri"/>
          <w:sz w:val="18"/>
          <w:szCs w:val="18"/>
        </w:rPr>
        <w:t xml:space="preserve"> </w:t>
      </w:r>
    </w:p>
    <w:p w14:paraId="1B717666" w14:textId="606A4B5E" w:rsidR="007E0823" w:rsidRPr="000A1CE5" w:rsidRDefault="007E0823" w:rsidP="00867218">
      <w:pPr>
        <w:rPr>
          <w:rFonts w:ascii="Calibri" w:hAnsi="Calibri" w:cs="Calibri"/>
          <w:sz w:val="18"/>
          <w:szCs w:val="18"/>
        </w:rPr>
      </w:pPr>
    </w:p>
    <w:p w14:paraId="7B4EAF47" w14:textId="4E2F3DD1" w:rsidR="002F35A9" w:rsidRPr="000A1CE5" w:rsidRDefault="002F35A9" w:rsidP="00867218">
      <w:pPr>
        <w:rPr>
          <w:rFonts w:ascii="Calibri" w:hAnsi="Calibri" w:cs="Calibri"/>
          <w:sz w:val="18"/>
          <w:szCs w:val="18"/>
        </w:rPr>
      </w:pPr>
      <w:r w:rsidRPr="000A1CE5">
        <w:rPr>
          <w:rFonts w:ascii="Calibri" w:hAnsi="Calibri" w:cs="Calibri"/>
          <w:sz w:val="18"/>
          <w:szCs w:val="18"/>
        </w:rPr>
        <w:t xml:space="preserve">Bohmer, Lisa. 19 November 2024. “Ukraine claims victory in chocolate factory arbitration under Russia-Ukraine Investment Treaty.” IAReporter. </w:t>
      </w:r>
      <w:hyperlink r:id="rId49" w:history="1">
        <w:r w:rsidRPr="000A1CE5">
          <w:rPr>
            <w:rStyle w:val="Hyperlink"/>
            <w:rFonts w:ascii="Calibri" w:hAnsi="Calibri" w:cs="Calibri"/>
            <w:sz w:val="18"/>
            <w:szCs w:val="18"/>
          </w:rPr>
          <w:t>https://www.iareporter.com/articles/ukraine-claims-victory-in-chocolate-factory-arbitration-under-russia-ukraine-investment-treaty/</w:t>
        </w:r>
      </w:hyperlink>
      <w:r w:rsidRPr="000A1CE5">
        <w:rPr>
          <w:rFonts w:ascii="Calibri" w:hAnsi="Calibri" w:cs="Calibri"/>
          <w:sz w:val="18"/>
          <w:szCs w:val="18"/>
        </w:rPr>
        <w:t xml:space="preserve"> </w:t>
      </w:r>
    </w:p>
    <w:p w14:paraId="7546BD1D" w14:textId="77777777" w:rsidR="00867218" w:rsidRPr="000A1CE5" w:rsidRDefault="00867218" w:rsidP="00867218">
      <w:pPr>
        <w:rPr>
          <w:rFonts w:ascii="Calibri" w:hAnsi="Calibri" w:cs="Calibri"/>
          <w:sz w:val="18"/>
          <w:szCs w:val="18"/>
        </w:rPr>
      </w:pPr>
    </w:p>
    <w:p w14:paraId="35D1F573" w14:textId="77777777" w:rsidR="00867218" w:rsidRPr="000A1CE5" w:rsidRDefault="00867218" w:rsidP="00867218"/>
    <w:p w14:paraId="07C52051" w14:textId="77777777" w:rsidR="00867218" w:rsidRPr="000A1CE5" w:rsidRDefault="00867218" w:rsidP="00293C52">
      <w:pPr>
        <w:rPr>
          <w:rStyle w:val="Hyperlink"/>
          <w:rFonts w:ascii="Cambria" w:hAnsi="Cambria"/>
        </w:rPr>
      </w:pPr>
    </w:p>
    <w:sectPr w:rsidR="00867218" w:rsidRPr="000A1CE5" w:rsidSect="00831DDC">
      <w:headerReference w:type="even" r:id="rId50"/>
      <w:headerReference w:type="default" r:id="rId5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981C28" w14:textId="77777777" w:rsidR="001C6CAF" w:rsidRDefault="001C6CAF" w:rsidP="00087F33">
      <w:r>
        <w:separator/>
      </w:r>
    </w:p>
  </w:endnote>
  <w:endnote w:type="continuationSeparator" w:id="0">
    <w:p w14:paraId="0E48493A" w14:textId="77777777" w:rsidR="001C6CAF" w:rsidRDefault="001C6CAF" w:rsidP="00087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10006FF" w:usb1="4000FCFF" w:usb2="0000000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2CAA74" w14:textId="77777777" w:rsidR="001C6CAF" w:rsidRDefault="001C6CAF" w:rsidP="00087F33">
      <w:r>
        <w:separator/>
      </w:r>
    </w:p>
  </w:footnote>
  <w:footnote w:type="continuationSeparator" w:id="0">
    <w:p w14:paraId="7EFF74D2" w14:textId="77777777" w:rsidR="001C6CAF" w:rsidRDefault="001C6CAF" w:rsidP="00087F33">
      <w:r>
        <w:continuationSeparator/>
      </w:r>
    </w:p>
  </w:footnote>
  <w:footnote w:id="1">
    <w:p w14:paraId="52C2169E" w14:textId="77777777" w:rsidR="00867218" w:rsidRPr="0023061F" w:rsidRDefault="00867218" w:rsidP="00176E1F">
      <w:pPr>
        <w:rPr>
          <w:rFonts w:ascii="Cambria" w:hAnsi="Cambria" w:cs="Calibri"/>
          <w:sz w:val="20"/>
          <w:szCs w:val="20"/>
        </w:rPr>
      </w:pPr>
      <w:r w:rsidRPr="0023061F">
        <w:rPr>
          <w:rStyle w:val="FootnoteReference"/>
          <w:rFonts w:ascii="Cambria" w:eastAsiaTheme="majorEastAsia" w:hAnsi="Cambria" w:cs="Calibri"/>
          <w:sz w:val="20"/>
          <w:szCs w:val="20"/>
        </w:rPr>
        <w:footnoteRef/>
      </w:r>
      <w:r w:rsidRPr="0023061F">
        <w:rPr>
          <w:rFonts w:ascii="Cambria" w:hAnsi="Cambria" w:cs="Calibri"/>
          <w:sz w:val="20"/>
          <w:szCs w:val="20"/>
        </w:rPr>
        <w:t xml:space="preserve"> The connections between Kolomoisky and claimants in </w:t>
      </w:r>
      <w:proofErr w:type="spellStart"/>
      <w:r w:rsidRPr="0023061F">
        <w:rPr>
          <w:rFonts w:ascii="Cambria" w:hAnsi="Cambria" w:cs="Calibri"/>
          <w:i/>
          <w:iCs/>
          <w:sz w:val="20"/>
          <w:szCs w:val="20"/>
        </w:rPr>
        <w:t>Lugzor</w:t>
      </w:r>
      <w:proofErr w:type="spellEnd"/>
      <w:r w:rsidRPr="0023061F">
        <w:rPr>
          <w:rFonts w:ascii="Cambria" w:hAnsi="Cambria" w:cs="Calibri"/>
          <w:i/>
          <w:iCs/>
          <w:sz w:val="20"/>
          <w:szCs w:val="20"/>
        </w:rPr>
        <w:t xml:space="preserve"> v. Russia </w:t>
      </w:r>
      <w:r w:rsidRPr="0023061F">
        <w:rPr>
          <w:rFonts w:ascii="Cambria" w:hAnsi="Cambria" w:cs="Calibri"/>
          <w:sz w:val="20"/>
          <w:szCs w:val="20"/>
        </w:rPr>
        <w:t xml:space="preserve">are less clear than the other cases; </w:t>
      </w:r>
      <w:proofErr w:type="spellStart"/>
      <w:r w:rsidRPr="0023061F">
        <w:rPr>
          <w:rFonts w:ascii="Cambria" w:hAnsi="Cambria" w:cs="Calibri"/>
          <w:i/>
          <w:iCs/>
          <w:sz w:val="20"/>
          <w:szCs w:val="20"/>
        </w:rPr>
        <w:t>Luzgor</w:t>
      </w:r>
      <w:proofErr w:type="spellEnd"/>
      <w:r w:rsidRPr="0023061F">
        <w:rPr>
          <w:rFonts w:ascii="Cambria" w:hAnsi="Cambria" w:cs="Calibri"/>
          <w:i/>
          <w:iCs/>
          <w:sz w:val="20"/>
          <w:szCs w:val="20"/>
        </w:rPr>
        <w:t xml:space="preserve"> </w:t>
      </w:r>
      <w:r w:rsidRPr="0023061F">
        <w:rPr>
          <w:rFonts w:ascii="Cambria" w:hAnsi="Cambria" w:cs="Calibri"/>
          <w:sz w:val="20"/>
          <w:szCs w:val="20"/>
        </w:rPr>
        <w:t xml:space="preserve">was also not immediately publicly disclosed. We categorize this as a Kolomoisky-affiliated case as Kolomoisky-controlled </w:t>
      </w:r>
      <w:proofErr w:type="spellStart"/>
      <w:r w:rsidRPr="0023061F">
        <w:rPr>
          <w:rFonts w:ascii="Cambria" w:hAnsi="Cambria" w:cs="Calibri"/>
          <w:sz w:val="20"/>
          <w:szCs w:val="20"/>
        </w:rPr>
        <w:t>Ukrnafta</w:t>
      </w:r>
      <w:proofErr w:type="spellEnd"/>
      <w:r w:rsidRPr="0023061F">
        <w:rPr>
          <w:rFonts w:ascii="Cambria" w:hAnsi="Cambria" w:cs="Calibri"/>
          <w:sz w:val="20"/>
          <w:szCs w:val="20"/>
        </w:rPr>
        <w:t xml:space="preserve"> is reported to have leased the </w:t>
      </w:r>
      <w:proofErr w:type="spellStart"/>
      <w:r w:rsidRPr="0023061F">
        <w:rPr>
          <w:rFonts w:ascii="Cambria" w:hAnsi="Cambria" w:cs="Calibri"/>
          <w:sz w:val="20"/>
          <w:szCs w:val="20"/>
        </w:rPr>
        <w:t>DniproAzot</w:t>
      </w:r>
      <w:proofErr w:type="spellEnd"/>
      <w:r w:rsidRPr="0023061F">
        <w:rPr>
          <w:rFonts w:ascii="Cambria" w:hAnsi="Cambria" w:cs="Calibri"/>
          <w:sz w:val="20"/>
          <w:szCs w:val="20"/>
        </w:rPr>
        <w:t xml:space="preserve"> chemical plant from at least 2011 to 2019; </w:t>
      </w:r>
      <w:proofErr w:type="spellStart"/>
      <w:r w:rsidRPr="0023061F">
        <w:rPr>
          <w:rFonts w:ascii="Cambria" w:hAnsi="Cambria" w:cs="Calibri"/>
          <w:sz w:val="20"/>
          <w:szCs w:val="20"/>
        </w:rPr>
        <w:t>DniproAzot</w:t>
      </w:r>
      <w:proofErr w:type="spellEnd"/>
      <w:r w:rsidRPr="0023061F">
        <w:rPr>
          <w:rFonts w:ascii="Cambria" w:hAnsi="Cambria" w:cs="Calibri"/>
          <w:sz w:val="20"/>
          <w:szCs w:val="20"/>
        </w:rPr>
        <w:t xml:space="preserve"> is one of the claimants. “Privat Empire: What Does Oligarch Ihor Kolomoisky Own in Ukraine?” 21 May 2019. Hromadske.ua, </w:t>
      </w:r>
      <w:hyperlink r:id="rId1" w:history="1">
        <w:r w:rsidRPr="0023061F">
          <w:rPr>
            <w:rStyle w:val="Hyperlink"/>
            <w:rFonts w:ascii="Cambria" w:eastAsiaTheme="majorEastAsia" w:hAnsi="Cambria" w:cs="Calibri"/>
            <w:sz w:val="20"/>
            <w:szCs w:val="20"/>
          </w:rPr>
          <w:t>https://hromadske.ua/en/posts/privat-empire-what-does-oligarch-ihor-kolomoisky-own-in-ukraine</w:t>
        </w:r>
      </w:hyperlink>
      <w:r w:rsidRPr="0023061F">
        <w:rPr>
          <w:rFonts w:ascii="Cambria" w:hAnsi="Cambria" w:cs="Calibri"/>
          <w:sz w:val="20"/>
          <w:szCs w:val="20"/>
        </w:rPr>
        <w:t>.</w:t>
      </w:r>
    </w:p>
  </w:footnote>
  <w:footnote w:id="2">
    <w:p w14:paraId="7AEA7D11" w14:textId="77777777" w:rsidR="00867218" w:rsidRPr="0023061F" w:rsidRDefault="00867218" w:rsidP="00176E1F">
      <w:pPr>
        <w:pStyle w:val="FootnoteText"/>
        <w:rPr>
          <w:rFonts w:ascii="Cambria" w:hAnsi="Cambria" w:cs="Calibri"/>
        </w:rPr>
      </w:pPr>
      <w:r w:rsidRPr="0023061F">
        <w:rPr>
          <w:rStyle w:val="FootnoteReference"/>
          <w:rFonts w:ascii="Cambria" w:hAnsi="Cambria" w:cs="Calibri"/>
        </w:rPr>
        <w:footnoteRef/>
      </w:r>
      <w:r w:rsidRPr="0023061F">
        <w:rPr>
          <w:rFonts w:ascii="Cambria" w:hAnsi="Cambria" w:cs="Calibri"/>
        </w:rPr>
        <w:t xml:space="preserve"> “On the peculiarities of regulation in the Republic of Crimea regarding individual property relations.” Law of the Republic of Crimea (No. 345-ZRK/2016). 28 December 2016.</w:t>
      </w:r>
    </w:p>
  </w:footnote>
  <w:footnote w:id="3">
    <w:p w14:paraId="2B7C4ED6" w14:textId="6943A10F" w:rsidR="002F35A9" w:rsidRPr="0023061F" w:rsidRDefault="002F35A9">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As this is not a Crimea case, we do not discuss it in the main text, although it also proceeds under the Ukraine-Russia BIT. Boyko claimed USD 100 million in compensation.</w:t>
      </w:r>
    </w:p>
  </w:footnote>
  <w:footnote w:id="4">
    <w:p w14:paraId="21DD1CC3" w14:textId="4974B2F1"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As reported by </w:t>
      </w:r>
      <w:r w:rsidRPr="0023061F">
        <w:rPr>
          <w:rFonts w:ascii="Cambria" w:hAnsi="Cambria" w:cs="Calibri"/>
        </w:rPr>
        <w:t>Bohmer, Lisa. 2 March 2022. “Ukraine Accuses Russia of…” IAReporter.</w:t>
      </w:r>
    </w:p>
  </w:footnote>
  <w:footnote w:id="5">
    <w:p w14:paraId="3AA53790" w14:textId="77777777" w:rsidR="00867218" w:rsidRPr="0023061F" w:rsidRDefault="00867218" w:rsidP="00176E1F">
      <w:pPr>
        <w:rPr>
          <w:rFonts w:ascii="Cambria" w:hAnsi="Cambria" w:cs="Calibri"/>
          <w:sz w:val="20"/>
          <w:szCs w:val="20"/>
        </w:rPr>
      </w:pPr>
      <w:r w:rsidRPr="0023061F">
        <w:rPr>
          <w:rStyle w:val="FootnoteReference"/>
          <w:rFonts w:ascii="Cambria" w:eastAsiaTheme="majorEastAsia" w:hAnsi="Cambria" w:cs="Calibri"/>
          <w:sz w:val="20"/>
          <w:szCs w:val="20"/>
        </w:rPr>
        <w:footnoteRef/>
      </w:r>
      <w:r w:rsidRPr="0023061F">
        <w:rPr>
          <w:rFonts w:ascii="Cambria" w:hAnsi="Cambria" w:cs="Calibri"/>
          <w:sz w:val="20"/>
          <w:szCs w:val="20"/>
        </w:rPr>
        <w:t xml:space="preserve"> </w:t>
      </w:r>
      <w:r w:rsidRPr="0023061F">
        <w:rPr>
          <w:rFonts w:ascii="Cambria" w:hAnsi="Cambria" w:cs="Calibri"/>
          <w:color w:val="000000" w:themeColor="text1"/>
          <w:sz w:val="20"/>
          <w:szCs w:val="20"/>
        </w:rPr>
        <w:t>“On the Basic Principles of the Forcible Seizure of Objects of Property Rights of the Russian Federation and its Residents in Ukraine.”</w:t>
      </w:r>
      <w:r w:rsidRPr="0023061F">
        <w:rPr>
          <w:rFonts w:ascii="Cambria" w:hAnsi="Cambria" w:cs="Calibri"/>
          <w:sz w:val="20"/>
          <w:szCs w:val="20"/>
        </w:rPr>
        <w:t xml:space="preserve"> 7 March 2022. (</w:t>
      </w:r>
      <w:hyperlink r:id="rId2" w:anchor="n21" w:history="1">
        <w:r w:rsidRPr="0023061F">
          <w:rPr>
            <w:rStyle w:val="Hyperlink"/>
            <w:rFonts w:ascii="Cambria" w:eastAsiaTheme="majorEastAsia" w:hAnsi="Cambria" w:cs="Calibri"/>
            <w:sz w:val="20"/>
            <w:szCs w:val="20"/>
          </w:rPr>
          <w:t>https://zakon.rada.gov.ua/laws/show/2116-IX#n21</w:t>
        </w:r>
      </w:hyperlink>
      <w:r w:rsidRPr="0023061F">
        <w:rPr>
          <w:rFonts w:ascii="Cambria" w:hAnsi="Cambria" w:cs="Calibri"/>
          <w:sz w:val="20"/>
          <w:szCs w:val="20"/>
        </w:rPr>
        <w:t xml:space="preserve">) </w:t>
      </w:r>
    </w:p>
  </w:footnote>
  <w:footnote w:id="6">
    <w:p w14:paraId="6F51572B" w14:textId="77777777" w:rsidR="00867218" w:rsidRPr="0023061F" w:rsidRDefault="00867218" w:rsidP="00176E1F">
      <w:pPr>
        <w:pStyle w:val="FootnoteText"/>
        <w:rPr>
          <w:rFonts w:ascii="Cambria" w:hAnsi="Cambria" w:cs="Calibri"/>
        </w:rPr>
      </w:pPr>
      <w:r w:rsidRPr="0023061F">
        <w:rPr>
          <w:rStyle w:val="FootnoteReference"/>
          <w:rFonts w:ascii="Cambria" w:hAnsi="Cambria" w:cs="Calibri"/>
        </w:rPr>
        <w:footnoteRef/>
      </w:r>
      <w:r w:rsidRPr="0023061F">
        <w:rPr>
          <w:rFonts w:ascii="Cambria" w:hAnsi="Cambria" w:cs="Calibri"/>
        </w:rPr>
        <w:t xml:space="preserve"> Ukraine argued that it could do this, and no sunset clause applies, because Russia is a non-contracting (third party) state to the ECT. However, although Russia withdrew from the ECT in 2009, its sunset clause means that Russia’s commitments as a contracting state apply through 2029, muddying the situation.</w:t>
      </w:r>
    </w:p>
  </w:footnote>
  <w:footnote w:id="7">
    <w:p w14:paraId="1E89EDE1" w14:textId="63FADB17" w:rsidR="00867218" w:rsidRPr="0023061F" w:rsidRDefault="00867218" w:rsidP="00176E1F">
      <w:pPr>
        <w:pStyle w:val="FootnoteText"/>
        <w:rPr>
          <w:rFonts w:ascii="Cambria" w:hAnsi="Cambria" w:cs="Calibri"/>
        </w:rPr>
      </w:pPr>
      <w:r w:rsidRPr="0023061F">
        <w:rPr>
          <w:rStyle w:val="FootnoteReference"/>
          <w:rFonts w:ascii="Cambria" w:hAnsi="Cambria" w:cs="Calibri"/>
        </w:rPr>
        <w:footnoteRef/>
      </w:r>
      <w:r w:rsidRPr="0023061F">
        <w:rPr>
          <w:rFonts w:ascii="Cambria" w:hAnsi="Cambria" w:cs="Calibri"/>
        </w:rPr>
        <w:t xml:space="preserve"> No further action taken on BITs as of the time of writing (</w:t>
      </w:r>
      <w:r w:rsidR="00096105" w:rsidRPr="0023061F">
        <w:rPr>
          <w:rFonts w:ascii="Cambria" w:hAnsi="Cambria" w:cs="Calibri"/>
        </w:rPr>
        <w:t>August 2024</w:t>
      </w:r>
      <w:r w:rsidRPr="0023061F">
        <w:rPr>
          <w:rFonts w:ascii="Cambria" w:hAnsi="Cambria" w:cs="Calibri"/>
        </w:rPr>
        <w:t>). However, Russia suspended Double Taxation Treaties (DTTs) with “unfriendly” states in August 2023. (Decree of the President of the Russian Federation, 08.08.2023 No. 585 “On Suspension by the Russian Federation of Certain Provisions of International Tax Treaties of the Russian Federation.”)</w:t>
      </w:r>
    </w:p>
  </w:footnote>
  <w:footnote w:id="8">
    <w:p w14:paraId="2C77A1BD" w14:textId="77777777" w:rsidR="00867218" w:rsidRPr="0023061F" w:rsidRDefault="00867218" w:rsidP="00176E1F">
      <w:pPr>
        <w:pStyle w:val="FootnoteText"/>
        <w:rPr>
          <w:rFonts w:ascii="Cambria" w:hAnsi="Cambria" w:cs="Calibri"/>
        </w:rPr>
      </w:pPr>
      <w:r w:rsidRPr="0023061F">
        <w:rPr>
          <w:rStyle w:val="FootnoteReference"/>
          <w:rFonts w:ascii="Cambria" w:hAnsi="Cambria" w:cs="Calibri"/>
        </w:rPr>
        <w:footnoteRef/>
      </w:r>
      <w:r w:rsidRPr="0023061F">
        <w:rPr>
          <w:rFonts w:ascii="Cambria" w:hAnsi="Cambria" w:cs="Calibri"/>
        </w:rPr>
        <w:t xml:space="preserve"> Explanatory note to the draft Law of Ukraine "On Termination of the Agreement between the Cabinet of Ministers of Ukraine and the Government of the Russian Federation on Encouragement and Mutual Protection of Investments," Section 2. 19 April 2023. </w:t>
      </w:r>
    </w:p>
  </w:footnote>
  <w:footnote w:id="9">
    <w:p w14:paraId="048490B4" w14:textId="77777777"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“On the termination of the agreement…” No. 3329-IX. 10 August 2023. (</w:t>
      </w:r>
      <w:hyperlink r:id="rId3" w:anchor="Text" w:history="1">
        <w:r w:rsidRPr="0023061F">
          <w:rPr>
            <w:rStyle w:val="Hyperlink"/>
            <w:rFonts w:ascii="Cambria" w:hAnsi="Cambria"/>
          </w:rPr>
          <w:t>https://zakon.rada.gov.ua/laws/show/3329-20#Text</w:t>
        </w:r>
      </w:hyperlink>
      <w:r w:rsidRPr="0023061F">
        <w:rPr>
          <w:rFonts w:ascii="Cambria" w:hAnsi="Cambria"/>
        </w:rPr>
        <w:t>)</w:t>
      </w:r>
    </w:p>
  </w:footnote>
  <w:footnote w:id="10">
    <w:p w14:paraId="2042C271" w14:textId="6E3E61D2" w:rsidR="00D924D2" w:rsidRPr="0023061F" w:rsidRDefault="00D924D2">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t>
      </w:r>
      <w:proofErr w:type="spellStart"/>
      <w:r w:rsidRPr="0023061F">
        <w:rPr>
          <w:rFonts w:ascii="Cambria" w:hAnsi="Cambria"/>
        </w:rPr>
        <w:t>Ukrhydroenergo</w:t>
      </w:r>
      <w:proofErr w:type="spellEnd"/>
      <w:r w:rsidRPr="0023061F">
        <w:rPr>
          <w:rFonts w:ascii="Cambria" w:hAnsi="Cambria"/>
        </w:rPr>
        <w:t xml:space="preserve"> wrote that the cancellation was “made to ensure that the company’s actions align with the broader national strategy of Ukraine,” and that “additional consultations will be held with the government and other key stakeholders to determine the most appropriate course of action in line with the national approach, which is being coordinated in partnership with Ukraine’s international allies.” As reported by Bohmer, Lisa. 15 Oct 2024. “</w:t>
      </w:r>
      <w:proofErr w:type="spellStart"/>
      <w:r w:rsidRPr="0023061F">
        <w:rPr>
          <w:rFonts w:ascii="Cambria" w:hAnsi="Cambria"/>
        </w:rPr>
        <w:t>Ukrhydroenergo</w:t>
      </w:r>
      <w:proofErr w:type="spellEnd"/>
      <w:r w:rsidRPr="0023061F">
        <w:rPr>
          <w:rFonts w:ascii="Cambria" w:hAnsi="Cambria"/>
        </w:rPr>
        <w:t xml:space="preserve"> cancels…” IAReporter. </w:t>
      </w:r>
    </w:p>
  </w:footnote>
  <w:footnote w:id="11">
    <w:p w14:paraId="5AFDD63F" w14:textId="345020A7" w:rsidR="003372EF" w:rsidRPr="0023061F" w:rsidRDefault="003372E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Naftogaz announced tens of millions of dollars in frozen Russian state-owned assets in Finland, writing in their press release that it is “the first publicly known successful asset freeze outside Ukraine in the enforcement of arbitration awards filed by Ukrainian companies against Russia for the expropriation of property in Crimea in 2014.” As reported by Dall’ Agnola, Giovanni. 28 October 2024. “Ukraine’s Naftogaz freezes…” IAReporter.</w:t>
      </w:r>
    </w:p>
  </w:footnote>
  <w:footnote w:id="12">
    <w:p w14:paraId="7C71B465" w14:textId="44D736FD" w:rsidR="00FC3DCC" w:rsidRPr="0023061F" w:rsidRDefault="00FC3DCC">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While outside our scope, the biggest effort to enforce awards against Russia involves the oil company Yukos, whose owners lost control of the company because of Russian actions in the mid-2000s. Shareholders won USD 50 billion in awards as of 2014 and have been seeking to enforce them since, in a myriad of courts worldwide. The 2012 Magnitsky Act includes a clause that the US commits to “advocating for United States investors in the Russian Federation, including by promoting the claims of United States investors in Yukos Oil Company” (Public Law 112-208, Page 126 STAT. 1499, (a)(1)(b)).</w:t>
      </w:r>
    </w:p>
  </w:footnote>
  <w:footnote w:id="13">
    <w:p w14:paraId="6CAFEFFA" w14:textId="77777777"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t>
      </w:r>
      <w:hyperlink r:id="rId4" w:history="1">
        <w:r w:rsidRPr="0023061F">
          <w:rPr>
            <w:rStyle w:val="Hyperlink"/>
            <w:rFonts w:ascii="Cambria" w:hAnsi="Cambria"/>
          </w:rPr>
          <w:t>https://www.iareporter.com/</w:t>
        </w:r>
      </w:hyperlink>
      <w:r w:rsidRPr="0023061F">
        <w:rPr>
          <w:rFonts w:ascii="Cambria" w:hAnsi="Cambria"/>
        </w:rPr>
        <w:t xml:space="preserve"> </w:t>
      </w:r>
    </w:p>
  </w:footnote>
  <w:footnote w:id="14">
    <w:p w14:paraId="34963891" w14:textId="77777777"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t>
      </w:r>
      <w:hyperlink r:id="rId5" w:history="1">
        <w:r w:rsidRPr="0023061F">
          <w:rPr>
            <w:rStyle w:val="Hyperlink"/>
            <w:rFonts w:ascii="Cambria" w:hAnsi="Cambria"/>
          </w:rPr>
          <w:t>https://washingtonarbitrationweek.com/</w:t>
        </w:r>
      </w:hyperlink>
      <w:r w:rsidRPr="0023061F">
        <w:rPr>
          <w:rFonts w:ascii="Cambria" w:hAnsi="Cambria"/>
        </w:rPr>
        <w:t xml:space="preserve"> </w:t>
      </w:r>
    </w:p>
  </w:footnote>
  <w:footnote w:id="15">
    <w:p w14:paraId="0204D7FD" w14:textId="77777777"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t>
      </w:r>
      <w:hyperlink r:id="rId6" w:history="1">
        <w:r w:rsidRPr="0023061F">
          <w:rPr>
            <w:rStyle w:val="Hyperlink"/>
            <w:rFonts w:ascii="Cambria" w:hAnsi="Cambria"/>
          </w:rPr>
          <w:t>https://www.transnational-dispute-management.com/young-ogemid/</w:t>
        </w:r>
      </w:hyperlink>
      <w:r w:rsidRPr="0023061F">
        <w:rPr>
          <w:rFonts w:ascii="Cambria" w:hAnsi="Cambria"/>
        </w:rPr>
        <w:t xml:space="preserve"> </w:t>
      </w:r>
    </w:p>
  </w:footnote>
  <w:footnote w:id="16">
    <w:p w14:paraId="0EDEB910" w14:textId="77777777" w:rsidR="00867218" w:rsidRPr="0023061F" w:rsidRDefault="00867218" w:rsidP="00176E1F">
      <w:pPr>
        <w:pStyle w:val="FootnoteText"/>
        <w:rPr>
          <w:rFonts w:ascii="Cambria" w:hAnsi="Cambria"/>
        </w:rPr>
      </w:pPr>
      <w:r w:rsidRPr="0023061F">
        <w:rPr>
          <w:rStyle w:val="FootnoteReference"/>
          <w:rFonts w:ascii="Cambria" w:hAnsi="Cambria"/>
        </w:rPr>
        <w:footnoteRef/>
      </w:r>
      <w:r w:rsidRPr="0023061F">
        <w:rPr>
          <w:rFonts w:ascii="Cambria" w:hAnsi="Cambria"/>
        </w:rPr>
        <w:t xml:space="preserve"> </w:t>
      </w:r>
      <w:hyperlink r:id="rId7" w:history="1">
        <w:r w:rsidRPr="0023061F">
          <w:rPr>
            <w:rStyle w:val="Hyperlink"/>
            <w:rFonts w:ascii="Cambria" w:hAnsi="Cambria"/>
          </w:rPr>
          <w:t>https://www.lawfaremedia.org/</w:t>
        </w:r>
      </w:hyperlink>
      <w:r w:rsidRPr="0023061F">
        <w:rPr>
          <w:rFonts w:ascii="Cambria" w:hAnsi="Cambria"/>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54973051"/>
      <w:docPartObj>
        <w:docPartGallery w:val="Page Numbers (Top of Page)"/>
        <w:docPartUnique/>
      </w:docPartObj>
    </w:sdtPr>
    <w:sdtContent>
      <w:p w14:paraId="5525A076" w14:textId="06E7DE39" w:rsidR="004623E8" w:rsidRDefault="004623E8" w:rsidP="00CD10D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05EAC">
          <w:rPr>
            <w:rStyle w:val="PageNumber"/>
            <w:noProof/>
          </w:rPr>
          <w:t>17</w:t>
        </w:r>
        <w:r>
          <w:rPr>
            <w:rStyle w:val="PageNumber"/>
          </w:rPr>
          <w:fldChar w:fldCharType="end"/>
        </w:r>
      </w:p>
    </w:sdtContent>
  </w:sdt>
  <w:p w14:paraId="6228DFFC" w14:textId="77777777" w:rsidR="004623E8" w:rsidRDefault="004623E8" w:rsidP="004623E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Cambria" w:hAnsi="Cambria"/>
      </w:rPr>
      <w:id w:val="-1029335229"/>
      <w:docPartObj>
        <w:docPartGallery w:val="Page Numbers (Top of Page)"/>
        <w:docPartUnique/>
      </w:docPartObj>
    </w:sdtPr>
    <w:sdtContent>
      <w:p w14:paraId="7E8D8342" w14:textId="5F0DF8FE" w:rsidR="004623E8" w:rsidRPr="004623E8" w:rsidRDefault="004623E8" w:rsidP="00CD10DB">
        <w:pPr>
          <w:pStyle w:val="Header"/>
          <w:framePr w:wrap="none" w:vAnchor="text" w:hAnchor="margin" w:xAlign="right" w:y="1"/>
          <w:rPr>
            <w:rStyle w:val="PageNumber"/>
            <w:rFonts w:ascii="Cambria" w:hAnsi="Cambria"/>
          </w:rPr>
        </w:pPr>
        <w:r w:rsidRPr="004623E8">
          <w:rPr>
            <w:rStyle w:val="PageNumber"/>
            <w:rFonts w:ascii="Cambria" w:hAnsi="Cambria"/>
          </w:rPr>
          <w:fldChar w:fldCharType="begin"/>
        </w:r>
        <w:r w:rsidRPr="004623E8">
          <w:rPr>
            <w:rStyle w:val="PageNumber"/>
            <w:rFonts w:ascii="Cambria" w:hAnsi="Cambria"/>
          </w:rPr>
          <w:instrText xml:space="preserve"> PAGE </w:instrText>
        </w:r>
        <w:r w:rsidRPr="004623E8">
          <w:rPr>
            <w:rStyle w:val="PageNumber"/>
            <w:rFonts w:ascii="Cambria" w:hAnsi="Cambria"/>
          </w:rPr>
          <w:fldChar w:fldCharType="separate"/>
        </w:r>
        <w:r w:rsidRPr="004623E8">
          <w:rPr>
            <w:rStyle w:val="PageNumber"/>
            <w:rFonts w:ascii="Cambria" w:hAnsi="Cambria"/>
            <w:noProof/>
          </w:rPr>
          <w:t>2</w:t>
        </w:r>
        <w:r w:rsidRPr="004623E8">
          <w:rPr>
            <w:rStyle w:val="PageNumber"/>
            <w:rFonts w:ascii="Cambria" w:hAnsi="Cambria"/>
          </w:rPr>
          <w:fldChar w:fldCharType="end"/>
        </w:r>
      </w:p>
    </w:sdtContent>
  </w:sdt>
  <w:p w14:paraId="0B7ABC11" w14:textId="77777777" w:rsidR="004623E8" w:rsidRPr="004623E8" w:rsidRDefault="004623E8" w:rsidP="004623E8">
    <w:pPr>
      <w:pStyle w:val="Header"/>
      <w:ind w:right="360"/>
      <w:rPr>
        <w:rFonts w:ascii="Cambria" w:hAnsi="Cambr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23717"/>
    <w:multiLevelType w:val="hybridMultilevel"/>
    <w:tmpl w:val="A022D1E0"/>
    <w:lvl w:ilvl="0" w:tplc="6FA8DB82">
      <w:start w:val="8"/>
      <w:numFmt w:val="bullet"/>
      <w:lvlText w:val="-"/>
      <w:lvlJc w:val="left"/>
      <w:pPr>
        <w:ind w:left="3600" w:hanging="360"/>
      </w:pPr>
      <w:rPr>
        <w:rFonts w:ascii="Cambria" w:eastAsia="Times New Roman" w:hAnsi="Cambria" w:cs="Times New Roman"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15:restartNumberingAfterBreak="0">
    <w:nsid w:val="068D7F9D"/>
    <w:multiLevelType w:val="hybridMultilevel"/>
    <w:tmpl w:val="DB60A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573D1E"/>
    <w:multiLevelType w:val="hybridMultilevel"/>
    <w:tmpl w:val="E1225408"/>
    <w:lvl w:ilvl="0" w:tplc="10DACEF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303D99"/>
    <w:multiLevelType w:val="hybridMultilevel"/>
    <w:tmpl w:val="65E2E6AC"/>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A41288"/>
    <w:multiLevelType w:val="hybridMultilevel"/>
    <w:tmpl w:val="F500AED4"/>
    <w:lvl w:ilvl="0" w:tplc="5470A6F8">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AE72C7"/>
    <w:multiLevelType w:val="hybridMultilevel"/>
    <w:tmpl w:val="6AB29510"/>
    <w:lvl w:ilvl="0" w:tplc="768C3332">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D710B0"/>
    <w:multiLevelType w:val="hybridMultilevel"/>
    <w:tmpl w:val="E5FEC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2E37B3"/>
    <w:multiLevelType w:val="hybridMultilevel"/>
    <w:tmpl w:val="F58EE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032C64"/>
    <w:multiLevelType w:val="hybridMultilevel"/>
    <w:tmpl w:val="AEE89B8A"/>
    <w:lvl w:ilvl="0" w:tplc="0409000F">
      <w:start w:val="4"/>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9" w15:restartNumberingAfterBreak="0">
    <w:nsid w:val="232D3495"/>
    <w:multiLevelType w:val="hybridMultilevel"/>
    <w:tmpl w:val="F786664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920132"/>
    <w:multiLevelType w:val="multilevel"/>
    <w:tmpl w:val="36640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6A5A59"/>
    <w:multiLevelType w:val="multilevel"/>
    <w:tmpl w:val="99F4B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E355319"/>
    <w:multiLevelType w:val="multilevel"/>
    <w:tmpl w:val="6E1ED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5927F3"/>
    <w:multiLevelType w:val="hybridMultilevel"/>
    <w:tmpl w:val="6636B5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5E46A4"/>
    <w:multiLevelType w:val="hybridMultilevel"/>
    <w:tmpl w:val="984AD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642899"/>
    <w:multiLevelType w:val="multilevel"/>
    <w:tmpl w:val="40021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2E7544D"/>
    <w:multiLevelType w:val="hybridMultilevel"/>
    <w:tmpl w:val="D39EF0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CC7A1D"/>
    <w:multiLevelType w:val="multilevel"/>
    <w:tmpl w:val="11D0A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3E4276"/>
    <w:multiLevelType w:val="multilevel"/>
    <w:tmpl w:val="BEF2F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5695EF7"/>
    <w:multiLevelType w:val="hybridMultilevel"/>
    <w:tmpl w:val="0848EAE8"/>
    <w:lvl w:ilvl="0" w:tplc="299A50A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087551"/>
    <w:multiLevelType w:val="multilevel"/>
    <w:tmpl w:val="0CAEA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FD649E"/>
    <w:multiLevelType w:val="multilevel"/>
    <w:tmpl w:val="8DAEF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6D2EF5"/>
    <w:multiLevelType w:val="hybridMultilevel"/>
    <w:tmpl w:val="DAF0C27C"/>
    <w:lvl w:ilvl="0" w:tplc="A52AB308">
      <w:start w:val="8"/>
      <w:numFmt w:val="bullet"/>
      <w:lvlText w:val="-"/>
      <w:lvlJc w:val="left"/>
      <w:pPr>
        <w:ind w:left="1080" w:hanging="360"/>
      </w:pPr>
      <w:rPr>
        <w:rFonts w:ascii="Cambria" w:eastAsia="Times New Roman" w:hAnsi="Cambr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F56341E"/>
    <w:multiLevelType w:val="hybridMultilevel"/>
    <w:tmpl w:val="398C369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4" w15:restartNumberingAfterBreak="0">
    <w:nsid w:val="618153FF"/>
    <w:multiLevelType w:val="hybridMultilevel"/>
    <w:tmpl w:val="2AC2AB10"/>
    <w:lvl w:ilvl="0" w:tplc="433E1626">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50169C"/>
    <w:multiLevelType w:val="hybridMultilevel"/>
    <w:tmpl w:val="36D4EEF6"/>
    <w:lvl w:ilvl="0" w:tplc="BB8EC306">
      <w:start w:val="23"/>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33027D"/>
    <w:multiLevelType w:val="hybridMultilevel"/>
    <w:tmpl w:val="4380E9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E351D5"/>
    <w:multiLevelType w:val="hybridMultilevel"/>
    <w:tmpl w:val="5672D1C2"/>
    <w:lvl w:ilvl="0" w:tplc="78BA0CA4">
      <w:numFmt w:val="bullet"/>
      <w:lvlText w:val="-"/>
      <w:lvlJc w:val="left"/>
      <w:pPr>
        <w:ind w:left="720" w:hanging="360"/>
      </w:pPr>
      <w:rPr>
        <w:rFonts w:ascii="Cambria" w:eastAsia="Times New Roman" w:hAnsi="Cambria"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D045AC4"/>
    <w:multiLevelType w:val="hybridMultilevel"/>
    <w:tmpl w:val="3D461332"/>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7767813">
    <w:abstractNumId w:val="26"/>
  </w:num>
  <w:num w:numId="2" w16cid:durableId="1460997454">
    <w:abstractNumId w:val="2"/>
  </w:num>
  <w:num w:numId="3" w16cid:durableId="1272784007">
    <w:abstractNumId w:val="9"/>
  </w:num>
  <w:num w:numId="4" w16cid:durableId="246691939">
    <w:abstractNumId w:val="25"/>
  </w:num>
  <w:num w:numId="5" w16cid:durableId="458842382">
    <w:abstractNumId w:val="6"/>
  </w:num>
  <w:num w:numId="6" w16cid:durableId="1851292311">
    <w:abstractNumId w:val="14"/>
  </w:num>
  <w:num w:numId="7" w16cid:durableId="1518231699">
    <w:abstractNumId w:val="7"/>
  </w:num>
  <w:num w:numId="8" w16cid:durableId="1277643582">
    <w:abstractNumId w:val="23"/>
  </w:num>
  <w:num w:numId="9" w16cid:durableId="1899314459">
    <w:abstractNumId w:val="16"/>
  </w:num>
  <w:num w:numId="10" w16cid:durableId="1411729770">
    <w:abstractNumId w:val="0"/>
  </w:num>
  <w:num w:numId="11" w16cid:durableId="10762642">
    <w:abstractNumId w:val="22"/>
  </w:num>
  <w:num w:numId="12" w16cid:durableId="1067724864">
    <w:abstractNumId w:val="27"/>
  </w:num>
  <w:num w:numId="13" w16cid:durableId="1913074822">
    <w:abstractNumId w:val="20"/>
  </w:num>
  <w:num w:numId="14" w16cid:durableId="1876188587">
    <w:abstractNumId w:val="13"/>
  </w:num>
  <w:num w:numId="15" w16cid:durableId="2056540247">
    <w:abstractNumId w:val="1"/>
  </w:num>
  <w:num w:numId="16" w16cid:durableId="1915239373">
    <w:abstractNumId w:val="8"/>
  </w:num>
  <w:num w:numId="17" w16cid:durableId="647783605">
    <w:abstractNumId w:val="3"/>
  </w:num>
  <w:num w:numId="18" w16cid:durableId="1324627751">
    <w:abstractNumId w:val="28"/>
  </w:num>
  <w:num w:numId="19" w16cid:durableId="70586565">
    <w:abstractNumId w:val="17"/>
  </w:num>
  <w:num w:numId="20" w16cid:durableId="439106356">
    <w:abstractNumId w:val="10"/>
  </w:num>
  <w:num w:numId="21" w16cid:durableId="901208298">
    <w:abstractNumId w:val="11"/>
  </w:num>
  <w:num w:numId="22" w16cid:durableId="1250770820">
    <w:abstractNumId w:val="15"/>
  </w:num>
  <w:num w:numId="23" w16cid:durableId="2068410651">
    <w:abstractNumId w:val="12"/>
  </w:num>
  <w:num w:numId="24" w16cid:durableId="2031057217">
    <w:abstractNumId w:val="21"/>
  </w:num>
  <w:num w:numId="25" w16cid:durableId="1224561313">
    <w:abstractNumId w:val="18"/>
  </w:num>
  <w:num w:numId="26" w16cid:durableId="1079210308">
    <w:abstractNumId w:val="19"/>
  </w:num>
  <w:num w:numId="27" w16cid:durableId="74741965">
    <w:abstractNumId w:val="24"/>
  </w:num>
  <w:num w:numId="28" w16cid:durableId="1510952189">
    <w:abstractNumId w:val="5"/>
  </w:num>
  <w:num w:numId="29" w16cid:durableId="4509736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6"/>
  <w:proofState w:spelling="clean" w:grammar="clean"/>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8A1"/>
    <w:rsid w:val="00000778"/>
    <w:rsid w:val="000026DC"/>
    <w:rsid w:val="00002C95"/>
    <w:rsid w:val="00003CB7"/>
    <w:rsid w:val="00003E2C"/>
    <w:rsid w:val="00005734"/>
    <w:rsid w:val="00005AC9"/>
    <w:rsid w:val="00006605"/>
    <w:rsid w:val="00011DDA"/>
    <w:rsid w:val="000126E7"/>
    <w:rsid w:val="0001276E"/>
    <w:rsid w:val="00017472"/>
    <w:rsid w:val="00017A88"/>
    <w:rsid w:val="00017ED8"/>
    <w:rsid w:val="00020066"/>
    <w:rsid w:val="00020116"/>
    <w:rsid w:val="00020975"/>
    <w:rsid w:val="00020A5F"/>
    <w:rsid w:val="00020F6B"/>
    <w:rsid w:val="0002177F"/>
    <w:rsid w:val="00021F5F"/>
    <w:rsid w:val="00022AC0"/>
    <w:rsid w:val="00023D32"/>
    <w:rsid w:val="000252CE"/>
    <w:rsid w:val="00026338"/>
    <w:rsid w:val="00027993"/>
    <w:rsid w:val="000331EA"/>
    <w:rsid w:val="00033284"/>
    <w:rsid w:val="00033AED"/>
    <w:rsid w:val="00035453"/>
    <w:rsid w:val="00040148"/>
    <w:rsid w:val="00040AF9"/>
    <w:rsid w:val="00040FDF"/>
    <w:rsid w:val="000410C6"/>
    <w:rsid w:val="0004169E"/>
    <w:rsid w:val="00041AE3"/>
    <w:rsid w:val="000468DC"/>
    <w:rsid w:val="00047AFA"/>
    <w:rsid w:val="00047BBE"/>
    <w:rsid w:val="00047DBC"/>
    <w:rsid w:val="0005010F"/>
    <w:rsid w:val="00050212"/>
    <w:rsid w:val="000503B0"/>
    <w:rsid w:val="00051026"/>
    <w:rsid w:val="00051288"/>
    <w:rsid w:val="0005302C"/>
    <w:rsid w:val="000531D7"/>
    <w:rsid w:val="000534D7"/>
    <w:rsid w:val="000543A6"/>
    <w:rsid w:val="000578A0"/>
    <w:rsid w:val="00060107"/>
    <w:rsid w:val="000602EF"/>
    <w:rsid w:val="00060387"/>
    <w:rsid w:val="000605A2"/>
    <w:rsid w:val="00061F61"/>
    <w:rsid w:val="00062000"/>
    <w:rsid w:val="00063070"/>
    <w:rsid w:val="000646B3"/>
    <w:rsid w:val="00064745"/>
    <w:rsid w:val="00065B69"/>
    <w:rsid w:val="0006756C"/>
    <w:rsid w:val="0007147E"/>
    <w:rsid w:val="00072056"/>
    <w:rsid w:val="00073B8B"/>
    <w:rsid w:val="00073FF2"/>
    <w:rsid w:val="000745BE"/>
    <w:rsid w:val="00074888"/>
    <w:rsid w:val="00074C18"/>
    <w:rsid w:val="0007517D"/>
    <w:rsid w:val="00075236"/>
    <w:rsid w:val="0008024A"/>
    <w:rsid w:val="00080DB3"/>
    <w:rsid w:val="00082749"/>
    <w:rsid w:val="00083EA4"/>
    <w:rsid w:val="000850E2"/>
    <w:rsid w:val="0008541E"/>
    <w:rsid w:val="00085A09"/>
    <w:rsid w:val="00085B14"/>
    <w:rsid w:val="00085BA3"/>
    <w:rsid w:val="00086E13"/>
    <w:rsid w:val="00087E34"/>
    <w:rsid w:val="00087F33"/>
    <w:rsid w:val="0009040F"/>
    <w:rsid w:val="00091EF3"/>
    <w:rsid w:val="0009209D"/>
    <w:rsid w:val="000950A4"/>
    <w:rsid w:val="00095C94"/>
    <w:rsid w:val="00096105"/>
    <w:rsid w:val="000962A5"/>
    <w:rsid w:val="0009653A"/>
    <w:rsid w:val="000973C2"/>
    <w:rsid w:val="000975F0"/>
    <w:rsid w:val="0009762C"/>
    <w:rsid w:val="00097DD2"/>
    <w:rsid w:val="000A00AF"/>
    <w:rsid w:val="000A0A85"/>
    <w:rsid w:val="000A0AAF"/>
    <w:rsid w:val="000A1293"/>
    <w:rsid w:val="000A1CE5"/>
    <w:rsid w:val="000A26C1"/>
    <w:rsid w:val="000A279F"/>
    <w:rsid w:val="000A2D96"/>
    <w:rsid w:val="000A4001"/>
    <w:rsid w:val="000A400F"/>
    <w:rsid w:val="000A4F15"/>
    <w:rsid w:val="000A644A"/>
    <w:rsid w:val="000A6906"/>
    <w:rsid w:val="000A6D28"/>
    <w:rsid w:val="000A705C"/>
    <w:rsid w:val="000A7A6A"/>
    <w:rsid w:val="000B1B1A"/>
    <w:rsid w:val="000B1C8F"/>
    <w:rsid w:val="000B1DB4"/>
    <w:rsid w:val="000B1E5A"/>
    <w:rsid w:val="000B3284"/>
    <w:rsid w:val="000B4766"/>
    <w:rsid w:val="000B5AE3"/>
    <w:rsid w:val="000B7DC7"/>
    <w:rsid w:val="000B7E74"/>
    <w:rsid w:val="000C11C7"/>
    <w:rsid w:val="000C190B"/>
    <w:rsid w:val="000C2CBD"/>
    <w:rsid w:val="000C38B2"/>
    <w:rsid w:val="000C4144"/>
    <w:rsid w:val="000C479B"/>
    <w:rsid w:val="000C4882"/>
    <w:rsid w:val="000C4C2F"/>
    <w:rsid w:val="000C4F6D"/>
    <w:rsid w:val="000C73F3"/>
    <w:rsid w:val="000C7B4B"/>
    <w:rsid w:val="000D08AF"/>
    <w:rsid w:val="000D12CF"/>
    <w:rsid w:val="000D1C2B"/>
    <w:rsid w:val="000D1DED"/>
    <w:rsid w:val="000D33CF"/>
    <w:rsid w:val="000D396D"/>
    <w:rsid w:val="000D3BFA"/>
    <w:rsid w:val="000D45AC"/>
    <w:rsid w:val="000D4B05"/>
    <w:rsid w:val="000D4E6F"/>
    <w:rsid w:val="000D687C"/>
    <w:rsid w:val="000D70E6"/>
    <w:rsid w:val="000D7B74"/>
    <w:rsid w:val="000D7EBD"/>
    <w:rsid w:val="000E0737"/>
    <w:rsid w:val="000E13AD"/>
    <w:rsid w:val="000E2388"/>
    <w:rsid w:val="000E3217"/>
    <w:rsid w:val="000E3406"/>
    <w:rsid w:val="000E3590"/>
    <w:rsid w:val="000E3766"/>
    <w:rsid w:val="000E3BAF"/>
    <w:rsid w:val="000E3CD6"/>
    <w:rsid w:val="000E5C74"/>
    <w:rsid w:val="000E690A"/>
    <w:rsid w:val="000F024D"/>
    <w:rsid w:val="000F0356"/>
    <w:rsid w:val="000F0D7A"/>
    <w:rsid w:val="000F23DD"/>
    <w:rsid w:val="000F2DB3"/>
    <w:rsid w:val="000F4250"/>
    <w:rsid w:val="000F7204"/>
    <w:rsid w:val="000F7AEF"/>
    <w:rsid w:val="00101DB2"/>
    <w:rsid w:val="001026D7"/>
    <w:rsid w:val="001043B3"/>
    <w:rsid w:val="00104705"/>
    <w:rsid w:val="00104999"/>
    <w:rsid w:val="001050E6"/>
    <w:rsid w:val="00105B75"/>
    <w:rsid w:val="0010620F"/>
    <w:rsid w:val="00107512"/>
    <w:rsid w:val="00110B5A"/>
    <w:rsid w:val="00110F97"/>
    <w:rsid w:val="001111E4"/>
    <w:rsid w:val="00112649"/>
    <w:rsid w:val="00112E6D"/>
    <w:rsid w:val="00113EC3"/>
    <w:rsid w:val="001140C3"/>
    <w:rsid w:val="0011469B"/>
    <w:rsid w:val="001148F2"/>
    <w:rsid w:val="00115526"/>
    <w:rsid w:val="00115DEE"/>
    <w:rsid w:val="00116518"/>
    <w:rsid w:val="001171AD"/>
    <w:rsid w:val="00120A36"/>
    <w:rsid w:val="00123931"/>
    <w:rsid w:val="001240BA"/>
    <w:rsid w:val="00124C0E"/>
    <w:rsid w:val="00125798"/>
    <w:rsid w:val="00126337"/>
    <w:rsid w:val="00127708"/>
    <w:rsid w:val="00131100"/>
    <w:rsid w:val="00131B3A"/>
    <w:rsid w:val="0013348B"/>
    <w:rsid w:val="00133499"/>
    <w:rsid w:val="0013552C"/>
    <w:rsid w:val="00135912"/>
    <w:rsid w:val="00135E7D"/>
    <w:rsid w:val="001366D3"/>
    <w:rsid w:val="00140256"/>
    <w:rsid w:val="0014031E"/>
    <w:rsid w:val="001408A1"/>
    <w:rsid w:val="00142325"/>
    <w:rsid w:val="00142FAB"/>
    <w:rsid w:val="001433B3"/>
    <w:rsid w:val="00144761"/>
    <w:rsid w:val="00144B3E"/>
    <w:rsid w:val="0014542C"/>
    <w:rsid w:val="00147378"/>
    <w:rsid w:val="0014785C"/>
    <w:rsid w:val="00150AB8"/>
    <w:rsid w:val="00152A2E"/>
    <w:rsid w:val="00153212"/>
    <w:rsid w:val="001539FD"/>
    <w:rsid w:val="00153A48"/>
    <w:rsid w:val="00154C8C"/>
    <w:rsid w:val="00157523"/>
    <w:rsid w:val="00157CA0"/>
    <w:rsid w:val="001614D4"/>
    <w:rsid w:val="001622A5"/>
    <w:rsid w:val="00163217"/>
    <w:rsid w:val="001648FF"/>
    <w:rsid w:val="0016495E"/>
    <w:rsid w:val="00165B47"/>
    <w:rsid w:val="0016707C"/>
    <w:rsid w:val="00170A42"/>
    <w:rsid w:val="001720CC"/>
    <w:rsid w:val="001729C3"/>
    <w:rsid w:val="00173875"/>
    <w:rsid w:val="00173879"/>
    <w:rsid w:val="00173C95"/>
    <w:rsid w:val="00175AD9"/>
    <w:rsid w:val="00175D19"/>
    <w:rsid w:val="00175FC7"/>
    <w:rsid w:val="00176AC9"/>
    <w:rsid w:val="00176E1F"/>
    <w:rsid w:val="00177F2D"/>
    <w:rsid w:val="00180483"/>
    <w:rsid w:val="001827D6"/>
    <w:rsid w:val="0018313D"/>
    <w:rsid w:val="0018363A"/>
    <w:rsid w:val="001838A9"/>
    <w:rsid w:val="00183D65"/>
    <w:rsid w:val="0018416B"/>
    <w:rsid w:val="001845B4"/>
    <w:rsid w:val="001847CC"/>
    <w:rsid w:val="00184A68"/>
    <w:rsid w:val="00184BC8"/>
    <w:rsid w:val="00185CF5"/>
    <w:rsid w:val="00186438"/>
    <w:rsid w:val="0018668D"/>
    <w:rsid w:val="0018777D"/>
    <w:rsid w:val="00190321"/>
    <w:rsid w:val="00190B66"/>
    <w:rsid w:val="00192826"/>
    <w:rsid w:val="001928FF"/>
    <w:rsid w:val="001930AD"/>
    <w:rsid w:val="00195157"/>
    <w:rsid w:val="00195627"/>
    <w:rsid w:val="001A15D5"/>
    <w:rsid w:val="001A1A55"/>
    <w:rsid w:val="001A1B48"/>
    <w:rsid w:val="001A2D78"/>
    <w:rsid w:val="001A346F"/>
    <w:rsid w:val="001A39AE"/>
    <w:rsid w:val="001A6BF1"/>
    <w:rsid w:val="001A7999"/>
    <w:rsid w:val="001A7BE4"/>
    <w:rsid w:val="001B0D29"/>
    <w:rsid w:val="001B0EB0"/>
    <w:rsid w:val="001B104B"/>
    <w:rsid w:val="001B1473"/>
    <w:rsid w:val="001B3B94"/>
    <w:rsid w:val="001B4D48"/>
    <w:rsid w:val="001B5083"/>
    <w:rsid w:val="001B5117"/>
    <w:rsid w:val="001B5131"/>
    <w:rsid w:val="001B5734"/>
    <w:rsid w:val="001B6506"/>
    <w:rsid w:val="001B659A"/>
    <w:rsid w:val="001B659C"/>
    <w:rsid w:val="001B7951"/>
    <w:rsid w:val="001C0043"/>
    <w:rsid w:val="001C082D"/>
    <w:rsid w:val="001C09C5"/>
    <w:rsid w:val="001C1575"/>
    <w:rsid w:val="001C238C"/>
    <w:rsid w:val="001C2F4B"/>
    <w:rsid w:val="001C4460"/>
    <w:rsid w:val="001C4F36"/>
    <w:rsid w:val="001C4FBF"/>
    <w:rsid w:val="001C57DB"/>
    <w:rsid w:val="001C5CC4"/>
    <w:rsid w:val="001C6CAF"/>
    <w:rsid w:val="001D0448"/>
    <w:rsid w:val="001D1379"/>
    <w:rsid w:val="001D1BCD"/>
    <w:rsid w:val="001D2666"/>
    <w:rsid w:val="001D26DC"/>
    <w:rsid w:val="001D2953"/>
    <w:rsid w:val="001D2BC5"/>
    <w:rsid w:val="001D30FF"/>
    <w:rsid w:val="001D3988"/>
    <w:rsid w:val="001D460D"/>
    <w:rsid w:val="001D5FCC"/>
    <w:rsid w:val="001D63B0"/>
    <w:rsid w:val="001D694F"/>
    <w:rsid w:val="001D6A49"/>
    <w:rsid w:val="001E0E77"/>
    <w:rsid w:val="001E2560"/>
    <w:rsid w:val="001E296A"/>
    <w:rsid w:val="001E4083"/>
    <w:rsid w:val="001E4A1C"/>
    <w:rsid w:val="001E55C7"/>
    <w:rsid w:val="001E5CE2"/>
    <w:rsid w:val="001E73A1"/>
    <w:rsid w:val="001F0D94"/>
    <w:rsid w:val="001F1E3E"/>
    <w:rsid w:val="001F27F6"/>
    <w:rsid w:val="001F3C58"/>
    <w:rsid w:val="001F442B"/>
    <w:rsid w:val="001F4567"/>
    <w:rsid w:val="001F48A5"/>
    <w:rsid w:val="001F55EF"/>
    <w:rsid w:val="001F5F89"/>
    <w:rsid w:val="001F6D59"/>
    <w:rsid w:val="001F7242"/>
    <w:rsid w:val="001F72A6"/>
    <w:rsid w:val="001F789D"/>
    <w:rsid w:val="00201C94"/>
    <w:rsid w:val="00203B39"/>
    <w:rsid w:val="00204219"/>
    <w:rsid w:val="00204C59"/>
    <w:rsid w:val="00204C9B"/>
    <w:rsid w:val="0020504C"/>
    <w:rsid w:val="00205E29"/>
    <w:rsid w:val="00206A0F"/>
    <w:rsid w:val="00206AD8"/>
    <w:rsid w:val="00211214"/>
    <w:rsid w:val="00211A3E"/>
    <w:rsid w:val="00214EF3"/>
    <w:rsid w:val="0021632A"/>
    <w:rsid w:val="00217695"/>
    <w:rsid w:val="00221D9B"/>
    <w:rsid w:val="00222CCF"/>
    <w:rsid w:val="00222D58"/>
    <w:rsid w:val="00224F73"/>
    <w:rsid w:val="002254AA"/>
    <w:rsid w:val="00227C46"/>
    <w:rsid w:val="00227FC4"/>
    <w:rsid w:val="002303FF"/>
    <w:rsid w:val="002305E6"/>
    <w:rsid w:val="0023061F"/>
    <w:rsid w:val="00230F04"/>
    <w:rsid w:val="0023150F"/>
    <w:rsid w:val="00231F8A"/>
    <w:rsid w:val="002326E4"/>
    <w:rsid w:val="00232A00"/>
    <w:rsid w:val="00232C44"/>
    <w:rsid w:val="002341A3"/>
    <w:rsid w:val="00236239"/>
    <w:rsid w:val="002369FE"/>
    <w:rsid w:val="00237B20"/>
    <w:rsid w:val="00240773"/>
    <w:rsid w:val="00240785"/>
    <w:rsid w:val="00241A9D"/>
    <w:rsid w:val="00245A6E"/>
    <w:rsid w:val="00246119"/>
    <w:rsid w:val="00247907"/>
    <w:rsid w:val="00247A99"/>
    <w:rsid w:val="00247DEC"/>
    <w:rsid w:val="00250DB4"/>
    <w:rsid w:val="002511F6"/>
    <w:rsid w:val="002512DC"/>
    <w:rsid w:val="00251458"/>
    <w:rsid w:val="00251E58"/>
    <w:rsid w:val="00251EF6"/>
    <w:rsid w:val="002521E6"/>
    <w:rsid w:val="00253EE3"/>
    <w:rsid w:val="00255B53"/>
    <w:rsid w:val="002562F7"/>
    <w:rsid w:val="002565BA"/>
    <w:rsid w:val="0026087B"/>
    <w:rsid w:val="002609CA"/>
    <w:rsid w:val="0026124D"/>
    <w:rsid w:val="002612A9"/>
    <w:rsid w:val="002622F5"/>
    <w:rsid w:val="002637A2"/>
    <w:rsid w:val="00263C51"/>
    <w:rsid w:val="00264449"/>
    <w:rsid w:val="00264F5F"/>
    <w:rsid w:val="00266339"/>
    <w:rsid w:val="00266913"/>
    <w:rsid w:val="00266CC0"/>
    <w:rsid w:val="00266F74"/>
    <w:rsid w:val="00267E79"/>
    <w:rsid w:val="00272335"/>
    <w:rsid w:val="00272B06"/>
    <w:rsid w:val="00274092"/>
    <w:rsid w:val="002750E7"/>
    <w:rsid w:val="00275DA8"/>
    <w:rsid w:val="0028045F"/>
    <w:rsid w:val="00284858"/>
    <w:rsid w:val="00284B7D"/>
    <w:rsid w:val="00284F05"/>
    <w:rsid w:val="00285310"/>
    <w:rsid w:val="0028590F"/>
    <w:rsid w:val="00287703"/>
    <w:rsid w:val="00291F53"/>
    <w:rsid w:val="00292FDE"/>
    <w:rsid w:val="0029340F"/>
    <w:rsid w:val="00293C52"/>
    <w:rsid w:val="00294F5E"/>
    <w:rsid w:val="00295FBB"/>
    <w:rsid w:val="002961FF"/>
    <w:rsid w:val="002A01C2"/>
    <w:rsid w:val="002A033F"/>
    <w:rsid w:val="002A1498"/>
    <w:rsid w:val="002A18B0"/>
    <w:rsid w:val="002A3C45"/>
    <w:rsid w:val="002A57D3"/>
    <w:rsid w:val="002A5DF0"/>
    <w:rsid w:val="002A685C"/>
    <w:rsid w:val="002A6884"/>
    <w:rsid w:val="002A73A7"/>
    <w:rsid w:val="002A7C58"/>
    <w:rsid w:val="002B0429"/>
    <w:rsid w:val="002B044E"/>
    <w:rsid w:val="002B064E"/>
    <w:rsid w:val="002B1397"/>
    <w:rsid w:val="002B2001"/>
    <w:rsid w:val="002B28E6"/>
    <w:rsid w:val="002B291D"/>
    <w:rsid w:val="002B2EF3"/>
    <w:rsid w:val="002B2F76"/>
    <w:rsid w:val="002B302D"/>
    <w:rsid w:val="002B330F"/>
    <w:rsid w:val="002B4D24"/>
    <w:rsid w:val="002B617D"/>
    <w:rsid w:val="002B7C1A"/>
    <w:rsid w:val="002C059D"/>
    <w:rsid w:val="002C16DB"/>
    <w:rsid w:val="002C294A"/>
    <w:rsid w:val="002C2A19"/>
    <w:rsid w:val="002C6BCC"/>
    <w:rsid w:val="002D00A8"/>
    <w:rsid w:val="002D1111"/>
    <w:rsid w:val="002D2DB1"/>
    <w:rsid w:val="002D329F"/>
    <w:rsid w:val="002D3321"/>
    <w:rsid w:val="002D4F0C"/>
    <w:rsid w:val="002D7A69"/>
    <w:rsid w:val="002D7E06"/>
    <w:rsid w:val="002E0E10"/>
    <w:rsid w:val="002E1A49"/>
    <w:rsid w:val="002E1AB1"/>
    <w:rsid w:val="002E3CAE"/>
    <w:rsid w:val="002E4477"/>
    <w:rsid w:val="002E4553"/>
    <w:rsid w:val="002E6907"/>
    <w:rsid w:val="002F00BC"/>
    <w:rsid w:val="002F0D28"/>
    <w:rsid w:val="002F1148"/>
    <w:rsid w:val="002F319B"/>
    <w:rsid w:val="002F35A9"/>
    <w:rsid w:val="002F4848"/>
    <w:rsid w:val="002F49A6"/>
    <w:rsid w:val="002F4E00"/>
    <w:rsid w:val="002F568C"/>
    <w:rsid w:val="0030025F"/>
    <w:rsid w:val="003005AC"/>
    <w:rsid w:val="00300934"/>
    <w:rsid w:val="00301211"/>
    <w:rsid w:val="003019E9"/>
    <w:rsid w:val="0030236F"/>
    <w:rsid w:val="0030261C"/>
    <w:rsid w:val="00303F68"/>
    <w:rsid w:val="00304132"/>
    <w:rsid w:val="00305D70"/>
    <w:rsid w:val="00305E6D"/>
    <w:rsid w:val="0030722D"/>
    <w:rsid w:val="00307DCA"/>
    <w:rsid w:val="00311A6B"/>
    <w:rsid w:val="00312E6D"/>
    <w:rsid w:val="00314D53"/>
    <w:rsid w:val="00315200"/>
    <w:rsid w:val="0031553F"/>
    <w:rsid w:val="00316052"/>
    <w:rsid w:val="00316CBE"/>
    <w:rsid w:val="003179B8"/>
    <w:rsid w:val="00320019"/>
    <w:rsid w:val="003214FF"/>
    <w:rsid w:val="00322D1D"/>
    <w:rsid w:val="003235F3"/>
    <w:rsid w:val="00325733"/>
    <w:rsid w:val="00326077"/>
    <w:rsid w:val="00326239"/>
    <w:rsid w:val="00326ABC"/>
    <w:rsid w:val="00326B11"/>
    <w:rsid w:val="003271E4"/>
    <w:rsid w:val="00330F42"/>
    <w:rsid w:val="0033130A"/>
    <w:rsid w:val="003322DF"/>
    <w:rsid w:val="00332F3B"/>
    <w:rsid w:val="00332F58"/>
    <w:rsid w:val="00333A52"/>
    <w:rsid w:val="00333E80"/>
    <w:rsid w:val="00334203"/>
    <w:rsid w:val="00334928"/>
    <w:rsid w:val="00334E79"/>
    <w:rsid w:val="003357E2"/>
    <w:rsid w:val="0033606A"/>
    <w:rsid w:val="00336978"/>
    <w:rsid w:val="003372EF"/>
    <w:rsid w:val="00337B93"/>
    <w:rsid w:val="00342F68"/>
    <w:rsid w:val="00343E9A"/>
    <w:rsid w:val="00343F6F"/>
    <w:rsid w:val="00344141"/>
    <w:rsid w:val="00345CD7"/>
    <w:rsid w:val="00350718"/>
    <w:rsid w:val="003510C3"/>
    <w:rsid w:val="003514A2"/>
    <w:rsid w:val="00351DF5"/>
    <w:rsid w:val="00352CC8"/>
    <w:rsid w:val="00353EE0"/>
    <w:rsid w:val="003548C1"/>
    <w:rsid w:val="00354EC1"/>
    <w:rsid w:val="00355542"/>
    <w:rsid w:val="003562BA"/>
    <w:rsid w:val="003562F7"/>
    <w:rsid w:val="00356774"/>
    <w:rsid w:val="003577AF"/>
    <w:rsid w:val="003610A0"/>
    <w:rsid w:val="00363847"/>
    <w:rsid w:val="00363EC8"/>
    <w:rsid w:val="003667E8"/>
    <w:rsid w:val="003670AA"/>
    <w:rsid w:val="00367CE4"/>
    <w:rsid w:val="00367EF3"/>
    <w:rsid w:val="00371FDA"/>
    <w:rsid w:val="00372253"/>
    <w:rsid w:val="0037400D"/>
    <w:rsid w:val="00375CB5"/>
    <w:rsid w:val="003760BF"/>
    <w:rsid w:val="00376AED"/>
    <w:rsid w:val="00377B94"/>
    <w:rsid w:val="0038079C"/>
    <w:rsid w:val="00380BD8"/>
    <w:rsid w:val="003817A3"/>
    <w:rsid w:val="00381B9A"/>
    <w:rsid w:val="0038256E"/>
    <w:rsid w:val="00385059"/>
    <w:rsid w:val="003852C2"/>
    <w:rsid w:val="003865BC"/>
    <w:rsid w:val="00387192"/>
    <w:rsid w:val="00387E5A"/>
    <w:rsid w:val="00392294"/>
    <w:rsid w:val="00392330"/>
    <w:rsid w:val="0039284E"/>
    <w:rsid w:val="00393501"/>
    <w:rsid w:val="0039380C"/>
    <w:rsid w:val="0039388F"/>
    <w:rsid w:val="00394192"/>
    <w:rsid w:val="00394414"/>
    <w:rsid w:val="003954B5"/>
    <w:rsid w:val="00395EA5"/>
    <w:rsid w:val="0039750C"/>
    <w:rsid w:val="003A0A7F"/>
    <w:rsid w:val="003A1E59"/>
    <w:rsid w:val="003A2D3F"/>
    <w:rsid w:val="003A3981"/>
    <w:rsid w:val="003A3ACE"/>
    <w:rsid w:val="003A48AF"/>
    <w:rsid w:val="003A4AD0"/>
    <w:rsid w:val="003A6949"/>
    <w:rsid w:val="003A7185"/>
    <w:rsid w:val="003B2123"/>
    <w:rsid w:val="003B3903"/>
    <w:rsid w:val="003B3F9F"/>
    <w:rsid w:val="003B4B34"/>
    <w:rsid w:val="003B4C44"/>
    <w:rsid w:val="003B5A16"/>
    <w:rsid w:val="003B603A"/>
    <w:rsid w:val="003B662B"/>
    <w:rsid w:val="003B7868"/>
    <w:rsid w:val="003C0BFF"/>
    <w:rsid w:val="003C0F6B"/>
    <w:rsid w:val="003C0F88"/>
    <w:rsid w:val="003C123D"/>
    <w:rsid w:val="003C182B"/>
    <w:rsid w:val="003C2C03"/>
    <w:rsid w:val="003C5361"/>
    <w:rsid w:val="003C5519"/>
    <w:rsid w:val="003C5F4F"/>
    <w:rsid w:val="003D0AFA"/>
    <w:rsid w:val="003D1609"/>
    <w:rsid w:val="003D1F70"/>
    <w:rsid w:val="003D27C8"/>
    <w:rsid w:val="003D2B52"/>
    <w:rsid w:val="003D2DF8"/>
    <w:rsid w:val="003D41A6"/>
    <w:rsid w:val="003D43AD"/>
    <w:rsid w:val="003D4A04"/>
    <w:rsid w:val="003D77A8"/>
    <w:rsid w:val="003D7EF7"/>
    <w:rsid w:val="003E142C"/>
    <w:rsid w:val="003E2503"/>
    <w:rsid w:val="003E2534"/>
    <w:rsid w:val="003E2926"/>
    <w:rsid w:val="003E5B4B"/>
    <w:rsid w:val="003E7549"/>
    <w:rsid w:val="003E7E37"/>
    <w:rsid w:val="003F0019"/>
    <w:rsid w:val="003F017B"/>
    <w:rsid w:val="003F20F2"/>
    <w:rsid w:val="003F4BBD"/>
    <w:rsid w:val="003F5A8C"/>
    <w:rsid w:val="003F5C23"/>
    <w:rsid w:val="003F6FC8"/>
    <w:rsid w:val="004000AB"/>
    <w:rsid w:val="00402495"/>
    <w:rsid w:val="00404929"/>
    <w:rsid w:val="004059B2"/>
    <w:rsid w:val="00405EAC"/>
    <w:rsid w:val="004073DE"/>
    <w:rsid w:val="0040797E"/>
    <w:rsid w:val="00407A8E"/>
    <w:rsid w:val="00410024"/>
    <w:rsid w:val="00410A98"/>
    <w:rsid w:val="004113D8"/>
    <w:rsid w:val="004118F6"/>
    <w:rsid w:val="00412C78"/>
    <w:rsid w:val="00413FD8"/>
    <w:rsid w:val="00414075"/>
    <w:rsid w:val="0041499A"/>
    <w:rsid w:val="00414C00"/>
    <w:rsid w:val="004152E5"/>
    <w:rsid w:val="004153D7"/>
    <w:rsid w:val="0041563C"/>
    <w:rsid w:val="00415A2E"/>
    <w:rsid w:val="00417824"/>
    <w:rsid w:val="00423402"/>
    <w:rsid w:val="004237F3"/>
    <w:rsid w:val="00423D01"/>
    <w:rsid w:val="00423D7A"/>
    <w:rsid w:val="004247DA"/>
    <w:rsid w:val="004263E6"/>
    <w:rsid w:val="00427D6F"/>
    <w:rsid w:val="00427E3E"/>
    <w:rsid w:val="0043124D"/>
    <w:rsid w:val="00431F79"/>
    <w:rsid w:val="004328AF"/>
    <w:rsid w:val="004329F6"/>
    <w:rsid w:val="00433CB4"/>
    <w:rsid w:val="00433F4C"/>
    <w:rsid w:val="004343A0"/>
    <w:rsid w:val="0043484C"/>
    <w:rsid w:val="00437406"/>
    <w:rsid w:val="00437598"/>
    <w:rsid w:val="0044385F"/>
    <w:rsid w:val="00443A3C"/>
    <w:rsid w:val="00444A2B"/>
    <w:rsid w:val="004466CE"/>
    <w:rsid w:val="00447B3C"/>
    <w:rsid w:val="004503CC"/>
    <w:rsid w:val="00450B5D"/>
    <w:rsid w:val="00451DEF"/>
    <w:rsid w:val="00453E4F"/>
    <w:rsid w:val="00454343"/>
    <w:rsid w:val="00454957"/>
    <w:rsid w:val="00455059"/>
    <w:rsid w:val="004552CD"/>
    <w:rsid w:val="004565D5"/>
    <w:rsid w:val="004575EC"/>
    <w:rsid w:val="00461BFC"/>
    <w:rsid w:val="004623E8"/>
    <w:rsid w:val="004629A5"/>
    <w:rsid w:val="004630BC"/>
    <w:rsid w:val="004634A3"/>
    <w:rsid w:val="004645AC"/>
    <w:rsid w:val="00464862"/>
    <w:rsid w:val="00464D23"/>
    <w:rsid w:val="00464F5D"/>
    <w:rsid w:val="00467512"/>
    <w:rsid w:val="004676EF"/>
    <w:rsid w:val="00467B3D"/>
    <w:rsid w:val="004702FC"/>
    <w:rsid w:val="00470BE3"/>
    <w:rsid w:val="00471158"/>
    <w:rsid w:val="00471627"/>
    <w:rsid w:val="004719D6"/>
    <w:rsid w:val="00471AA5"/>
    <w:rsid w:val="00473326"/>
    <w:rsid w:val="004733E3"/>
    <w:rsid w:val="0047362B"/>
    <w:rsid w:val="00474B4C"/>
    <w:rsid w:val="004752CB"/>
    <w:rsid w:val="004805A7"/>
    <w:rsid w:val="004808C4"/>
    <w:rsid w:val="00480CBA"/>
    <w:rsid w:val="0048136A"/>
    <w:rsid w:val="0048177D"/>
    <w:rsid w:val="0048481C"/>
    <w:rsid w:val="00485214"/>
    <w:rsid w:val="00485F30"/>
    <w:rsid w:val="00486A4C"/>
    <w:rsid w:val="00487729"/>
    <w:rsid w:val="00490463"/>
    <w:rsid w:val="00490A7A"/>
    <w:rsid w:val="004910F1"/>
    <w:rsid w:val="004914B6"/>
    <w:rsid w:val="00492BBC"/>
    <w:rsid w:val="0049497C"/>
    <w:rsid w:val="00494C30"/>
    <w:rsid w:val="004951F2"/>
    <w:rsid w:val="0049555C"/>
    <w:rsid w:val="0049628C"/>
    <w:rsid w:val="00496871"/>
    <w:rsid w:val="004A068C"/>
    <w:rsid w:val="004A0E1C"/>
    <w:rsid w:val="004A181D"/>
    <w:rsid w:val="004A45A8"/>
    <w:rsid w:val="004A464A"/>
    <w:rsid w:val="004A490B"/>
    <w:rsid w:val="004A6169"/>
    <w:rsid w:val="004A6224"/>
    <w:rsid w:val="004A68BC"/>
    <w:rsid w:val="004A6A92"/>
    <w:rsid w:val="004A7AB3"/>
    <w:rsid w:val="004A7F0B"/>
    <w:rsid w:val="004B0067"/>
    <w:rsid w:val="004B0749"/>
    <w:rsid w:val="004B14D6"/>
    <w:rsid w:val="004B153B"/>
    <w:rsid w:val="004B4DBC"/>
    <w:rsid w:val="004B7B4B"/>
    <w:rsid w:val="004C0B00"/>
    <w:rsid w:val="004C0BDA"/>
    <w:rsid w:val="004C12C0"/>
    <w:rsid w:val="004C1DE2"/>
    <w:rsid w:val="004C2E62"/>
    <w:rsid w:val="004C35C1"/>
    <w:rsid w:val="004C48FC"/>
    <w:rsid w:val="004C4A82"/>
    <w:rsid w:val="004C52B9"/>
    <w:rsid w:val="004D0B5C"/>
    <w:rsid w:val="004D13F2"/>
    <w:rsid w:val="004D1480"/>
    <w:rsid w:val="004D1D51"/>
    <w:rsid w:val="004D3424"/>
    <w:rsid w:val="004D4FD9"/>
    <w:rsid w:val="004D519F"/>
    <w:rsid w:val="004D5F65"/>
    <w:rsid w:val="004D6658"/>
    <w:rsid w:val="004D7263"/>
    <w:rsid w:val="004E3BBE"/>
    <w:rsid w:val="004E3EBB"/>
    <w:rsid w:val="004E5EB6"/>
    <w:rsid w:val="004F11CE"/>
    <w:rsid w:val="004F247B"/>
    <w:rsid w:val="004F2B83"/>
    <w:rsid w:val="004F3647"/>
    <w:rsid w:val="004F3E9E"/>
    <w:rsid w:val="004F519D"/>
    <w:rsid w:val="004F5493"/>
    <w:rsid w:val="004F59B6"/>
    <w:rsid w:val="004F5A77"/>
    <w:rsid w:val="004F7300"/>
    <w:rsid w:val="004F7708"/>
    <w:rsid w:val="005003B4"/>
    <w:rsid w:val="0050286B"/>
    <w:rsid w:val="0050343A"/>
    <w:rsid w:val="0050350C"/>
    <w:rsid w:val="00503987"/>
    <w:rsid w:val="00503DB6"/>
    <w:rsid w:val="00503F32"/>
    <w:rsid w:val="00505087"/>
    <w:rsid w:val="00507108"/>
    <w:rsid w:val="00507890"/>
    <w:rsid w:val="00511503"/>
    <w:rsid w:val="00511C90"/>
    <w:rsid w:val="00512383"/>
    <w:rsid w:val="00513779"/>
    <w:rsid w:val="005141AF"/>
    <w:rsid w:val="00514E51"/>
    <w:rsid w:val="00514EF0"/>
    <w:rsid w:val="00515080"/>
    <w:rsid w:val="00515BA5"/>
    <w:rsid w:val="00516C87"/>
    <w:rsid w:val="00517928"/>
    <w:rsid w:val="00521ADC"/>
    <w:rsid w:val="00522ECA"/>
    <w:rsid w:val="00524E90"/>
    <w:rsid w:val="00524FF3"/>
    <w:rsid w:val="00525592"/>
    <w:rsid w:val="005255AB"/>
    <w:rsid w:val="00526026"/>
    <w:rsid w:val="0052752A"/>
    <w:rsid w:val="00527749"/>
    <w:rsid w:val="00527CD4"/>
    <w:rsid w:val="005303C7"/>
    <w:rsid w:val="005306F5"/>
    <w:rsid w:val="005319DE"/>
    <w:rsid w:val="00532E10"/>
    <w:rsid w:val="0053358A"/>
    <w:rsid w:val="005346B4"/>
    <w:rsid w:val="005347BB"/>
    <w:rsid w:val="00536191"/>
    <w:rsid w:val="005370D4"/>
    <w:rsid w:val="00537D35"/>
    <w:rsid w:val="005406CC"/>
    <w:rsid w:val="005407E0"/>
    <w:rsid w:val="005421DA"/>
    <w:rsid w:val="00543F49"/>
    <w:rsid w:val="00545075"/>
    <w:rsid w:val="00545D8E"/>
    <w:rsid w:val="005463CA"/>
    <w:rsid w:val="00546BE6"/>
    <w:rsid w:val="00546FFA"/>
    <w:rsid w:val="0054782F"/>
    <w:rsid w:val="00550499"/>
    <w:rsid w:val="0055074C"/>
    <w:rsid w:val="005517F3"/>
    <w:rsid w:val="00553856"/>
    <w:rsid w:val="00553B84"/>
    <w:rsid w:val="005547B8"/>
    <w:rsid w:val="00555012"/>
    <w:rsid w:val="005555C6"/>
    <w:rsid w:val="0055575E"/>
    <w:rsid w:val="005568D9"/>
    <w:rsid w:val="00556A10"/>
    <w:rsid w:val="00556FAD"/>
    <w:rsid w:val="00560A1F"/>
    <w:rsid w:val="00561CCB"/>
    <w:rsid w:val="00561DEC"/>
    <w:rsid w:val="005622C7"/>
    <w:rsid w:val="005642EA"/>
    <w:rsid w:val="00564982"/>
    <w:rsid w:val="00564DC1"/>
    <w:rsid w:val="00565A66"/>
    <w:rsid w:val="00566052"/>
    <w:rsid w:val="00570581"/>
    <w:rsid w:val="005707EF"/>
    <w:rsid w:val="00570F44"/>
    <w:rsid w:val="00571346"/>
    <w:rsid w:val="00571415"/>
    <w:rsid w:val="00573C22"/>
    <w:rsid w:val="005748AC"/>
    <w:rsid w:val="005755A4"/>
    <w:rsid w:val="0057649F"/>
    <w:rsid w:val="0057667D"/>
    <w:rsid w:val="00576944"/>
    <w:rsid w:val="005775EB"/>
    <w:rsid w:val="005806B1"/>
    <w:rsid w:val="0058337E"/>
    <w:rsid w:val="00583BB7"/>
    <w:rsid w:val="0058474C"/>
    <w:rsid w:val="005860D2"/>
    <w:rsid w:val="00586322"/>
    <w:rsid w:val="005865FB"/>
    <w:rsid w:val="00587F3D"/>
    <w:rsid w:val="00592984"/>
    <w:rsid w:val="00592FAC"/>
    <w:rsid w:val="005931BF"/>
    <w:rsid w:val="0059442C"/>
    <w:rsid w:val="00595752"/>
    <w:rsid w:val="005958C8"/>
    <w:rsid w:val="005A1E43"/>
    <w:rsid w:val="005A226C"/>
    <w:rsid w:val="005A2A42"/>
    <w:rsid w:val="005A2CBD"/>
    <w:rsid w:val="005A3B21"/>
    <w:rsid w:val="005A421D"/>
    <w:rsid w:val="005A52D6"/>
    <w:rsid w:val="005A57C2"/>
    <w:rsid w:val="005A6D50"/>
    <w:rsid w:val="005B071D"/>
    <w:rsid w:val="005B0C58"/>
    <w:rsid w:val="005B1962"/>
    <w:rsid w:val="005B3401"/>
    <w:rsid w:val="005B4DD5"/>
    <w:rsid w:val="005B5348"/>
    <w:rsid w:val="005B53EF"/>
    <w:rsid w:val="005B74A3"/>
    <w:rsid w:val="005C13DE"/>
    <w:rsid w:val="005C149F"/>
    <w:rsid w:val="005C16AB"/>
    <w:rsid w:val="005C1751"/>
    <w:rsid w:val="005C241E"/>
    <w:rsid w:val="005C2630"/>
    <w:rsid w:val="005C2D7B"/>
    <w:rsid w:val="005C2E4E"/>
    <w:rsid w:val="005C4C3F"/>
    <w:rsid w:val="005C4FA8"/>
    <w:rsid w:val="005C54D7"/>
    <w:rsid w:val="005C5C46"/>
    <w:rsid w:val="005C5DB1"/>
    <w:rsid w:val="005C5DDF"/>
    <w:rsid w:val="005C63F4"/>
    <w:rsid w:val="005C6672"/>
    <w:rsid w:val="005C66F0"/>
    <w:rsid w:val="005C6F75"/>
    <w:rsid w:val="005D0890"/>
    <w:rsid w:val="005D20FC"/>
    <w:rsid w:val="005D3211"/>
    <w:rsid w:val="005D3E27"/>
    <w:rsid w:val="005D4817"/>
    <w:rsid w:val="005D53C4"/>
    <w:rsid w:val="005D5915"/>
    <w:rsid w:val="005D691C"/>
    <w:rsid w:val="005D763B"/>
    <w:rsid w:val="005D783B"/>
    <w:rsid w:val="005E19D0"/>
    <w:rsid w:val="005E2537"/>
    <w:rsid w:val="005E2CE6"/>
    <w:rsid w:val="005E2F1E"/>
    <w:rsid w:val="005E2FAA"/>
    <w:rsid w:val="005E2FD6"/>
    <w:rsid w:val="005E373A"/>
    <w:rsid w:val="005E3EBA"/>
    <w:rsid w:val="005E402B"/>
    <w:rsid w:val="005E5370"/>
    <w:rsid w:val="005E5832"/>
    <w:rsid w:val="005E618B"/>
    <w:rsid w:val="005E78DA"/>
    <w:rsid w:val="005F000E"/>
    <w:rsid w:val="005F0910"/>
    <w:rsid w:val="005F0A10"/>
    <w:rsid w:val="005F14C0"/>
    <w:rsid w:val="005F1BB8"/>
    <w:rsid w:val="005F35BD"/>
    <w:rsid w:val="005F3A0F"/>
    <w:rsid w:val="005F5B17"/>
    <w:rsid w:val="005F6CA5"/>
    <w:rsid w:val="005F7330"/>
    <w:rsid w:val="005F7B27"/>
    <w:rsid w:val="00605DA6"/>
    <w:rsid w:val="00607275"/>
    <w:rsid w:val="00610457"/>
    <w:rsid w:val="00610470"/>
    <w:rsid w:val="00610FB6"/>
    <w:rsid w:val="00611159"/>
    <w:rsid w:val="0061254D"/>
    <w:rsid w:val="00613399"/>
    <w:rsid w:val="00614645"/>
    <w:rsid w:val="00614C56"/>
    <w:rsid w:val="00617CF7"/>
    <w:rsid w:val="00620E52"/>
    <w:rsid w:val="006212F7"/>
    <w:rsid w:val="00621CF7"/>
    <w:rsid w:val="00621D4A"/>
    <w:rsid w:val="006228BE"/>
    <w:rsid w:val="006234A5"/>
    <w:rsid w:val="0062354F"/>
    <w:rsid w:val="006238B5"/>
    <w:rsid w:val="00625749"/>
    <w:rsid w:val="006264B8"/>
    <w:rsid w:val="006264D3"/>
    <w:rsid w:val="00627124"/>
    <w:rsid w:val="006271E5"/>
    <w:rsid w:val="00630F95"/>
    <w:rsid w:val="006312A8"/>
    <w:rsid w:val="00634140"/>
    <w:rsid w:val="006346D9"/>
    <w:rsid w:val="006347B3"/>
    <w:rsid w:val="006366D7"/>
    <w:rsid w:val="00640BC2"/>
    <w:rsid w:val="00642C91"/>
    <w:rsid w:val="006431E4"/>
    <w:rsid w:val="0064334A"/>
    <w:rsid w:val="00643ABB"/>
    <w:rsid w:val="0064443C"/>
    <w:rsid w:val="00645287"/>
    <w:rsid w:val="00646866"/>
    <w:rsid w:val="00647885"/>
    <w:rsid w:val="00652B18"/>
    <w:rsid w:val="006540EE"/>
    <w:rsid w:val="00654E49"/>
    <w:rsid w:val="00655380"/>
    <w:rsid w:val="00656272"/>
    <w:rsid w:val="00656B24"/>
    <w:rsid w:val="006578F3"/>
    <w:rsid w:val="00657F10"/>
    <w:rsid w:val="00661720"/>
    <w:rsid w:val="00661854"/>
    <w:rsid w:val="00662A11"/>
    <w:rsid w:val="006638C3"/>
    <w:rsid w:val="00665518"/>
    <w:rsid w:val="00665547"/>
    <w:rsid w:val="00666149"/>
    <w:rsid w:val="006665A9"/>
    <w:rsid w:val="00671BED"/>
    <w:rsid w:val="00671CCC"/>
    <w:rsid w:val="006728C4"/>
    <w:rsid w:val="006755CE"/>
    <w:rsid w:val="00675F18"/>
    <w:rsid w:val="0068085A"/>
    <w:rsid w:val="00680BB2"/>
    <w:rsid w:val="006813A4"/>
    <w:rsid w:val="006814B1"/>
    <w:rsid w:val="006826D5"/>
    <w:rsid w:val="00686A4B"/>
    <w:rsid w:val="00686E88"/>
    <w:rsid w:val="00687CB2"/>
    <w:rsid w:val="00687EAB"/>
    <w:rsid w:val="0069143B"/>
    <w:rsid w:val="00691F34"/>
    <w:rsid w:val="00692047"/>
    <w:rsid w:val="00692452"/>
    <w:rsid w:val="00692962"/>
    <w:rsid w:val="00693E54"/>
    <w:rsid w:val="006945BE"/>
    <w:rsid w:val="00694BD5"/>
    <w:rsid w:val="00694D67"/>
    <w:rsid w:val="00694ED5"/>
    <w:rsid w:val="006954A4"/>
    <w:rsid w:val="00695767"/>
    <w:rsid w:val="00695B5E"/>
    <w:rsid w:val="00697949"/>
    <w:rsid w:val="006A04FB"/>
    <w:rsid w:val="006A319B"/>
    <w:rsid w:val="006A3D27"/>
    <w:rsid w:val="006A41AD"/>
    <w:rsid w:val="006A42B8"/>
    <w:rsid w:val="006A556E"/>
    <w:rsid w:val="006A5CB7"/>
    <w:rsid w:val="006A66D0"/>
    <w:rsid w:val="006A7155"/>
    <w:rsid w:val="006A75AF"/>
    <w:rsid w:val="006A778D"/>
    <w:rsid w:val="006A79E5"/>
    <w:rsid w:val="006A7CDA"/>
    <w:rsid w:val="006A7F3D"/>
    <w:rsid w:val="006B1812"/>
    <w:rsid w:val="006B2031"/>
    <w:rsid w:val="006B2353"/>
    <w:rsid w:val="006B30C0"/>
    <w:rsid w:val="006B43C7"/>
    <w:rsid w:val="006B498E"/>
    <w:rsid w:val="006B57D7"/>
    <w:rsid w:val="006B67FB"/>
    <w:rsid w:val="006B7159"/>
    <w:rsid w:val="006C0808"/>
    <w:rsid w:val="006C0812"/>
    <w:rsid w:val="006C0DF2"/>
    <w:rsid w:val="006C2630"/>
    <w:rsid w:val="006C3053"/>
    <w:rsid w:val="006C33F1"/>
    <w:rsid w:val="006C3CE3"/>
    <w:rsid w:val="006C3F0A"/>
    <w:rsid w:val="006D003B"/>
    <w:rsid w:val="006D006B"/>
    <w:rsid w:val="006D334D"/>
    <w:rsid w:val="006D3C18"/>
    <w:rsid w:val="006D7060"/>
    <w:rsid w:val="006D760B"/>
    <w:rsid w:val="006D7AC1"/>
    <w:rsid w:val="006E04F4"/>
    <w:rsid w:val="006E0C9E"/>
    <w:rsid w:val="006E26C6"/>
    <w:rsid w:val="006E2CCB"/>
    <w:rsid w:val="006E3156"/>
    <w:rsid w:val="006E3762"/>
    <w:rsid w:val="006E45B5"/>
    <w:rsid w:val="006E4BEC"/>
    <w:rsid w:val="006E5EA0"/>
    <w:rsid w:val="006E637C"/>
    <w:rsid w:val="006E6D4B"/>
    <w:rsid w:val="006E78B1"/>
    <w:rsid w:val="006E791B"/>
    <w:rsid w:val="006F02CC"/>
    <w:rsid w:val="006F0536"/>
    <w:rsid w:val="006F0634"/>
    <w:rsid w:val="006F2E52"/>
    <w:rsid w:val="006F4231"/>
    <w:rsid w:val="006F45DF"/>
    <w:rsid w:val="006F4603"/>
    <w:rsid w:val="006F4A60"/>
    <w:rsid w:val="006F758A"/>
    <w:rsid w:val="006F7D0C"/>
    <w:rsid w:val="007006C6"/>
    <w:rsid w:val="0070102F"/>
    <w:rsid w:val="00702513"/>
    <w:rsid w:val="00702A80"/>
    <w:rsid w:val="00703569"/>
    <w:rsid w:val="0070406F"/>
    <w:rsid w:val="00704E71"/>
    <w:rsid w:val="00705339"/>
    <w:rsid w:val="007100BA"/>
    <w:rsid w:val="00711738"/>
    <w:rsid w:val="00711B89"/>
    <w:rsid w:val="00712CA5"/>
    <w:rsid w:val="007147EB"/>
    <w:rsid w:val="00716FD9"/>
    <w:rsid w:val="0071722C"/>
    <w:rsid w:val="00717785"/>
    <w:rsid w:val="00720151"/>
    <w:rsid w:val="0072025A"/>
    <w:rsid w:val="00722A12"/>
    <w:rsid w:val="00723306"/>
    <w:rsid w:val="00723B37"/>
    <w:rsid w:val="00724376"/>
    <w:rsid w:val="007243AA"/>
    <w:rsid w:val="00724765"/>
    <w:rsid w:val="0072666E"/>
    <w:rsid w:val="00726AA1"/>
    <w:rsid w:val="00727945"/>
    <w:rsid w:val="00727D79"/>
    <w:rsid w:val="007310D7"/>
    <w:rsid w:val="00731195"/>
    <w:rsid w:val="007319E8"/>
    <w:rsid w:val="00731B22"/>
    <w:rsid w:val="00733392"/>
    <w:rsid w:val="0073388E"/>
    <w:rsid w:val="0073428F"/>
    <w:rsid w:val="007362C1"/>
    <w:rsid w:val="00737B41"/>
    <w:rsid w:val="00737DCA"/>
    <w:rsid w:val="00737DDB"/>
    <w:rsid w:val="007415A4"/>
    <w:rsid w:val="00742FA5"/>
    <w:rsid w:val="00743B32"/>
    <w:rsid w:val="00744586"/>
    <w:rsid w:val="007452A7"/>
    <w:rsid w:val="00746CB1"/>
    <w:rsid w:val="00746CE1"/>
    <w:rsid w:val="00746E39"/>
    <w:rsid w:val="007475A6"/>
    <w:rsid w:val="007505C9"/>
    <w:rsid w:val="00750944"/>
    <w:rsid w:val="0075135F"/>
    <w:rsid w:val="0075183F"/>
    <w:rsid w:val="00752EF2"/>
    <w:rsid w:val="0075519B"/>
    <w:rsid w:val="00760C53"/>
    <w:rsid w:val="007612B0"/>
    <w:rsid w:val="00761AE0"/>
    <w:rsid w:val="0076204E"/>
    <w:rsid w:val="00762943"/>
    <w:rsid w:val="00764F84"/>
    <w:rsid w:val="00766470"/>
    <w:rsid w:val="007673B6"/>
    <w:rsid w:val="00770999"/>
    <w:rsid w:val="00770A60"/>
    <w:rsid w:val="0077151D"/>
    <w:rsid w:val="007720E2"/>
    <w:rsid w:val="00772317"/>
    <w:rsid w:val="00774027"/>
    <w:rsid w:val="00774A87"/>
    <w:rsid w:val="0077595A"/>
    <w:rsid w:val="007762AA"/>
    <w:rsid w:val="007801EC"/>
    <w:rsid w:val="00780760"/>
    <w:rsid w:val="00780980"/>
    <w:rsid w:val="0078100F"/>
    <w:rsid w:val="0078112E"/>
    <w:rsid w:val="0078194E"/>
    <w:rsid w:val="00782593"/>
    <w:rsid w:val="007828ED"/>
    <w:rsid w:val="00783F92"/>
    <w:rsid w:val="007840F5"/>
    <w:rsid w:val="007848F8"/>
    <w:rsid w:val="00785768"/>
    <w:rsid w:val="007859E9"/>
    <w:rsid w:val="00785F06"/>
    <w:rsid w:val="007864A9"/>
    <w:rsid w:val="00787042"/>
    <w:rsid w:val="00787416"/>
    <w:rsid w:val="00787C02"/>
    <w:rsid w:val="00792AEE"/>
    <w:rsid w:val="00792D6A"/>
    <w:rsid w:val="0079442A"/>
    <w:rsid w:val="00795553"/>
    <w:rsid w:val="00795DB7"/>
    <w:rsid w:val="007977BB"/>
    <w:rsid w:val="00797B92"/>
    <w:rsid w:val="00797EE8"/>
    <w:rsid w:val="007A02E7"/>
    <w:rsid w:val="007A0603"/>
    <w:rsid w:val="007A0E50"/>
    <w:rsid w:val="007A2BA8"/>
    <w:rsid w:val="007A2EBF"/>
    <w:rsid w:val="007A3809"/>
    <w:rsid w:val="007A3F0B"/>
    <w:rsid w:val="007A418C"/>
    <w:rsid w:val="007A4435"/>
    <w:rsid w:val="007A44B6"/>
    <w:rsid w:val="007A52BE"/>
    <w:rsid w:val="007A5691"/>
    <w:rsid w:val="007A59E6"/>
    <w:rsid w:val="007A658F"/>
    <w:rsid w:val="007B0884"/>
    <w:rsid w:val="007B13D3"/>
    <w:rsid w:val="007B1514"/>
    <w:rsid w:val="007B3047"/>
    <w:rsid w:val="007B54A6"/>
    <w:rsid w:val="007B669A"/>
    <w:rsid w:val="007B70E2"/>
    <w:rsid w:val="007C0149"/>
    <w:rsid w:val="007C12D3"/>
    <w:rsid w:val="007C1D3B"/>
    <w:rsid w:val="007C2021"/>
    <w:rsid w:val="007C3689"/>
    <w:rsid w:val="007C3F5F"/>
    <w:rsid w:val="007C44B3"/>
    <w:rsid w:val="007C4BD2"/>
    <w:rsid w:val="007C732C"/>
    <w:rsid w:val="007C7859"/>
    <w:rsid w:val="007D21D5"/>
    <w:rsid w:val="007D2609"/>
    <w:rsid w:val="007D28EB"/>
    <w:rsid w:val="007D3874"/>
    <w:rsid w:val="007D40A9"/>
    <w:rsid w:val="007D540C"/>
    <w:rsid w:val="007D57DF"/>
    <w:rsid w:val="007D5B97"/>
    <w:rsid w:val="007D64ED"/>
    <w:rsid w:val="007D7B50"/>
    <w:rsid w:val="007E0138"/>
    <w:rsid w:val="007E0823"/>
    <w:rsid w:val="007E22E2"/>
    <w:rsid w:val="007E24E2"/>
    <w:rsid w:val="007E2504"/>
    <w:rsid w:val="007E2CA2"/>
    <w:rsid w:val="007E37BB"/>
    <w:rsid w:val="007E472A"/>
    <w:rsid w:val="007E4E55"/>
    <w:rsid w:val="007E6173"/>
    <w:rsid w:val="007F0AF4"/>
    <w:rsid w:val="007F0E81"/>
    <w:rsid w:val="007F20B6"/>
    <w:rsid w:val="007F2204"/>
    <w:rsid w:val="007F3C4E"/>
    <w:rsid w:val="007F498D"/>
    <w:rsid w:val="007F4AC9"/>
    <w:rsid w:val="007F50FB"/>
    <w:rsid w:val="007F5419"/>
    <w:rsid w:val="007F5602"/>
    <w:rsid w:val="007F561B"/>
    <w:rsid w:val="007F5B85"/>
    <w:rsid w:val="007F618B"/>
    <w:rsid w:val="007F6930"/>
    <w:rsid w:val="007F740D"/>
    <w:rsid w:val="007F7906"/>
    <w:rsid w:val="0080018F"/>
    <w:rsid w:val="00802FF0"/>
    <w:rsid w:val="0080331A"/>
    <w:rsid w:val="00803816"/>
    <w:rsid w:val="00803A50"/>
    <w:rsid w:val="00804A30"/>
    <w:rsid w:val="00806C09"/>
    <w:rsid w:val="0080750C"/>
    <w:rsid w:val="00810765"/>
    <w:rsid w:val="00810BD9"/>
    <w:rsid w:val="0081438C"/>
    <w:rsid w:val="00815051"/>
    <w:rsid w:val="0081663A"/>
    <w:rsid w:val="00816E34"/>
    <w:rsid w:val="0081726A"/>
    <w:rsid w:val="00817FF7"/>
    <w:rsid w:val="008206F6"/>
    <w:rsid w:val="008207AB"/>
    <w:rsid w:val="00821633"/>
    <w:rsid w:val="0082244E"/>
    <w:rsid w:val="00822561"/>
    <w:rsid w:val="008261C5"/>
    <w:rsid w:val="008266E0"/>
    <w:rsid w:val="008269FF"/>
    <w:rsid w:val="00826DCF"/>
    <w:rsid w:val="008279B4"/>
    <w:rsid w:val="00831854"/>
    <w:rsid w:val="00831DDC"/>
    <w:rsid w:val="00834A48"/>
    <w:rsid w:val="00834FDD"/>
    <w:rsid w:val="0083641D"/>
    <w:rsid w:val="00836C30"/>
    <w:rsid w:val="00840129"/>
    <w:rsid w:val="008409DA"/>
    <w:rsid w:val="00840F81"/>
    <w:rsid w:val="00842922"/>
    <w:rsid w:val="0084348D"/>
    <w:rsid w:val="00843A1B"/>
    <w:rsid w:val="00844AEB"/>
    <w:rsid w:val="008467BF"/>
    <w:rsid w:val="008470EB"/>
    <w:rsid w:val="008476D3"/>
    <w:rsid w:val="00847D93"/>
    <w:rsid w:val="00850807"/>
    <w:rsid w:val="008513E9"/>
    <w:rsid w:val="0085140E"/>
    <w:rsid w:val="00853C8F"/>
    <w:rsid w:val="008543EA"/>
    <w:rsid w:val="008544D4"/>
    <w:rsid w:val="008550C3"/>
    <w:rsid w:val="0086051B"/>
    <w:rsid w:val="00861398"/>
    <w:rsid w:val="00863606"/>
    <w:rsid w:val="00863F56"/>
    <w:rsid w:val="008658B6"/>
    <w:rsid w:val="008669FD"/>
    <w:rsid w:val="00866F56"/>
    <w:rsid w:val="00867218"/>
    <w:rsid w:val="00867EE7"/>
    <w:rsid w:val="00872FEC"/>
    <w:rsid w:val="00873304"/>
    <w:rsid w:val="00873E27"/>
    <w:rsid w:val="00874868"/>
    <w:rsid w:val="00874B8C"/>
    <w:rsid w:val="0087513E"/>
    <w:rsid w:val="00875365"/>
    <w:rsid w:val="0087599B"/>
    <w:rsid w:val="00875A22"/>
    <w:rsid w:val="00876AC7"/>
    <w:rsid w:val="00876C6B"/>
    <w:rsid w:val="00880BC9"/>
    <w:rsid w:val="00881207"/>
    <w:rsid w:val="00881346"/>
    <w:rsid w:val="008819A6"/>
    <w:rsid w:val="0088267E"/>
    <w:rsid w:val="00882E3B"/>
    <w:rsid w:val="00883B39"/>
    <w:rsid w:val="0088775E"/>
    <w:rsid w:val="00890BD1"/>
    <w:rsid w:val="00891C0F"/>
    <w:rsid w:val="00893A60"/>
    <w:rsid w:val="00895AC2"/>
    <w:rsid w:val="00897ADC"/>
    <w:rsid w:val="008A00E2"/>
    <w:rsid w:val="008A2367"/>
    <w:rsid w:val="008A32B7"/>
    <w:rsid w:val="008A3C78"/>
    <w:rsid w:val="008A589F"/>
    <w:rsid w:val="008A6243"/>
    <w:rsid w:val="008A6A81"/>
    <w:rsid w:val="008A6E76"/>
    <w:rsid w:val="008A7028"/>
    <w:rsid w:val="008B074C"/>
    <w:rsid w:val="008B0D5A"/>
    <w:rsid w:val="008B12C1"/>
    <w:rsid w:val="008B28DA"/>
    <w:rsid w:val="008B443B"/>
    <w:rsid w:val="008B555A"/>
    <w:rsid w:val="008B6C4F"/>
    <w:rsid w:val="008B74EC"/>
    <w:rsid w:val="008C264D"/>
    <w:rsid w:val="008C27DA"/>
    <w:rsid w:val="008C344C"/>
    <w:rsid w:val="008C5D0E"/>
    <w:rsid w:val="008C6280"/>
    <w:rsid w:val="008C73FE"/>
    <w:rsid w:val="008C7AAB"/>
    <w:rsid w:val="008C7C82"/>
    <w:rsid w:val="008D00F5"/>
    <w:rsid w:val="008D061E"/>
    <w:rsid w:val="008D0BAF"/>
    <w:rsid w:val="008D1D1F"/>
    <w:rsid w:val="008D27A7"/>
    <w:rsid w:val="008D36C9"/>
    <w:rsid w:val="008D45D1"/>
    <w:rsid w:val="008D4D6D"/>
    <w:rsid w:val="008D58C9"/>
    <w:rsid w:val="008D5C0D"/>
    <w:rsid w:val="008D6866"/>
    <w:rsid w:val="008D6CEB"/>
    <w:rsid w:val="008D724A"/>
    <w:rsid w:val="008E015D"/>
    <w:rsid w:val="008E0250"/>
    <w:rsid w:val="008E0D20"/>
    <w:rsid w:val="008E14E3"/>
    <w:rsid w:val="008E1DB7"/>
    <w:rsid w:val="008E21AE"/>
    <w:rsid w:val="008E2BED"/>
    <w:rsid w:val="008E2FD0"/>
    <w:rsid w:val="008E39E4"/>
    <w:rsid w:val="008E45B8"/>
    <w:rsid w:val="008E49AE"/>
    <w:rsid w:val="008E55F7"/>
    <w:rsid w:val="008E7044"/>
    <w:rsid w:val="008F13A1"/>
    <w:rsid w:val="008F141A"/>
    <w:rsid w:val="008F1C6E"/>
    <w:rsid w:val="008F36A4"/>
    <w:rsid w:val="008F3D00"/>
    <w:rsid w:val="008F54E8"/>
    <w:rsid w:val="008F5537"/>
    <w:rsid w:val="008F5AAB"/>
    <w:rsid w:val="008F68FC"/>
    <w:rsid w:val="008F7441"/>
    <w:rsid w:val="00902955"/>
    <w:rsid w:val="00903C90"/>
    <w:rsid w:val="0090547B"/>
    <w:rsid w:val="00905688"/>
    <w:rsid w:val="00906023"/>
    <w:rsid w:val="00907E48"/>
    <w:rsid w:val="00910D46"/>
    <w:rsid w:val="00910FA4"/>
    <w:rsid w:val="00911246"/>
    <w:rsid w:val="00911A6E"/>
    <w:rsid w:val="00912124"/>
    <w:rsid w:val="009125A1"/>
    <w:rsid w:val="00912BD2"/>
    <w:rsid w:val="0091330A"/>
    <w:rsid w:val="009139E3"/>
    <w:rsid w:val="00914AA1"/>
    <w:rsid w:val="00914D7B"/>
    <w:rsid w:val="009172D8"/>
    <w:rsid w:val="00920607"/>
    <w:rsid w:val="00922430"/>
    <w:rsid w:val="009226B6"/>
    <w:rsid w:val="00922B63"/>
    <w:rsid w:val="00925A79"/>
    <w:rsid w:val="00926121"/>
    <w:rsid w:val="00926DEC"/>
    <w:rsid w:val="009279E5"/>
    <w:rsid w:val="00930EF5"/>
    <w:rsid w:val="0093187E"/>
    <w:rsid w:val="00932333"/>
    <w:rsid w:val="00932437"/>
    <w:rsid w:val="00932FB4"/>
    <w:rsid w:val="00933285"/>
    <w:rsid w:val="00933371"/>
    <w:rsid w:val="00935607"/>
    <w:rsid w:val="00936EC9"/>
    <w:rsid w:val="009377C4"/>
    <w:rsid w:val="009408C7"/>
    <w:rsid w:val="009422B6"/>
    <w:rsid w:val="009424D7"/>
    <w:rsid w:val="00942A10"/>
    <w:rsid w:val="009434FC"/>
    <w:rsid w:val="00944851"/>
    <w:rsid w:val="00945160"/>
    <w:rsid w:val="009471E3"/>
    <w:rsid w:val="00947F57"/>
    <w:rsid w:val="00950886"/>
    <w:rsid w:val="00950FC9"/>
    <w:rsid w:val="00954761"/>
    <w:rsid w:val="00954840"/>
    <w:rsid w:val="00954907"/>
    <w:rsid w:val="00956821"/>
    <w:rsid w:val="00957CC2"/>
    <w:rsid w:val="0096010A"/>
    <w:rsid w:val="00960A56"/>
    <w:rsid w:val="0096318D"/>
    <w:rsid w:val="00963B9E"/>
    <w:rsid w:val="00965FE7"/>
    <w:rsid w:val="00967CA0"/>
    <w:rsid w:val="00970CDF"/>
    <w:rsid w:val="00972FF4"/>
    <w:rsid w:val="009739C6"/>
    <w:rsid w:val="00974637"/>
    <w:rsid w:val="00975834"/>
    <w:rsid w:val="00975BEB"/>
    <w:rsid w:val="00975CC9"/>
    <w:rsid w:val="00976489"/>
    <w:rsid w:val="00976E25"/>
    <w:rsid w:val="00976EF1"/>
    <w:rsid w:val="0097728C"/>
    <w:rsid w:val="00977BB9"/>
    <w:rsid w:val="00977E6C"/>
    <w:rsid w:val="00982C7F"/>
    <w:rsid w:val="00983DDC"/>
    <w:rsid w:val="0098479B"/>
    <w:rsid w:val="009864A8"/>
    <w:rsid w:val="009915C9"/>
    <w:rsid w:val="00991661"/>
    <w:rsid w:val="0099227B"/>
    <w:rsid w:val="009933AC"/>
    <w:rsid w:val="009936F2"/>
    <w:rsid w:val="0099417E"/>
    <w:rsid w:val="00994B66"/>
    <w:rsid w:val="00995DC7"/>
    <w:rsid w:val="00995ECA"/>
    <w:rsid w:val="009966B7"/>
    <w:rsid w:val="00996AA3"/>
    <w:rsid w:val="009A0011"/>
    <w:rsid w:val="009A0BCF"/>
    <w:rsid w:val="009A25F0"/>
    <w:rsid w:val="009A35BF"/>
    <w:rsid w:val="009A4876"/>
    <w:rsid w:val="009A4D50"/>
    <w:rsid w:val="009A54A8"/>
    <w:rsid w:val="009A5CED"/>
    <w:rsid w:val="009A6F73"/>
    <w:rsid w:val="009A7BFC"/>
    <w:rsid w:val="009B1565"/>
    <w:rsid w:val="009B1F83"/>
    <w:rsid w:val="009B24DB"/>
    <w:rsid w:val="009B2BA4"/>
    <w:rsid w:val="009B3A42"/>
    <w:rsid w:val="009B43C1"/>
    <w:rsid w:val="009B6D44"/>
    <w:rsid w:val="009B78AD"/>
    <w:rsid w:val="009C045B"/>
    <w:rsid w:val="009C0A7B"/>
    <w:rsid w:val="009C1C0A"/>
    <w:rsid w:val="009C262D"/>
    <w:rsid w:val="009C2D5B"/>
    <w:rsid w:val="009C3256"/>
    <w:rsid w:val="009C3882"/>
    <w:rsid w:val="009C3C5F"/>
    <w:rsid w:val="009C50E3"/>
    <w:rsid w:val="009C5600"/>
    <w:rsid w:val="009C5824"/>
    <w:rsid w:val="009C5BB7"/>
    <w:rsid w:val="009C617E"/>
    <w:rsid w:val="009C6D19"/>
    <w:rsid w:val="009C7DC4"/>
    <w:rsid w:val="009D0872"/>
    <w:rsid w:val="009D08D9"/>
    <w:rsid w:val="009D1AC0"/>
    <w:rsid w:val="009D2973"/>
    <w:rsid w:val="009D2B3F"/>
    <w:rsid w:val="009D3631"/>
    <w:rsid w:val="009D3839"/>
    <w:rsid w:val="009D3F0B"/>
    <w:rsid w:val="009D3F36"/>
    <w:rsid w:val="009D472D"/>
    <w:rsid w:val="009D4AEE"/>
    <w:rsid w:val="009D4D39"/>
    <w:rsid w:val="009D5317"/>
    <w:rsid w:val="009D6B7E"/>
    <w:rsid w:val="009D778F"/>
    <w:rsid w:val="009E03F2"/>
    <w:rsid w:val="009E0601"/>
    <w:rsid w:val="009E0FE0"/>
    <w:rsid w:val="009E1184"/>
    <w:rsid w:val="009E1A81"/>
    <w:rsid w:val="009E1E98"/>
    <w:rsid w:val="009E26A7"/>
    <w:rsid w:val="009E5A86"/>
    <w:rsid w:val="009E5D88"/>
    <w:rsid w:val="009E6F72"/>
    <w:rsid w:val="009E71B6"/>
    <w:rsid w:val="009E7B00"/>
    <w:rsid w:val="009F016A"/>
    <w:rsid w:val="009F0C65"/>
    <w:rsid w:val="009F1E36"/>
    <w:rsid w:val="009F1FCE"/>
    <w:rsid w:val="009F3856"/>
    <w:rsid w:val="009F4298"/>
    <w:rsid w:val="009F46AE"/>
    <w:rsid w:val="009F560B"/>
    <w:rsid w:val="009F6561"/>
    <w:rsid w:val="009F72E7"/>
    <w:rsid w:val="009F74C6"/>
    <w:rsid w:val="009F75FB"/>
    <w:rsid w:val="009F7922"/>
    <w:rsid w:val="00A03DE1"/>
    <w:rsid w:val="00A0571F"/>
    <w:rsid w:val="00A05DA4"/>
    <w:rsid w:val="00A06158"/>
    <w:rsid w:val="00A06991"/>
    <w:rsid w:val="00A06EA3"/>
    <w:rsid w:val="00A07181"/>
    <w:rsid w:val="00A0770D"/>
    <w:rsid w:val="00A1061F"/>
    <w:rsid w:val="00A12417"/>
    <w:rsid w:val="00A1287A"/>
    <w:rsid w:val="00A1294B"/>
    <w:rsid w:val="00A12AE6"/>
    <w:rsid w:val="00A12D9D"/>
    <w:rsid w:val="00A12FB7"/>
    <w:rsid w:val="00A13049"/>
    <w:rsid w:val="00A139A6"/>
    <w:rsid w:val="00A14A46"/>
    <w:rsid w:val="00A1575C"/>
    <w:rsid w:val="00A17253"/>
    <w:rsid w:val="00A220BE"/>
    <w:rsid w:val="00A2263E"/>
    <w:rsid w:val="00A24CB3"/>
    <w:rsid w:val="00A26DD7"/>
    <w:rsid w:val="00A27240"/>
    <w:rsid w:val="00A27E39"/>
    <w:rsid w:val="00A3070A"/>
    <w:rsid w:val="00A3077A"/>
    <w:rsid w:val="00A313BE"/>
    <w:rsid w:val="00A32A55"/>
    <w:rsid w:val="00A335D6"/>
    <w:rsid w:val="00A3590A"/>
    <w:rsid w:val="00A35AC1"/>
    <w:rsid w:val="00A378DB"/>
    <w:rsid w:val="00A406E0"/>
    <w:rsid w:val="00A4260D"/>
    <w:rsid w:val="00A42CC2"/>
    <w:rsid w:val="00A441E1"/>
    <w:rsid w:val="00A46752"/>
    <w:rsid w:val="00A50624"/>
    <w:rsid w:val="00A50793"/>
    <w:rsid w:val="00A5253B"/>
    <w:rsid w:val="00A52638"/>
    <w:rsid w:val="00A532E5"/>
    <w:rsid w:val="00A534A4"/>
    <w:rsid w:val="00A5453D"/>
    <w:rsid w:val="00A54EFD"/>
    <w:rsid w:val="00A553DD"/>
    <w:rsid w:val="00A55703"/>
    <w:rsid w:val="00A570A7"/>
    <w:rsid w:val="00A573A2"/>
    <w:rsid w:val="00A575E0"/>
    <w:rsid w:val="00A60063"/>
    <w:rsid w:val="00A608DF"/>
    <w:rsid w:val="00A60973"/>
    <w:rsid w:val="00A6133E"/>
    <w:rsid w:val="00A61B12"/>
    <w:rsid w:val="00A62093"/>
    <w:rsid w:val="00A62874"/>
    <w:rsid w:val="00A62D0D"/>
    <w:rsid w:val="00A63739"/>
    <w:rsid w:val="00A642E5"/>
    <w:rsid w:val="00A64566"/>
    <w:rsid w:val="00A648C0"/>
    <w:rsid w:val="00A65E46"/>
    <w:rsid w:val="00A6605C"/>
    <w:rsid w:val="00A71082"/>
    <w:rsid w:val="00A714F9"/>
    <w:rsid w:val="00A71A7C"/>
    <w:rsid w:val="00A71E5E"/>
    <w:rsid w:val="00A71EF0"/>
    <w:rsid w:val="00A72AB4"/>
    <w:rsid w:val="00A730D8"/>
    <w:rsid w:val="00A75B83"/>
    <w:rsid w:val="00A76B7A"/>
    <w:rsid w:val="00A76FCF"/>
    <w:rsid w:val="00A77521"/>
    <w:rsid w:val="00A80824"/>
    <w:rsid w:val="00A81778"/>
    <w:rsid w:val="00A8177B"/>
    <w:rsid w:val="00A81F86"/>
    <w:rsid w:val="00A82C21"/>
    <w:rsid w:val="00A83F75"/>
    <w:rsid w:val="00A84ABE"/>
    <w:rsid w:val="00A8518B"/>
    <w:rsid w:val="00A85302"/>
    <w:rsid w:val="00A85913"/>
    <w:rsid w:val="00A8605D"/>
    <w:rsid w:val="00A86354"/>
    <w:rsid w:val="00A8692D"/>
    <w:rsid w:val="00A87469"/>
    <w:rsid w:val="00A9028C"/>
    <w:rsid w:val="00A90949"/>
    <w:rsid w:val="00A90DEF"/>
    <w:rsid w:val="00A91876"/>
    <w:rsid w:val="00A919DC"/>
    <w:rsid w:val="00A925CA"/>
    <w:rsid w:val="00A92EF4"/>
    <w:rsid w:val="00A934CC"/>
    <w:rsid w:val="00A93F22"/>
    <w:rsid w:val="00A940E0"/>
    <w:rsid w:val="00A95096"/>
    <w:rsid w:val="00A9532A"/>
    <w:rsid w:val="00A9759B"/>
    <w:rsid w:val="00AA019D"/>
    <w:rsid w:val="00AA1601"/>
    <w:rsid w:val="00AA16D4"/>
    <w:rsid w:val="00AA2D0B"/>
    <w:rsid w:val="00AA2F7C"/>
    <w:rsid w:val="00AA41A9"/>
    <w:rsid w:val="00AA5170"/>
    <w:rsid w:val="00AA56BC"/>
    <w:rsid w:val="00AA5FE3"/>
    <w:rsid w:val="00AA6CA1"/>
    <w:rsid w:val="00AA7D46"/>
    <w:rsid w:val="00AB06EC"/>
    <w:rsid w:val="00AB078D"/>
    <w:rsid w:val="00AB1982"/>
    <w:rsid w:val="00AB34DF"/>
    <w:rsid w:val="00AB3A85"/>
    <w:rsid w:val="00AB3E3A"/>
    <w:rsid w:val="00AB4DC2"/>
    <w:rsid w:val="00AB5E9B"/>
    <w:rsid w:val="00AB79EF"/>
    <w:rsid w:val="00AB7BB7"/>
    <w:rsid w:val="00AC0A75"/>
    <w:rsid w:val="00AC1702"/>
    <w:rsid w:val="00AC2029"/>
    <w:rsid w:val="00AC306B"/>
    <w:rsid w:val="00AC4281"/>
    <w:rsid w:val="00AC4A3B"/>
    <w:rsid w:val="00AC52F0"/>
    <w:rsid w:val="00AC5541"/>
    <w:rsid w:val="00AC6138"/>
    <w:rsid w:val="00AC72C9"/>
    <w:rsid w:val="00AC76B4"/>
    <w:rsid w:val="00AC7722"/>
    <w:rsid w:val="00AC79CF"/>
    <w:rsid w:val="00AD11F8"/>
    <w:rsid w:val="00AD1589"/>
    <w:rsid w:val="00AD21E7"/>
    <w:rsid w:val="00AD4EA6"/>
    <w:rsid w:val="00AD57D0"/>
    <w:rsid w:val="00AD6804"/>
    <w:rsid w:val="00AD689E"/>
    <w:rsid w:val="00AD7FBC"/>
    <w:rsid w:val="00AE01EF"/>
    <w:rsid w:val="00AE0611"/>
    <w:rsid w:val="00AE0B35"/>
    <w:rsid w:val="00AE3D70"/>
    <w:rsid w:val="00AE51E7"/>
    <w:rsid w:val="00AE6B71"/>
    <w:rsid w:val="00AE71E7"/>
    <w:rsid w:val="00AF0569"/>
    <w:rsid w:val="00AF078B"/>
    <w:rsid w:val="00AF0FCC"/>
    <w:rsid w:val="00AF1C1D"/>
    <w:rsid w:val="00AF24F4"/>
    <w:rsid w:val="00AF2DCF"/>
    <w:rsid w:val="00AF4C88"/>
    <w:rsid w:val="00B00095"/>
    <w:rsid w:val="00B003FD"/>
    <w:rsid w:val="00B00BD9"/>
    <w:rsid w:val="00B01523"/>
    <w:rsid w:val="00B01CBF"/>
    <w:rsid w:val="00B02AFA"/>
    <w:rsid w:val="00B061B2"/>
    <w:rsid w:val="00B06C7C"/>
    <w:rsid w:val="00B075CE"/>
    <w:rsid w:val="00B07CCC"/>
    <w:rsid w:val="00B10C0D"/>
    <w:rsid w:val="00B11198"/>
    <w:rsid w:val="00B113FD"/>
    <w:rsid w:val="00B11707"/>
    <w:rsid w:val="00B12DB0"/>
    <w:rsid w:val="00B1380C"/>
    <w:rsid w:val="00B13E30"/>
    <w:rsid w:val="00B15165"/>
    <w:rsid w:val="00B17883"/>
    <w:rsid w:val="00B17F5F"/>
    <w:rsid w:val="00B21423"/>
    <w:rsid w:val="00B22026"/>
    <w:rsid w:val="00B223E6"/>
    <w:rsid w:val="00B22C90"/>
    <w:rsid w:val="00B23024"/>
    <w:rsid w:val="00B2363E"/>
    <w:rsid w:val="00B23B53"/>
    <w:rsid w:val="00B24009"/>
    <w:rsid w:val="00B24BEF"/>
    <w:rsid w:val="00B24BF2"/>
    <w:rsid w:val="00B2615B"/>
    <w:rsid w:val="00B26335"/>
    <w:rsid w:val="00B2757D"/>
    <w:rsid w:val="00B275F1"/>
    <w:rsid w:val="00B27B79"/>
    <w:rsid w:val="00B30A40"/>
    <w:rsid w:val="00B30AC2"/>
    <w:rsid w:val="00B3219F"/>
    <w:rsid w:val="00B3266E"/>
    <w:rsid w:val="00B355EF"/>
    <w:rsid w:val="00B359A2"/>
    <w:rsid w:val="00B36593"/>
    <w:rsid w:val="00B42DD5"/>
    <w:rsid w:val="00B42EAE"/>
    <w:rsid w:val="00B43C74"/>
    <w:rsid w:val="00B44CC5"/>
    <w:rsid w:val="00B45089"/>
    <w:rsid w:val="00B455CF"/>
    <w:rsid w:val="00B460E5"/>
    <w:rsid w:val="00B478EB"/>
    <w:rsid w:val="00B47FDE"/>
    <w:rsid w:val="00B500BE"/>
    <w:rsid w:val="00B514D3"/>
    <w:rsid w:val="00B5197A"/>
    <w:rsid w:val="00B519F8"/>
    <w:rsid w:val="00B52238"/>
    <w:rsid w:val="00B53A25"/>
    <w:rsid w:val="00B53FC2"/>
    <w:rsid w:val="00B55246"/>
    <w:rsid w:val="00B55949"/>
    <w:rsid w:val="00B5699D"/>
    <w:rsid w:val="00B57483"/>
    <w:rsid w:val="00B6152A"/>
    <w:rsid w:val="00B61569"/>
    <w:rsid w:val="00B61E52"/>
    <w:rsid w:val="00B61F70"/>
    <w:rsid w:val="00B6206C"/>
    <w:rsid w:val="00B6367E"/>
    <w:rsid w:val="00B647E7"/>
    <w:rsid w:val="00B6541C"/>
    <w:rsid w:val="00B65C80"/>
    <w:rsid w:val="00B65D57"/>
    <w:rsid w:val="00B66F21"/>
    <w:rsid w:val="00B6774A"/>
    <w:rsid w:val="00B7011D"/>
    <w:rsid w:val="00B70590"/>
    <w:rsid w:val="00B716C9"/>
    <w:rsid w:val="00B71B93"/>
    <w:rsid w:val="00B725CD"/>
    <w:rsid w:val="00B72BB0"/>
    <w:rsid w:val="00B73612"/>
    <w:rsid w:val="00B74686"/>
    <w:rsid w:val="00B76086"/>
    <w:rsid w:val="00B77FA2"/>
    <w:rsid w:val="00B81F7D"/>
    <w:rsid w:val="00B82D7D"/>
    <w:rsid w:val="00B8493D"/>
    <w:rsid w:val="00B850DD"/>
    <w:rsid w:val="00B85A2B"/>
    <w:rsid w:val="00B86A76"/>
    <w:rsid w:val="00B86E35"/>
    <w:rsid w:val="00B8717B"/>
    <w:rsid w:val="00B87CBD"/>
    <w:rsid w:val="00B90A2B"/>
    <w:rsid w:val="00B924AA"/>
    <w:rsid w:val="00B94612"/>
    <w:rsid w:val="00B9553F"/>
    <w:rsid w:val="00B96140"/>
    <w:rsid w:val="00B96E4D"/>
    <w:rsid w:val="00B97824"/>
    <w:rsid w:val="00BA03D9"/>
    <w:rsid w:val="00BA0760"/>
    <w:rsid w:val="00BA1166"/>
    <w:rsid w:val="00BA30C0"/>
    <w:rsid w:val="00BA3180"/>
    <w:rsid w:val="00BA35F7"/>
    <w:rsid w:val="00BA3CAE"/>
    <w:rsid w:val="00BA4154"/>
    <w:rsid w:val="00BA43AF"/>
    <w:rsid w:val="00BA479B"/>
    <w:rsid w:val="00BA4A57"/>
    <w:rsid w:val="00BA56C5"/>
    <w:rsid w:val="00BA67F9"/>
    <w:rsid w:val="00BA6AE0"/>
    <w:rsid w:val="00BA707F"/>
    <w:rsid w:val="00BA7182"/>
    <w:rsid w:val="00BA74F8"/>
    <w:rsid w:val="00BA7A7D"/>
    <w:rsid w:val="00BB1401"/>
    <w:rsid w:val="00BB30CE"/>
    <w:rsid w:val="00BB3B88"/>
    <w:rsid w:val="00BB4E71"/>
    <w:rsid w:val="00BB5172"/>
    <w:rsid w:val="00BB56F0"/>
    <w:rsid w:val="00BB695B"/>
    <w:rsid w:val="00BB6B41"/>
    <w:rsid w:val="00BB7722"/>
    <w:rsid w:val="00BB7B27"/>
    <w:rsid w:val="00BB7B76"/>
    <w:rsid w:val="00BC1627"/>
    <w:rsid w:val="00BC178D"/>
    <w:rsid w:val="00BC1CDA"/>
    <w:rsid w:val="00BC216E"/>
    <w:rsid w:val="00BC2442"/>
    <w:rsid w:val="00BC28B0"/>
    <w:rsid w:val="00BC3A17"/>
    <w:rsid w:val="00BC4628"/>
    <w:rsid w:val="00BC5109"/>
    <w:rsid w:val="00BC56BB"/>
    <w:rsid w:val="00BC6E59"/>
    <w:rsid w:val="00BD3054"/>
    <w:rsid w:val="00BD4588"/>
    <w:rsid w:val="00BD53D6"/>
    <w:rsid w:val="00BD5E30"/>
    <w:rsid w:val="00BD5F9C"/>
    <w:rsid w:val="00BD6581"/>
    <w:rsid w:val="00BD6F61"/>
    <w:rsid w:val="00BE00DB"/>
    <w:rsid w:val="00BE0798"/>
    <w:rsid w:val="00BE11D1"/>
    <w:rsid w:val="00BE1A7D"/>
    <w:rsid w:val="00BE1DEE"/>
    <w:rsid w:val="00BE1EDC"/>
    <w:rsid w:val="00BE3132"/>
    <w:rsid w:val="00BE36D5"/>
    <w:rsid w:val="00BE37F3"/>
    <w:rsid w:val="00BE39E7"/>
    <w:rsid w:val="00BE3BFB"/>
    <w:rsid w:val="00BE3C2F"/>
    <w:rsid w:val="00BE3C99"/>
    <w:rsid w:val="00BE5F3D"/>
    <w:rsid w:val="00BE70E8"/>
    <w:rsid w:val="00BF0F06"/>
    <w:rsid w:val="00BF1111"/>
    <w:rsid w:val="00BF205C"/>
    <w:rsid w:val="00BF2A4E"/>
    <w:rsid w:val="00BF3347"/>
    <w:rsid w:val="00BF3865"/>
    <w:rsid w:val="00BF42AC"/>
    <w:rsid w:val="00BF4355"/>
    <w:rsid w:val="00BF437B"/>
    <w:rsid w:val="00BF786F"/>
    <w:rsid w:val="00BF7F49"/>
    <w:rsid w:val="00C002A8"/>
    <w:rsid w:val="00C03747"/>
    <w:rsid w:val="00C03BC3"/>
    <w:rsid w:val="00C0555B"/>
    <w:rsid w:val="00C05592"/>
    <w:rsid w:val="00C10681"/>
    <w:rsid w:val="00C115F6"/>
    <w:rsid w:val="00C11A56"/>
    <w:rsid w:val="00C11C3B"/>
    <w:rsid w:val="00C127A9"/>
    <w:rsid w:val="00C12D1B"/>
    <w:rsid w:val="00C147A3"/>
    <w:rsid w:val="00C14857"/>
    <w:rsid w:val="00C1513C"/>
    <w:rsid w:val="00C20DE7"/>
    <w:rsid w:val="00C23312"/>
    <w:rsid w:val="00C24D8D"/>
    <w:rsid w:val="00C24D9E"/>
    <w:rsid w:val="00C255E9"/>
    <w:rsid w:val="00C25730"/>
    <w:rsid w:val="00C263EF"/>
    <w:rsid w:val="00C2662C"/>
    <w:rsid w:val="00C30272"/>
    <w:rsid w:val="00C3042A"/>
    <w:rsid w:val="00C30D51"/>
    <w:rsid w:val="00C321DB"/>
    <w:rsid w:val="00C32BDE"/>
    <w:rsid w:val="00C34742"/>
    <w:rsid w:val="00C36D2D"/>
    <w:rsid w:val="00C37D48"/>
    <w:rsid w:val="00C403F3"/>
    <w:rsid w:val="00C406AE"/>
    <w:rsid w:val="00C40AC7"/>
    <w:rsid w:val="00C41ED9"/>
    <w:rsid w:val="00C424E2"/>
    <w:rsid w:val="00C42D8A"/>
    <w:rsid w:val="00C43C87"/>
    <w:rsid w:val="00C451E7"/>
    <w:rsid w:val="00C4561E"/>
    <w:rsid w:val="00C47AB5"/>
    <w:rsid w:val="00C50652"/>
    <w:rsid w:val="00C51AF0"/>
    <w:rsid w:val="00C54693"/>
    <w:rsid w:val="00C54B91"/>
    <w:rsid w:val="00C54CFD"/>
    <w:rsid w:val="00C54F5E"/>
    <w:rsid w:val="00C55487"/>
    <w:rsid w:val="00C561F9"/>
    <w:rsid w:val="00C5709D"/>
    <w:rsid w:val="00C5796E"/>
    <w:rsid w:val="00C61663"/>
    <w:rsid w:val="00C625BF"/>
    <w:rsid w:val="00C626D5"/>
    <w:rsid w:val="00C62D63"/>
    <w:rsid w:val="00C6376E"/>
    <w:rsid w:val="00C63847"/>
    <w:rsid w:val="00C64627"/>
    <w:rsid w:val="00C66D82"/>
    <w:rsid w:val="00C670BC"/>
    <w:rsid w:val="00C708B5"/>
    <w:rsid w:val="00C722DC"/>
    <w:rsid w:val="00C74A52"/>
    <w:rsid w:val="00C75067"/>
    <w:rsid w:val="00C776CC"/>
    <w:rsid w:val="00C77A16"/>
    <w:rsid w:val="00C77F78"/>
    <w:rsid w:val="00C80DEB"/>
    <w:rsid w:val="00C83AA2"/>
    <w:rsid w:val="00C84165"/>
    <w:rsid w:val="00C84C38"/>
    <w:rsid w:val="00C8608E"/>
    <w:rsid w:val="00C86A87"/>
    <w:rsid w:val="00C86EA1"/>
    <w:rsid w:val="00C87C65"/>
    <w:rsid w:val="00C90A1C"/>
    <w:rsid w:val="00C92A7A"/>
    <w:rsid w:val="00C930F6"/>
    <w:rsid w:val="00C93B5A"/>
    <w:rsid w:val="00C956FA"/>
    <w:rsid w:val="00C9584D"/>
    <w:rsid w:val="00C958B9"/>
    <w:rsid w:val="00C95E14"/>
    <w:rsid w:val="00C97766"/>
    <w:rsid w:val="00C9799A"/>
    <w:rsid w:val="00CA00AA"/>
    <w:rsid w:val="00CA09E0"/>
    <w:rsid w:val="00CA1D62"/>
    <w:rsid w:val="00CA294C"/>
    <w:rsid w:val="00CA4E0D"/>
    <w:rsid w:val="00CA5709"/>
    <w:rsid w:val="00CB15A3"/>
    <w:rsid w:val="00CB302B"/>
    <w:rsid w:val="00CB41B9"/>
    <w:rsid w:val="00CB55BE"/>
    <w:rsid w:val="00CC0A78"/>
    <w:rsid w:val="00CC156F"/>
    <w:rsid w:val="00CC1E7B"/>
    <w:rsid w:val="00CC1F1D"/>
    <w:rsid w:val="00CC28B6"/>
    <w:rsid w:val="00CC2D63"/>
    <w:rsid w:val="00CC37DD"/>
    <w:rsid w:val="00CC4E01"/>
    <w:rsid w:val="00CC5189"/>
    <w:rsid w:val="00CC524A"/>
    <w:rsid w:val="00CC6EE3"/>
    <w:rsid w:val="00CD2FA1"/>
    <w:rsid w:val="00CD3D45"/>
    <w:rsid w:val="00CD3E33"/>
    <w:rsid w:val="00CD3E99"/>
    <w:rsid w:val="00CD63FD"/>
    <w:rsid w:val="00CD7C98"/>
    <w:rsid w:val="00CE0970"/>
    <w:rsid w:val="00CE0CD9"/>
    <w:rsid w:val="00CE1DE5"/>
    <w:rsid w:val="00CE2028"/>
    <w:rsid w:val="00CE2B36"/>
    <w:rsid w:val="00CE2D7C"/>
    <w:rsid w:val="00CE46FA"/>
    <w:rsid w:val="00CE5C4E"/>
    <w:rsid w:val="00CE6646"/>
    <w:rsid w:val="00CF0BF1"/>
    <w:rsid w:val="00CF1777"/>
    <w:rsid w:val="00CF244B"/>
    <w:rsid w:val="00CF354A"/>
    <w:rsid w:val="00CF38FA"/>
    <w:rsid w:val="00CF4189"/>
    <w:rsid w:val="00D001FB"/>
    <w:rsid w:val="00D00693"/>
    <w:rsid w:val="00D00A8D"/>
    <w:rsid w:val="00D01746"/>
    <w:rsid w:val="00D024D1"/>
    <w:rsid w:val="00D0348E"/>
    <w:rsid w:val="00D055EA"/>
    <w:rsid w:val="00D0631D"/>
    <w:rsid w:val="00D06C41"/>
    <w:rsid w:val="00D06DDB"/>
    <w:rsid w:val="00D10922"/>
    <w:rsid w:val="00D10E4C"/>
    <w:rsid w:val="00D11286"/>
    <w:rsid w:val="00D11D05"/>
    <w:rsid w:val="00D1224E"/>
    <w:rsid w:val="00D12350"/>
    <w:rsid w:val="00D14757"/>
    <w:rsid w:val="00D16F05"/>
    <w:rsid w:val="00D170FD"/>
    <w:rsid w:val="00D17914"/>
    <w:rsid w:val="00D207F4"/>
    <w:rsid w:val="00D21030"/>
    <w:rsid w:val="00D24214"/>
    <w:rsid w:val="00D2490E"/>
    <w:rsid w:val="00D24BF9"/>
    <w:rsid w:val="00D26C7C"/>
    <w:rsid w:val="00D2744D"/>
    <w:rsid w:val="00D2772F"/>
    <w:rsid w:val="00D27C1A"/>
    <w:rsid w:val="00D27D64"/>
    <w:rsid w:val="00D3139A"/>
    <w:rsid w:val="00D31D9D"/>
    <w:rsid w:val="00D31E5F"/>
    <w:rsid w:val="00D3261B"/>
    <w:rsid w:val="00D3281C"/>
    <w:rsid w:val="00D337E6"/>
    <w:rsid w:val="00D34841"/>
    <w:rsid w:val="00D3512F"/>
    <w:rsid w:val="00D35862"/>
    <w:rsid w:val="00D363E5"/>
    <w:rsid w:val="00D36F4E"/>
    <w:rsid w:val="00D37905"/>
    <w:rsid w:val="00D412BF"/>
    <w:rsid w:val="00D42E85"/>
    <w:rsid w:val="00D43714"/>
    <w:rsid w:val="00D43AB8"/>
    <w:rsid w:val="00D442CD"/>
    <w:rsid w:val="00D45120"/>
    <w:rsid w:val="00D45942"/>
    <w:rsid w:val="00D47A8A"/>
    <w:rsid w:val="00D50E9E"/>
    <w:rsid w:val="00D519AA"/>
    <w:rsid w:val="00D52D7E"/>
    <w:rsid w:val="00D53A6D"/>
    <w:rsid w:val="00D53AD3"/>
    <w:rsid w:val="00D54629"/>
    <w:rsid w:val="00D55B8F"/>
    <w:rsid w:val="00D5764F"/>
    <w:rsid w:val="00D5768A"/>
    <w:rsid w:val="00D576CA"/>
    <w:rsid w:val="00D60289"/>
    <w:rsid w:val="00D60C35"/>
    <w:rsid w:val="00D62186"/>
    <w:rsid w:val="00D62BA2"/>
    <w:rsid w:val="00D63971"/>
    <w:rsid w:val="00D6552B"/>
    <w:rsid w:val="00D65ED9"/>
    <w:rsid w:val="00D65EF8"/>
    <w:rsid w:val="00D66623"/>
    <w:rsid w:val="00D66C2D"/>
    <w:rsid w:val="00D70617"/>
    <w:rsid w:val="00D706D9"/>
    <w:rsid w:val="00D717D7"/>
    <w:rsid w:val="00D718EE"/>
    <w:rsid w:val="00D71A99"/>
    <w:rsid w:val="00D73749"/>
    <w:rsid w:val="00D739FD"/>
    <w:rsid w:val="00D750A1"/>
    <w:rsid w:val="00D75DA2"/>
    <w:rsid w:val="00D75EDA"/>
    <w:rsid w:val="00D7663D"/>
    <w:rsid w:val="00D7725F"/>
    <w:rsid w:val="00D77CDA"/>
    <w:rsid w:val="00D80CBB"/>
    <w:rsid w:val="00D8126E"/>
    <w:rsid w:val="00D812AE"/>
    <w:rsid w:val="00D81E44"/>
    <w:rsid w:val="00D84400"/>
    <w:rsid w:val="00D8569D"/>
    <w:rsid w:val="00D86930"/>
    <w:rsid w:val="00D86DCA"/>
    <w:rsid w:val="00D871D3"/>
    <w:rsid w:val="00D8763A"/>
    <w:rsid w:val="00D87B56"/>
    <w:rsid w:val="00D90062"/>
    <w:rsid w:val="00D90302"/>
    <w:rsid w:val="00D91B98"/>
    <w:rsid w:val="00D91D36"/>
    <w:rsid w:val="00D924D2"/>
    <w:rsid w:val="00D96D88"/>
    <w:rsid w:val="00D975CD"/>
    <w:rsid w:val="00D97E3B"/>
    <w:rsid w:val="00DA0B62"/>
    <w:rsid w:val="00DA10B4"/>
    <w:rsid w:val="00DA153A"/>
    <w:rsid w:val="00DA19B7"/>
    <w:rsid w:val="00DA2464"/>
    <w:rsid w:val="00DA3DC0"/>
    <w:rsid w:val="00DA73AD"/>
    <w:rsid w:val="00DA767F"/>
    <w:rsid w:val="00DB1B5F"/>
    <w:rsid w:val="00DB20E8"/>
    <w:rsid w:val="00DB2297"/>
    <w:rsid w:val="00DB302E"/>
    <w:rsid w:val="00DB33A5"/>
    <w:rsid w:val="00DB4A2E"/>
    <w:rsid w:val="00DB4A35"/>
    <w:rsid w:val="00DB4F6C"/>
    <w:rsid w:val="00DB4FC1"/>
    <w:rsid w:val="00DB50A3"/>
    <w:rsid w:val="00DB6CC4"/>
    <w:rsid w:val="00DC017F"/>
    <w:rsid w:val="00DC06D1"/>
    <w:rsid w:val="00DC06D9"/>
    <w:rsid w:val="00DC0703"/>
    <w:rsid w:val="00DC0937"/>
    <w:rsid w:val="00DC0A21"/>
    <w:rsid w:val="00DC161C"/>
    <w:rsid w:val="00DC2CBA"/>
    <w:rsid w:val="00DC346F"/>
    <w:rsid w:val="00DC3B6E"/>
    <w:rsid w:val="00DC3D96"/>
    <w:rsid w:val="00DC6032"/>
    <w:rsid w:val="00DC63F0"/>
    <w:rsid w:val="00DC685B"/>
    <w:rsid w:val="00DD0212"/>
    <w:rsid w:val="00DD073A"/>
    <w:rsid w:val="00DD3350"/>
    <w:rsid w:val="00DD3D57"/>
    <w:rsid w:val="00DD4B38"/>
    <w:rsid w:val="00DD5355"/>
    <w:rsid w:val="00DD56EA"/>
    <w:rsid w:val="00DD75B5"/>
    <w:rsid w:val="00DE0318"/>
    <w:rsid w:val="00DE13EA"/>
    <w:rsid w:val="00DE414B"/>
    <w:rsid w:val="00DE473D"/>
    <w:rsid w:val="00DE52CD"/>
    <w:rsid w:val="00DE5D84"/>
    <w:rsid w:val="00DE5E59"/>
    <w:rsid w:val="00DF0D7F"/>
    <w:rsid w:val="00DF3BC7"/>
    <w:rsid w:val="00DF3E19"/>
    <w:rsid w:val="00DF5CBB"/>
    <w:rsid w:val="00DF61D0"/>
    <w:rsid w:val="00DF6F21"/>
    <w:rsid w:val="00DF6F73"/>
    <w:rsid w:val="00E00623"/>
    <w:rsid w:val="00E00BE5"/>
    <w:rsid w:val="00E020EE"/>
    <w:rsid w:val="00E0331A"/>
    <w:rsid w:val="00E039C9"/>
    <w:rsid w:val="00E03EDE"/>
    <w:rsid w:val="00E0430B"/>
    <w:rsid w:val="00E07EBF"/>
    <w:rsid w:val="00E1192D"/>
    <w:rsid w:val="00E11AC4"/>
    <w:rsid w:val="00E12479"/>
    <w:rsid w:val="00E128DD"/>
    <w:rsid w:val="00E1462C"/>
    <w:rsid w:val="00E1491E"/>
    <w:rsid w:val="00E1565E"/>
    <w:rsid w:val="00E16F3C"/>
    <w:rsid w:val="00E16F90"/>
    <w:rsid w:val="00E21D24"/>
    <w:rsid w:val="00E22188"/>
    <w:rsid w:val="00E236E1"/>
    <w:rsid w:val="00E23C36"/>
    <w:rsid w:val="00E24684"/>
    <w:rsid w:val="00E2498B"/>
    <w:rsid w:val="00E262BA"/>
    <w:rsid w:val="00E27484"/>
    <w:rsid w:val="00E27866"/>
    <w:rsid w:val="00E27E0D"/>
    <w:rsid w:val="00E31146"/>
    <w:rsid w:val="00E31D29"/>
    <w:rsid w:val="00E327F2"/>
    <w:rsid w:val="00E332EB"/>
    <w:rsid w:val="00E33695"/>
    <w:rsid w:val="00E33FF0"/>
    <w:rsid w:val="00E343B4"/>
    <w:rsid w:val="00E35BF2"/>
    <w:rsid w:val="00E36533"/>
    <w:rsid w:val="00E37E71"/>
    <w:rsid w:val="00E4003E"/>
    <w:rsid w:val="00E40F2C"/>
    <w:rsid w:val="00E4391B"/>
    <w:rsid w:val="00E43F51"/>
    <w:rsid w:val="00E44836"/>
    <w:rsid w:val="00E448EB"/>
    <w:rsid w:val="00E452F5"/>
    <w:rsid w:val="00E46C15"/>
    <w:rsid w:val="00E4723C"/>
    <w:rsid w:val="00E5037D"/>
    <w:rsid w:val="00E50663"/>
    <w:rsid w:val="00E52155"/>
    <w:rsid w:val="00E53147"/>
    <w:rsid w:val="00E53A07"/>
    <w:rsid w:val="00E54D34"/>
    <w:rsid w:val="00E551B0"/>
    <w:rsid w:val="00E553E2"/>
    <w:rsid w:val="00E5618A"/>
    <w:rsid w:val="00E56318"/>
    <w:rsid w:val="00E602D4"/>
    <w:rsid w:val="00E602DE"/>
    <w:rsid w:val="00E603B7"/>
    <w:rsid w:val="00E60A96"/>
    <w:rsid w:val="00E611C7"/>
    <w:rsid w:val="00E63E2A"/>
    <w:rsid w:val="00E659FD"/>
    <w:rsid w:val="00E6651B"/>
    <w:rsid w:val="00E670DA"/>
    <w:rsid w:val="00E67D46"/>
    <w:rsid w:val="00E70BE6"/>
    <w:rsid w:val="00E70CB5"/>
    <w:rsid w:val="00E70D46"/>
    <w:rsid w:val="00E72792"/>
    <w:rsid w:val="00E72BE1"/>
    <w:rsid w:val="00E73873"/>
    <w:rsid w:val="00E738EE"/>
    <w:rsid w:val="00E74675"/>
    <w:rsid w:val="00E75AD0"/>
    <w:rsid w:val="00E76BF8"/>
    <w:rsid w:val="00E773C8"/>
    <w:rsid w:val="00E77580"/>
    <w:rsid w:val="00E80BFC"/>
    <w:rsid w:val="00E81F1B"/>
    <w:rsid w:val="00E82129"/>
    <w:rsid w:val="00E84B47"/>
    <w:rsid w:val="00E85779"/>
    <w:rsid w:val="00E85AA4"/>
    <w:rsid w:val="00E9026D"/>
    <w:rsid w:val="00E903D8"/>
    <w:rsid w:val="00E909F9"/>
    <w:rsid w:val="00E90BA4"/>
    <w:rsid w:val="00E90CDA"/>
    <w:rsid w:val="00E90FD0"/>
    <w:rsid w:val="00E91551"/>
    <w:rsid w:val="00E924BD"/>
    <w:rsid w:val="00E92C2F"/>
    <w:rsid w:val="00E92E2E"/>
    <w:rsid w:val="00E94E29"/>
    <w:rsid w:val="00E95EBA"/>
    <w:rsid w:val="00E9652C"/>
    <w:rsid w:val="00E97474"/>
    <w:rsid w:val="00EA02D0"/>
    <w:rsid w:val="00EA0B00"/>
    <w:rsid w:val="00EA41C5"/>
    <w:rsid w:val="00EA42F3"/>
    <w:rsid w:val="00EA4F3A"/>
    <w:rsid w:val="00EA6897"/>
    <w:rsid w:val="00EA6EEE"/>
    <w:rsid w:val="00EA70B4"/>
    <w:rsid w:val="00EA7270"/>
    <w:rsid w:val="00EB1F7F"/>
    <w:rsid w:val="00EB30A6"/>
    <w:rsid w:val="00EB3942"/>
    <w:rsid w:val="00EB4D50"/>
    <w:rsid w:val="00EB620C"/>
    <w:rsid w:val="00EB6674"/>
    <w:rsid w:val="00EB7D67"/>
    <w:rsid w:val="00EC03FA"/>
    <w:rsid w:val="00EC06BE"/>
    <w:rsid w:val="00EC08AC"/>
    <w:rsid w:val="00EC1382"/>
    <w:rsid w:val="00EC154A"/>
    <w:rsid w:val="00EC1A8E"/>
    <w:rsid w:val="00EC1DA2"/>
    <w:rsid w:val="00EC254D"/>
    <w:rsid w:val="00EC328B"/>
    <w:rsid w:val="00EC3F39"/>
    <w:rsid w:val="00EC4135"/>
    <w:rsid w:val="00EC4F40"/>
    <w:rsid w:val="00EC566C"/>
    <w:rsid w:val="00EC5ABB"/>
    <w:rsid w:val="00EC7F19"/>
    <w:rsid w:val="00ED0B9F"/>
    <w:rsid w:val="00ED1EA7"/>
    <w:rsid w:val="00ED2D73"/>
    <w:rsid w:val="00ED519F"/>
    <w:rsid w:val="00ED72BD"/>
    <w:rsid w:val="00ED79D7"/>
    <w:rsid w:val="00EE01F8"/>
    <w:rsid w:val="00EE0AC3"/>
    <w:rsid w:val="00EE2FB2"/>
    <w:rsid w:val="00EE3338"/>
    <w:rsid w:val="00EE44A4"/>
    <w:rsid w:val="00EE4FAD"/>
    <w:rsid w:val="00EE5550"/>
    <w:rsid w:val="00EE5B4A"/>
    <w:rsid w:val="00EE70E9"/>
    <w:rsid w:val="00EF20AD"/>
    <w:rsid w:val="00EF3263"/>
    <w:rsid w:val="00EF3634"/>
    <w:rsid w:val="00EF5221"/>
    <w:rsid w:val="00EF6925"/>
    <w:rsid w:val="00F01762"/>
    <w:rsid w:val="00F02A21"/>
    <w:rsid w:val="00F044AC"/>
    <w:rsid w:val="00F047FF"/>
    <w:rsid w:val="00F05567"/>
    <w:rsid w:val="00F05D23"/>
    <w:rsid w:val="00F06D97"/>
    <w:rsid w:val="00F10C3B"/>
    <w:rsid w:val="00F10E47"/>
    <w:rsid w:val="00F133D1"/>
    <w:rsid w:val="00F13AFC"/>
    <w:rsid w:val="00F13C1C"/>
    <w:rsid w:val="00F1460C"/>
    <w:rsid w:val="00F16296"/>
    <w:rsid w:val="00F17A83"/>
    <w:rsid w:val="00F207DA"/>
    <w:rsid w:val="00F20C50"/>
    <w:rsid w:val="00F214BC"/>
    <w:rsid w:val="00F22391"/>
    <w:rsid w:val="00F22913"/>
    <w:rsid w:val="00F230DB"/>
    <w:rsid w:val="00F238DE"/>
    <w:rsid w:val="00F248BF"/>
    <w:rsid w:val="00F24DFC"/>
    <w:rsid w:val="00F24FC6"/>
    <w:rsid w:val="00F26227"/>
    <w:rsid w:val="00F2654F"/>
    <w:rsid w:val="00F26E2F"/>
    <w:rsid w:val="00F275BB"/>
    <w:rsid w:val="00F30162"/>
    <w:rsid w:val="00F30218"/>
    <w:rsid w:val="00F30285"/>
    <w:rsid w:val="00F302E0"/>
    <w:rsid w:val="00F308BF"/>
    <w:rsid w:val="00F3314A"/>
    <w:rsid w:val="00F33F0A"/>
    <w:rsid w:val="00F341F4"/>
    <w:rsid w:val="00F34CC0"/>
    <w:rsid w:val="00F36910"/>
    <w:rsid w:val="00F373B6"/>
    <w:rsid w:val="00F3768A"/>
    <w:rsid w:val="00F37910"/>
    <w:rsid w:val="00F43AE9"/>
    <w:rsid w:val="00F44D7A"/>
    <w:rsid w:val="00F467B3"/>
    <w:rsid w:val="00F46FB7"/>
    <w:rsid w:val="00F4789F"/>
    <w:rsid w:val="00F50330"/>
    <w:rsid w:val="00F51CE5"/>
    <w:rsid w:val="00F5323E"/>
    <w:rsid w:val="00F5448B"/>
    <w:rsid w:val="00F548D9"/>
    <w:rsid w:val="00F5636A"/>
    <w:rsid w:val="00F56448"/>
    <w:rsid w:val="00F60CD8"/>
    <w:rsid w:val="00F618D5"/>
    <w:rsid w:val="00F61F6C"/>
    <w:rsid w:val="00F63A05"/>
    <w:rsid w:val="00F63AEC"/>
    <w:rsid w:val="00F63F25"/>
    <w:rsid w:val="00F663BD"/>
    <w:rsid w:val="00F67706"/>
    <w:rsid w:val="00F7163C"/>
    <w:rsid w:val="00F71EFE"/>
    <w:rsid w:val="00F72709"/>
    <w:rsid w:val="00F73D6F"/>
    <w:rsid w:val="00F73FF5"/>
    <w:rsid w:val="00F755A1"/>
    <w:rsid w:val="00F756EF"/>
    <w:rsid w:val="00F7755D"/>
    <w:rsid w:val="00F803AE"/>
    <w:rsid w:val="00F80700"/>
    <w:rsid w:val="00F818EA"/>
    <w:rsid w:val="00F83F82"/>
    <w:rsid w:val="00F849AB"/>
    <w:rsid w:val="00F84ED8"/>
    <w:rsid w:val="00F86006"/>
    <w:rsid w:val="00F86F83"/>
    <w:rsid w:val="00F87113"/>
    <w:rsid w:val="00F874AF"/>
    <w:rsid w:val="00F87513"/>
    <w:rsid w:val="00F90E10"/>
    <w:rsid w:val="00F9429B"/>
    <w:rsid w:val="00F943F1"/>
    <w:rsid w:val="00F9502E"/>
    <w:rsid w:val="00F9644F"/>
    <w:rsid w:val="00F967E1"/>
    <w:rsid w:val="00FA0AFD"/>
    <w:rsid w:val="00FA2AEE"/>
    <w:rsid w:val="00FA2E3C"/>
    <w:rsid w:val="00FA2E81"/>
    <w:rsid w:val="00FA37C3"/>
    <w:rsid w:val="00FA5484"/>
    <w:rsid w:val="00FA65FB"/>
    <w:rsid w:val="00FA6E70"/>
    <w:rsid w:val="00FA6F85"/>
    <w:rsid w:val="00FB0041"/>
    <w:rsid w:val="00FB0066"/>
    <w:rsid w:val="00FB0C15"/>
    <w:rsid w:val="00FB1847"/>
    <w:rsid w:val="00FB32BF"/>
    <w:rsid w:val="00FB337A"/>
    <w:rsid w:val="00FB3FDE"/>
    <w:rsid w:val="00FB4526"/>
    <w:rsid w:val="00FB464D"/>
    <w:rsid w:val="00FB4E8B"/>
    <w:rsid w:val="00FB4ED7"/>
    <w:rsid w:val="00FB55A1"/>
    <w:rsid w:val="00FB577F"/>
    <w:rsid w:val="00FB68AD"/>
    <w:rsid w:val="00FB7437"/>
    <w:rsid w:val="00FB748B"/>
    <w:rsid w:val="00FC09A8"/>
    <w:rsid w:val="00FC2082"/>
    <w:rsid w:val="00FC3710"/>
    <w:rsid w:val="00FC3A15"/>
    <w:rsid w:val="00FC3CAC"/>
    <w:rsid w:val="00FC3DCC"/>
    <w:rsid w:val="00FC59C3"/>
    <w:rsid w:val="00FC7C76"/>
    <w:rsid w:val="00FD013C"/>
    <w:rsid w:val="00FD28E9"/>
    <w:rsid w:val="00FD2BDA"/>
    <w:rsid w:val="00FD2D9A"/>
    <w:rsid w:val="00FD5A32"/>
    <w:rsid w:val="00FD5D39"/>
    <w:rsid w:val="00FD60C7"/>
    <w:rsid w:val="00FD72E2"/>
    <w:rsid w:val="00FD7CBB"/>
    <w:rsid w:val="00FE0D93"/>
    <w:rsid w:val="00FE1D89"/>
    <w:rsid w:val="00FE1FDB"/>
    <w:rsid w:val="00FE2503"/>
    <w:rsid w:val="00FE396C"/>
    <w:rsid w:val="00FE3F1C"/>
    <w:rsid w:val="00FE3F5D"/>
    <w:rsid w:val="00FE49DC"/>
    <w:rsid w:val="00FE4C60"/>
    <w:rsid w:val="00FE5221"/>
    <w:rsid w:val="00FE5A64"/>
    <w:rsid w:val="00FE7402"/>
    <w:rsid w:val="00FE74AB"/>
    <w:rsid w:val="00FE75B2"/>
    <w:rsid w:val="00FF03F2"/>
    <w:rsid w:val="00FF0728"/>
    <w:rsid w:val="00FF0A5C"/>
    <w:rsid w:val="00FF0E13"/>
    <w:rsid w:val="00FF0FA2"/>
    <w:rsid w:val="00FF27C6"/>
    <w:rsid w:val="00FF2D53"/>
    <w:rsid w:val="00FF310A"/>
    <w:rsid w:val="00FF36AB"/>
    <w:rsid w:val="00FF4D45"/>
    <w:rsid w:val="00FF4DAF"/>
    <w:rsid w:val="00FF4DE8"/>
    <w:rsid w:val="00FF533F"/>
    <w:rsid w:val="00FF60EA"/>
    <w:rsid w:val="00FF6FFA"/>
    <w:rsid w:val="00FF701C"/>
    <w:rsid w:val="00FF7D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F10D1"/>
  <w15:chartTrackingRefBased/>
  <w15:docId w15:val="{CADC9270-D9D3-1B4B-9FD3-7B067F07A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28C4"/>
    <w:rPr>
      <w:rFonts w:ascii="Times New Roman" w:eastAsia="Times New Roman" w:hAnsi="Times New Roman" w:cs="Times New Roman"/>
    </w:rPr>
  </w:style>
  <w:style w:type="paragraph" w:styleId="Heading1">
    <w:name w:val="heading 1"/>
    <w:basedOn w:val="Normal"/>
    <w:next w:val="Normal"/>
    <w:link w:val="Heading1Char"/>
    <w:uiPriority w:val="9"/>
    <w:qFormat/>
    <w:rsid w:val="006F758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65ED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E0737"/>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492BBC"/>
    <w:rPr>
      <w:i/>
      <w:iCs/>
    </w:rPr>
  </w:style>
  <w:style w:type="character" w:styleId="Hyperlink">
    <w:name w:val="Hyperlink"/>
    <w:basedOn w:val="DefaultParagraphFont"/>
    <w:uiPriority w:val="99"/>
    <w:unhideWhenUsed/>
    <w:rsid w:val="00492BBC"/>
    <w:rPr>
      <w:color w:val="0563C1" w:themeColor="hyperlink"/>
      <w:u w:val="single"/>
    </w:rPr>
  </w:style>
  <w:style w:type="character" w:styleId="UnresolvedMention">
    <w:name w:val="Unresolved Mention"/>
    <w:basedOn w:val="DefaultParagraphFont"/>
    <w:uiPriority w:val="99"/>
    <w:semiHidden/>
    <w:unhideWhenUsed/>
    <w:rsid w:val="00492BBC"/>
    <w:rPr>
      <w:color w:val="605E5C"/>
      <w:shd w:val="clear" w:color="auto" w:fill="E1DFDD"/>
    </w:rPr>
  </w:style>
  <w:style w:type="paragraph" w:styleId="FootnoteText">
    <w:name w:val="footnote text"/>
    <w:basedOn w:val="Normal"/>
    <w:link w:val="FootnoteTextChar"/>
    <w:uiPriority w:val="99"/>
    <w:unhideWhenUsed/>
    <w:rsid w:val="00087F33"/>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087F33"/>
    <w:rPr>
      <w:sz w:val="20"/>
      <w:szCs w:val="20"/>
    </w:rPr>
  </w:style>
  <w:style w:type="character" w:styleId="FootnoteReference">
    <w:name w:val="footnote reference"/>
    <w:basedOn w:val="DefaultParagraphFont"/>
    <w:uiPriority w:val="99"/>
    <w:semiHidden/>
    <w:unhideWhenUsed/>
    <w:rsid w:val="00087F33"/>
    <w:rPr>
      <w:vertAlign w:val="superscript"/>
    </w:rPr>
  </w:style>
  <w:style w:type="paragraph" w:styleId="NormalWeb">
    <w:name w:val="Normal (Web)"/>
    <w:basedOn w:val="Normal"/>
    <w:uiPriority w:val="99"/>
    <w:semiHidden/>
    <w:unhideWhenUsed/>
    <w:rsid w:val="00EC3F39"/>
    <w:rPr>
      <w:rFonts w:eastAsiaTheme="minorHAnsi"/>
    </w:rPr>
  </w:style>
  <w:style w:type="paragraph" w:styleId="Header">
    <w:name w:val="header"/>
    <w:basedOn w:val="Normal"/>
    <w:link w:val="HeaderChar"/>
    <w:uiPriority w:val="99"/>
    <w:unhideWhenUsed/>
    <w:rsid w:val="004623E8"/>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4623E8"/>
  </w:style>
  <w:style w:type="character" w:styleId="PageNumber">
    <w:name w:val="page number"/>
    <w:basedOn w:val="DefaultParagraphFont"/>
    <w:uiPriority w:val="99"/>
    <w:semiHidden/>
    <w:unhideWhenUsed/>
    <w:rsid w:val="004623E8"/>
  </w:style>
  <w:style w:type="paragraph" w:styleId="Footer">
    <w:name w:val="footer"/>
    <w:basedOn w:val="Normal"/>
    <w:link w:val="FooterChar"/>
    <w:uiPriority w:val="99"/>
    <w:unhideWhenUsed/>
    <w:rsid w:val="004623E8"/>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4623E8"/>
  </w:style>
  <w:style w:type="character" w:styleId="CommentReference">
    <w:name w:val="annotation reference"/>
    <w:basedOn w:val="DefaultParagraphFont"/>
    <w:uiPriority w:val="99"/>
    <w:semiHidden/>
    <w:unhideWhenUsed/>
    <w:rsid w:val="007C1D3B"/>
    <w:rPr>
      <w:sz w:val="16"/>
      <w:szCs w:val="16"/>
    </w:rPr>
  </w:style>
  <w:style w:type="paragraph" w:styleId="CommentText">
    <w:name w:val="annotation text"/>
    <w:basedOn w:val="Normal"/>
    <w:link w:val="CommentTextChar"/>
    <w:uiPriority w:val="99"/>
    <w:unhideWhenUsed/>
    <w:rsid w:val="007C1D3B"/>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7C1D3B"/>
    <w:rPr>
      <w:sz w:val="20"/>
      <w:szCs w:val="20"/>
    </w:rPr>
  </w:style>
  <w:style w:type="paragraph" w:styleId="CommentSubject">
    <w:name w:val="annotation subject"/>
    <w:basedOn w:val="CommentText"/>
    <w:next w:val="CommentText"/>
    <w:link w:val="CommentSubjectChar"/>
    <w:uiPriority w:val="99"/>
    <w:semiHidden/>
    <w:unhideWhenUsed/>
    <w:rsid w:val="007C1D3B"/>
    <w:rPr>
      <w:b/>
      <w:bCs/>
    </w:rPr>
  </w:style>
  <w:style w:type="character" w:customStyle="1" w:styleId="CommentSubjectChar">
    <w:name w:val="Comment Subject Char"/>
    <w:basedOn w:val="CommentTextChar"/>
    <w:link w:val="CommentSubject"/>
    <w:uiPriority w:val="99"/>
    <w:semiHidden/>
    <w:rsid w:val="007C1D3B"/>
    <w:rPr>
      <w:b/>
      <w:bCs/>
      <w:sz w:val="20"/>
      <w:szCs w:val="20"/>
    </w:rPr>
  </w:style>
  <w:style w:type="paragraph" w:styleId="Quote">
    <w:name w:val="Quote"/>
    <w:basedOn w:val="Normal"/>
    <w:next w:val="Normal"/>
    <w:link w:val="QuoteChar"/>
    <w:uiPriority w:val="29"/>
    <w:qFormat/>
    <w:rsid w:val="00307DCA"/>
    <w:pPr>
      <w:spacing w:before="200" w:after="160"/>
      <w:ind w:left="864" w:right="864"/>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307DCA"/>
    <w:rPr>
      <w:i/>
      <w:iCs/>
      <w:color w:val="404040" w:themeColor="text1" w:themeTint="BF"/>
    </w:rPr>
  </w:style>
  <w:style w:type="character" w:customStyle="1" w:styleId="Heading1Char">
    <w:name w:val="Heading 1 Char"/>
    <w:basedOn w:val="DefaultParagraphFont"/>
    <w:link w:val="Heading1"/>
    <w:uiPriority w:val="9"/>
    <w:rsid w:val="006F758A"/>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6F758A"/>
    <w:rPr>
      <w:b/>
      <w:bCs/>
    </w:rPr>
  </w:style>
  <w:style w:type="table" w:styleId="TableGrid">
    <w:name w:val="Table Grid"/>
    <w:basedOn w:val="TableNormal"/>
    <w:uiPriority w:val="39"/>
    <w:rsid w:val="00843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20151"/>
    <w:rPr>
      <w:color w:val="954F72" w:themeColor="followedHyperlink"/>
      <w:u w:val="single"/>
    </w:rPr>
  </w:style>
  <w:style w:type="paragraph" w:styleId="ListParagraph">
    <w:name w:val="List Paragraph"/>
    <w:basedOn w:val="Normal"/>
    <w:uiPriority w:val="34"/>
    <w:qFormat/>
    <w:rsid w:val="00720151"/>
    <w:pPr>
      <w:ind w:left="720"/>
      <w:contextualSpacing/>
    </w:pPr>
    <w:rPr>
      <w:rFonts w:asciiTheme="minorHAnsi" w:eastAsiaTheme="minorHAnsi" w:hAnsiTheme="minorHAnsi" w:cstheme="minorBidi"/>
    </w:rPr>
  </w:style>
  <w:style w:type="paragraph" w:styleId="Revision">
    <w:name w:val="Revision"/>
    <w:hidden/>
    <w:uiPriority w:val="99"/>
    <w:semiHidden/>
    <w:rsid w:val="000E3BAF"/>
  </w:style>
  <w:style w:type="character" w:customStyle="1" w:styleId="Heading2Char">
    <w:name w:val="Heading 2 Char"/>
    <w:basedOn w:val="DefaultParagraphFont"/>
    <w:link w:val="Heading2"/>
    <w:uiPriority w:val="9"/>
    <w:rsid w:val="00D65ED9"/>
    <w:rPr>
      <w:rFonts w:asciiTheme="majorHAnsi" w:eastAsiaTheme="majorEastAsia" w:hAnsiTheme="majorHAnsi" w:cstheme="majorBidi"/>
      <w:color w:val="2F5496" w:themeColor="accent1" w:themeShade="BF"/>
      <w:sz w:val="26"/>
      <w:szCs w:val="26"/>
    </w:rPr>
  </w:style>
  <w:style w:type="paragraph" w:styleId="TOC1">
    <w:name w:val="toc 1"/>
    <w:basedOn w:val="Normal"/>
    <w:next w:val="Normal"/>
    <w:autoRedefine/>
    <w:uiPriority w:val="39"/>
    <w:unhideWhenUsed/>
    <w:rsid w:val="00D7663D"/>
    <w:pPr>
      <w:spacing w:after="100"/>
    </w:pPr>
    <w:rPr>
      <w:rFonts w:asciiTheme="minorHAnsi" w:eastAsiaTheme="minorHAnsi" w:hAnsiTheme="minorHAnsi" w:cstheme="minorBidi"/>
    </w:rPr>
  </w:style>
  <w:style w:type="paragraph" w:styleId="TOC2">
    <w:name w:val="toc 2"/>
    <w:basedOn w:val="Normal"/>
    <w:next w:val="Normal"/>
    <w:autoRedefine/>
    <w:uiPriority w:val="39"/>
    <w:unhideWhenUsed/>
    <w:rsid w:val="00D7663D"/>
    <w:pPr>
      <w:spacing w:after="100"/>
      <w:ind w:left="240"/>
    </w:pPr>
    <w:rPr>
      <w:rFonts w:asciiTheme="minorHAnsi" w:eastAsiaTheme="minorHAnsi" w:hAnsiTheme="minorHAnsi" w:cstheme="minorBidi"/>
    </w:rPr>
  </w:style>
  <w:style w:type="paragraph" w:styleId="NoSpacing">
    <w:name w:val="No Spacing"/>
    <w:uiPriority w:val="1"/>
    <w:qFormat/>
    <w:rsid w:val="00206AD8"/>
  </w:style>
  <w:style w:type="paragraph" w:styleId="EndnoteText">
    <w:name w:val="endnote text"/>
    <w:basedOn w:val="Normal"/>
    <w:link w:val="EndnoteTextChar"/>
    <w:uiPriority w:val="99"/>
    <w:semiHidden/>
    <w:unhideWhenUsed/>
    <w:rsid w:val="003C0F88"/>
    <w:rPr>
      <w:sz w:val="20"/>
      <w:szCs w:val="20"/>
    </w:rPr>
  </w:style>
  <w:style w:type="character" w:customStyle="1" w:styleId="EndnoteTextChar">
    <w:name w:val="Endnote Text Char"/>
    <w:basedOn w:val="DefaultParagraphFont"/>
    <w:link w:val="EndnoteText"/>
    <w:uiPriority w:val="99"/>
    <w:semiHidden/>
    <w:rsid w:val="003C0F88"/>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3C0F88"/>
    <w:rPr>
      <w:vertAlign w:val="superscript"/>
    </w:rPr>
  </w:style>
  <w:style w:type="character" w:customStyle="1" w:styleId="Heading3Char">
    <w:name w:val="Heading 3 Char"/>
    <w:basedOn w:val="DefaultParagraphFont"/>
    <w:link w:val="Heading3"/>
    <w:uiPriority w:val="9"/>
    <w:semiHidden/>
    <w:rsid w:val="000E0737"/>
    <w:rPr>
      <w:rFonts w:asciiTheme="majorHAnsi" w:eastAsiaTheme="majorEastAsia" w:hAnsiTheme="majorHAnsi" w:cstheme="majorBidi"/>
      <w:color w:val="1F3763" w:themeColor="accent1" w:themeShade="7F"/>
    </w:rPr>
  </w:style>
  <w:style w:type="character" w:customStyle="1" w:styleId="artdate">
    <w:name w:val="artdate"/>
    <w:basedOn w:val="DefaultParagraphFont"/>
    <w:rsid w:val="00930EF5"/>
  </w:style>
  <w:style w:type="character" w:customStyle="1" w:styleId="authorname">
    <w:name w:val="authorname"/>
    <w:basedOn w:val="DefaultParagraphFont"/>
    <w:rsid w:val="00930EF5"/>
  </w:style>
  <w:style w:type="paragraph" w:styleId="HTMLPreformatted">
    <w:name w:val="HTML Preformatted"/>
    <w:basedOn w:val="Normal"/>
    <w:link w:val="HTMLPreformattedChar"/>
    <w:uiPriority w:val="99"/>
    <w:semiHidden/>
    <w:unhideWhenUsed/>
    <w:rsid w:val="002A3C45"/>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2A3C45"/>
    <w:rPr>
      <w:rFonts w:ascii="Consolas" w:eastAsia="Times New Roman"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826440">
      <w:bodyDiv w:val="1"/>
      <w:marLeft w:val="0"/>
      <w:marRight w:val="0"/>
      <w:marTop w:val="0"/>
      <w:marBottom w:val="0"/>
      <w:divBdr>
        <w:top w:val="none" w:sz="0" w:space="0" w:color="auto"/>
        <w:left w:val="none" w:sz="0" w:space="0" w:color="auto"/>
        <w:bottom w:val="none" w:sz="0" w:space="0" w:color="auto"/>
        <w:right w:val="none" w:sz="0" w:space="0" w:color="auto"/>
      </w:divBdr>
    </w:div>
    <w:div w:id="45030443">
      <w:bodyDiv w:val="1"/>
      <w:marLeft w:val="0"/>
      <w:marRight w:val="0"/>
      <w:marTop w:val="0"/>
      <w:marBottom w:val="0"/>
      <w:divBdr>
        <w:top w:val="none" w:sz="0" w:space="0" w:color="auto"/>
        <w:left w:val="none" w:sz="0" w:space="0" w:color="auto"/>
        <w:bottom w:val="none" w:sz="0" w:space="0" w:color="auto"/>
        <w:right w:val="none" w:sz="0" w:space="0" w:color="auto"/>
      </w:divBdr>
    </w:div>
    <w:div w:id="75523072">
      <w:bodyDiv w:val="1"/>
      <w:marLeft w:val="0"/>
      <w:marRight w:val="0"/>
      <w:marTop w:val="0"/>
      <w:marBottom w:val="0"/>
      <w:divBdr>
        <w:top w:val="none" w:sz="0" w:space="0" w:color="auto"/>
        <w:left w:val="none" w:sz="0" w:space="0" w:color="auto"/>
        <w:bottom w:val="none" w:sz="0" w:space="0" w:color="auto"/>
        <w:right w:val="none" w:sz="0" w:space="0" w:color="auto"/>
      </w:divBdr>
    </w:div>
    <w:div w:id="88236582">
      <w:bodyDiv w:val="1"/>
      <w:marLeft w:val="0"/>
      <w:marRight w:val="0"/>
      <w:marTop w:val="0"/>
      <w:marBottom w:val="0"/>
      <w:divBdr>
        <w:top w:val="none" w:sz="0" w:space="0" w:color="auto"/>
        <w:left w:val="none" w:sz="0" w:space="0" w:color="auto"/>
        <w:bottom w:val="none" w:sz="0" w:space="0" w:color="auto"/>
        <w:right w:val="none" w:sz="0" w:space="0" w:color="auto"/>
      </w:divBdr>
    </w:div>
    <w:div w:id="112019181">
      <w:bodyDiv w:val="1"/>
      <w:marLeft w:val="0"/>
      <w:marRight w:val="0"/>
      <w:marTop w:val="0"/>
      <w:marBottom w:val="0"/>
      <w:divBdr>
        <w:top w:val="none" w:sz="0" w:space="0" w:color="auto"/>
        <w:left w:val="none" w:sz="0" w:space="0" w:color="auto"/>
        <w:bottom w:val="none" w:sz="0" w:space="0" w:color="auto"/>
        <w:right w:val="none" w:sz="0" w:space="0" w:color="auto"/>
      </w:divBdr>
    </w:div>
    <w:div w:id="117457681">
      <w:bodyDiv w:val="1"/>
      <w:marLeft w:val="0"/>
      <w:marRight w:val="0"/>
      <w:marTop w:val="0"/>
      <w:marBottom w:val="0"/>
      <w:divBdr>
        <w:top w:val="none" w:sz="0" w:space="0" w:color="auto"/>
        <w:left w:val="none" w:sz="0" w:space="0" w:color="auto"/>
        <w:bottom w:val="none" w:sz="0" w:space="0" w:color="auto"/>
        <w:right w:val="none" w:sz="0" w:space="0" w:color="auto"/>
      </w:divBdr>
    </w:div>
    <w:div w:id="144668237">
      <w:bodyDiv w:val="1"/>
      <w:marLeft w:val="0"/>
      <w:marRight w:val="0"/>
      <w:marTop w:val="0"/>
      <w:marBottom w:val="0"/>
      <w:divBdr>
        <w:top w:val="none" w:sz="0" w:space="0" w:color="auto"/>
        <w:left w:val="none" w:sz="0" w:space="0" w:color="auto"/>
        <w:bottom w:val="none" w:sz="0" w:space="0" w:color="auto"/>
        <w:right w:val="none" w:sz="0" w:space="0" w:color="auto"/>
      </w:divBdr>
    </w:div>
    <w:div w:id="158421538">
      <w:bodyDiv w:val="1"/>
      <w:marLeft w:val="0"/>
      <w:marRight w:val="0"/>
      <w:marTop w:val="0"/>
      <w:marBottom w:val="0"/>
      <w:divBdr>
        <w:top w:val="none" w:sz="0" w:space="0" w:color="auto"/>
        <w:left w:val="none" w:sz="0" w:space="0" w:color="auto"/>
        <w:bottom w:val="none" w:sz="0" w:space="0" w:color="auto"/>
        <w:right w:val="none" w:sz="0" w:space="0" w:color="auto"/>
      </w:divBdr>
    </w:div>
    <w:div w:id="158733174">
      <w:bodyDiv w:val="1"/>
      <w:marLeft w:val="0"/>
      <w:marRight w:val="0"/>
      <w:marTop w:val="0"/>
      <w:marBottom w:val="0"/>
      <w:divBdr>
        <w:top w:val="none" w:sz="0" w:space="0" w:color="auto"/>
        <w:left w:val="none" w:sz="0" w:space="0" w:color="auto"/>
        <w:bottom w:val="none" w:sz="0" w:space="0" w:color="auto"/>
        <w:right w:val="none" w:sz="0" w:space="0" w:color="auto"/>
      </w:divBdr>
      <w:divsChild>
        <w:div w:id="1860044731">
          <w:marLeft w:val="0"/>
          <w:marRight w:val="0"/>
          <w:marTop w:val="0"/>
          <w:marBottom w:val="300"/>
          <w:divBdr>
            <w:top w:val="single" w:sz="6" w:space="6" w:color="AFB2B2"/>
            <w:left w:val="none" w:sz="0" w:space="0" w:color="auto"/>
            <w:bottom w:val="single" w:sz="6" w:space="6" w:color="AFB2B2"/>
            <w:right w:val="none" w:sz="0" w:space="0" w:color="auto"/>
          </w:divBdr>
        </w:div>
      </w:divsChild>
    </w:div>
    <w:div w:id="175048160">
      <w:bodyDiv w:val="1"/>
      <w:marLeft w:val="0"/>
      <w:marRight w:val="0"/>
      <w:marTop w:val="0"/>
      <w:marBottom w:val="0"/>
      <w:divBdr>
        <w:top w:val="none" w:sz="0" w:space="0" w:color="auto"/>
        <w:left w:val="none" w:sz="0" w:space="0" w:color="auto"/>
        <w:bottom w:val="none" w:sz="0" w:space="0" w:color="auto"/>
        <w:right w:val="none" w:sz="0" w:space="0" w:color="auto"/>
      </w:divBdr>
      <w:divsChild>
        <w:div w:id="767582552">
          <w:marLeft w:val="0"/>
          <w:marRight w:val="0"/>
          <w:marTop w:val="0"/>
          <w:marBottom w:val="300"/>
          <w:divBdr>
            <w:top w:val="single" w:sz="6" w:space="6" w:color="AFB2B2"/>
            <w:left w:val="none" w:sz="0" w:space="0" w:color="auto"/>
            <w:bottom w:val="single" w:sz="6" w:space="6" w:color="AFB2B2"/>
            <w:right w:val="none" w:sz="0" w:space="0" w:color="auto"/>
          </w:divBdr>
        </w:div>
      </w:divsChild>
    </w:div>
    <w:div w:id="204880003">
      <w:bodyDiv w:val="1"/>
      <w:marLeft w:val="0"/>
      <w:marRight w:val="0"/>
      <w:marTop w:val="0"/>
      <w:marBottom w:val="0"/>
      <w:divBdr>
        <w:top w:val="none" w:sz="0" w:space="0" w:color="auto"/>
        <w:left w:val="none" w:sz="0" w:space="0" w:color="auto"/>
        <w:bottom w:val="none" w:sz="0" w:space="0" w:color="auto"/>
        <w:right w:val="none" w:sz="0" w:space="0" w:color="auto"/>
      </w:divBdr>
    </w:div>
    <w:div w:id="222646877">
      <w:bodyDiv w:val="1"/>
      <w:marLeft w:val="0"/>
      <w:marRight w:val="0"/>
      <w:marTop w:val="0"/>
      <w:marBottom w:val="0"/>
      <w:divBdr>
        <w:top w:val="none" w:sz="0" w:space="0" w:color="auto"/>
        <w:left w:val="none" w:sz="0" w:space="0" w:color="auto"/>
        <w:bottom w:val="none" w:sz="0" w:space="0" w:color="auto"/>
        <w:right w:val="none" w:sz="0" w:space="0" w:color="auto"/>
      </w:divBdr>
      <w:divsChild>
        <w:div w:id="771439494">
          <w:marLeft w:val="0"/>
          <w:marRight w:val="0"/>
          <w:marTop w:val="0"/>
          <w:marBottom w:val="300"/>
          <w:divBdr>
            <w:top w:val="single" w:sz="6" w:space="6" w:color="AFB2B2"/>
            <w:left w:val="none" w:sz="0" w:space="0" w:color="auto"/>
            <w:bottom w:val="single" w:sz="6" w:space="6" w:color="AFB2B2"/>
            <w:right w:val="none" w:sz="0" w:space="0" w:color="auto"/>
          </w:divBdr>
          <w:divsChild>
            <w:div w:id="15526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934904">
      <w:bodyDiv w:val="1"/>
      <w:marLeft w:val="0"/>
      <w:marRight w:val="0"/>
      <w:marTop w:val="0"/>
      <w:marBottom w:val="0"/>
      <w:divBdr>
        <w:top w:val="none" w:sz="0" w:space="0" w:color="auto"/>
        <w:left w:val="none" w:sz="0" w:space="0" w:color="auto"/>
        <w:bottom w:val="none" w:sz="0" w:space="0" w:color="auto"/>
        <w:right w:val="none" w:sz="0" w:space="0" w:color="auto"/>
      </w:divBdr>
    </w:div>
    <w:div w:id="309947264">
      <w:bodyDiv w:val="1"/>
      <w:marLeft w:val="0"/>
      <w:marRight w:val="0"/>
      <w:marTop w:val="0"/>
      <w:marBottom w:val="0"/>
      <w:divBdr>
        <w:top w:val="none" w:sz="0" w:space="0" w:color="auto"/>
        <w:left w:val="none" w:sz="0" w:space="0" w:color="auto"/>
        <w:bottom w:val="none" w:sz="0" w:space="0" w:color="auto"/>
        <w:right w:val="none" w:sz="0" w:space="0" w:color="auto"/>
      </w:divBdr>
    </w:div>
    <w:div w:id="327905565">
      <w:bodyDiv w:val="1"/>
      <w:marLeft w:val="0"/>
      <w:marRight w:val="0"/>
      <w:marTop w:val="0"/>
      <w:marBottom w:val="0"/>
      <w:divBdr>
        <w:top w:val="none" w:sz="0" w:space="0" w:color="auto"/>
        <w:left w:val="none" w:sz="0" w:space="0" w:color="auto"/>
        <w:bottom w:val="none" w:sz="0" w:space="0" w:color="auto"/>
        <w:right w:val="none" w:sz="0" w:space="0" w:color="auto"/>
      </w:divBdr>
      <w:divsChild>
        <w:div w:id="120612618">
          <w:marLeft w:val="0"/>
          <w:marRight w:val="0"/>
          <w:marTop w:val="0"/>
          <w:marBottom w:val="300"/>
          <w:divBdr>
            <w:top w:val="single" w:sz="6" w:space="6" w:color="AFB2B2"/>
            <w:left w:val="none" w:sz="0" w:space="0" w:color="auto"/>
            <w:bottom w:val="single" w:sz="6" w:space="6" w:color="AFB2B2"/>
            <w:right w:val="none" w:sz="0" w:space="0" w:color="auto"/>
          </w:divBdr>
          <w:divsChild>
            <w:div w:id="649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695829">
      <w:bodyDiv w:val="1"/>
      <w:marLeft w:val="0"/>
      <w:marRight w:val="0"/>
      <w:marTop w:val="0"/>
      <w:marBottom w:val="0"/>
      <w:divBdr>
        <w:top w:val="none" w:sz="0" w:space="0" w:color="auto"/>
        <w:left w:val="none" w:sz="0" w:space="0" w:color="auto"/>
        <w:bottom w:val="none" w:sz="0" w:space="0" w:color="auto"/>
        <w:right w:val="none" w:sz="0" w:space="0" w:color="auto"/>
      </w:divBdr>
    </w:div>
    <w:div w:id="406072144">
      <w:bodyDiv w:val="1"/>
      <w:marLeft w:val="0"/>
      <w:marRight w:val="0"/>
      <w:marTop w:val="0"/>
      <w:marBottom w:val="0"/>
      <w:divBdr>
        <w:top w:val="none" w:sz="0" w:space="0" w:color="auto"/>
        <w:left w:val="none" w:sz="0" w:space="0" w:color="auto"/>
        <w:bottom w:val="none" w:sz="0" w:space="0" w:color="auto"/>
        <w:right w:val="none" w:sz="0" w:space="0" w:color="auto"/>
      </w:divBdr>
    </w:div>
    <w:div w:id="424225339">
      <w:bodyDiv w:val="1"/>
      <w:marLeft w:val="0"/>
      <w:marRight w:val="0"/>
      <w:marTop w:val="0"/>
      <w:marBottom w:val="0"/>
      <w:divBdr>
        <w:top w:val="none" w:sz="0" w:space="0" w:color="auto"/>
        <w:left w:val="none" w:sz="0" w:space="0" w:color="auto"/>
        <w:bottom w:val="none" w:sz="0" w:space="0" w:color="auto"/>
        <w:right w:val="none" w:sz="0" w:space="0" w:color="auto"/>
      </w:divBdr>
      <w:divsChild>
        <w:div w:id="568658251">
          <w:marLeft w:val="0"/>
          <w:marRight w:val="0"/>
          <w:marTop w:val="0"/>
          <w:marBottom w:val="300"/>
          <w:divBdr>
            <w:top w:val="single" w:sz="6" w:space="6" w:color="AFB2B2"/>
            <w:left w:val="none" w:sz="0" w:space="0" w:color="auto"/>
            <w:bottom w:val="single" w:sz="6" w:space="6" w:color="AFB2B2"/>
            <w:right w:val="none" w:sz="0" w:space="0" w:color="auto"/>
          </w:divBdr>
          <w:divsChild>
            <w:div w:id="1671374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78757">
      <w:bodyDiv w:val="1"/>
      <w:marLeft w:val="0"/>
      <w:marRight w:val="0"/>
      <w:marTop w:val="0"/>
      <w:marBottom w:val="0"/>
      <w:divBdr>
        <w:top w:val="none" w:sz="0" w:space="0" w:color="auto"/>
        <w:left w:val="none" w:sz="0" w:space="0" w:color="auto"/>
        <w:bottom w:val="none" w:sz="0" w:space="0" w:color="auto"/>
        <w:right w:val="none" w:sz="0" w:space="0" w:color="auto"/>
      </w:divBdr>
    </w:div>
    <w:div w:id="524826484">
      <w:bodyDiv w:val="1"/>
      <w:marLeft w:val="0"/>
      <w:marRight w:val="0"/>
      <w:marTop w:val="0"/>
      <w:marBottom w:val="0"/>
      <w:divBdr>
        <w:top w:val="none" w:sz="0" w:space="0" w:color="auto"/>
        <w:left w:val="none" w:sz="0" w:space="0" w:color="auto"/>
        <w:bottom w:val="none" w:sz="0" w:space="0" w:color="auto"/>
        <w:right w:val="none" w:sz="0" w:space="0" w:color="auto"/>
      </w:divBdr>
    </w:div>
    <w:div w:id="570626997">
      <w:bodyDiv w:val="1"/>
      <w:marLeft w:val="0"/>
      <w:marRight w:val="0"/>
      <w:marTop w:val="0"/>
      <w:marBottom w:val="0"/>
      <w:divBdr>
        <w:top w:val="none" w:sz="0" w:space="0" w:color="auto"/>
        <w:left w:val="none" w:sz="0" w:space="0" w:color="auto"/>
        <w:bottom w:val="none" w:sz="0" w:space="0" w:color="auto"/>
        <w:right w:val="none" w:sz="0" w:space="0" w:color="auto"/>
      </w:divBdr>
    </w:div>
    <w:div w:id="582764933">
      <w:bodyDiv w:val="1"/>
      <w:marLeft w:val="0"/>
      <w:marRight w:val="0"/>
      <w:marTop w:val="0"/>
      <w:marBottom w:val="0"/>
      <w:divBdr>
        <w:top w:val="none" w:sz="0" w:space="0" w:color="auto"/>
        <w:left w:val="none" w:sz="0" w:space="0" w:color="auto"/>
        <w:bottom w:val="none" w:sz="0" w:space="0" w:color="auto"/>
        <w:right w:val="none" w:sz="0" w:space="0" w:color="auto"/>
      </w:divBdr>
    </w:div>
    <w:div w:id="589847782">
      <w:bodyDiv w:val="1"/>
      <w:marLeft w:val="0"/>
      <w:marRight w:val="0"/>
      <w:marTop w:val="0"/>
      <w:marBottom w:val="0"/>
      <w:divBdr>
        <w:top w:val="none" w:sz="0" w:space="0" w:color="auto"/>
        <w:left w:val="none" w:sz="0" w:space="0" w:color="auto"/>
        <w:bottom w:val="none" w:sz="0" w:space="0" w:color="auto"/>
        <w:right w:val="none" w:sz="0" w:space="0" w:color="auto"/>
      </w:divBdr>
    </w:div>
    <w:div w:id="595331060">
      <w:bodyDiv w:val="1"/>
      <w:marLeft w:val="0"/>
      <w:marRight w:val="0"/>
      <w:marTop w:val="0"/>
      <w:marBottom w:val="0"/>
      <w:divBdr>
        <w:top w:val="none" w:sz="0" w:space="0" w:color="auto"/>
        <w:left w:val="none" w:sz="0" w:space="0" w:color="auto"/>
        <w:bottom w:val="none" w:sz="0" w:space="0" w:color="auto"/>
        <w:right w:val="none" w:sz="0" w:space="0" w:color="auto"/>
      </w:divBdr>
    </w:div>
    <w:div w:id="615646771">
      <w:bodyDiv w:val="1"/>
      <w:marLeft w:val="0"/>
      <w:marRight w:val="0"/>
      <w:marTop w:val="0"/>
      <w:marBottom w:val="0"/>
      <w:divBdr>
        <w:top w:val="none" w:sz="0" w:space="0" w:color="auto"/>
        <w:left w:val="none" w:sz="0" w:space="0" w:color="auto"/>
        <w:bottom w:val="none" w:sz="0" w:space="0" w:color="auto"/>
        <w:right w:val="none" w:sz="0" w:space="0" w:color="auto"/>
      </w:divBdr>
    </w:div>
    <w:div w:id="633877493">
      <w:bodyDiv w:val="1"/>
      <w:marLeft w:val="0"/>
      <w:marRight w:val="0"/>
      <w:marTop w:val="0"/>
      <w:marBottom w:val="0"/>
      <w:divBdr>
        <w:top w:val="none" w:sz="0" w:space="0" w:color="auto"/>
        <w:left w:val="none" w:sz="0" w:space="0" w:color="auto"/>
        <w:bottom w:val="none" w:sz="0" w:space="0" w:color="auto"/>
        <w:right w:val="none" w:sz="0" w:space="0" w:color="auto"/>
      </w:divBdr>
    </w:div>
    <w:div w:id="637804690">
      <w:bodyDiv w:val="1"/>
      <w:marLeft w:val="0"/>
      <w:marRight w:val="0"/>
      <w:marTop w:val="0"/>
      <w:marBottom w:val="0"/>
      <w:divBdr>
        <w:top w:val="none" w:sz="0" w:space="0" w:color="auto"/>
        <w:left w:val="none" w:sz="0" w:space="0" w:color="auto"/>
        <w:bottom w:val="none" w:sz="0" w:space="0" w:color="auto"/>
        <w:right w:val="none" w:sz="0" w:space="0" w:color="auto"/>
      </w:divBdr>
    </w:div>
    <w:div w:id="687368513">
      <w:bodyDiv w:val="1"/>
      <w:marLeft w:val="0"/>
      <w:marRight w:val="0"/>
      <w:marTop w:val="0"/>
      <w:marBottom w:val="0"/>
      <w:divBdr>
        <w:top w:val="none" w:sz="0" w:space="0" w:color="auto"/>
        <w:left w:val="none" w:sz="0" w:space="0" w:color="auto"/>
        <w:bottom w:val="none" w:sz="0" w:space="0" w:color="auto"/>
        <w:right w:val="none" w:sz="0" w:space="0" w:color="auto"/>
      </w:divBdr>
    </w:div>
    <w:div w:id="785076664">
      <w:bodyDiv w:val="1"/>
      <w:marLeft w:val="0"/>
      <w:marRight w:val="0"/>
      <w:marTop w:val="0"/>
      <w:marBottom w:val="0"/>
      <w:divBdr>
        <w:top w:val="none" w:sz="0" w:space="0" w:color="auto"/>
        <w:left w:val="none" w:sz="0" w:space="0" w:color="auto"/>
        <w:bottom w:val="none" w:sz="0" w:space="0" w:color="auto"/>
        <w:right w:val="none" w:sz="0" w:space="0" w:color="auto"/>
      </w:divBdr>
    </w:div>
    <w:div w:id="799689299">
      <w:bodyDiv w:val="1"/>
      <w:marLeft w:val="0"/>
      <w:marRight w:val="0"/>
      <w:marTop w:val="0"/>
      <w:marBottom w:val="0"/>
      <w:divBdr>
        <w:top w:val="none" w:sz="0" w:space="0" w:color="auto"/>
        <w:left w:val="none" w:sz="0" w:space="0" w:color="auto"/>
        <w:bottom w:val="none" w:sz="0" w:space="0" w:color="auto"/>
        <w:right w:val="none" w:sz="0" w:space="0" w:color="auto"/>
      </w:divBdr>
    </w:div>
    <w:div w:id="840511242">
      <w:bodyDiv w:val="1"/>
      <w:marLeft w:val="0"/>
      <w:marRight w:val="0"/>
      <w:marTop w:val="0"/>
      <w:marBottom w:val="0"/>
      <w:divBdr>
        <w:top w:val="none" w:sz="0" w:space="0" w:color="auto"/>
        <w:left w:val="none" w:sz="0" w:space="0" w:color="auto"/>
        <w:bottom w:val="none" w:sz="0" w:space="0" w:color="auto"/>
        <w:right w:val="none" w:sz="0" w:space="0" w:color="auto"/>
      </w:divBdr>
    </w:div>
    <w:div w:id="845553686">
      <w:bodyDiv w:val="1"/>
      <w:marLeft w:val="0"/>
      <w:marRight w:val="0"/>
      <w:marTop w:val="0"/>
      <w:marBottom w:val="0"/>
      <w:divBdr>
        <w:top w:val="none" w:sz="0" w:space="0" w:color="auto"/>
        <w:left w:val="none" w:sz="0" w:space="0" w:color="auto"/>
        <w:bottom w:val="none" w:sz="0" w:space="0" w:color="auto"/>
        <w:right w:val="none" w:sz="0" w:space="0" w:color="auto"/>
      </w:divBdr>
    </w:div>
    <w:div w:id="859318311">
      <w:bodyDiv w:val="1"/>
      <w:marLeft w:val="0"/>
      <w:marRight w:val="0"/>
      <w:marTop w:val="0"/>
      <w:marBottom w:val="0"/>
      <w:divBdr>
        <w:top w:val="none" w:sz="0" w:space="0" w:color="auto"/>
        <w:left w:val="none" w:sz="0" w:space="0" w:color="auto"/>
        <w:bottom w:val="none" w:sz="0" w:space="0" w:color="auto"/>
        <w:right w:val="none" w:sz="0" w:space="0" w:color="auto"/>
      </w:divBdr>
    </w:div>
    <w:div w:id="884607972">
      <w:bodyDiv w:val="1"/>
      <w:marLeft w:val="0"/>
      <w:marRight w:val="0"/>
      <w:marTop w:val="0"/>
      <w:marBottom w:val="0"/>
      <w:divBdr>
        <w:top w:val="none" w:sz="0" w:space="0" w:color="auto"/>
        <w:left w:val="none" w:sz="0" w:space="0" w:color="auto"/>
        <w:bottom w:val="none" w:sz="0" w:space="0" w:color="auto"/>
        <w:right w:val="none" w:sz="0" w:space="0" w:color="auto"/>
      </w:divBdr>
    </w:div>
    <w:div w:id="935599822">
      <w:bodyDiv w:val="1"/>
      <w:marLeft w:val="0"/>
      <w:marRight w:val="0"/>
      <w:marTop w:val="0"/>
      <w:marBottom w:val="0"/>
      <w:divBdr>
        <w:top w:val="none" w:sz="0" w:space="0" w:color="auto"/>
        <w:left w:val="none" w:sz="0" w:space="0" w:color="auto"/>
        <w:bottom w:val="none" w:sz="0" w:space="0" w:color="auto"/>
        <w:right w:val="none" w:sz="0" w:space="0" w:color="auto"/>
      </w:divBdr>
    </w:div>
    <w:div w:id="982003748">
      <w:bodyDiv w:val="1"/>
      <w:marLeft w:val="0"/>
      <w:marRight w:val="0"/>
      <w:marTop w:val="0"/>
      <w:marBottom w:val="0"/>
      <w:divBdr>
        <w:top w:val="none" w:sz="0" w:space="0" w:color="auto"/>
        <w:left w:val="none" w:sz="0" w:space="0" w:color="auto"/>
        <w:bottom w:val="none" w:sz="0" w:space="0" w:color="auto"/>
        <w:right w:val="none" w:sz="0" w:space="0" w:color="auto"/>
      </w:divBdr>
    </w:div>
    <w:div w:id="1047799257">
      <w:bodyDiv w:val="1"/>
      <w:marLeft w:val="0"/>
      <w:marRight w:val="0"/>
      <w:marTop w:val="0"/>
      <w:marBottom w:val="0"/>
      <w:divBdr>
        <w:top w:val="none" w:sz="0" w:space="0" w:color="auto"/>
        <w:left w:val="none" w:sz="0" w:space="0" w:color="auto"/>
        <w:bottom w:val="none" w:sz="0" w:space="0" w:color="auto"/>
        <w:right w:val="none" w:sz="0" w:space="0" w:color="auto"/>
      </w:divBdr>
    </w:div>
    <w:div w:id="1062407153">
      <w:bodyDiv w:val="1"/>
      <w:marLeft w:val="0"/>
      <w:marRight w:val="0"/>
      <w:marTop w:val="0"/>
      <w:marBottom w:val="0"/>
      <w:divBdr>
        <w:top w:val="none" w:sz="0" w:space="0" w:color="auto"/>
        <w:left w:val="none" w:sz="0" w:space="0" w:color="auto"/>
        <w:bottom w:val="none" w:sz="0" w:space="0" w:color="auto"/>
        <w:right w:val="none" w:sz="0" w:space="0" w:color="auto"/>
      </w:divBdr>
    </w:div>
    <w:div w:id="1117913681">
      <w:bodyDiv w:val="1"/>
      <w:marLeft w:val="0"/>
      <w:marRight w:val="0"/>
      <w:marTop w:val="0"/>
      <w:marBottom w:val="0"/>
      <w:divBdr>
        <w:top w:val="none" w:sz="0" w:space="0" w:color="auto"/>
        <w:left w:val="none" w:sz="0" w:space="0" w:color="auto"/>
        <w:bottom w:val="none" w:sz="0" w:space="0" w:color="auto"/>
        <w:right w:val="none" w:sz="0" w:space="0" w:color="auto"/>
      </w:divBdr>
    </w:div>
    <w:div w:id="1129933737">
      <w:bodyDiv w:val="1"/>
      <w:marLeft w:val="0"/>
      <w:marRight w:val="0"/>
      <w:marTop w:val="0"/>
      <w:marBottom w:val="0"/>
      <w:divBdr>
        <w:top w:val="none" w:sz="0" w:space="0" w:color="auto"/>
        <w:left w:val="none" w:sz="0" w:space="0" w:color="auto"/>
        <w:bottom w:val="none" w:sz="0" w:space="0" w:color="auto"/>
        <w:right w:val="none" w:sz="0" w:space="0" w:color="auto"/>
      </w:divBdr>
    </w:div>
    <w:div w:id="1151286555">
      <w:bodyDiv w:val="1"/>
      <w:marLeft w:val="0"/>
      <w:marRight w:val="0"/>
      <w:marTop w:val="0"/>
      <w:marBottom w:val="0"/>
      <w:divBdr>
        <w:top w:val="none" w:sz="0" w:space="0" w:color="auto"/>
        <w:left w:val="none" w:sz="0" w:space="0" w:color="auto"/>
        <w:bottom w:val="none" w:sz="0" w:space="0" w:color="auto"/>
        <w:right w:val="none" w:sz="0" w:space="0" w:color="auto"/>
      </w:divBdr>
    </w:div>
    <w:div w:id="1164010845">
      <w:bodyDiv w:val="1"/>
      <w:marLeft w:val="0"/>
      <w:marRight w:val="0"/>
      <w:marTop w:val="0"/>
      <w:marBottom w:val="0"/>
      <w:divBdr>
        <w:top w:val="none" w:sz="0" w:space="0" w:color="auto"/>
        <w:left w:val="none" w:sz="0" w:space="0" w:color="auto"/>
        <w:bottom w:val="none" w:sz="0" w:space="0" w:color="auto"/>
        <w:right w:val="none" w:sz="0" w:space="0" w:color="auto"/>
      </w:divBdr>
    </w:div>
    <w:div w:id="1170753396">
      <w:bodyDiv w:val="1"/>
      <w:marLeft w:val="0"/>
      <w:marRight w:val="0"/>
      <w:marTop w:val="0"/>
      <w:marBottom w:val="0"/>
      <w:divBdr>
        <w:top w:val="none" w:sz="0" w:space="0" w:color="auto"/>
        <w:left w:val="none" w:sz="0" w:space="0" w:color="auto"/>
        <w:bottom w:val="none" w:sz="0" w:space="0" w:color="auto"/>
        <w:right w:val="none" w:sz="0" w:space="0" w:color="auto"/>
      </w:divBdr>
    </w:div>
    <w:div w:id="1185168501">
      <w:bodyDiv w:val="1"/>
      <w:marLeft w:val="0"/>
      <w:marRight w:val="0"/>
      <w:marTop w:val="0"/>
      <w:marBottom w:val="0"/>
      <w:divBdr>
        <w:top w:val="none" w:sz="0" w:space="0" w:color="auto"/>
        <w:left w:val="none" w:sz="0" w:space="0" w:color="auto"/>
        <w:bottom w:val="none" w:sz="0" w:space="0" w:color="auto"/>
        <w:right w:val="none" w:sz="0" w:space="0" w:color="auto"/>
      </w:divBdr>
    </w:div>
    <w:div w:id="1187064978">
      <w:bodyDiv w:val="1"/>
      <w:marLeft w:val="0"/>
      <w:marRight w:val="0"/>
      <w:marTop w:val="0"/>
      <w:marBottom w:val="0"/>
      <w:divBdr>
        <w:top w:val="none" w:sz="0" w:space="0" w:color="auto"/>
        <w:left w:val="none" w:sz="0" w:space="0" w:color="auto"/>
        <w:bottom w:val="none" w:sz="0" w:space="0" w:color="auto"/>
        <w:right w:val="none" w:sz="0" w:space="0" w:color="auto"/>
      </w:divBdr>
    </w:div>
    <w:div w:id="1226530639">
      <w:bodyDiv w:val="1"/>
      <w:marLeft w:val="0"/>
      <w:marRight w:val="0"/>
      <w:marTop w:val="0"/>
      <w:marBottom w:val="0"/>
      <w:divBdr>
        <w:top w:val="none" w:sz="0" w:space="0" w:color="auto"/>
        <w:left w:val="none" w:sz="0" w:space="0" w:color="auto"/>
        <w:bottom w:val="none" w:sz="0" w:space="0" w:color="auto"/>
        <w:right w:val="none" w:sz="0" w:space="0" w:color="auto"/>
      </w:divBdr>
    </w:div>
    <w:div w:id="1228690798">
      <w:bodyDiv w:val="1"/>
      <w:marLeft w:val="0"/>
      <w:marRight w:val="0"/>
      <w:marTop w:val="0"/>
      <w:marBottom w:val="0"/>
      <w:divBdr>
        <w:top w:val="none" w:sz="0" w:space="0" w:color="auto"/>
        <w:left w:val="none" w:sz="0" w:space="0" w:color="auto"/>
        <w:bottom w:val="none" w:sz="0" w:space="0" w:color="auto"/>
        <w:right w:val="none" w:sz="0" w:space="0" w:color="auto"/>
      </w:divBdr>
    </w:div>
    <w:div w:id="1232740018">
      <w:bodyDiv w:val="1"/>
      <w:marLeft w:val="0"/>
      <w:marRight w:val="0"/>
      <w:marTop w:val="0"/>
      <w:marBottom w:val="0"/>
      <w:divBdr>
        <w:top w:val="none" w:sz="0" w:space="0" w:color="auto"/>
        <w:left w:val="none" w:sz="0" w:space="0" w:color="auto"/>
        <w:bottom w:val="none" w:sz="0" w:space="0" w:color="auto"/>
        <w:right w:val="none" w:sz="0" w:space="0" w:color="auto"/>
      </w:divBdr>
    </w:div>
    <w:div w:id="1351178418">
      <w:bodyDiv w:val="1"/>
      <w:marLeft w:val="0"/>
      <w:marRight w:val="0"/>
      <w:marTop w:val="0"/>
      <w:marBottom w:val="0"/>
      <w:divBdr>
        <w:top w:val="none" w:sz="0" w:space="0" w:color="auto"/>
        <w:left w:val="none" w:sz="0" w:space="0" w:color="auto"/>
        <w:bottom w:val="none" w:sz="0" w:space="0" w:color="auto"/>
        <w:right w:val="none" w:sz="0" w:space="0" w:color="auto"/>
      </w:divBdr>
    </w:div>
    <w:div w:id="1373001613">
      <w:bodyDiv w:val="1"/>
      <w:marLeft w:val="0"/>
      <w:marRight w:val="0"/>
      <w:marTop w:val="0"/>
      <w:marBottom w:val="0"/>
      <w:divBdr>
        <w:top w:val="none" w:sz="0" w:space="0" w:color="auto"/>
        <w:left w:val="none" w:sz="0" w:space="0" w:color="auto"/>
        <w:bottom w:val="none" w:sz="0" w:space="0" w:color="auto"/>
        <w:right w:val="none" w:sz="0" w:space="0" w:color="auto"/>
      </w:divBdr>
    </w:div>
    <w:div w:id="1389262489">
      <w:bodyDiv w:val="1"/>
      <w:marLeft w:val="0"/>
      <w:marRight w:val="0"/>
      <w:marTop w:val="0"/>
      <w:marBottom w:val="0"/>
      <w:divBdr>
        <w:top w:val="none" w:sz="0" w:space="0" w:color="auto"/>
        <w:left w:val="none" w:sz="0" w:space="0" w:color="auto"/>
        <w:bottom w:val="none" w:sz="0" w:space="0" w:color="auto"/>
        <w:right w:val="none" w:sz="0" w:space="0" w:color="auto"/>
      </w:divBdr>
    </w:div>
    <w:div w:id="1406495723">
      <w:bodyDiv w:val="1"/>
      <w:marLeft w:val="0"/>
      <w:marRight w:val="0"/>
      <w:marTop w:val="0"/>
      <w:marBottom w:val="0"/>
      <w:divBdr>
        <w:top w:val="none" w:sz="0" w:space="0" w:color="auto"/>
        <w:left w:val="none" w:sz="0" w:space="0" w:color="auto"/>
        <w:bottom w:val="none" w:sz="0" w:space="0" w:color="auto"/>
        <w:right w:val="none" w:sz="0" w:space="0" w:color="auto"/>
      </w:divBdr>
      <w:divsChild>
        <w:div w:id="109396198">
          <w:marLeft w:val="480"/>
          <w:marRight w:val="0"/>
          <w:marTop w:val="0"/>
          <w:marBottom w:val="0"/>
          <w:divBdr>
            <w:top w:val="none" w:sz="0" w:space="0" w:color="auto"/>
            <w:left w:val="none" w:sz="0" w:space="0" w:color="auto"/>
            <w:bottom w:val="none" w:sz="0" w:space="0" w:color="auto"/>
            <w:right w:val="none" w:sz="0" w:space="0" w:color="auto"/>
          </w:divBdr>
          <w:divsChild>
            <w:div w:id="176515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251957">
      <w:bodyDiv w:val="1"/>
      <w:marLeft w:val="0"/>
      <w:marRight w:val="0"/>
      <w:marTop w:val="0"/>
      <w:marBottom w:val="0"/>
      <w:divBdr>
        <w:top w:val="none" w:sz="0" w:space="0" w:color="auto"/>
        <w:left w:val="none" w:sz="0" w:space="0" w:color="auto"/>
        <w:bottom w:val="none" w:sz="0" w:space="0" w:color="auto"/>
        <w:right w:val="none" w:sz="0" w:space="0" w:color="auto"/>
      </w:divBdr>
    </w:div>
    <w:div w:id="1474709621">
      <w:bodyDiv w:val="1"/>
      <w:marLeft w:val="0"/>
      <w:marRight w:val="0"/>
      <w:marTop w:val="0"/>
      <w:marBottom w:val="0"/>
      <w:divBdr>
        <w:top w:val="none" w:sz="0" w:space="0" w:color="auto"/>
        <w:left w:val="none" w:sz="0" w:space="0" w:color="auto"/>
        <w:bottom w:val="none" w:sz="0" w:space="0" w:color="auto"/>
        <w:right w:val="none" w:sz="0" w:space="0" w:color="auto"/>
      </w:divBdr>
      <w:divsChild>
        <w:div w:id="1360231585">
          <w:marLeft w:val="480"/>
          <w:marRight w:val="0"/>
          <w:marTop w:val="0"/>
          <w:marBottom w:val="0"/>
          <w:divBdr>
            <w:top w:val="none" w:sz="0" w:space="0" w:color="auto"/>
            <w:left w:val="none" w:sz="0" w:space="0" w:color="auto"/>
            <w:bottom w:val="none" w:sz="0" w:space="0" w:color="auto"/>
            <w:right w:val="none" w:sz="0" w:space="0" w:color="auto"/>
          </w:divBdr>
          <w:divsChild>
            <w:div w:id="748581526">
              <w:marLeft w:val="0"/>
              <w:marRight w:val="0"/>
              <w:marTop w:val="0"/>
              <w:marBottom w:val="0"/>
              <w:divBdr>
                <w:top w:val="none" w:sz="0" w:space="0" w:color="auto"/>
                <w:left w:val="none" w:sz="0" w:space="0" w:color="auto"/>
                <w:bottom w:val="none" w:sz="0" w:space="0" w:color="auto"/>
                <w:right w:val="none" w:sz="0" w:space="0" w:color="auto"/>
              </w:divBdr>
            </w:div>
            <w:div w:id="2136680865">
              <w:marLeft w:val="0"/>
              <w:marRight w:val="0"/>
              <w:marTop w:val="0"/>
              <w:marBottom w:val="0"/>
              <w:divBdr>
                <w:top w:val="none" w:sz="0" w:space="0" w:color="auto"/>
                <w:left w:val="none" w:sz="0" w:space="0" w:color="auto"/>
                <w:bottom w:val="none" w:sz="0" w:space="0" w:color="auto"/>
                <w:right w:val="none" w:sz="0" w:space="0" w:color="auto"/>
              </w:divBdr>
            </w:div>
            <w:div w:id="432357808">
              <w:marLeft w:val="0"/>
              <w:marRight w:val="0"/>
              <w:marTop w:val="0"/>
              <w:marBottom w:val="0"/>
              <w:divBdr>
                <w:top w:val="none" w:sz="0" w:space="0" w:color="auto"/>
                <w:left w:val="none" w:sz="0" w:space="0" w:color="auto"/>
                <w:bottom w:val="none" w:sz="0" w:space="0" w:color="auto"/>
                <w:right w:val="none" w:sz="0" w:space="0" w:color="auto"/>
              </w:divBdr>
            </w:div>
            <w:div w:id="543830532">
              <w:marLeft w:val="0"/>
              <w:marRight w:val="0"/>
              <w:marTop w:val="0"/>
              <w:marBottom w:val="0"/>
              <w:divBdr>
                <w:top w:val="none" w:sz="0" w:space="0" w:color="auto"/>
                <w:left w:val="none" w:sz="0" w:space="0" w:color="auto"/>
                <w:bottom w:val="none" w:sz="0" w:space="0" w:color="auto"/>
                <w:right w:val="none" w:sz="0" w:space="0" w:color="auto"/>
              </w:divBdr>
            </w:div>
            <w:div w:id="1244798044">
              <w:marLeft w:val="0"/>
              <w:marRight w:val="0"/>
              <w:marTop w:val="0"/>
              <w:marBottom w:val="0"/>
              <w:divBdr>
                <w:top w:val="none" w:sz="0" w:space="0" w:color="auto"/>
                <w:left w:val="none" w:sz="0" w:space="0" w:color="auto"/>
                <w:bottom w:val="none" w:sz="0" w:space="0" w:color="auto"/>
                <w:right w:val="none" w:sz="0" w:space="0" w:color="auto"/>
              </w:divBdr>
            </w:div>
            <w:div w:id="322242610">
              <w:marLeft w:val="0"/>
              <w:marRight w:val="0"/>
              <w:marTop w:val="0"/>
              <w:marBottom w:val="0"/>
              <w:divBdr>
                <w:top w:val="none" w:sz="0" w:space="0" w:color="auto"/>
                <w:left w:val="none" w:sz="0" w:space="0" w:color="auto"/>
                <w:bottom w:val="none" w:sz="0" w:space="0" w:color="auto"/>
                <w:right w:val="none" w:sz="0" w:space="0" w:color="auto"/>
              </w:divBdr>
            </w:div>
            <w:div w:id="1991668344">
              <w:marLeft w:val="0"/>
              <w:marRight w:val="0"/>
              <w:marTop w:val="0"/>
              <w:marBottom w:val="0"/>
              <w:divBdr>
                <w:top w:val="none" w:sz="0" w:space="0" w:color="auto"/>
                <w:left w:val="none" w:sz="0" w:space="0" w:color="auto"/>
                <w:bottom w:val="none" w:sz="0" w:space="0" w:color="auto"/>
                <w:right w:val="none" w:sz="0" w:space="0" w:color="auto"/>
              </w:divBdr>
            </w:div>
            <w:div w:id="336543696">
              <w:marLeft w:val="0"/>
              <w:marRight w:val="0"/>
              <w:marTop w:val="0"/>
              <w:marBottom w:val="0"/>
              <w:divBdr>
                <w:top w:val="none" w:sz="0" w:space="0" w:color="auto"/>
                <w:left w:val="none" w:sz="0" w:space="0" w:color="auto"/>
                <w:bottom w:val="none" w:sz="0" w:space="0" w:color="auto"/>
                <w:right w:val="none" w:sz="0" w:space="0" w:color="auto"/>
              </w:divBdr>
            </w:div>
            <w:div w:id="966929939">
              <w:marLeft w:val="0"/>
              <w:marRight w:val="0"/>
              <w:marTop w:val="0"/>
              <w:marBottom w:val="0"/>
              <w:divBdr>
                <w:top w:val="none" w:sz="0" w:space="0" w:color="auto"/>
                <w:left w:val="none" w:sz="0" w:space="0" w:color="auto"/>
                <w:bottom w:val="none" w:sz="0" w:space="0" w:color="auto"/>
                <w:right w:val="none" w:sz="0" w:space="0" w:color="auto"/>
              </w:divBdr>
            </w:div>
            <w:div w:id="632102242">
              <w:marLeft w:val="0"/>
              <w:marRight w:val="0"/>
              <w:marTop w:val="0"/>
              <w:marBottom w:val="0"/>
              <w:divBdr>
                <w:top w:val="none" w:sz="0" w:space="0" w:color="auto"/>
                <w:left w:val="none" w:sz="0" w:space="0" w:color="auto"/>
                <w:bottom w:val="none" w:sz="0" w:space="0" w:color="auto"/>
                <w:right w:val="none" w:sz="0" w:space="0" w:color="auto"/>
              </w:divBdr>
            </w:div>
            <w:div w:id="960258362">
              <w:marLeft w:val="0"/>
              <w:marRight w:val="0"/>
              <w:marTop w:val="0"/>
              <w:marBottom w:val="0"/>
              <w:divBdr>
                <w:top w:val="none" w:sz="0" w:space="0" w:color="auto"/>
                <w:left w:val="none" w:sz="0" w:space="0" w:color="auto"/>
                <w:bottom w:val="none" w:sz="0" w:space="0" w:color="auto"/>
                <w:right w:val="none" w:sz="0" w:space="0" w:color="auto"/>
              </w:divBdr>
            </w:div>
            <w:div w:id="6490052">
              <w:marLeft w:val="0"/>
              <w:marRight w:val="0"/>
              <w:marTop w:val="0"/>
              <w:marBottom w:val="0"/>
              <w:divBdr>
                <w:top w:val="none" w:sz="0" w:space="0" w:color="auto"/>
                <w:left w:val="none" w:sz="0" w:space="0" w:color="auto"/>
                <w:bottom w:val="none" w:sz="0" w:space="0" w:color="auto"/>
                <w:right w:val="none" w:sz="0" w:space="0" w:color="auto"/>
              </w:divBdr>
            </w:div>
            <w:div w:id="2100328890">
              <w:marLeft w:val="0"/>
              <w:marRight w:val="0"/>
              <w:marTop w:val="0"/>
              <w:marBottom w:val="0"/>
              <w:divBdr>
                <w:top w:val="none" w:sz="0" w:space="0" w:color="auto"/>
                <w:left w:val="none" w:sz="0" w:space="0" w:color="auto"/>
                <w:bottom w:val="none" w:sz="0" w:space="0" w:color="auto"/>
                <w:right w:val="none" w:sz="0" w:space="0" w:color="auto"/>
              </w:divBdr>
            </w:div>
            <w:div w:id="2132749304">
              <w:marLeft w:val="0"/>
              <w:marRight w:val="0"/>
              <w:marTop w:val="0"/>
              <w:marBottom w:val="0"/>
              <w:divBdr>
                <w:top w:val="none" w:sz="0" w:space="0" w:color="auto"/>
                <w:left w:val="none" w:sz="0" w:space="0" w:color="auto"/>
                <w:bottom w:val="none" w:sz="0" w:space="0" w:color="auto"/>
                <w:right w:val="none" w:sz="0" w:space="0" w:color="auto"/>
              </w:divBdr>
            </w:div>
            <w:div w:id="1258489331">
              <w:marLeft w:val="0"/>
              <w:marRight w:val="0"/>
              <w:marTop w:val="0"/>
              <w:marBottom w:val="0"/>
              <w:divBdr>
                <w:top w:val="none" w:sz="0" w:space="0" w:color="auto"/>
                <w:left w:val="none" w:sz="0" w:space="0" w:color="auto"/>
                <w:bottom w:val="none" w:sz="0" w:space="0" w:color="auto"/>
                <w:right w:val="none" w:sz="0" w:space="0" w:color="auto"/>
              </w:divBdr>
            </w:div>
            <w:div w:id="1358773842">
              <w:marLeft w:val="0"/>
              <w:marRight w:val="0"/>
              <w:marTop w:val="0"/>
              <w:marBottom w:val="0"/>
              <w:divBdr>
                <w:top w:val="none" w:sz="0" w:space="0" w:color="auto"/>
                <w:left w:val="none" w:sz="0" w:space="0" w:color="auto"/>
                <w:bottom w:val="none" w:sz="0" w:space="0" w:color="auto"/>
                <w:right w:val="none" w:sz="0" w:space="0" w:color="auto"/>
              </w:divBdr>
            </w:div>
            <w:div w:id="1591429579">
              <w:marLeft w:val="0"/>
              <w:marRight w:val="0"/>
              <w:marTop w:val="0"/>
              <w:marBottom w:val="0"/>
              <w:divBdr>
                <w:top w:val="none" w:sz="0" w:space="0" w:color="auto"/>
                <w:left w:val="none" w:sz="0" w:space="0" w:color="auto"/>
                <w:bottom w:val="none" w:sz="0" w:space="0" w:color="auto"/>
                <w:right w:val="none" w:sz="0" w:space="0" w:color="auto"/>
              </w:divBdr>
            </w:div>
            <w:div w:id="26569551">
              <w:marLeft w:val="0"/>
              <w:marRight w:val="0"/>
              <w:marTop w:val="0"/>
              <w:marBottom w:val="0"/>
              <w:divBdr>
                <w:top w:val="none" w:sz="0" w:space="0" w:color="auto"/>
                <w:left w:val="none" w:sz="0" w:space="0" w:color="auto"/>
                <w:bottom w:val="none" w:sz="0" w:space="0" w:color="auto"/>
                <w:right w:val="none" w:sz="0" w:space="0" w:color="auto"/>
              </w:divBdr>
            </w:div>
            <w:div w:id="1798796554">
              <w:marLeft w:val="0"/>
              <w:marRight w:val="0"/>
              <w:marTop w:val="0"/>
              <w:marBottom w:val="0"/>
              <w:divBdr>
                <w:top w:val="none" w:sz="0" w:space="0" w:color="auto"/>
                <w:left w:val="none" w:sz="0" w:space="0" w:color="auto"/>
                <w:bottom w:val="none" w:sz="0" w:space="0" w:color="auto"/>
                <w:right w:val="none" w:sz="0" w:space="0" w:color="auto"/>
              </w:divBdr>
            </w:div>
            <w:div w:id="493496994">
              <w:marLeft w:val="0"/>
              <w:marRight w:val="0"/>
              <w:marTop w:val="0"/>
              <w:marBottom w:val="0"/>
              <w:divBdr>
                <w:top w:val="none" w:sz="0" w:space="0" w:color="auto"/>
                <w:left w:val="none" w:sz="0" w:space="0" w:color="auto"/>
                <w:bottom w:val="none" w:sz="0" w:space="0" w:color="auto"/>
                <w:right w:val="none" w:sz="0" w:space="0" w:color="auto"/>
              </w:divBdr>
            </w:div>
            <w:div w:id="52143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079315">
      <w:bodyDiv w:val="1"/>
      <w:marLeft w:val="0"/>
      <w:marRight w:val="0"/>
      <w:marTop w:val="0"/>
      <w:marBottom w:val="0"/>
      <w:divBdr>
        <w:top w:val="none" w:sz="0" w:space="0" w:color="auto"/>
        <w:left w:val="none" w:sz="0" w:space="0" w:color="auto"/>
        <w:bottom w:val="none" w:sz="0" w:space="0" w:color="auto"/>
        <w:right w:val="none" w:sz="0" w:space="0" w:color="auto"/>
      </w:divBdr>
      <w:divsChild>
        <w:div w:id="1756972559">
          <w:marLeft w:val="0"/>
          <w:marRight w:val="0"/>
          <w:marTop w:val="0"/>
          <w:marBottom w:val="300"/>
          <w:divBdr>
            <w:top w:val="single" w:sz="6" w:space="6" w:color="AFB2B2"/>
            <w:left w:val="none" w:sz="0" w:space="0" w:color="auto"/>
            <w:bottom w:val="single" w:sz="6" w:space="6" w:color="AFB2B2"/>
            <w:right w:val="none" w:sz="0" w:space="0" w:color="auto"/>
          </w:divBdr>
          <w:divsChild>
            <w:div w:id="2110737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267682">
      <w:bodyDiv w:val="1"/>
      <w:marLeft w:val="0"/>
      <w:marRight w:val="0"/>
      <w:marTop w:val="0"/>
      <w:marBottom w:val="0"/>
      <w:divBdr>
        <w:top w:val="none" w:sz="0" w:space="0" w:color="auto"/>
        <w:left w:val="none" w:sz="0" w:space="0" w:color="auto"/>
        <w:bottom w:val="none" w:sz="0" w:space="0" w:color="auto"/>
        <w:right w:val="none" w:sz="0" w:space="0" w:color="auto"/>
      </w:divBdr>
    </w:div>
    <w:div w:id="1672178106">
      <w:bodyDiv w:val="1"/>
      <w:marLeft w:val="0"/>
      <w:marRight w:val="0"/>
      <w:marTop w:val="0"/>
      <w:marBottom w:val="0"/>
      <w:divBdr>
        <w:top w:val="none" w:sz="0" w:space="0" w:color="auto"/>
        <w:left w:val="none" w:sz="0" w:space="0" w:color="auto"/>
        <w:bottom w:val="none" w:sz="0" w:space="0" w:color="auto"/>
        <w:right w:val="none" w:sz="0" w:space="0" w:color="auto"/>
      </w:divBdr>
      <w:divsChild>
        <w:div w:id="1125198426">
          <w:marLeft w:val="0"/>
          <w:marRight w:val="0"/>
          <w:marTop w:val="0"/>
          <w:marBottom w:val="300"/>
          <w:divBdr>
            <w:top w:val="single" w:sz="6" w:space="6" w:color="AFB2B2"/>
            <w:left w:val="none" w:sz="0" w:space="0" w:color="auto"/>
            <w:bottom w:val="single" w:sz="6" w:space="6" w:color="AFB2B2"/>
            <w:right w:val="none" w:sz="0" w:space="0" w:color="auto"/>
          </w:divBdr>
          <w:divsChild>
            <w:div w:id="162812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102994">
      <w:bodyDiv w:val="1"/>
      <w:marLeft w:val="0"/>
      <w:marRight w:val="0"/>
      <w:marTop w:val="0"/>
      <w:marBottom w:val="0"/>
      <w:divBdr>
        <w:top w:val="none" w:sz="0" w:space="0" w:color="auto"/>
        <w:left w:val="none" w:sz="0" w:space="0" w:color="auto"/>
        <w:bottom w:val="none" w:sz="0" w:space="0" w:color="auto"/>
        <w:right w:val="none" w:sz="0" w:space="0" w:color="auto"/>
      </w:divBdr>
    </w:div>
    <w:div w:id="1720401943">
      <w:bodyDiv w:val="1"/>
      <w:marLeft w:val="0"/>
      <w:marRight w:val="0"/>
      <w:marTop w:val="0"/>
      <w:marBottom w:val="0"/>
      <w:divBdr>
        <w:top w:val="none" w:sz="0" w:space="0" w:color="auto"/>
        <w:left w:val="none" w:sz="0" w:space="0" w:color="auto"/>
        <w:bottom w:val="none" w:sz="0" w:space="0" w:color="auto"/>
        <w:right w:val="none" w:sz="0" w:space="0" w:color="auto"/>
      </w:divBdr>
    </w:div>
    <w:div w:id="1771271109">
      <w:bodyDiv w:val="1"/>
      <w:marLeft w:val="0"/>
      <w:marRight w:val="0"/>
      <w:marTop w:val="0"/>
      <w:marBottom w:val="0"/>
      <w:divBdr>
        <w:top w:val="none" w:sz="0" w:space="0" w:color="auto"/>
        <w:left w:val="none" w:sz="0" w:space="0" w:color="auto"/>
        <w:bottom w:val="none" w:sz="0" w:space="0" w:color="auto"/>
        <w:right w:val="none" w:sz="0" w:space="0" w:color="auto"/>
      </w:divBdr>
    </w:div>
    <w:div w:id="1783113004">
      <w:bodyDiv w:val="1"/>
      <w:marLeft w:val="0"/>
      <w:marRight w:val="0"/>
      <w:marTop w:val="0"/>
      <w:marBottom w:val="0"/>
      <w:divBdr>
        <w:top w:val="none" w:sz="0" w:space="0" w:color="auto"/>
        <w:left w:val="none" w:sz="0" w:space="0" w:color="auto"/>
        <w:bottom w:val="none" w:sz="0" w:space="0" w:color="auto"/>
        <w:right w:val="none" w:sz="0" w:space="0" w:color="auto"/>
      </w:divBdr>
    </w:div>
    <w:div w:id="1878547174">
      <w:bodyDiv w:val="1"/>
      <w:marLeft w:val="0"/>
      <w:marRight w:val="0"/>
      <w:marTop w:val="0"/>
      <w:marBottom w:val="0"/>
      <w:divBdr>
        <w:top w:val="none" w:sz="0" w:space="0" w:color="auto"/>
        <w:left w:val="none" w:sz="0" w:space="0" w:color="auto"/>
        <w:bottom w:val="none" w:sz="0" w:space="0" w:color="auto"/>
        <w:right w:val="none" w:sz="0" w:space="0" w:color="auto"/>
      </w:divBdr>
    </w:div>
    <w:div w:id="1882939762">
      <w:bodyDiv w:val="1"/>
      <w:marLeft w:val="0"/>
      <w:marRight w:val="0"/>
      <w:marTop w:val="0"/>
      <w:marBottom w:val="0"/>
      <w:divBdr>
        <w:top w:val="none" w:sz="0" w:space="0" w:color="auto"/>
        <w:left w:val="none" w:sz="0" w:space="0" w:color="auto"/>
        <w:bottom w:val="none" w:sz="0" w:space="0" w:color="auto"/>
        <w:right w:val="none" w:sz="0" w:space="0" w:color="auto"/>
      </w:divBdr>
    </w:div>
    <w:div w:id="1889798882">
      <w:bodyDiv w:val="1"/>
      <w:marLeft w:val="0"/>
      <w:marRight w:val="0"/>
      <w:marTop w:val="0"/>
      <w:marBottom w:val="0"/>
      <w:divBdr>
        <w:top w:val="none" w:sz="0" w:space="0" w:color="auto"/>
        <w:left w:val="none" w:sz="0" w:space="0" w:color="auto"/>
        <w:bottom w:val="none" w:sz="0" w:space="0" w:color="auto"/>
        <w:right w:val="none" w:sz="0" w:space="0" w:color="auto"/>
      </w:divBdr>
    </w:div>
    <w:div w:id="1894463056">
      <w:bodyDiv w:val="1"/>
      <w:marLeft w:val="0"/>
      <w:marRight w:val="0"/>
      <w:marTop w:val="0"/>
      <w:marBottom w:val="0"/>
      <w:divBdr>
        <w:top w:val="none" w:sz="0" w:space="0" w:color="auto"/>
        <w:left w:val="none" w:sz="0" w:space="0" w:color="auto"/>
        <w:bottom w:val="none" w:sz="0" w:space="0" w:color="auto"/>
        <w:right w:val="none" w:sz="0" w:space="0" w:color="auto"/>
      </w:divBdr>
    </w:div>
    <w:div w:id="1904173509">
      <w:bodyDiv w:val="1"/>
      <w:marLeft w:val="0"/>
      <w:marRight w:val="0"/>
      <w:marTop w:val="0"/>
      <w:marBottom w:val="0"/>
      <w:divBdr>
        <w:top w:val="none" w:sz="0" w:space="0" w:color="auto"/>
        <w:left w:val="none" w:sz="0" w:space="0" w:color="auto"/>
        <w:bottom w:val="none" w:sz="0" w:space="0" w:color="auto"/>
        <w:right w:val="none" w:sz="0" w:space="0" w:color="auto"/>
      </w:divBdr>
    </w:div>
    <w:div w:id="2047412963">
      <w:bodyDiv w:val="1"/>
      <w:marLeft w:val="0"/>
      <w:marRight w:val="0"/>
      <w:marTop w:val="0"/>
      <w:marBottom w:val="0"/>
      <w:divBdr>
        <w:top w:val="none" w:sz="0" w:space="0" w:color="auto"/>
        <w:left w:val="none" w:sz="0" w:space="0" w:color="auto"/>
        <w:bottom w:val="none" w:sz="0" w:space="0" w:color="auto"/>
        <w:right w:val="none" w:sz="0" w:space="0" w:color="auto"/>
      </w:divBdr>
    </w:div>
    <w:div w:id="2088266165">
      <w:bodyDiv w:val="1"/>
      <w:marLeft w:val="0"/>
      <w:marRight w:val="0"/>
      <w:marTop w:val="0"/>
      <w:marBottom w:val="0"/>
      <w:divBdr>
        <w:top w:val="none" w:sz="0" w:space="0" w:color="auto"/>
        <w:left w:val="none" w:sz="0" w:space="0" w:color="auto"/>
        <w:bottom w:val="none" w:sz="0" w:space="0" w:color="auto"/>
        <w:right w:val="none" w:sz="0" w:space="0" w:color="auto"/>
      </w:divBdr>
    </w:div>
    <w:div w:id="2106150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areporter.com/articles/analysis-the-impact-of-ukraine-related-sanctions-on-arbitral-proceedings-lodged-by-russia-affiliated-claimants-including-nord-stream-2-v-eu-and-frances-first-bit-case/" TargetMode="External"/><Relationship Id="rId18" Type="http://schemas.openxmlformats.org/officeDocument/2006/relationships/hyperlink" Target="https://www.iareporter.com/articles/seizure-of-gas-stations-allegedly-linked-to-russian-interests-prompts-threat-of-investment-arbitration-against-ukraine/" TargetMode="External"/><Relationship Id="rId26" Type="http://schemas.openxmlformats.org/officeDocument/2006/relationships/hyperlink" Target="https://www.iareporter.com/articles/russia-places-unipers-and-fortums-assets-under-temporary-administration-treaty-remedies-may-be-available/" TargetMode="External"/><Relationship Id="rId39" Type="http://schemas.openxmlformats.org/officeDocument/2006/relationships/hyperlink" Target="https://www.iareporter.com/articles/revealed-russia-succeeds-in-disqualifying-two-arbitrators-in-ongoing-and-heretofore-confidential-crimea-arbitration/" TargetMode="External"/><Relationship Id="rId21" Type="http://schemas.openxmlformats.org/officeDocument/2006/relationships/hyperlink" Target="https://dailyjus.com/world/2023/02/implications-of-the-war-in-ukraine-under-international-law-part-3" TargetMode="External"/><Relationship Id="rId34" Type="http://schemas.openxmlformats.org/officeDocument/2006/relationships/hyperlink" Target="https://www.lexology.com/library/detail.aspx?g=1e0ffa6b-3bf9-4243-9f56-4b57f76e4222" TargetMode="External"/><Relationship Id="rId42" Type="http://schemas.openxmlformats.org/officeDocument/2006/relationships/hyperlink" Target="https://www-iareporter-com.eu1.proxy.openathens.net/articles/luxembourg-based-holding-with-russian-shareholders-threatens-legal-claim-against-cyprus/" TargetMode="External"/><Relationship Id="rId47" Type="http://schemas.openxmlformats.org/officeDocument/2006/relationships/hyperlink" Target="https://www.iareporter.com/articles/ukrhydroenergo-cancels-tender-for-legal-services-related-to-planned-bit-claim-against-russia/" TargetMode="External"/><Relationship Id="rId50"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areporter.com/articles/two-russian-banks-threaten-treaty-arbitration-against-ukraine-following-seizure-of-their-assets-in-the-context-of-the-ongoing-russia-ukraine-war/" TargetMode="External"/><Relationship Id="rId29" Type="http://schemas.openxmlformats.org/officeDocument/2006/relationships/hyperlink" Target="https://www.iareporter.com/articles/finnish-state-owned-energy-company-submits-treaty-based-notices-of-dispute-to-russia/" TargetMode="External"/><Relationship Id="rId11" Type="http://schemas.openxmlformats.org/officeDocument/2006/relationships/hyperlink" Target="https://www.iareporter.com/articles/revealed-tribunal-in-veb-v-ukraine-upholds-jurisdiction-over-russian-state-owned-claimant-but-declines-to-import-more-favourable-standards-of-treatment-through-the-underlying-treatys-mfn-c/" TargetMode="External"/><Relationship Id="rId24" Type="http://schemas.openxmlformats.org/officeDocument/2006/relationships/hyperlink" Target="https://www.iareporter.com/articles/ukraines-richest-man-initiates-bit-arbitration-against-russia-over-interference-with-donbass-assets/" TargetMode="External"/><Relationship Id="rId32" Type="http://schemas.openxmlformats.org/officeDocument/2006/relationships/hyperlink" Target="https://www.yahoo.com/entertainment/volodymyr-zelenskyy-hopes-send-ihor-223600310.html?guccounter=1" TargetMode="External"/><Relationship Id="rId37" Type="http://schemas.openxmlformats.org/officeDocument/2006/relationships/hyperlink" Target="https://www.iareporter.com/articles/ukraine-hit-with-billion-dollar-arbitration-over-bank-nationalisation/" TargetMode="External"/><Relationship Id="rId40" Type="http://schemas.openxmlformats.org/officeDocument/2006/relationships/hyperlink" Target="https://www.iareporter.com/articles/ukraines-national-energy-company-is-preparing-treaty-claim-against-russia-over-post-2022-events/" TargetMode="External"/><Relationship Id="rId45" Type="http://schemas.openxmlformats.org/officeDocument/2006/relationships/hyperlink" Target="https://www.iareporter.com/articles/breaking-russian-businessman-lodges-first-known-treaty-arbitration-against-luxembourg-alleging-that-eu-sanctions-amount-to-witch-hunt-against-wealthy-russian-individuals-and-asking/"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www.iareporter.com/articles/russia-round-up-dutch-advisor-recommends-upholding-50-billion-usd-yukos-awards-and-an-update-to-ongoing-proceedings/" TargetMode="External"/><Relationship Id="rId19" Type="http://schemas.openxmlformats.org/officeDocument/2006/relationships/hyperlink" Target="https://www.iareporter.com/articles/ukraine-triggers-ects-denial-of-benefits-provision-with-respect-to-russian-investments/" TargetMode="External"/><Relationship Id="rId31" Type="http://schemas.openxmlformats.org/officeDocument/2006/relationships/hyperlink" Target="https://ukranews.com/en/news/957513-ukraine-will-terminate-the-mutual-investment-protection-agreement-with-syria" TargetMode="External"/><Relationship Id="rId44" Type="http://schemas.openxmlformats.org/officeDocument/2006/relationships/hyperlink" Target="https://www.iareporter.com/articles/european-court-of-human-rights-finds-russia-liable-for-administrative-practice-of-human-rights-violations-in-crimea-including-through-large-scale-expropriations/"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kyivpost.com/post/9007" TargetMode="External"/><Relationship Id="rId14" Type="http://schemas.openxmlformats.org/officeDocument/2006/relationships/hyperlink" Target="https://verfassungsblog.de/are-we-in-for-a-new-wave-of-investment-arbitrations/" TargetMode="External"/><Relationship Id="rId22" Type="http://schemas.openxmlformats.org/officeDocument/2006/relationships/hyperlink" Target="https://arbitrationblog.kluwerarbitration.com/2023/02/17/2022-in-review-investment-arbitration-amidst-war-in-ukraine/" TargetMode="External"/><Relationship Id="rId27" Type="http://schemas.openxmlformats.org/officeDocument/2006/relationships/hyperlink" Target="https://www.wilsoncenter.org/blog-post/international-investment-arbitration-weapon-against-russian-aggression" TargetMode="External"/><Relationship Id="rId30" Type="http://schemas.openxmlformats.org/officeDocument/2006/relationships/hyperlink" Target="https://www.iareporter.com/articles/luxembourg-based-company-reportedly-linked-to-russian-interests-puts-ukraine-on-notice-of-dispute-over-nationalization-of-bank/" TargetMode="External"/><Relationship Id="rId35" Type="http://schemas.openxmlformats.org/officeDocument/2006/relationships/hyperlink" Target="https://www.iareporter.com/articles/russian-construction-company-reportedly-threatens-to-lodge-arbitration-against-ukraine/" TargetMode="External"/><Relationship Id="rId43" Type="http://schemas.openxmlformats.org/officeDocument/2006/relationships/hyperlink" Target="https://www.iareporter.com/articles/ukraine-is-put-on-notice-of-dispute-by-state-owned-russian-bank/" TargetMode="External"/><Relationship Id="rId48" Type="http://schemas.openxmlformats.org/officeDocument/2006/relationships/hyperlink" Target="https://www.iareporter.com/articles/ukraines-naftogaz-freezes-russian-state-owned-assets-in-finland-to-enforce-uncitral-award-that-found-unlawful-expropriation-of-assets-in-crimea/" TargetMode="External"/><Relationship Id="rId8" Type="http://schemas.openxmlformats.org/officeDocument/2006/relationships/hyperlink" Target="https://www.politico.eu/article/volodomyr-zelenskiy-ihor-kolomoisky-the-comedian-and-the-oligarch-ukraine-presidential-election/" TargetMode="External"/><Relationship Id="rId51" Type="http://schemas.openxmlformats.org/officeDocument/2006/relationships/header" Target="header2.xml"/><Relationship Id="rId3" Type="http://schemas.openxmlformats.org/officeDocument/2006/relationships/styles" Target="styles.xml"/><Relationship Id="rId12" Type="http://schemas.openxmlformats.org/officeDocument/2006/relationships/hyperlink" Target="https://www.rferl.org/a/ukraine-zelenskiy-anti-oligarch-law/31548053.html" TargetMode="External"/><Relationship Id="rId17" Type="http://schemas.openxmlformats.org/officeDocument/2006/relationships/hyperlink" Target="https://www.iareporter.com/articles/ukrainian-investors-file-for-enforcement-of-35-million-usd-award-against-russia/" TargetMode="External"/><Relationship Id="rId25" Type="http://schemas.openxmlformats.org/officeDocument/2006/relationships/hyperlink" Target="https://www.iareporter.com/articles/energoatom-puts-russia-on-notice-of-arbitration-dispute-in-relation-to-treatment-of-zaporizhzhia-nuclear-power-plant-and-other-assets-in-the-context-of-the-war-in-ukraine/" TargetMode="External"/><Relationship Id="rId33" Type="http://schemas.openxmlformats.org/officeDocument/2006/relationships/hyperlink" Target="https://www.iareporter.com/articles/ukraine-one-step-closer-to-denunciating-russia-ukraine-bit/" TargetMode="External"/><Relationship Id="rId38" Type="http://schemas.openxmlformats.org/officeDocument/2006/relationships/hyperlink" Target="https://www.iareporter.com/articles/belgium-may-face-treaty-arbitration-over-sanctioned-russian-assets/" TargetMode="External"/><Relationship Id="rId46" Type="http://schemas.openxmlformats.org/officeDocument/2006/relationships/hyperlink" Target="https://globalarbitrationreview.com/article/us-court-stays-ukrainian-banks-billion-dollar-enforcement-action-against-russia" TargetMode="External"/><Relationship Id="rId20" Type="http://schemas.openxmlformats.org/officeDocument/2006/relationships/hyperlink" Target="https://www.iareporter.com/articles/analysis-dutch-court-rules-that-bar-association-dean-must-appoint-counsel-for-russia-if-the-state-is-unable-to-find-representation/" TargetMode="External"/><Relationship Id="rId41" Type="http://schemas.openxmlformats.org/officeDocument/2006/relationships/hyperlink" Target="https://www.iareporter.com/articles/russia-enacts-decree-allowing-for-seizure-of-american-assets-in-retribution-for-potential-use-of-frozen-russian-assets-to-help-ukrain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globalarbitrationreview.com/insight/know-how/challenging-and-enforcing-arbitration-awards/report/russia" TargetMode="External"/><Relationship Id="rId23" Type="http://schemas.openxmlformats.org/officeDocument/2006/relationships/hyperlink" Target="https://www.lexology.com/library/detail.aspx?g=06cc85d8-ab66-4147-8945-32e533920737" TargetMode="External"/><Relationship Id="rId28" Type="http://schemas.openxmlformats.org/officeDocument/2006/relationships/hyperlink" Target="https://icsid.worldbank.org/news-and-events/speeches-articles/applicability-investment-treaties-context-russias-aggression" TargetMode="External"/><Relationship Id="rId36" Type="http://schemas.openxmlformats.org/officeDocument/2006/relationships/hyperlink" Target="https://www.iareporter.com/articles/analysis-uncitral-tribunal-in-dtek-krymenergo-v-russia-upholds-jurisdiction-over-claim-for-expropriation-of-crimean-assets-rejects-corruptions-allegations-and-awards-200-million-usd-to-the-ukrain/" TargetMode="External"/><Relationship Id="rId49" Type="http://schemas.openxmlformats.org/officeDocument/2006/relationships/hyperlink" Target="https://www.iareporter.com/articles/ukraine-claims-victory-in-chocolate-factory-arbitration-under-russia-ukraine-investment-treaty/"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zakon.rada.gov.ua/laws/show/3329-20" TargetMode="External"/><Relationship Id="rId7" Type="http://schemas.openxmlformats.org/officeDocument/2006/relationships/hyperlink" Target="https://www.lawfaremedia.org/" TargetMode="External"/><Relationship Id="rId2" Type="http://schemas.openxmlformats.org/officeDocument/2006/relationships/hyperlink" Target="https://zakon.rada.gov.ua/laws/show/2116-IX" TargetMode="External"/><Relationship Id="rId1" Type="http://schemas.openxmlformats.org/officeDocument/2006/relationships/hyperlink" Target="https://hromadske.ua/en/posts/privat-empire-what-does-oligarch-ihor-kolomoisky-own-in-ukraine" TargetMode="External"/><Relationship Id="rId6" Type="http://schemas.openxmlformats.org/officeDocument/2006/relationships/hyperlink" Target="https://www.transnational-dispute-management.com/young-ogemid/" TargetMode="External"/><Relationship Id="rId5" Type="http://schemas.openxmlformats.org/officeDocument/2006/relationships/hyperlink" Target="https://washingtonarbitrationweek.com/" TargetMode="External"/><Relationship Id="rId4" Type="http://schemas.openxmlformats.org/officeDocument/2006/relationships/hyperlink" Target="https://www.iareport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8CE07-80C9-400E-AA9C-9B5974AE6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4094</Words>
  <Characters>23341</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Wellhausen, Rachel</dc:creator>
  <cp:keywords/>
  <dc:description/>
  <cp:lastModifiedBy>Rachel Wellhausen</cp:lastModifiedBy>
  <cp:revision>4</cp:revision>
  <cp:lastPrinted>2023-06-02T18:42:00Z</cp:lastPrinted>
  <dcterms:created xsi:type="dcterms:W3CDTF">2024-11-29T18:57:00Z</dcterms:created>
  <dcterms:modified xsi:type="dcterms:W3CDTF">2024-11-29T18:58:00Z</dcterms:modified>
</cp:coreProperties>
</file>