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F0417" w14:textId="1B81EBA4" w:rsidR="002D6CBD" w:rsidRDefault="002D6CBD" w:rsidP="00DC506B">
      <w:pPr>
        <w:pStyle w:val="Heading1"/>
        <w:jc w:val="center"/>
      </w:pPr>
      <w:bookmarkStart w:id="0" w:name="_GoBack"/>
      <w:bookmarkEnd w:id="0"/>
      <w:r>
        <w:t>A</w:t>
      </w:r>
      <w:r w:rsidR="008016FD">
        <w:t>pp</w:t>
      </w:r>
      <w:r>
        <w:t>end</w:t>
      </w:r>
      <w:r w:rsidR="00081A79">
        <w:t>i</w:t>
      </w:r>
      <w:r w:rsidR="00BD5A51">
        <w:t>c</w:t>
      </w:r>
      <w:r w:rsidR="00081A79">
        <w:t>es</w:t>
      </w:r>
      <w:r>
        <w:t>:</w:t>
      </w:r>
    </w:p>
    <w:p w14:paraId="19BB2B98" w14:textId="77777777" w:rsidR="009D3B44" w:rsidRDefault="009D3B44" w:rsidP="009D3B44">
      <w:pPr>
        <w:jc w:val="center"/>
        <w:rPr>
          <w:rFonts w:ascii="Times New Roman" w:hAnsi="Times New Roman" w:cs="Times New Roman"/>
        </w:rPr>
      </w:pPr>
    </w:p>
    <w:p w14:paraId="500FDE9D" w14:textId="4A104DF5" w:rsidR="00275A21" w:rsidRPr="00275A21" w:rsidRDefault="00275A21" w:rsidP="009D3B44">
      <w:pPr>
        <w:jc w:val="center"/>
        <w:rPr>
          <w:rFonts w:ascii="Times New Roman" w:hAnsi="Times New Roman" w:cs="Times New Roman"/>
        </w:rPr>
      </w:pPr>
      <w:r w:rsidRPr="00275A21">
        <w:rPr>
          <w:rFonts w:ascii="Times New Roman" w:hAnsi="Times New Roman" w:cs="Times New Roman"/>
        </w:rPr>
        <w:t>(</w:t>
      </w:r>
      <w:r w:rsidR="009D3B44">
        <w:rPr>
          <w:rFonts w:ascii="Times New Roman" w:hAnsi="Times New Roman" w:cs="Times New Roman"/>
        </w:rPr>
        <w:t>Appendices f</w:t>
      </w:r>
      <w:r w:rsidRPr="00275A21">
        <w:rPr>
          <w:rFonts w:ascii="Times New Roman" w:hAnsi="Times New Roman" w:cs="Times New Roman"/>
        </w:rPr>
        <w:t>or</w:t>
      </w:r>
      <w:r>
        <w:rPr>
          <w:rFonts w:ascii="Times New Roman" w:hAnsi="Times New Roman" w:cs="Times New Roman"/>
        </w:rPr>
        <w:t xml:space="preserve"> “Sweden’s Peculiar Adoption of Proportional Representation: the Overlooked Effects of Time and History</w:t>
      </w:r>
      <w:r w:rsidR="009D3B44">
        <w:rPr>
          <w:rFonts w:ascii="Times New Roman" w:hAnsi="Times New Roman" w:cs="Times New Roman"/>
        </w:rPr>
        <w:t>”)</w:t>
      </w:r>
    </w:p>
    <w:p w14:paraId="01E5D5FD" w14:textId="1A8ADD2F" w:rsidR="002C2505" w:rsidRPr="002C2505" w:rsidRDefault="002C2505" w:rsidP="002C2505"/>
    <w:p w14:paraId="459E271F" w14:textId="6E0E3296" w:rsidR="00DB410C" w:rsidRDefault="00513F89" w:rsidP="00FE2CD3">
      <w:pPr>
        <w:pStyle w:val="Heading2"/>
      </w:pPr>
      <w:r>
        <w:t xml:space="preserve">CHA </w:t>
      </w:r>
      <w:r w:rsidR="00DB410C">
        <w:t>Glossary:</w:t>
      </w:r>
    </w:p>
    <w:p w14:paraId="4A89890B" w14:textId="2D3FD690" w:rsidR="006A2690" w:rsidRPr="00673E1A" w:rsidRDefault="006A2690" w:rsidP="00C77B44">
      <w:pPr>
        <w:rPr>
          <w:rFonts w:ascii="Times New Roman" w:hAnsi="Times New Roman" w:cs="Times New Roman"/>
        </w:rPr>
      </w:pPr>
      <w:r w:rsidRPr="00673E1A">
        <w:rPr>
          <w:rFonts w:ascii="Times New Roman" w:hAnsi="Times New Roman" w:cs="Times New Roman"/>
        </w:rPr>
        <w:t xml:space="preserve">CHA draws on many different literatures in economics, political science and sociology that </w:t>
      </w:r>
      <w:r w:rsidR="00A12DB6" w:rsidRPr="00673E1A">
        <w:rPr>
          <w:rFonts w:ascii="Times New Roman" w:hAnsi="Times New Roman" w:cs="Times New Roman"/>
        </w:rPr>
        <w:t xml:space="preserve">oftentimes use different vernaculars to describe near-identical </w:t>
      </w:r>
      <w:r w:rsidR="00BA430A" w:rsidRPr="00673E1A">
        <w:rPr>
          <w:rFonts w:ascii="Times New Roman" w:hAnsi="Times New Roman" w:cs="Times New Roman"/>
        </w:rPr>
        <w:t xml:space="preserve">temporal </w:t>
      </w:r>
      <w:r w:rsidR="00A12DB6" w:rsidRPr="00673E1A">
        <w:rPr>
          <w:rFonts w:ascii="Times New Roman" w:hAnsi="Times New Roman" w:cs="Times New Roman"/>
        </w:rPr>
        <w:t>concepts</w:t>
      </w:r>
      <w:r w:rsidRPr="00673E1A">
        <w:rPr>
          <w:rFonts w:ascii="Times New Roman" w:hAnsi="Times New Roman" w:cs="Times New Roman"/>
        </w:rPr>
        <w:t>.</w:t>
      </w:r>
      <w:r w:rsidR="00BA430A" w:rsidRPr="00673E1A">
        <w:rPr>
          <w:rFonts w:ascii="Times New Roman" w:hAnsi="Times New Roman" w:cs="Times New Roman"/>
        </w:rPr>
        <w:t xml:space="preserve"> This lack of a standardized vocabulary impedes communication within CHA</w:t>
      </w:r>
      <w:r w:rsidR="00D02CB5" w:rsidRPr="00673E1A">
        <w:rPr>
          <w:rFonts w:ascii="Times New Roman" w:hAnsi="Times New Roman" w:cs="Times New Roman"/>
        </w:rPr>
        <w:t xml:space="preserve"> as well as its conversations with other more variance-based approaches. We therefore offer a brief glossary and references of the key CHA terms used in this article.</w:t>
      </w:r>
    </w:p>
    <w:p w14:paraId="278B806C" w14:textId="1FE0C20B" w:rsidR="00080382" w:rsidRPr="00673E1A" w:rsidRDefault="005654F5" w:rsidP="00EB7FF4">
      <w:pPr>
        <w:ind w:left="720" w:hanging="720"/>
        <w:rPr>
          <w:rFonts w:ascii="Times New Roman" w:hAnsi="Times New Roman" w:cs="Times New Roman"/>
        </w:rPr>
      </w:pPr>
      <w:r w:rsidRPr="00673E1A">
        <w:rPr>
          <w:rFonts w:ascii="Times New Roman" w:hAnsi="Times New Roman" w:cs="Times New Roman"/>
          <w:b/>
          <w:bCs/>
        </w:rPr>
        <w:t>Comparative Historical Analysis</w:t>
      </w:r>
      <w:r w:rsidRPr="00673E1A">
        <w:rPr>
          <w:rFonts w:ascii="Times New Roman" w:hAnsi="Times New Roman" w:cs="Times New Roman"/>
        </w:rPr>
        <w:t xml:space="preserve">.  CHA is an umbrella term for a range of literatures exploring macro-historical questions in sociology, political science, evolutionary psychology, and economics </w:t>
      </w:r>
      <w:r w:rsidR="00233A71" w:rsidRPr="00673E1A">
        <w:rPr>
          <w:rFonts w:ascii="Times New Roman" w:hAnsi="Times New Roman" w:cs="Times New Roman"/>
        </w:rPr>
        <w:fldChar w:fldCharType="begin"/>
      </w:r>
      <w:r w:rsidR="00F47641">
        <w:rPr>
          <w:rFonts w:ascii="Times New Roman" w:hAnsi="Times New Roman" w:cs="Times New Roman"/>
        </w:rPr>
        <w:instrText xml:space="preserve"> ADDIN ZOTERO_ITEM CSL_CITATION {"citationID":"a3re2si97a","properties":{"formattedCitation":"(Adams, Clemens, and Orloff 2005; For a survey of these literatures, see M\\uc0\\u248{}ller 2016; Skocpol 1984)","plainCitation":"(Adams, Clemens, and Orloff 2005; For a survey of these literatures, see Møller 2016; Skocpol 1984)","noteIndex":0},"citationItems":[{"id":20962,"uris":["http://zotero.org/users/184155/items/LF559IHU"],"itemData":{"id":20962,"type":"book","abstract":"A state-of-the-field survey of historical sociology, Remaking Modernity assesses the field’s past accomplishments and peers into the future, envisioning changes to come. The seventeen essays in this collection reveal the potential of historical sociology to transform understandings of social and cultural change. The volume captures an exciting new conversation among historical sociologists that brings a wider interdisciplinary project to bear on the problems and prospects of modernity.The contributors represent a wide variety of theoretical orientations and a broad spectrum of understandings of what constitutes historical sociology. They address such topics as religion, war, citizenship, markets, professions, gender and welfare, colonialism, ethnicity, bureaucracy, revolutions, collective action, and the modernist social sciences themselves. Remaking Modernity includes a significant introduction in which the editors consider prior orientations in historical sociology in order to analyze the field’s resurgence. They show how current research is building on and challenging previous work through attention to institutionalism, rational choice, the cultural turn, feminist theories and approaches, and colonialism and the racial formations of empire.ContributorsJulia AdamsJustin BaerRichard BiernackiBruce CarruthersElisabeth ClemensRebecca Jean EmighRussell FaegesPhilip GorskiRoger GouldMeyer KestnbaumEdgar KiserMing-Cheng LoZine MagubaneAnn Shola OrloffNader SohrabiMargaret SomersLyn SpillmanGeorge Steinmetz","event-place":"Durham","ISBN":"978-0-8223-3363-0","language":"English","number-of-pages":"632","publisher":"Duke University Press Books","publisher-place":"Durham","source":"Amazon","title":"Remaking Modernity: Politics, History, and Sociology","title-short":"Remaking Modernity","editor":[{"family":"Adams","given":"Julia"},{"family":"Clemens","given":"Elisabeth S."},{"family":"Orloff","given":"Ann Shola"}],"issued":{"date-parts":[["2005",2,1]]}}},{"id":19748,"uris":["http://zotero.org/users/184155/items/IJCCZRYY"],"itemData":{"id":19748,"type":"book","abstract":"Failed or weak states, miscarried democratizations, and economic underdevelopment characterize a large part of the world we live in. Much work has been done on these subjects over the latest decades but most of this research ignores the deep historical processes that produced the modern state, modern democracy and the modern market economy in the first place. This book elucidates the roots of these developments. The book discusses why China was surpassed by Europeans in spite of its early development of advanced economic markets and a meritocratic state. It also hones in on the relationship between geopolitical pressure and state formation and on the European conditions that – from the Middle Ages onwards – facilitated the development of the modern state, modern democracy, and the modern market economy. Finally, the book discusses why some countries have been able to follow the European lead in the latest generations whereas other countries have not. State Formation, Regime Change and Economic Development will be of key interest to students and researchers within political science and history as well as to Comparative Politics, Political Economy and the Politics of Developing Areas.","ISBN":"978-1-134-82700-8","language":"en","note":"Google-Books-ID: AzIlDwAAQBAJ","number-of-pages":"292","publisher":"Taylor &amp; Francis","source":"Google Books","title":"State Formation, Regime Change, and Economic Development","author":[{"family":"Møller","given":"Jørgen"}],"issued":{"date-parts":[["2016",12,19]]}},"label":"page","prefix":"For a survey of these literatures, see"},{"id":19682,"uris":["http://zotero.org/users/184155/items/NL53BWWC"],"itemData":{"id":19682,"type":"book","abstract":"Some of the most important questions of the social sciences in the twentieth century have been posed by scholars working at the intersections of social theory and history viewed on a grand scale. The core essays of this book focus on the careers and contributions of nine of these scholars: Marc Bloch, Karl Polanyi, S. N. Eisenstadt, Reinhard Bendix, Perry Anderson, E. P. Thompson, Charles Tilly, Immanuel Wallerstein, and Barrington Moore, Jr. The essays convey a vivid sense of the vision and values each of these major scholars brings (or bought) to his work and analyze and evaluate the research designs and methods each used in his most important works. The introduction and conclusion discuss the long-running tradition of historically grounded research in sociology, while the conclusion also provides a detailed discussion and comparison of three recurrent strategies for bringing historical evidence and theoretical ideas to bear upon one another. informative, thought-provoking, and unusually practical, the book offers fascinating and relevant reading to sociologists, social historians, historically oriented political economists, and anthropologists - and, indeed, to anyone who wants to learn more about the ideas and methods of some of the best-known scholars in the modern social sciences.","ISBN":"978-0-521-29724-0","language":"en","note":"Google-Books-ID: i0rTlBV8o0YC","number-of-pages":"430","publisher":"Cambridge University Press","source":"Google Books","title":"Vision and Method in Historical Sociology","author":[{"family":"Skocpol","given":"Theda"}],"issued":{"date-parts":[["1984",9,28]]}}}],"schema":"https://github.com/citation-style-language/schema/raw/master/csl-citation.json"} </w:instrText>
      </w:r>
      <w:r w:rsidR="00233A71" w:rsidRPr="00673E1A">
        <w:rPr>
          <w:rFonts w:ascii="Times New Roman" w:hAnsi="Times New Roman" w:cs="Times New Roman"/>
        </w:rPr>
        <w:fldChar w:fldCharType="separate"/>
      </w:r>
      <w:r w:rsidR="00F47641" w:rsidRPr="00F47641">
        <w:rPr>
          <w:rFonts w:ascii="Times New Roman" w:hAnsi="Times New Roman" w:cs="Times New Roman"/>
        </w:rPr>
        <w:t>(Adams, Clemens, and Orloff 2005; For a survey of these literatures, see Møller 2016; Skocpol 1984)</w:t>
      </w:r>
      <w:r w:rsidR="00233A71" w:rsidRPr="00673E1A">
        <w:rPr>
          <w:rFonts w:ascii="Times New Roman" w:hAnsi="Times New Roman" w:cs="Times New Roman"/>
        </w:rPr>
        <w:fldChar w:fldCharType="end"/>
      </w:r>
      <w:r w:rsidR="001D461D" w:rsidRPr="00673E1A">
        <w:rPr>
          <w:rFonts w:ascii="Times New Roman" w:hAnsi="Times New Roman" w:cs="Times New Roman"/>
        </w:rPr>
        <w:t xml:space="preserve">. </w:t>
      </w:r>
      <w:r w:rsidRPr="00673E1A">
        <w:rPr>
          <w:rFonts w:ascii="Times New Roman" w:hAnsi="Times New Roman" w:cs="Times New Roman"/>
        </w:rPr>
        <w:t>It anchors its analysis in two elements of time. It emphasizes the historical nature of its object</w:t>
      </w:r>
      <w:r w:rsidR="00FE0EF3">
        <w:rPr>
          <w:rFonts w:ascii="Times New Roman" w:hAnsi="Times New Roman" w:cs="Times New Roman"/>
        </w:rPr>
        <w:t>s</w:t>
      </w:r>
      <w:r w:rsidRPr="00673E1A">
        <w:rPr>
          <w:rFonts w:ascii="Times New Roman" w:hAnsi="Times New Roman" w:cs="Times New Roman"/>
        </w:rPr>
        <w:t xml:space="preserve"> of analysis. It recognizes that these objects are subject to qualitative changes over time and that consequently the questions, concepts</w:t>
      </w:r>
      <w:r w:rsidR="00FE0EF3">
        <w:rPr>
          <w:rFonts w:ascii="Times New Roman" w:hAnsi="Times New Roman" w:cs="Times New Roman"/>
        </w:rPr>
        <w:t xml:space="preserve">, and </w:t>
      </w:r>
      <w:r w:rsidRPr="00673E1A">
        <w:rPr>
          <w:rFonts w:ascii="Times New Roman" w:hAnsi="Times New Roman" w:cs="Times New Roman"/>
        </w:rPr>
        <w:t xml:space="preserve">theories need to be continuously updated. Furthermore, CHA employs a more complex historical notion of causality and recognizes the causal effects of four temporal causal mechanisms: sequencing, timing, tempo, and duration </w:t>
      </w:r>
      <w:r w:rsidR="001D461D" w:rsidRPr="00673E1A">
        <w:rPr>
          <w:rFonts w:ascii="Times New Roman" w:hAnsi="Times New Roman" w:cs="Times New Roman"/>
        </w:rPr>
        <w:fldChar w:fldCharType="begin"/>
      </w:r>
      <w:r w:rsidR="00F47641">
        <w:rPr>
          <w:rFonts w:ascii="Times New Roman" w:hAnsi="Times New Roman" w:cs="Times New Roman"/>
        </w:rPr>
        <w:instrText xml:space="preserve"> ADDIN ZOTERO_ITEM CSL_CITATION {"citationID":"ast4ovucvb","properties":{"formattedCitation":"(Aminzade 1992; Grzymala-Busse 2011; Pierson 2004; Sewell 1996)","plainCitation":"(Aminzade 1992; Grzymala-Busse 2011; Pierson 2004; Sewell 1996)","noteIndex":0},"citationItems":[{"id":4369,"uris":["http://zotero.org/users/184155/items/UF7HESI5",["http://zotero.org/users/184155/items/UF7HESI5"]],"itemData":{"id":4369,"type":"article-journal","container-title":"Sociological Methods and Research","issue":"4","note":"00313","page":"456-480","title":"Historical Sociology and Time","title-short":"Historical Sociology and Time","volume":"20","author":[{"family":"Aminzade","given":"Ronald"}],"issued":{"date-parts":[["1992",5]]}}},{"id":7401,"uris":["http://zotero.org/users/184155/items/7NV7FDWD"],"itemData":{"id":7401,"type":"article-journal","container-title":"Comparative Political Studies","ISSN":"0010-4140, 1552-3829","issue":"9","language":"en","note":"00040","page":"1267-1297","source":"CrossRef","title":"Time Will Tell? Temporality and the Analysis of Causal Mechanisms and Processes","title-short":"Time Will Tell?","volume":"44","author":[{"family":"Grzymala-Busse","given":"A."}],"issued":{"date-parts":[["2011",9,1]]}}},{"id":4914,"uris":["http://zotero.org/users/184155/items/WSH4RSRR"],"itemData":{"id":4914,"type":"book","ISBN":"0-691-11715-2","note":"02855","publisher":"Princeton University Press","title":"Politics in Time: History, Institutions, and Social Analysis","title-short":"Politics in Time","author":[{"family":"Pierson","given":"Paul"}],"issued":{"date-parts":[["2004"]]}}},{"id":5025,"uris":["http://zotero.org/users/184155/items/DTIEMTFN"],"itemData":{"id":5025,"type":"chapter","container-title":"The Historic Turn in the Human Sciences","event-place":"Ann Arbor","page":"245-80","publisher":"University of Michigan Press","publisher-place":"Ann Arbor","title":"Three Temporalities: Toward an Eventful Sociology","title-short":"Three Temporalities: Toward an Eventful Sociology","editor":[{"literal":"Terrence J. McDonald"}],"author":[{"family":"Sewell","given":"William"}],"issued":{"date-parts":[["1996"]]}}}],"schema":"https://github.com/citation-style-language/schema/raw/master/csl-citation.json"} </w:instrText>
      </w:r>
      <w:r w:rsidR="001D461D" w:rsidRPr="00673E1A">
        <w:rPr>
          <w:rFonts w:ascii="Times New Roman" w:hAnsi="Times New Roman" w:cs="Times New Roman"/>
        </w:rPr>
        <w:fldChar w:fldCharType="separate"/>
      </w:r>
      <w:r w:rsidR="00F47641" w:rsidRPr="00F47641">
        <w:rPr>
          <w:rFonts w:ascii="Times New Roman" w:hAnsi="Times New Roman" w:cs="Times New Roman"/>
        </w:rPr>
        <w:t>(Aminzade 1992; Grzymala-Busse 2011; Pierson 2004; Sewell 1996)</w:t>
      </w:r>
      <w:r w:rsidR="001D461D" w:rsidRPr="00673E1A">
        <w:rPr>
          <w:rFonts w:ascii="Times New Roman" w:hAnsi="Times New Roman" w:cs="Times New Roman"/>
        </w:rPr>
        <w:fldChar w:fldCharType="end"/>
      </w:r>
      <w:r w:rsidR="001D461D" w:rsidRPr="00673E1A">
        <w:rPr>
          <w:rFonts w:ascii="Times New Roman" w:hAnsi="Times New Roman" w:cs="Times New Roman"/>
        </w:rPr>
        <w:t xml:space="preserve">. </w:t>
      </w:r>
      <w:r w:rsidRPr="00673E1A">
        <w:rPr>
          <w:rFonts w:ascii="Times New Roman" w:hAnsi="Times New Roman" w:cs="Times New Roman"/>
        </w:rPr>
        <w:t>The interplay between these two notions of time constitute</w:t>
      </w:r>
      <w:r w:rsidR="001D461D" w:rsidRPr="00673E1A">
        <w:rPr>
          <w:rFonts w:ascii="Times New Roman" w:hAnsi="Times New Roman" w:cs="Times New Roman"/>
        </w:rPr>
        <w:t>s</w:t>
      </w:r>
      <w:r w:rsidRPr="00673E1A">
        <w:rPr>
          <w:rFonts w:ascii="Times New Roman" w:hAnsi="Times New Roman" w:cs="Times New Roman"/>
        </w:rPr>
        <w:t xml:space="preserve"> the shared foundation of the otherwise very heterodox literatures constituting CHA </w:t>
      </w:r>
      <w:r w:rsidR="001D461D" w:rsidRPr="00673E1A">
        <w:rPr>
          <w:rFonts w:ascii="Times New Roman" w:hAnsi="Times New Roman" w:cs="Times New Roman"/>
        </w:rPr>
        <w:fldChar w:fldCharType="begin"/>
      </w:r>
      <w:r w:rsidR="00F47641">
        <w:rPr>
          <w:rFonts w:ascii="Times New Roman" w:hAnsi="Times New Roman" w:cs="Times New Roman"/>
        </w:rPr>
        <w:instrText xml:space="preserve"> ADDIN ZOTERO_ITEM CSL_CITATION {"citationID":"a2qc3uc55g0","properties":{"unsorted":true,"formattedCitation":"(For a survey of CHA methodology, see Abrams 1982; Abbott 2001, 1988; Mahoney and Rueschemeyer 2003; Mahoney and Thelen 2015)","plainCitation":"(For a survey of CHA methodology, see Abrams 1982; Abbott 2001, 1988; Mahoney and Rueschemeyer 2003; Mahoney and Thelen 2015)","noteIndex":0},"citationItems":[{"id":16926,"uris":["http://zotero.org/users/184155/items/3N4J5K9P"],"itemData":{"id":16926,"type":"book","event-place":"Ithaca","note":"00000","publisher":"Cornell University Press","publisher-place":"Ithaca","title":"Historical Sociology","author":[{"family":"Abrams","given":"Philip"}],"issued":{"date-parts":[["1982"]]}},"label":"page","prefix":"For a survey of CHA methodology, see"},{"id":16932,"uris":["http://zotero.org/users/184155/items/H3CXKXMP"],"itemData":{"id":16932,"type":"book","abstract":"What do variables really tell us? When exactly do inventions occur? Why do we always miss turning points as they transpire? When does what doesn't happen mean as much, if not more, than what does? Andrew Abbott considers these fascinating questions in Time Matters, a diverse series of essays that constitutes the most extensive analysis of temporality in social science today. Ranging from abstract theoretical reflection to pointed methodological critique, Abbott demonstrates the inevitably theoretical character of any methodology.Time Matters focuses particularly on questions of time, events, and causality. Abbott grounds each essay in straightforward examinations of actual social scientific analyses. Throughout, he demonstrates the crucial assumptions we make about causes and events, about actors and interaction and about time and meaning every time we employ methods of social analysis, whether in academic disciplines, market research, public opinion polling, or even evaluation research. Turning current assumptions on their heads, Abbott not only outlines the theoretical orthodoxies of empirical social science, he sketches new alternatives, laying down foundations for a new body of social theory.","event-place":"Chicago","note":"01377","publisher":"University of Chicago Press","publisher-place":"Chicago","source":"press.uchicago.edu","title":"Time Matters","author":[{"family":"Abbott","given":"Andrew"}],"accessed":{"date-parts":[["2017",5,30]]},"issued":{"date-parts":[["2001"]]}}},{"id":4353,"uris":["http://zotero.org/users/184155/items/WD3WJJMV"],"itemData":{"id":4353,"type":"article-journal","container-title":"Sociological Theory","issue":"2","note":"00420","page":"169-186","title":"Transcending General Linear Reality","title-short":"Transcending General Linear Reality","volume":"6","author":[{"family":"Abbott","given":"Andrew"}],"issued":{"date-parts":[["1988"]],"season":"Autumn"}}},{"id":4801,"uris":["http://zotero.org/users/184155/items/GCGHNVWC"],"itemData":{"id":4801,"type":"book","event-place":"Cambridge","note":"00550","publisher":"Cambridge University Press","publisher-place":"Cambridge","title":"Comparative Historical Analysis in the Social Sciences","title-short":"Comparative Historical Analysis in the Social Sciences","author":[{"family":"Mahoney","given":"James"},{"family":"Rueschemeyer","given":"Dietrich"}],"issued":{"date-parts":[["2003"]]}}},{"id":17256,"uris":["http://zotero.org/users/184155/items/KIRRADHM"],"itemData":{"id":17256,"type":"book","event-place":"Cambridge","note":"00021","publisher":"Cambridge University Press","publisher-place":"Cambridge","source":"Google Scholar","title":"Advances in Comparative Historical Analysis: Resilience, Diversity, and Change","editor":[{"family":"Mahoney","given":"James"},{"family":"Thelen","given":"Kathleen"}],"accessed":{"date-parts":[["2017",7,7]]},"issued":{"date-parts":[["2015"]]}}}],"schema":"https://github.com/citation-style-language/schema/raw/master/csl-citation.json"} </w:instrText>
      </w:r>
      <w:r w:rsidR="001D461D" w:rsidRPr="00673E1A">
        <w:rPr>
          <w:rFonts w:ascii="Times New Roman" w:hAnsi="Times New Roman" w:cs="Times New Roman"/>
        </w:rPr>
        <w:fldChar w:fldCharType="separate"/>
      </w:r>
      <w:r w:rsidR="00F47641" w:rsidRPr="00F47641">
        <w:rPr>
          <w:rFonts w:ascii="Times New Roman" w:hAnsi="Times New Roman" w:cs="Times New Roman"/>
        </w:rPr>
        <w:t>(For a survey of CHA methodology, see Abrams 1982; Abbott 2001, 1988; Mahoney and Rueschemeyer 2003; Mahoney and Thelen 2015)</w:t>
      </w:r>
      <w:r w:rsidR="001D461D" w:rsidRPr="00673E1A">
        <w:rPr>
          <w:rFonts w:ascii="Times New Roman" w:hAnsi="Times New Roman" w:cs="Times New Roman"/>
        </w:rPr>
        <w:fldChar w:fldCharType="end"/>
      </w:r>
      <w:r w:rsidR="001D461D" w:rsidRPr="00673E1A">
        <w:rPr>
          <w:rFonts w:ascii="Times New Roman" w:hAnsi="Times New Roman" w:cs="Times New Roman"/>
        </w:rPr>
        <w:t>.</w:t>
      </w:r>
    </w:p>
    <w:p w14:paraId="7A8D38F8" w14:textId="12D1225C" w:rsidR="00DD4565" w:rsidRPr="00673E1A" w:rsidRDefault="00757E15" w:rsidP="00EB7FF4">
      <w:pPr>
        <w:pStyle w:val="NormalNew"/>
        <w:spacing w:line="240" w:lineRule="auto"/>
        <w:ind w:left="720" w:hanging="720"/>
      </w:pPr>
      <w:r w:rsidRPr="00673E1A">
        <w:rPr>
          <w:b/>
          <w:bCs/>
        </w:rPr>
        <w:t xml:space="preserve">Duration: </w:t>
      </w:r>
      <w:r w:rsidR="00DD4565" w:rsidRPr="00673E1A">
        <w:t xml:space="preserve">Duration together with tempo is the most immediately measurable element of time because it is linked to clocks. </w:t>
      </w:r>
      <w:r w:rsidR="00DD4565" w:rsidRPr="00673E1A">
        <w:fldChar w:fldCharType="begin"/>
      </w:r>
      <w:r w:rsidR="00F47641">
        <w:instrText xml:space="preserve"> ADDIN ZOTERO_ITEM CSL_CITATION {"citationID":"uwsS8Cbn","properties":{"formattedCitation":"(Aminzade 1992, 460\\uc0\\u8211{}62; Grzymala-Busse 2011, 1277\\uc0\\u8211{}85)","plainCitation":"(Aminzade 1992, 460–62; Grzymala-Busse 2011, 1277–85)","noteIndex":0},"citationItems":[{"id":4369,"uris":["http://zotero.org/users/184155/items/UF7HESI5",["http://zotero.org/users/184155/items/UF7HESI5"]],"itemData":{"id":4369,"type":"article-journal","container-title":"Sociological Methods and Research","issue":"4","note":"00313","page":"456-480","title":"Historical Sociology and Time","title-short":"Historical Sociology and Time","volume":"20","author":[{"family":"Aminzade","given":"Ronald"}],"issued":{"date-parts":[["1992",5]]}},"locator":"460-62"},{"id":7401,"uris":["http://zotero.org/users/184155/items/7NV7FDWD"],"itemData":{"id":7401,"type":"article-journal","container-title":"Comparative Political Studies","ISSN":"0010-4140, 1552-3829","issue":"9","language":"en","note":"00040","page":"1267-1297","source":"CrossRef","title":"Time Will Tell? Temporality and the Analysis of Causal Mechanisms and Processes","title-short":"Time Will Tell?","volume":"44","author":[{"family":"Grzymala-Busse","given":"A."}],"issued":{"date-parts":[["2011",9,1]]}},"locator":"1277-85"}],"schema":"https://github.com/citation-style-language/schema/raw/master/csl-citation.json"} </w:instrText>
      </w:r>
      <w:r w:rsidR="00DD4565" w:rsidRPr="00673E1A">
        <w:fldChar w:fldCharType="separate"/>
      </w:r>
      <w:r w:rsidR="00DD4565" w:rsidRPr="00673E1A">
        <w:t>(Aminzade 1992, 460–62; Grzymala-Busse 2011, 1277–85)</w:t>
      </w:r>
      <w:r w:rsidR="00DD4565" w:rsidRPr="00673E1A">
        <w:fldChar w:fldCharType="end"/>
      </w:r>
      <w:r w:rsidR="00DD4565" w:rsidRPr="00673E1A">
        <w:t xml:space="preserve"> </w:t>
      </w:r>
      <w:r w:rsidR="00DD4565" w:rsidRPr="00673E1A">
        <w:fldChar w:fldCharType="begin"/>
      </w:r>
      <w:r w:rsidR="00DD4565" w:rsidRPr="00673E1A">
        <w:instrText xml:space="preserve"> XE "Aminzade, Ron" </w:instrText>
      </w:r>
      <w:r w:rsidR="00DD4565" w:rsidRPr="00673E1A">
        <w:fldChar w:fldCharType="end"/>
      </w:r>
      <w:r w:rsidR="00DD4565" w:rsidRPr="00673E1A">
        <w:t xml:space="preserve">It measures the time elapsed between a starting and end date and permits a </w:t>
      </w:r>
      <w:r w:rsidR="00DD4565" w:rsidRPr="00673E1A">
        <w:rPr>
          <w:i/>
          <w:iCs/>
        </w:rPr>
        <w:t>long and short</w:t>
      </w:r>
      <w:r w:rsidR="00DD4565" w:rsidRPr="00673E1A">
        <w:t xml:space="preserve"> differentiation. Adam Przeworski</w:t>
      </w:r>
      <w:r w:rsidR="008C37CE" w:rsidRPr="00673E1A">
        <w:t xml:space="preserve">, for example, </w:t>
      </w:r>
      <w:r w:rsidR="00DD4565" w:rsidRPr="00673E1A">
        <w:fldChar w:fldCharType="begin"/>
      </w:r>
      <w:r w:rsidR="00DD4565" w:rsidRPr="00673E1A">
        <w:instrText xml:space="preserve"> XE "Przeworski, Adam" </w:instrText>
      </w:r>
      <w:r w:rsidR="00DD4565" w:rsidRPr="00673E1A">
        <w:fldChar w:fldCharType="end"/>
      </w:r>
      <w:r w:rsidR="00DD4565" w:rsidRPr="00673E1A">
        <w:t>points out that understanding crises requires attention to duration. “Crises are situations that cannot last, in which something must be decided.” He points out that some crises endure, as the new cannot replace the status quo even though it has become untenable. Other crisis, in turn are shorter and become turning points or so-called critical junctures.</w:t>
      </w:r>
      <w:r w:rsidR="00DD4565" w:rsidRPr="00673E1A">
        <w:fldChar w:fldCharType="begin"/>
      </w:r>
      <w:r w:rsidR="00DD4565" w:rsidRPr="00673E1A">
        <w:instrText xml:space="preserve"> XE "Discontinuity:critical juncture" </w:instrText>
      </w:r>
      <w:r w:rsidR="00DD4565" w:rsidRPr="00673E1A">
        <w:fldChar w:fldCharType="end"/>
      </w:r>
      <w:r w:rsidR="00DD4565" w:rsidRPr="00673E1A">
        <w:t xml:space="preserve"> </w:t>
      </w:r>
      <w:r w:rsidR="00DD4565" w:rsidRPr="00673E1A">
        <w:fldChar w:fldCharType="begin"/>
      </w:r>
      <w:r w:rsidR="00DD4565" w:rsidRPr="00673E1A">
        <w:instrText xml:space="preserve"> XE "Intercurrence:displacement" </w:instrText>
      </w:r>
      <w:r w:rsidR="00DD4565" w:rsidRPr="00673E1A">
        <w:fldChar w:fldCharType="end"/>
      </w:r>
      <w:r w:rsidR="00DD4565" w:rsidRPr="00673E1A">
        <w:fldChar w:fldCharType="begin"/>
      </w:r>
      <w:r w:rsidR="008C06F7">
        <w:instrText xml:space="preserve"> ADDIN ZOTERO_ITEM CSL_CITATION {"citationID":"HmPCw68S","properties":{"formattedCitation":"(2019, 10\\uc0\\u8211{}12)","plainCitation":"(2019, 10–12)","noteIndex":0},"citationItems":[{"id":"i68kb73J/RAdYubUW","uris":["http://zotero.org/users/184155/items/K4IR8DPP",["http://zotero.org/users/184155/items/K4IR8DPP"]],"itemData":{"id":25461,"type":"book","abstract":"Is democracy in crisis? The current threats to democracy are not just political: they are deeply embedded in the democracies of today, in current economic, social, and cultural conditions. In Crises of Democracy, Adam Przeworski presents a panorama of the political situation throughout the world of established democracies, places it in the context of past misadventures of democratic regimes, and speculates on the prospects. Our present state of knowledge does not support facile conclusions. 'We should not believe the flood of writings that have all the answers'. Avoiding technical aspects, this book is addressed not only to professional social scientists, but to everyone concerned about the prospects of democracy.","ISBN":"978-1-108-49880-7","language":"en","note":"Google-Books-ID: p9GoDwAAQBAJ","number-of-pages":"255","publisher":"Cambridge University Press","source":"Google Books","title":"Crises of Democracy","author":[{"family":"Przeworski","given":"Adam"}],"issued":{"date-parts":[["2019",9,26]]}},"locator":"10-12","suppress-author":true}],"schema":"https://github.com/citation-style-language/schema/raw/master/csl-citation.json"} </w:instrText>
      </w:r>
      <w:r w:rsidR="00DD4565" w:rsidRPr="00673E1A">
        <w:fldChar w:fldCharType="separate"/>
      </w:r>
      <w:r w:rsidR="00DD4565" w:rsidRPr="00673E1A">
        <w:t>(2019, 10–12)</w:t>
      </w:r>
      <w:r w:rsidR="00DD4565" w:rsidRPr="00673E1A">
        <w:fldChar w:fldCharType="end"/>
      </w:r>
      <w:r w:rsidR="00DD4565" w:rsidRPr="00673E1A">
        <w:t xml:space="preserve"> The theorist Elizabeth Cohen investigates how political and legal procedures rely on duration to determine election or census intervals, citizenship eligibility, or sentencing guidelines. She shows how the measurable and hence seemingly impartial nature of duration legitimizes those procedures while also becoming a source of bias. </w:t>
      </w:r>
      <w:r w:rsidR="00DD4565" w:rsidRPr="00673E1A">
        <w:fldChar w:fldCharType="begin"/>
      </w:r>
      <w:r w:rsidR="00F47641">
        <w:instrText xml:space="preserve"> ADDIN ZOTERO_ITEM CSL_CITATION {"citationID":"TVOtNWS4","properties":{"formattedCitation":"(2018, 1\\uc0\\u8211{}21)","plainCitation":"(2018, 1–21)","noteIndex":0},"citationItems":[{"id":20650,"uris":["http://zotero.org/users/184155/items/ZYPKZRS6",["http://zotero.org/users/184155/items/ZYPKZRS6"]],"itemData":{"id":20650,"type":"book","abstract":"\"Time is widely recognized as one of the most precious and finite resources required for the accomplishment of human purposes. Within the domain of the political, time is required for almost any exercise of liberty that people seek to protect through the enforcement of social contracts, constitutions, and laws. Time is therefore inextricable from the realization of any vision of political justice. All political subjects encounter myriad ways in which their time is structured, valued, appropriated, or freed by the state. In the United States, we wait to turn 18 to acquire political voice and full representation. Then we wait again, to turn 62 or 66, when we can retire from work and receive retirement benefits, if we wish. People file taxes on April 15; redistricting hinges on decennial censuses; and prosecutors specify when crimes were committed to determine whether statutes of limitation have expired. Around us convicted criminals are punished with prison sentences of varying durations, legal permanent residents refrain from traveling for long periods of time as they seek to naturalize, and election cycles run their course only to begin anew. Despite the significance of time for the satisfaction of people's ends, the legitimate power of the state to command the time of its subjects and set a political schedule is not generally contested\"--","ISBN":"978-1-108-41983-3","language":"en","note":"Google-Books-ID: PoJIDwAAQBAJ","number-of-pages":"195","publisher":"Cambridge University Press","source":"Google Books","title":"The Political Value of Time: Citizenship, Duration, and Democratic Justice","title-short":"The Political Value of Time","author":[{"family":"Cohen","given":"Elizabeth F."}],"issued":{"date-parts":[["2018",3]]}},"locator":"1-21","suppress-author":true}],"schema":"https://github.com/citation-style-language/schema/raw/master/csl-citation.json"} </w:instrText>
      </w:r>
      <w:r w:rsidR="00DD4565" w:rsidRPr="00673E1A">
        <w:fldChar w:fldCharType="separate"/>
      </w:r>
      <w:r w:rsidR="00DD4565" w:rsidRPr="00673E1A">
        <w:t>(2018, 1–21)</w:t>
      </w:r>
      <w:r w:rsidR="00DD4565" w:rsidRPr="00673E1A">
        <w:fldChar w:fldCharType="end"/>
      </w:r>
      <w:r w:rsidR="00DD4565" w:rsidRPr="00673E1A">
        <w:t xml:space="preserve"> </w:t>
      </w:r>
      <w:r w:rsidR="007006D3" w:rsidRPr="00673E1A">
        <w:t xml:space="preserve">(See also </w:t>
      </w:r>
      <w:r w:rsidR="00E8449B">
        <w:t>“</w:t>
      </w:r>
      <w:r w:rsidR="007006D3" w:rsidRPr="00673E1A">
        <w:t>historical caus</w:t>
      </w:r>
      <w:r w:rsidR="00E8449B">
        <w:t>ation” for the connection between duration and causation</w:t>
      </w:r>
      <w:r w:rsidR="000276B4" w:rsidRPr="00673E1A">
        <w:t>)</w:t>
      </w:r>
    </w:p>
    <w:p w14:paraId="73B2A64B" w14:textId="14DD1BA8" w:rsidR="00FD13E0" w:rsidRPr="00673E1A" w:rsidRDefault="00C77B44" w:rsidP="00EB7FF4">
      <w:pPr>
        <w:ind w:left="720" w:hanging="720"/>
        <w:rPr>
          <w:rFonts w:ascii="Times New Roman" w:hAnsi="Times New Roman" w:cs="Times New Roman"/>
        </w:rPr>
      </w:pPr>
      <w:r w:rsidRPr="00673E1A">
        <w:rPr>
          <w:rFonts w:ascii="Times New Roman" w:hAnsi="Times New Roman" w:cs="Times New Roman"/>
          <w:b/>
          <w:bCs/>
        </w:rPr>
        <w:t xml:space="preserve">Historical </w:t>
      </w:r>
      <w:r w:rsidR="00FD13E0" w:rsidRPr="00673E1A">
        <w:rPr>
          <w:rFonts w:ascii="Times New Roman" w:hAnsi="Times New Roman" w:cs="Times New Roman"/>
          <w:b/>
          <w:bCs/>
        </w:rPr>
        <w:t>Change</w:t>
      </w:r>
      <w:r w:rsidR="00FD13E0" w:rsidRPr="00673E1A">
        <w:rPr>
          <w:rFonts w:ascii="Times New Roman" w:hAnsi="Times New Roman" w:cs="Times New Roman"/>
        </w:rPr>
        <w:t xml:space="preserve">: CHA starts from the premise that we live in a constantly changing world that requires updating research questions, concepts, and theories. It consequently treats actors, events, or even concepts as moving objects that qualitatively change over time. It </w:t>
      </w:r>
      <w:r w:rsidR="00F86910">
        <w:rPr>
          <w:rFonts w:ascii="Times New Roman" w:hAnsi="Times New Roman" w:cs="Times New Roman"/>
        </w:rPr>
        <w:t>views</w:t>
      </w:r>
      <w:r w:rsidR="00FD13E0" w:rsidRPr="00673E1A">
        <w:rPr>
          <w:rFonts w:ascii="Times New Roman" w:hAnsi="Times New Roman" w:cs="Times New Roman"/>
        </w:rPr>
        <w:t xml:space="preserve"> those transformations as categorical changes in kind rather than continuous changes in </w:t>
      </w:r>
      <w:r w:rsidR="00FD13E0" w:rsidRPr="00673E1A">
        <w:rPr>
          <w:rFonts w:ascii="Times New Roman" w:hAnsi="Times New Roman" w:cs="Times New Roman"/>
        </w:rPr>
        <w:lastRenderedPageBreak/>
        <w:t xml:space="preserve">degree. It follows historians in using dates to demonstrate that the past does </w:t>
      </w:r>
      <w:r w:rsidR="00FD13E0" w:rsidRPr="00673E1A">
        <w:rPr>
          <w:rFonts w:ascii="Times New Roman" w:hAnsi="Times New Roman" w:cs="Times New Roman"/>
          <w:i/>
          <w:iCs/>
        </w:rPr>
        <w:t xml:space="preserve">not </w:t>
      </w:r>
      <w:r w:rsidR="00FD13E0" w:rsidRPr="00673E1A">
        <w:rPr>
          <w:rFonts w:ascii="Times New Roman" w:hAnsi="Times New Roman" w:cs="Times New Roman"/>
        </w:rPr>
        <w:t xml:space="preserve">repeat itself (i.e. is not frozen), that it is not just prior to the present, but that it also is qualitatively </w:t>
      </w:r>
      <w:r w:rsidR="00FD13E0" w:rsidRPr="00673E1A">
        <w:rPr>
          <w:rFonts w:ascii="Times New Roman" w:hAnsi="Times New Roman" w:cs="Times New Roman"/>
          <w:i/>
          <w:iCs/>
        </w:rPr>
        <w:t>different</w:t>
      </w:r>
      <w:r w:rsidR="00FD13E0" w:rsidRPr="00673E1A">
        <w:rPr>
          <w:rFonts w:ascii="Times New Roman" w:hAnsi="Times New Roman" w:cs="Times New Roman"/>
        </w:rPr>
        <w:t xml:space="preserve"> from it </w:t>
      </w:r>
      <w:r w:rsidR="00FD13E0" w:rsidRPr="00673E1A">
        <w:rPr>
          <w:rFonts w:ascii="Times New Roman" w:hAnsi="Times New Roman" w:cs="Times New Roman"/>
        </w:rPr>
        <w:fldChar w:fldCharType="begin"/>
      </w:r>
      <w:r w:rsidR="00FD13E0" w:rsidRPr="00673E1A">
        <w:rPr>
          <w:rFonts w:ascii="Times New Roman" w:hAnsi="Times New Roman" w:cs="Times New Roman"/>
        </w:rPr>
        <w:instrText xml:space="preserve"> ADDIN ZOTERO_ITEM CSL_CITATION {"citationID":"jvyUlj1L","properties":{"formattedCitation":"(Schiffman 2011, 2)","plainCitation":"(Schiffman 2011, 2)","noteIndex":0},"citationItems":[{"id":16924,"uris":["http://zotero.org/users/184155/items/ENKQMSXM"],"itemData":{"id":16924,"type":"book","event-place":"Baltimore","note":"00000","publisher":"John Hopkins University Press","publisher-place":"Baltimore","title":"The Birth of the Past","author":[{"family":"Schiffman","given":"Zachary Sayre"}],"issued":{"date-parts":[["2011"]]}},"locator":"2"}],"schema":"https://github.com/citation-style-language/schema/raw/master/csl-citation.json"} </w:instrText>
      </w:r>
      <w:r w:rsidR="00FD13E0" w:rsidRPr="00673E1A">
        <w:rPr>
          <w:rFonts w:ascii="Times New Roman" w:hAnsi="Times New Roman" w:cs="Times New Roman"/>
        </w:rPr>
        <w:fldChar w:fldCharType="separate"/>
      </w:r>
      <w:r w:rsidR="00FD13E0" w:rsidRPr="00673E1A">
        <w:rPr>
          <w:rFonts w:ascii="Times New Roman" w:hAnsi="Times New Roman" w:cs="Times New Roman"/>
          <w:noProof/>
        </w:rPr>
        <w:t>(Schiffman 2011, 2)</w:t>
      </w:r>
      <w:r w:rsidR="00FD13E0" w:rsidRPr="00673E1A">
        <w:rPr>
          <w:rFonts w:ascii="Times New Roman" w:hAnsi="Times New Roman" w:cs="Times New Roman"/>
        </w:rPr>
        <w:fldChar w:fldCharType="end"/>
      </w:r>
      <w:r w:rsidR="00FD13E0" w:rsidRPr="00673E1A">
        <w:rPr>
          <w:rFonts w:ascii="Times New Roman" w:hAnsi="Times New Roman" w:cs="Times New Roman"/>
        </w:rPr>
        <w:t xml:space="preserve">. Exploring these qualitative differences—varying referred as discontinuities, transformation, </w:t>
      </w:r>
      <w:r w:rsidR="00F86910">
        <w:rPr>
          <w:rFonts w:ascii="Times New Roman" w:hAnsi="Times New Roman" w:cs="Times New Roman"/>
        </w:rPr>
        <w:t xml:space="preserve">ruptures, </w:t>
      </w:r>
      <w:r w:rsidR="00FD13E0" w:rsidRPr="00673E1A">
        <w:rPr>
          <w:rFonts w:ascii="Times New Roman" w:hAnsi="Times New Roman" w:cs="Times New Roman"/>
        </w:rPr>
        <w:t xml:space="preserve">or mutations—describing and explaining them is </w:t>
      </w:r>
      <w:r w:rsidR="00F86910">
        <w:rPr>
          <w:rFonts w:ascii="Times New Roman" w:hAnsi="Times New Roman" w:cs="Times New Roman"/>
        </w:rPr>
        <w:t xml:space="preserve">a </w:t>
      </w:r>
      <w:r w:rsidR="00FD13E0" w:rsidRPr="00673E1A">
        <w:rPr>
          <w:rFonts w:ascii="Times New Roman" w:hAnsi="Times New Roman" w:cs="Times New Roman"/>
        </w:rPr>
        <w:t>key objective of CHA.</w:t>
      </w:r>
    </w:p>
    <w:p w14:paraId="40EFFD5E" w14:textId="5E85D38A" w:rsidR="00F340AC" w:rsidRPr="00673E1A" w:rsidRDefault="00F340AC" w:rsidP="00EB7FF4">
      <w:pPr>
        <w:pStyle w:val="NormalNew"/>
        <w:spacing w:line="240" w:lineRule="auto"/>
        <w:ind w:left="720" w:hanging="720"/>
      </w:pPr>
      <w:r w:rsidRPr="00673E1A">
        <w:rPr>
          <w:b/>
          <w:bCs/>
        </w:rPr>
        <w:t>Historical Causation</w:t>
      </w:r>
      <w:r w:rsidRPr="00673E1A">
        <w:t xml:space="preserve">: The left threat thesis—and more generally explanations assuming temporal homogeneity—combines long/short and short/short time structure that is closely linked to linear notions of causality. It has the characteristic of a tornado which is the result of very short-term meteorological occurrences that produces a quick, and short, albeit still enormously destructive, outcome. The left threat thesis involves a singular, discreet and short legislative moment resulting from temporally proximate, equally brief and discreet causal factors (i.e. right fragmentation, left’s vote share, and disproportionality of existing electoral system). Short/short explanations in effect operate under assumptions of temporal homogeneity that make it possible to employ </w:t>
      </w:r>
      <w:r w:rsidR="00F86910">
        <w:t xml:space="preserve">a </w:t>
      </w:r>
      <w:r w:rsidRPr="00673E1A">
        <w:t xml:space="preserve">linear notion of causality. Linear causality stipulates that causal effects are simultaneous, immediate, additive and symmetrical and thus largely unaffected by the temporal order </w:t>
      </w:r>
      <w:r w:rsidRPr="00673E1A">
        <w:fldChar w:fldCharType="begin"/>
      </w:r>
      <w:r w:rsidRPr="00673E1A">
        <w:instrText xml:space="preserve"> ADDIN ZOTERO_ITEM CSL_CITATION {"citationID":"eIhbJVxO","properties":{"formattedCitation":"(Abbott 1988; P. Hall 2003, 382\\uc0\\u8211{}83; Jervis 1998, 39\\uc0\\u8211{}68; Lieberson 1985, 63\\uc0\\u8211{}82; Pierson 2003, 181\\uc0\\u8211{}82)","plainCitation":"(Abbott 1988; P. Hall 2003, 382–83; Jervis 1998, 39–68; Lieberson 1985, 63–82; Pierson 2003, 181–82)","noteIndex":0},"citationItems":[{"id":4353,"uris":["http://zotero.org/users/184155/items/WD3WJJMV"],"itemData":{"id":4353,"type":"article-journal","container-title":"Sociological Theory","issue":"2","note":"00420","page":"169-186","title":"Transcending General Linear Reality","title-short":"Transcending General Linear Reality","volume":"6","author":[{"family":"Abbott","given":"Andrew"}],"issued":{"date-parts":[["1988"]],"season":"Autumn"}}},{"id":4624,"uris":["http://zotero.org/users/184155/items/XKBTDDAN"],"itemData":{"id":4624,"type":"chapter","container-title":"Comparative Historical Analysis in the Social Sciences","event-place":"Cambridge","note":"00000","page":"373-406","publisher":"Cambridge University Press","publisher-place":"Cambridge","title":"Aligning Ontology and Methodology in Comparative Politics","title-short":"Aligning Ontology and Methodology","editor":[{"family":"Mahoney","given":"James"},{"family":"Rueschemeyer","given":"Dietrich"}],"author":[{"family":"Hall","given":"Peter"}],"issued":{"date-parts":[["2003"]]}},"locator":"382-83"},{"id":21094,"uris":["http://zotero.org/users/184155/items/DZ2N6DRC"],"itemData":{"id":21094,"type":"book","abstract":"Based on more than three decades of observation, Robert Jervis concludes in this provocative book that the very foundations of many social science theories--especially those in political science--are faulty. Taking insights from complexity theory as his point of departure, the author observes that we live in a world where things are interconnected, where unintended consequences of our actions are unavoidable and unpredictable, and where the total effect of behavior is not equal to the sum of individual actions. Jervis draws on a wide range of human endeavors to illustrate the nature of these system effects. He shows how increasing airport security might actually cost lives, not save them, and how removing dead trees (ostensibly to give living trees more room) may damage the health of an entire forest. Similarly, he highlights the interconnectedness of the political world as he describes how the Cold War played out and as he narrates the series of events--with their unintended consequences--that escalated into World War I. The ramifications of developing a rigorous understanding of politics are immense, as Jervis demonstrates in his critique of current systemic theories of international politics--especially the influential work done by Kenneth Waltz. Jervis goes on to examine various types of negative and positive feedback, bargaining in different types of relationships, and the polarizing effects of alignments to begin building a foundation for a more realistic, more nuanced, theory of international politics. System Effects concludes by examining what it means to act in a system. It shows how political actors might modify their behavior in anticipation of system effects, and it explores how systemic theories of political behavior might account for the role of anticipation and strategy in political action. This work introduces powerful new concepts that will reward not only international relations theorists, but also all social scientists with interests in comparative politics and political theory.","ISBN":"978-1-4008-2240-9","language":"en","note":"Google-Books-ID: whxsvjPzyGMC","number-of-pages":"322","publisher":"Princeton University Press","source":"Google Books","title":"System Effects: Complexity in Political and Social Life","title-short":"System Effects","author":[{"family":"Jervis","given":"Robert"}],"issued":{"date-parts":[["1998",12,28]]}},"locator":"39-68"},{"id":4756,"uris":["http://zotero.org/users/184155/items/D33ZKK8X"],"itemData":{"id":4756,"type":"book","event-place":"Berkeley","note":"00004","publisher":"University of California Press","publisher-place":"Berkeley","title":"Making It Count: The Improvement of Social Theory and Research","title-short":"Making It Count: The Improvement of Social Theory and Research","author":[{"family":"Lieberson","given":"Stanley"}],"issued":{"date-parts":[["1985"]]}},"locator":"63-82","label":"page"},{"id":4913,"uris":["http://zotero.org/users/184155/items/JIFJ8K2Z"],"itemData":{"id":4913,"type":"chapter","container-title":"Comparative Historical Analysis in the Social Sciences","event-place":"Cambridge","note":"00000","page":"177-207","publisher":"Cambridge University Press","publisher-place":"Cambridge","title":"Big, Slow-Moving and Invisible: Macrosocial Processes in the Study of Comparative Politics","title-short":"Big, Slow-Moving and Invisible","editor":[{"family":"Mahoney","given":"James"},{"family":"Rueschemeyer","given":"Dietrich"}],"author":[{"family":"Pierson","given":"Paul"}],"issued":{"date-parts":[["2003"]]}},"locator":"181-82"}],"schema":"https://github.com/citation-style-language/schema/raw/master/csl-citation.json"} </w:instrText>
      </w:r>
      <w:r w:rsidRPr="00673E1A">
        <w:fldChar w:fldCharType="separate"/>
      </w:r>
      <w:r w:rsidRPr="00673E1A">
        <w:rPr>
          <w:color w:val="000000"/>
        </w:rPr>
        <w:t>(Abbott 1988; P. Hall 2003, 382–83; Jervis 1998, 39–68; Lieberson 1985, 63–82; Pierson 2003, 181–82)</w:t>
      </w:r>
      <w:r w:rsidRPr="00673E1A">
        <w:fldChar w:fldCharType="end"/>
      </w:r>
      <w:r w:rsidRPr="00673E1A">
        <w:t>.</w:t>
      </w:r>
    </w:p>
    <w:p w14:paraId="51D7D398" w14:textId="52ABD7F6" w:rsidR="00F340AC" w:rsidRPr="00673E1A" w:rsidRDefault="00F340AC" w:rsidP="00EB7FF4">
      <w:pPr>
        <w:pStyle w:val="NormalNew"/>
        <w:spacing w:line="240" w:lineRule="auto"/>
        <w:ind w:left="720" w:firstLine="0"/>
      </w:pPr>
      <w:r w:rsidRPr="00673E1A">
        <w:t xml:space="preserve">Pierson juxtaposes short/short with long/long explanations in which outcomes and causes extend over longer time periods and interact in more complex ways. Long/long explanations have the characteristics </w:t>
      </w:r>
      <w:r w:rsidR="00F86910">
        <w:t>of</w:t>
      </w:r>
      <w:r w:rsidRPr="00673E1A">
        <w:t xml:space="preserve"> climate change which involves the slow moving, cumulative effects of decades of carbon emission that gradually are transforming atmospheric temperatures and weather patterns</w:t>
      </w:r>
      <w:r w:rsidRPr="00673E1A">
        <w:rPr>
          <w:rStyle w:val="CommentReference"/>
          <w:rFonts w:eastAsiaTheme="minorHAnsi"/>
        </w:rPr>
        <w:t xml:space="preserve"> </w:t>
      </w:r>
      <w:r w:rsidRPr="00673E1A">
        <w:fldChar w:fldCharType="begin"/>
      </w:r>
      <w:r w:rsidRPr="00673E1A">
        <w:instrText xml:space="preserve"> ADDIN ZOTERO_ITEM CSL_CITATION {"citationID":"yGyV4UPa","properties":{"formattedCitation":"(Pierson 2003, 179\\uc0\\u8211{}81)","plainCitation":"(Pierson 2003, 179–81)","noteIndex":0},"citationItems":[{"id":4913,"uris":["http://zotero.org/users/184155/items/JIFJ8K2Z"],"itemData":{"id":4913,"type":"chapter","container-title":"Comparative Historical Analysis in the Social Sciences","event-place":"Cambridge","note":"00000","page":"177-207","publisher":"Cambridge University Press","publisher-place":"Cambridge","title":"Big, Slow-Moving and Invisible: Macrosocial Processes in the Study of Comparative Politics","title-short":"Big, Slow-Moving and Invisible","editor":[{"family":"Mahoney","given":"James"},{"family":"Rueschemeyer","given":"Dietrich"}],"author":[{"family":"Pierson","given":"Paul"}],"issued":{"date-parts":[["2003"]]}},"locator":"179-81"}],"schema":"https://github.com/citation-style-language/schema/raw/master/csl-citation.json"} </w:instrText>
      </w:r>
      <w:r w:rsidRPr="00673E1A">
        <w:fldChar w:fldCharType="separate"/>
      </w:r>
      <w:r w:rsidRPr="00673E1A">
        <w:rPr>
          <w:color w:val="000000"/>
        </w:rPr>
        <w:t>(Pierson 2003, 179–81)</w:t>
      </w:r>
      <w:r w:rsidRPr="00673E1A">
        <w:fldChar w:fldCharType="end"/>
      </w:r>
      <w:r w:rsidRPr="00673E1A">
        <w:t xml:space="preserve">. Long/long explanations require “temporal broadening” of outcomes to capture not just singular discreet outcomes but also near misses, reversals, lagged effect, or increasing returns associated with path dependencies. They treat outcomes as a process of several causally linked events and thereby underscore that causal effects that are not immediate, additive, simultaneous, </w:t>
      </w:r>
      <w:r w:rsidR="0008316F">
        <w:t xml:space="preserve">and </w:t>
      </w:r>
      <w:r w:rsidRPr="00673E1A">
        <w:t>symmetrical</w:t>
      </w:r>
      <w:r w:rsidR="0008316F">
        <w:t>. H</w:t>
      </w:r>
      <w:r w:rsidRPr="00673E1A">
        <w:t xml:space="preserve">istorical notions of causality </w:t>
      </w:r>
      <w:r w:rsidR="0008316F">
        <w:t xml:space="preserve">thus </w:t>
      </w:r>
      <w:r w:rsidR="00FB7FD1">
        <w:t xml:space="preserve">become </w:t>
      </w:r>
      <w:r w:rsidRPr="00673E1A">
        <w:t xml:space="preserve">attentive to the temporal order of causal factors, the generative processes, and historical context. </w:t>
      </w:r>
    </w:p>
    <w:p w14:paraId="5FDD3CE4" w14:textId="56E7DD5F" w:rsidR="00F340AC" w:rsidRPr="00673E1A" w:rsidRDefault="00F340AC" w:rsidP="00EB7FF4">
      <w:pPr>
        <w:pStyle w:val="NormalNew"/>
        <w:spacing w:line="240" w:lineRule="auto"/>
        <w:ind w:left="720" w:firstLine="0"/>
      </w:pPr>
      <w:r w:rsidRPr="00673E1A">
        <w:t xml:space="preserve">Long/long explanations also encourage reading history forward, becoming more aware of alternative possible outcomes, and paying closer attention to the generative mechanisms producing a particular outcome </w:t>
      </w:r>
      <w:r w:rsidRPr="00673E1A">
        <w:fldChar w:fldCharType="begin"/>
      </w:r>
      <w:r w:rsidR="008C06F7">
        <w:instrText xml:space="preserve"> ADDIN ZOTERO_ITEM CSL_CITATION {"citationID":"TLRVGGfZ","properties":{"formattedCitation":"(Cowan and Rizzo 1996; Ermakoff 2019; Mahoney 2000; M\\uc0\\u248{}ller 2021)","plainCitation":"(Cowan and Rizzo 1996; Ermakoff 2019; Mahoney 2000; Møller 2021)","noteIndex":0},"citationItems":[{"id":21833,"uris":["http://zotero.org/users/184155/items/AJW3MDVV"],"itemData":{"id":21833,"type":"article-journal","container-title":"Kyklos","DOI":"10.1111/j.1467-6435.1996.tb01398.x","ISSN":"0023-5962, 1467-6435","issue":"3","journalAbbreviation":"Kyklos","language":"en","page":"273-317","source":"DOI.org (Crossref)","title":"The Genetic-Causal Tradition and Modern Economic Theory","volume":"49","author":[{"family":"Cowan","given":"Robin"},{"family":"Rizzo","given":"Mario J."}],"issued":{"date-parts":[["1996",8]]}}},{"id":21103,"uris":["http://zotero.org/users/184155/items/4AXPXN5X"],"itemData":{"id":21103,"type":"article-journal","abstract":"Studies at the confluence of history and social science address issues of causation in three ways: morphological, variable-centered, and genetic. These approaches to causal investigation differ with regard to their modus operandi, the types of patterns they look for, their underlying assumptions and the challenges they face. Morphological inquiries elaborate causal arguments by uncovering patterns in the empirical layout of socio-historical phenomena. To this end, these inquiries draw on descriptive techniques of data formalization. Variable-centered studies engage causal issues by investigating patterns of association among empirical categories under the twofold assumption that these categories a priori have explanatory relevance and each category empirically has the same meaning across cases. Genetic analyses ground their causal claims by identifying patterned processes of emergence or production.","container-title":"Annual Review of Sociology","DOI":"10.1146/annurev-soc-073117-041140","ISSN":"0360-0572, 1545-2115","issue":"1","journalAbbreviation":"Annu. Rev. Sociol.","language":"en","page":"581-606","source":"DOI.org (Crossref)","title":"Causality and History: Modes of Causal Investigation in Historical Social Sciences","title-short":"Causality and History","volume":"45","author":[{"family":"Ermakoff","given":"Ivan"}],"issued":{"date-parts":[["2019",7,30]]}}},{"id":4794,"uris":["http://zotero.org/users/184155/items/DF6RHH59"],"itemData":{"id":4794,"type":"article-journal","container-title":"Theory and Society","note":"01877","page":"507-547","title":"Path Dependence in Historical Sociology","title-short":"Path Dependence in Historical Sociology","volume":"29","author":[{"family":"Mahoney","given":"James"}],"issued":{"date-parts":[["2000"]]}}},{"id":21993,"uris":["http://zotero.org/users/184155/items/URSAV2C2"],"itemData":{"id":21993,"type":"article-journal","abstract":"Recent decades have seen a productive methodological debate about how political scientists “do history.” However, on one important point, the discussion has been surprisingly thin. This concerns the problem of reading history backward rather than forward. To understand this problem, we need to embed it in broader methodological discussions of how the selection of evidence is shaped (and potentially biased) by all sorts of prior assumptions going into the evidence-collection process. Thus, reading history backward makes scholars refrain from posing certain questions, become blind to certain descriptive developments and explanatory factors, and fail to enlist certain historical data. This article pulls together the fragmentary insights about this problem and devises an alternative, prospective approach centered on an open reading of the work of historians. Although this is a “low-tech” issue, it is one that has huge ramifications for the way we do historical analysis as political scientists.","container-title":"PS: Political Science &amp; Politics","ISSN":"1049-0965, 1537-5935","issue":"April","language":"en","note":"publisher: Cambridge University Press","page":"249-53","source":"Cambridge University Press","title":"Reading History Forward","volume":"54/2","author":[{"family":"Møller","given":"Jørgen"}],"issued":{"date-parts":[["2021"]]}}}],"schema":"https://github.com/citation-style-language/schema/raw/master/csl-citation.json"} </w:instrText>
      </w:r>
      <w:r w:rsidRPr="00673E1A">
        <w:fldChar w:fldCharType="separate"/>
      </w:r>
      <w:r w:rsidRPr="00673E1A">
        <w:rPr>
          <w:color w:val="000000"/>
        </w:rPr>
        <w:t>(Cowan and Rizzo 1996; Ermakoff 2019; Mahoney 2000; Møller 2021)</w:t>
      </w:r>
      <w:r w:rsidRPr="00673E1A">
        <w:fldChar w:fldCharType="end"/>
      </w:r>
      <w:r w:rsidRPr="00673E1A">
        <w:t xml:space="preserve">. It demonstrated that the key left threat factors—electorally growing left, fragmentation of the right, disproportionality of status electoral systems, and social protest—did not have the immediate causal effects but that those causal factors were instead mediated through the temporal order through </w:t>
      </w:r>
      <w:r w:rsidR="00FB7FD1">
        <w:t xml:space="preserve">which </w:t>
      </w:r>
      <w:r w:rsidRPr="00673E1A">
        <w:t>they unfold</w:t>
      </w:r>
      <w:r w:rsidR="00FB7FD1">
        <w:t>ed</w:t>
      </w:r>
      <w:r w:rsidRPr="00673E1A">
        <w:t xml:space="preserve"> as well as their own qualitative transformations. This mediation requires a long/long time scale to shift the attention from the broad structural and institutional factors producing the left threat to the generative process explaining their delayed effects resulting from their interaction </w:t>
      </w:r>
      <w:r w:rsidR="00FB7FD1">
        <w:t xml:space="preserve">with </w:t>
      </w:r>
      <w:r w:rsidRPr="00673E1A">
        <w:t xml:space="preserve">sequencing, timing, </w:t>
      </w:r>
      <w:r w:rsidR="00FB7FD1">
        <w:t>historical change, and duration.</w:t>
      </w:r>
    </w:p>
    <w:p w14:paraId="457DE5A5" w14:textId="5B235ECD" w:rsidR="00F55356" w:rsidRPr="00673E1A" w:rsidRDefault="00BD6555" w:rsidP="00EB7FF4">
      <w:pPr>
        <w:pStyle w:val="NormalNew"/>
        <w:spacing w:line="240" w:lineRule="auto"/>
        <w:ind w:left="720" w:hanging="720"/>
      </w:pPr>
      <w:r w:rsidRPr="00673E1A">
        <w:rPr>
          <w:b/>
          <w:bCs/>
        </w:rPr>
        <w:t>Near misses</w:t>
      </w:r>
      <w:r w:rsidR="00F55356" w:rsidRPr="00673E1A">
        <w:t xml:space="preserve">: Such effects constitute a theoretically important but conceptually somewhat muddled category for exploring, slower moving, drawn out outcomes. Near misses share an affinity with counter-factual explanations </w:t>
      </w:r>
      <w:r w:rsidR="00F55356" w:rsidRPr="00673E1A">
        <w:fldChar w:fldCharType="begin"/>
      </w:r>
      <w:r w:rsidR="00F55356" w:rsidRPr="00673E1A">
        <w:instrText xml:space="preserve"> XE "Case selection:counterfactual" </w:instrText>
      </w:r>
      <w:r w:rsidR="00F55356" w:rsidRPr="00673E1A">
        <w:fldChar w:fldCharType="end"/>
      </w:r>
      <w:r w:rsidR="00F55356" w:rsidRPr="00673E1A">
        <w:fldChar w:fldCharType="begin"/>
      </w:r>
      <w:r w:rsidR="00F55356" w:rsidRPr="00673E1A">
        <w:instrText xml:space="preserve"> XE "Counterfactuals" \t "</w:instrText>
      </w:r>
      <w:r w:rsidR="00F55356" w:rsidRPr="00673E1A">
        <w:rPr>
          <w:i/>
        </w:rPr>
        <w:instrText>See</w:instrText>
      </w:r>
      <w:r w:rsidR="00F55356" w:rsidRPr="00673E1A">
        <w:instrText xml:space="preserve"> case selection, counterfactual" </w:instrText>
      </w:r>
      <w:r w:rsidR="00F55356" w:rsidRPr="00673E1A">
        <w:fldChar w:fldCharType="end"/>
      </w:r>
      <w:r w:rsidR="00F55356" w:rsidRPr="00673E1A">
        <w:t xml:space="preserve">that leverage potential outcomes to assess the robustness of causal inferences. </w:t>
      </w:r>
      <w:r w:rsidR="00F55356" w:rsidRPr="00673E1A">
        <w:fldChar w:fldCharType="begin"/>
      </w:r>
      <w:r w:rsidR="00F47641">
        <w:instrText xml:space="preserve"> ADDIN ZOTERO_ITEM CSL_CITATION {"citationID":"AijgpsX3","properties":{"formattedCitation":"(Kiser and Levi 1996)","plainCitation":"(Kiser and Levi 1996)","noteIndex":0},"citationItems":[{"id":4703,"uris":["http://zotero.org/users/184155/items/KSVHCDP5",["http://zotero.org/users/184155/items/KSVHCDP5"]],"itemData":{"id":4703,"type":"chapter","container-title":"Counterfactual Thought Experiments in World politics","event-place":"Princeton","note":"00000","page":"187-207","publisher":"Princeton University Press","publisher-place":"Princeton","title":"Using Counterfactuals in Historical Analysis","title-short":"Using Counterfactuals in Historical Analysis","editor":[{"family":"Tetlock","given":"Philip"},{"family":"Belkin","given":"Aaron"}],"author":[{"family":"Kiser","given":"Edward"},{"family":"Levi","given":"Margaret"}],"issued":{"date-parts":[["1996"]]}}}],"schema":"https://github.com/citation-style-language/schema/raw/master/csl-citation.json"} </w:instrText>
      </w:r>
      <w:r w:rsidR="00F55356" w:rsidRPr="00673E1A">
        <w:fldChar w:fldCharType="separate"/>
      </w:r>
      <w:r w:rsidR="00F47641">
        <w:rPr>
          <w:noProof/>
        </w:rPr>
        <w:t>(Kiser and Levi 1996)</w:t>
      </w:r>
      <w:r w:rsidR="00F55356" w:rsidRPr="00673E1A">
        <w:fldChar w:fldCharType="end"/>
      </w:r>
      <w:r w:rsidR="00F55356" w:rsidRPr="00673E1A">
        <w:t xml:space="preserve"> They can be thought of as observable rather than strictly hypothetical potential outcomes. The conceptual confusion comes from the fact that there are four different near misses—near miss events</w:t>
      </w:r>
      <w:r w:rsidR="00F55356" w:rsidRPr="00673E1A">
        <w:fldChar w:fldCharType="begin"/>
      </w:r>
      <w:r w:rsidR="00F55356" w:rsidRPr="00673E1A">
        <w:instrText xml:space="preserve"> </w:instrText>
      </w:r>
      <w:r w:rsidR="00F55356" w:rsidRPr="00673E1A">
        <w:lastRenderedPageBreak/>
        <w:instrText xml:space="preserve">XE "Near misses:events" </w:instrText>
      </w:r>
      <w:r w:rsidR="00F55356" w:rsidRPr="00673E1A">
        <w:fldChar w:fldCharType="end"/>
      </w:r>
      <w:r w:rsidR="00F55356" w:rsidRPr="00673E1A">
        <w:t xml:space="preserve">, near miss cases, </w:t>
      </w:r>
      <w:r w:rsidR="00F55356" w:rsidRPr="00673E1A">
        <w:fldChar w:fldCharType="begin"/>
      </w:r>
      <w:r w:rsidR="00F55356" w:rsidRPr="00673E1A">
        <w:instrText xml:space="preserve"> XE "Near misses:cases" </w:instrText>
      </w:r>
      <w:r w:rsidR="00F55356" w:rsidRPr="00673E1A">
        <w:fldChar w:fldCharType="end"/>
      </w:r>
      <w:r w:rsidR="00F55356" w:rsidRPr="00673E1A">
        <w:t>negative cases</w:t>
      </w:r>
      <w:r w:rsidR="00F55356" w:rsidRPr="00673E1A">
        <w:fldChar w:fldCharType="begin"/>
      </w:r>
      <w:r w:rsidR="00F55356" w:rsidRPr="00673E1A">
        <w:instrText xml:space="preserve"> XE "Near misses:negative cases" </w:instrText>
      </w:r>
      <w:r w:rsidR="00F55356" w:rsidRPr="00673E1A">
        <w:fldChar w:fldCharType="end"/>
      </w:r>
      <w:r w:rsidR="00F55356" w:rsidRPr="00673E1A">
        <w:t xml:space="preserve">, and counterfactual cases. </w:t>
      </w:r>
      <w:r w:rsidR="00F55356" w:rsidRPr="00673E1A">
        <w:fldChar w:fldCharType="begin"/>
      </w:r>
      <w:r w:rsidR="00F55356" w:rsidRPr="00673E1A">
        <w:instrText xml:space="preserve"> XE "Near misses:counterfactual cases" </w:instrText>
      </w:r>
      <w:r w:rsidR="00F55356" w:rsidRPr="00673E1A">
        <w:fldChar w:fldCharType="end"/>
      </w:r>
      <w:r w:rsidR="00F55356" w:rsidRPr="00673E1A">
        <w:t>Each of these near misses relies on a distinct type of comparison and makes a distinct contribution to theorizing.</w:t>
      </w:r>
    </w:p>
    <w:p w14:paraId="761EC47D" w14:textId="4B3E9233" w:rsidR="00596467" w:rsidRPr="00673E1A" w:rsidRDefault="00596467" w:rsidP="00EB7FF4">
      <w:pPr>
        <w:pStyle w:val="NormalNew"/>
        <w:spacing w:line="240" w:lineRule="auto"/>
        <w:ind w:left="720" w:firstLine="0"/>
      </w:pPr>
      <w:r w:rsidRPr="00673E1A">
        <w:t>Political defeats</w:t>
      </w:r>
      <w:r w:rsidRPr="00673E1A">
        <w:fldChar w:fldCharType="begin"/>
      </w:r>
      <w:r w:rsidRPr="00673E1A">
        <w:instrText xml:space="preserve"> XE "Defeats" </w:instrText>
      </w:r>
      <w:r w:rsidRPr="00673E1A">
        <w:fldChar w:fldCharType="end"/>
      </w:r>
      <w:r w:rsidRPr="00673E1A">
        <w:t xml:space="preserve"> constitute actual </w:t>
      </w:r>
      <w:r w:rsidRPr="00673E1A">
        <w:rPr>
          <w:i/>
          <w:iCs/>
        </w:rPr>
        <w:t xml:space="preserve">near miss events </w:t>
      </w:r>
      <w:r w:rsidRPr="00673E1A">
        <w:t>that provide observable outcomes. Such outcomes tend to be ignored because, unlike political victories, they seem less directly relevant for understanding historical change</w:t>
      </w:r>
      <w:r w:rsidRPr="00673E1A">
        <w:fldChar w:fldCharType="begin"/>
      </w:r>
      <w:r w:rsidRPr="00673E1A">
        <w:instrText xml:space="preserve"> XE "Historical change" </w:instrText>
      </w:r>
      <w:r w:rsidRPr="00673E1A">
        <w:fldChar w:fldCharType="end"/>
      </w:r>
      <w:r w:rsidRPr="00673E1A">
        <w:t>. This neglect of political defeats, however, overlooks the fact that they frequently are part of the pre-history</w:t>
      </w:r>
      <w:r w:rsidRPr="00673E1A">
        <w:fldChar w:fldCharType="begin"/>
      </w:r>
      <w:r w:rsidRPr="00673E1A">
        <w:instrText xml:space="preserve"> XE "History types:pre-history" </w:instrText>
      </w:r>
      <w:r w:rsidRPr="00673E1A">
        <w:fldChar w:fldCharType="end"/>
      </w:r>
      <w:r w:rsidRPr="00673E1A">
        <w:t xml:space="preserve"> of subsequent political victories and as such provide important inductive clues for better explaining actual outcomes. Near miss events could involve, for example, a bill that never made it out of committee, a bill tabled but then withdrawn, a bill defeated in the legislature, or a bill signed into law but defeated in the courts, by a presidential veto, by a referendum, or some international agency. </w:t>
      </w:r>
      <w:r w:rsidRPr="00673E1A">
        <w:rPr>
          <w:i/>
          <w:iCs/>
        </w:rPr>
        <w:t>Near-miss cases</w:t>
      </w:r>
      <w:r w:rsidRPr="00673E1A">
        <w:rPr>
          <w:i/>
          <w:iCs/>
        </w:rPr>
        <w:fldChar w:fldCharType="begin"/>
      </w:r>
      <w:r w:rsidRPr="00673E1A">
        <w:instrText xml:space="preserve"> XE "Near misses:near miss cases" </w:instrText>
      </w:r>
      <w:r w:rsidRPr="00673E1A">
        <w:rPr>
          <w:i/>
          <w:iCs/>
        </w:rPr>
        <w:fldChar w:fldCharType="end"/>
      </w:r>
      <w:r w:rsidRPr="00673E1A">
        <w:t xml:space="preserve"> de-historicize near miss events by stripping them of dates, converting them from events into cases—thus treating them as being historically independent of each other. Near miss cases are methodologically interesting because they increase the number of observations within a single case by treating earlier outcomes within a case as the equivalent of other cross-sectional outcomes. Near miss cases have an empirically more anemic cousin, </w:t>
      </w:r>
      <w:r w:rsidRPr="00673E1A">
        <w:rPr>
          <w:i/>
          <w:iCs/>
        </w:rPr>
        <w:t xml:space="preserve">negative cases </w:t>
      </w:r>
      <w:r w:rsidRPr="00673E1A">
        <w:rPr>
          <w:i/>
          <w:iCs/>
        </w:rPr>
        <w:fldChar w:fldCharType="begin"/>
      </w:r>
      <w:r w:rsidRPr="00673E1A">
        <w:instrText xml:space="preserve"> XE "Near misses:negative cases" </w:instrText>
      </w:r>
      <w:r w:rsidRPr="00673E1A">
        <w:rPr>
          <w:i/>
          <w:iCs/>
        </w:rPr>
        <w:fldChar w:fldCharType="end"/>
      </w:r>
      <w:r w:rsidRPr="00673E1A">
        <w:t>that starts assuming a more counter-factual quality. Jim Mahoney</w:t>
      </w:r>
      <w:r w:rsidRPr="00673E1A">
        <w:fldChar w:fldCharType="begin"/>
      </w:r>
      <w:r w:rsidRPr="00673E1A">
        <w:instrText xml:space="preserve"> XE "Mahoney, James" </w:instrText>
      </w:r>
      <w:r w:rsidRPr="00673E1A">
        <w:fldChar w:fldCharType="end"/>
      </w:r>
      <w:r w:rsidRPr="00673E1A">
        <w:t xml:space="preserve"> and Gary Goertz</w:t>
      </w:r>
      <w:r w:rsidRPr="00673E1A">
        <w:fldChar w:fldCharType="begin"/>
      </w:r>
      <w:r w:rsidRPr="00673E1A">
        <w:instrText xml:space="preserve"> XE "Goertz, Gary" </w:instrText>
      </w:r>
      <w:r w:rsidRPr="00673E1A">
        <w:fldChar w:fldCharType="end"/>
      </w:r>
      <w:r w:rsidRPr="00673E1A">
        <w:t xml:space="preserve"> define negative cases as involving an observable near-miss but the near miss is an artifact of the theoretical possibility of its probable occurrence. A negative case is assumed to have a probability of occurring (e.g., hence being near miss) because of the partial presence of the theorized causal factors that explain the outcomes in the positive cases </w:t>
      </w:r>
      <w:r w:rsidR="000607CC">
        <w:fldChar w:fldCharType="begin"/>
      </w:r>
      <w:r w:rsidR="00F47641">
        <w:instrText xml:space="preserve"> ADDIN ZOTERO_ITEM CSL_CITATION {"citationID":"afpqjg000l","properties":{"formattedCitation":"(Mahoney and Goertz 2004)","plainCitation":"(Mahoney and Goertz 2004)","noteIndex":0},"citationItems":[{"id":4798,"uris":["http://zotero.org/users/184155/items/HJBZHTD5"],"itemData":{"id":4798,"type":"article-journal","container-title":"American Political Science Review","ISSN":"0003-0554","issue":"4","note":"00223","page":"653-669","title":"The Possibility Principle: Choosing Negative Cases in Comparative Research","title-short":"The Possibility Principle: Choosing Negative Cases in Comparative Research","volume":"98","author":[{"family":"Mahoney","given":"James"},{"family":"Goertz","given":"Gary"}],"issued":{"date-parts":[["2004"]]}}}],"schema":"https://github.com/citation-style-language/schema/raw/master/csl-citation.json"} </w:instrText>
      </w:r>
      <w:r w:rsidR="000607CC">
        <w:fldChar w:fldCharType="separate"/>
      </w:r>
      <w:r w:rsidR="00F47641" w:rsidRPr="00F47641">
        <w:rPr>
          <w:color w:val="000000"/>
        </w:rPr>
        <w:t>(Mahoney and Goertz 2004)</w:t>
      </w:r>
      <w:r w:rsidR="000607CC">
        <w:fldChar w:fldCharType="end"/>
      </w:r>
      <w:r w:rsidR="009D25A2">
        <w:t xml:space="preserve">. </w:t>
      </w:r>
      <w:r w:rsidRPr="00673E1A">
        <w:t xml:space="preserve">It thus differs from the near-miss case by being particularly counterfactual—it did not occur—but being empirically possible by having some theorized factors present. Finally, </w:t>
      </w:r>
      <w:r w:rsidRPr="00673E1A">
        <w:rPr>
          <w:i/>
          <w:iCs/>
        </w:rPr>
        <w:t>counter-factual cases</w:t>
      </w:r>
      <w:r w:rsidRPr="00673E1A">
        <w:t xml:space="preserve">, </w:t>
      </w:r>
      <w:r w:rsidRPr="00673E1A">
        <w:fldChar w:fldCharType="begin"/>
      </w:r>
      <w:r w:rsidRPr="00673E1A">
        <w:instrText xml:space="preserve"> XE "Case selection:counterfactual" </w:instrText>
      </w:r>
      <w:r w:rsidRPr="00673E1A">
        <w:fldChar w:fldCharType="end"/>
      </w:r>
      <w:r w:rsidRPr="00673E1A">
        <w:t xml:space="preserve">at least in their purest, most parlor-like fashion, imagine alternative historical paths of events that could have happened even though the possibility was very slim. Examples includes musing of what would have happened if Hitler successfully invaded England or would have defeated Stalin. </w:t>
      </w:r>
      <w:r w:rsidRPr="00673E1A">
        <w:fldChar w:fldCharType="begin"/>
      </w:r>
      <w:r w:rsidR="00F47641">
        <w:instrText xml:space="preserve"> ADDIN ZOTERO_ITEM CSL_CITATION {"citationID":"44nOPG8j","properties":{"formattedCitation":"(Ferguson 2000; For a more differentiated treatment, see Tetlock 1999)","plainCitation":"(Ferguson 2000; For a more differentiated treatment, see Tetlock 1999)","noteIndex":0},"citationItems":[{"id":4545,"uris":["http://zotero.org/users/184155/items/38C3E2XE",["http://zotero.org/users/184155/items/38C3E2XE"]],"itemData":{"id":4545,"type":"book","ISBN":"0-465-02323-1","note":"00448","publisher":"Basic Books","title":"Virtual history: Alternatives and counterfactuals","title-short":"Virtual history: Alternatives and counterfactuals","author":[{"family":"Ferguson","given":"Niall"}],"issued":{"date-parts":[["2000"]]}}},{"id":5075,"uris":["http://zotero.org/users/184155/items/4UI4I557",["http://zotero.org/users/184155/items/4UI4I557"]],"itemData":{"id":5075,"type":"article-journal","container-title":"American Journal of Political Science","ISSN":"0092-5853","issue":"2","note":"00157","page":"335-366","title":"Theory-Driven Reasoning about Plausible Pasts and Probable Futures in World Politics: are We Prisoners of our Preconceptions?","title-short":"Theory-Driven Reasoning about Plausible Pasts and Probable Futures in World Politics: are We Prisoners of our Preconceptions?","volume":"43","author":[{"family":"Tetlock","given":"Philip"}],"issued":{"date-parts":[["1999"]]}},"prefix":"For a more differentiated treatment, see "}],"schema":"https://github.com/citation-style-language/schema/raw/master/csl-citation.json"} </w:instrText>
      </w:r>
      <w:r w:rsidRPr="00673E1A">
        <w:fldChar w:fldCharType="separate"/>
      </w:r>
      <w:r w:rsidRPr="00673E1A">
        <w:rPr>
          <w:noProof/>
        </w:rPr>
        <w:t>(Ferguson 2000; For a more differentiated treatment, see Tetlock 1999)</w:t>
      </w:r>
      <w:r w:rsidRPr="00673E1A">
        <w:fldChar w:fldCharType="end"/>
      </w:r>
      <w:r w:rsidRPr="00673E1A">
        <w:fldChar w:fldCharType="begin"/>
      </w:r>
      <w:r w:rsidRPr="00673E1A">
        <w:instrText xml:space="preserve"> XE "Tetlock, Philip" </w:instrText>
      </w:r>
      <w:r w:rsidRPr="00673E1A">
        <w:fldChar w:fldCharType="end"/>
      </w:r>
    </w:p>
    <w:p w14:paraId="017827BB" w14:textId="57E94DD8" w:rsidR="00FD13E0" w:rsidRPr="00673E1A" w:rsidRDefault="00C77B44" w:rsidP="00EB7FF4">
      <w:pPr>
        <w:pStyle w:val="NormalNew"/>
        <w:spacing w:line="240" w:lineRule="auto"/>
        <w:ind w:left="720" w:hanging="720"/>
      </w:pPr>
      <w:r w:rsidRPr="00673E1A">
        <w:rPr>
          <w:b/>
          <w:bCs/>
        </w:rPr>
        <w:t>Sequencing</w:t>
      </w:r>
      <w:r w:rsidR="00FD13E0" w:rsidRPr="00673E1A">
        <w:t xml:space="preserve">: In ordinary language, we talk about the sequence of day and night or the seasons and thus refer to fixed and recurring patterns </w:t>
      </w:r>
      <w:r w:rsidR="00FD13E0" w:rsidRPr="00673E1A">
        <w:rPr>
          <w:i/>
          <w:iCs/>
        </w:rPr>
        <w:t>within</w:t>
      </w:r>
      <w:r w:rsidR="00FD13E0" w:rsidRPr="00673E1A">
        <w:t xml:space="preserve"> a single case. Or we talk about a sequence of events to reference a strictly chronological order. By contrast, CHA uses sequence to differentiate the temporal order of causal factors. Such so-called sequence analysis requires comparing two or more events </w:t>
      </w:r>
      <w:r w:rsidR="00FD13E0" w:rsidRPr="00673E1A">
        <w:rPr>
          <w:i/>
          <w:iCs/>
        </w:rPr>
        <w:t>across</w:t>
      </w:r>
      <w:r w:rsidR="00FD13E0" w:rsidRPr="00673E1A">
        <w:t xml:space="preserve"> multiple cases to explore whether the order of those events varied. Sequencing involves a </w:t>
      </w:r>
      <w:r w:rsidR="00FD13E0" w:rsidRPr="00673E1A">
        <w:rPr>
          <w:i/>
          <w:iCs/>
        </w:rPr>
        <w:t>before/after or simultaneity differentiation</w:t>
      </w:r>
      <w:r w:rsidR="00FD13E0" w:rsidRPr="00673E1A">
        <w:t xml:space="preserve"> to figure whether event x</w:t>
      </w:r>
      <w:r w:rsidR="00FD13E0" w:rsidRPr="00673E1A">
        <w:rPr>
          <w:vertAlign w:val="subscript"/>
        </w:rPr>
        <w:t>1</w:t>
      </w:r>
      <w:r w:rsidR="00FD13E0" w:rsidRPr="00673E1A">
        <w:t xml:space="preserve"> happened before x</w:t>
      </w:r>
      <w:r w:rsidR="00FD13E0" w:rsidRPr="00673E1A">
        <w:rPr>
          <w:vertAlign w:val="subscript"/>
        </w:rPr>
        <w:t>2</w:t>
      </w:r>
      <w:r w:rsidR="00FD13E0" w:rsidRPr="00673E1A">
        <w:t xml:space="preserve"> or happened concurrently compared to what the theory specified. Sequencing compares sets of qualitatively equivalent events across multiple cases, figures out whether they unfolded in the same temporal order, and then explores whether the variation in their sequencing affects the outcome </w:t>
      </w:r>
      <w:r w:rsidR="00FD13E0" w:rsidRPr="00673E1A">
        <w:fldChar w:fldCharType="begin"/>
      </w:r>
      <w:r w:rsidR="00FD13E0" w:rsidRPr="00673E1A">
        <w:instrText xml:space="preserve"> ADDIN ZOTERO_ITEM CSL_CITATION {"citationID":"LfPGTAiw","properties":{"formattedCitation":"(Falleti and Mahoney 2015)","plainCitation":"(Falleti and Mahoney 2015)","noteIndex":0},"citationItems":[{"id":17037,"uris":["http://zotero.org/users/184155/items/AZGATC9H"],"itemData":{"id":17037,"type":"chapter","container-title":"Advances in Comparative Historical Analysis: Resilience, Diversity, and Change","event-place":"New York","note":"00021","page":"211–239","publisher":"Cambridge University Press","publisher-place":"New York","source":"Google Scholar","title":"The Comparative Sequential Method","author":[{"family":"Falleti","given":"Tulia"},{"family":"Mahoney","given":"James"}],"editor":[{"family":"Mahoney","given":"James"},{"family":"Thelen","given":"Kathleen"}],"accessed":{"date-parts":[["2017",7,7]]},"issued":{"date-parts":[["2015"]]}}}],"schema":"https://github.com/citation-style-language/schema/raw/master/csl-citation.json"} </w:instrText>
      </w:r>
      <w:r w:rsidR="00FD13E0" w:rsidRPr="00673E1A">
        <w:fldChar w:fldCharType="separate"/>
      </w:r>
      <w:r w:rsidR="00FD13E0" w:rsidRPr="00673E1A">
        <w:rPr>
          <w:noProof/>
        </w:rPr>
        <w:t>(Falleti and Mahoney 2015)</w:t>
      </w:r>
      <w:r w:rsidR="00FD13E0" w:rsidRPr="00673E1A">
        <w:fldChar w:fldCharType="end"/>
      </w:r>
      <w:r w:rsidR="00FD13E0" w:rsidRPr="00673E1A">
        <w:t xml:space="preserve">. Robert Dahl argues that democratizations in which limited elite contestation—permitted by rule of law, a free press, and freedom of association—preceded universal male suffrage were more stable than democratizations with the reverse sequence. He contends that the contest-inclusion sequence made it easier to develop norms of </w:t>
      </w:r>
      <w:r w:rsidR="00FD13E0" w:rsidRPr="00673E1A">
        <w:lastRenderedPageBreak/>
        <w:t xml:space="preserve">compromise because elite contestation involved smaller and more homogeneous groups of actors </w:t>
      </w:r>
      <w:r w:rsidR="00FD13E0" w:rsidRPr="00673E1A">
        <w:fldChar w:fldCharType="begin"/>
      </w:r>
      <w:r w:rsidR="00FD13E0" w:rsidRPr="00673E1A">
        <w:instrText xml:space="preserve"> ADDIN ZOTERO_ITEM CSL_CITATION {"citationID":"zr13SPSZ","properties":{"formattedCitation":"(1971)","plainCitation":"(1971)","noteIndex":0},"citationItems":[{"id":1661,"uris":["http://zotero.org/users/184155/items/K4BG4MXP"],"itemData":{"id":1661,"type":"book","event-place":"New Haven","publisher":"Yale University Press","publisher-place":"New Haven","title":"Polyarchy","title-short":"Polyarchy","author":[{"family":"Dahl","given":"Robert"}],"issued":{"date-parts":[["1971"]]}},"suppress-author":true}],"schema":"https://github.com/citation-style-language/schema/raw/master/csl-citation.json"} </w:instrText>
      </w:r>
      <w:r w:rsidR="00FD13E0" w:rsidRPr="00673E1A">
        <w:fldChar w:fldCharType="separate"/>
      </w:r>
      <w:r w:rsidR="00FD13E0" w:rsidRPr="00673E1A">
        <w:t>(1971)</w:t>
      </w:r>
      <w:r w:rsidR="00FD13E0" w:rsidRPr="00673E1A">
        <w:fldChar w:fldCharType="end"/>
      </w:r>
      <w:r w:rsidR="00FD13E0" w:rsidRPr="00673E1A">
        <w:t>.</w:t>
      </w:r>
    </w:p>
    <w:p w14:paraId="1CC3C821" w14:textId="1EC22B9A" w:rsidR="00F8491D" w:rsidRPr="00673E1A" w:rsidRDefault="005C4A19" w:rsidP="00EB7FF4">
      <w:pPr>
        <w:pStyle w:val="NormalNew"/>
        <w:spacing w:line="240" w:lineRule="auto"/>
        <w:ind w:left="720" w:hanging="720"/>
      </w:pPr>
      <w:r w:rsidRPr="00673E1A">
        <w:rPr>
          <w:b/>
          <w:bCs/>
        </w:rPr>
        <w:t>Tempo</w:t>
      </w:r>
      <w:r w:rsidR="00DD4565" w:rsidRPr="00673E1A">
        <w:rPr>
          <w:b/>
          <w:bCs/>
        </w:rPr>
        <w:t xml:space="preserve">: </w:t>
      </w:r>
      <w:r w:rsidR="00F8491D" w:rsidRPr="00673E1A">
        <w:t xml:space="preserve">Tempo measures the rate at which a particular phenomenon changes and thus allows </w:t>
      </w:r>
      <w:r w:rsidR="00F8491D" w:rsidRPr="00673E1A">
        <w:rPr>
          <w:i/>
          <w:iCs/>
        </w:rPr>
        <w:t>slow/fast</w:t>
      </w:r>
      <w:r w:rsidR="00F8491D" w:rsidRPr="00673E1A">
        <w:rPr>
          <w:i/>
          <w:iCs/>
        </w:rPr>
        <w:fldChar w:fldCharType="begin"/>
      </w:r>
      <w:r w:rsidR="00F8491D" w:rsidRPr="00673E1A">
        <w:instrText xml:space="preserve"> XE "Slow/fast" \t "</w:instrText>
      </w:r>
      <w:r w:rsidR="00F8491D" w:rsidRPr="00673E1A">
        <w:rPr>
          <w:i/>
        </w:rPr>
        <w:instrText>See</w:instrText>
      </w:r>
      <w:r w:rsidR="00F8491D" w:rsidRPr="00673E1A">
        <w:instrText xml:space="preserve"> Tempo" </w:instrText>
      </w:r>
      <w:r w:rsidR="00F8491D" w:rsidRPr="00673E1A">
        <w:rPr>
          <w:i/>
          <w:iCs/>
        </w:rPr>
        <w:fldChar w:fldCharType="end"/>
      </w:r>
      <w:r w:rsidR="00F8491D" w:rsidRPr="00673E1A">
        <w:rPr>
          <w:i/>
          <w:iCs/>
        </w:rPr>
        <w:t xml:space="preserve"> </w:t>
      </w:r>
      <w:r w:rsidR="00F8491D" w:rsidRPr="00673E1A">
        <w:t xml:space="preserve">or </w:t>
      </w:r>
      <w:r w:rsidR="00F8491D" w:rsidRPr="00673E1A">
        <w:rPr>
          <w:i/>
          <w:iCs/>
        </w:rPr>
        <w:t>acceleration</w:t>
      </w:r>
      <w:r w:rsidR="00F8491D" w:rsidRPr="00673E1A">
        <w:rPr>
          <w:i/>
          <w:iCs/>
        </w:rPr>
        <w:fldChar w:fldCharType="begin"/>
      </w:r>
      <w:r w:rsidR="00F8491D" w:rsidRPr="00673E1A">
        <w:instrText xml:space="preserve"> XE Acceleration" \t "</w:instrText>
      </w:r>
      <w:r w:rsidR="00F8491D" w:rsidRPr="00673E1A">
        <w:rPr>
          <w:i/>
        </w:rPr>
        <w:instrText>See</w:instrText>
      </w:r>
      <w:r w:rsidR="00F8491D" w:rsidRPr="00673E1A">
        <w:instrText xml:space="preserve"> Tempo" </w:instrText>
      </w:r>
      <w:r w:rsidR="00F8491D" w:rsidRPr="00673E1A">
        <w:rPr>
          <w:i/>
          <w:iCs/>
        </w:rPr>
        <w:fldChar w:fldCharType="end"/>
      </w:r>
      <w:r w:rsidR="00F8491D" w:rsidRPr="00673E1A">
        <w:rPr>
          <w:i/>
          <w:iCs/>
        </w:rPr>
        <w:t xml:space="preserve"> </w:t>
      </w:r>
      <w:r w:rsidR="00F8491D" w:rsidRPr="00673E1A">
        <w:t xml:space="preserve">differentiations. It plays a role in many political phenomena. </w:t>
      </w:r>
      <w:r w:rsidR="001C37AC" w:rsidRPr="00673E1A">
        <w:fldChar w:fldCharType="begin"/>
      </w:r>
      <w:r w:rsidR="00F47641">
        <w:instrText xml:space="preserve"> ADDIN ZOTERO_ITEM CSL_CITATION {"citationID":"a19ajjlqv9k","properties":{"formattedCitation":"(Grzymala-Busse 2011)","plainCitation":"(Grzymala-Busse 2011)","noteIndex":0},"citationItems":[{"id":7401,"uris":["http://zotero.org/users/184155/items/7NV7FDWD"],"itemData":{"id":7401,"type":"article-journal","container-title":"Comparative Political Studies","ISSN":"0010-4140, 1552-3829","issue":"9","language":"en","note":"00040","page":"1267-1297","source":"CrossRef","title":"Time Will Tell? Temporality and the Analysis of Causal Mechanisms and Processes","title-short":"Time Will Tell?","volume":"44","author":[{"family":"Grzymala-Busse","given":"A."}],"issued":{"date-parts":[["2011",9,1]]}}}],"schema":"https://github.com/citation-style-language/schema/raw/master/csl-citation.json"} </w:instrText>
      </w:r>
      <w:r w:rsidR="001C37AC" w:rsidRPr="00673E1A">
        <w:fldChar w:fldCharType="separate"/>
      </w:r>
      <w:r w:rsidR="00F47641" w:rsidRPr="00F47641">
        <w:rPr>
          <w:color w:val="000000"/>
        </w:rPr>
        <w:t>(Grzymala-Busse 2011)</w:t>
      </w:r>
      <w:r w:rsidR="001C37AC" w:rsidRPr="00673E1A">
        <w:fldChar w:fldCharType="end"/>
      </w:r>
      <w:r w:rsidR="009D25A2">
        <w:t xml:space="preserve"> </w:t>
      </w:r>
      <w:r w:rsidR="00F8491D" w:rsidRPr="00673E1A">
        <w:t>Stefano Bartolini</w:t>
      </w:r>
      <w:r w:rsidR="00F8491D" w:rsidRPr="00673E1A">
        <w:fldChar w:fldCharType="begin"/>
      </w:r>
      <w:r w:rsidR="00F8491D" w:rsidRPr="00673E1A">
        <w:instrText xml:space="preserve"> XE "Bartolini, Stefano" </w:instrText>
      </w:r>
      <w:r w:rsidR="00F8491D" w:rsidRPr="00673E1A">
        <w:fldChar w:fldCharType="end"/>
      </w:r>
      <w:r w:rsidR="00F8491D" w:rsidRPr="00673E1A">
        <w:t xml:space="preserve"> compares the tempo with which the franchise</w:t>
      </w:r>
      <w:r w:rsidR="00F8491D" w:rsidRPr="00673E1A">
        <w:fldChar w:fldCharType="begin"/>
      </w:r>
      <w:r w:rsidR="00F8491D" w:rsidRPr="00673E1A">
        <w:instrText xml:space="preserve"> XE "Franchise" </w:instrText>
      </w:r>
      <w:r w:rsidR="00F8491D" w:rsidRPr="00673E1A">
        <w:fldChar w:fldCharType="end"/>
      </w:r>
      <w:r w:rsidR="00F8491D" w:rsidRPr="00673E1A">
        <w:t xml:space="preserve"> was expanded across various countries. </w:t>
      </w:r>
      <w:r w:rsidR="00F8491D" w:rsidRPr="00673E1A">
        <w:fldChar w:fldCharType="begin"/>
      </w:r>
      <w:r w:rsidR="00F47641">
        <w:instrText xml:space="preserve"> ADDIN ZOTERO_ITEM CSL_CITATION {"citationID":"OQCS4puw","properties":{"formattedCitation":"(2000)","plainCitation":"(2000)","noteIndex":0},"citationItems":[{"id":2070,"uris":["http://zotero.org/users/184155/items/V6FWV365"],"itemData":{"id":2070,"type":"book","event-place":"Cambridge","publisher":"Cambridge University Press","publisher-place":"Cambridge","title":"The Political Mobilization of the European Left, 1860-1980","title-short":"The Political Mobilization of the European Left, 1860-1980","author":[{"family":"Bartolini","given":"Stefano"}],"issued":{"date-parts":[["2000"]]}},"suppress-author":true}],"schema":"https://github.com/citation-style-language/schema/raw/master/csl-citation.json"} </w:instrText>
      </w:r>
      <w:r w:rsidR="00F8491D" w:rsidRPr="00673E1A">
        <w:fldChar w:fldCharType="separate"/>
      </w:r>
      <w:r w:rsidR="00F8491D" w:rsidRPr="00673E1A">
        <w:t>(2000)</w:t>
      </w:r>
      <w:r w:rsidR="00F8491D" w:rsidRPr="00673E1A">
        <w:fldChar w:fldCharType="end"/>
      </w:r>
      <w:r w:rsidR="00F8491D" w:rsidRPr="00673E1A">
        <w:t xml:space="preserve"> Ron Hassner looks the role that tempo and duration play in territorial disputes. He explains the varying tempi with which countries entrench themselves in newly acquired territories in terms of the geographic constraints they faced and the symbolic significance of the territory itself. He then points out that the tempo of this entrenchment process affects the duration of the ensuing conflict with the country from which the territory was taken. </w:t>
      </w:r>
      <w:r w:rsidR="00F8491D" w:rsidRPr="00673E1A">
        <w:fldChar w:fldCharType="begin"/>
      </w:r>
      <w:r w:rsidR="00F47641">
        <w:instrText xml:space="preserve"> ADDIN ZOTERO_ITEM CSL_CITATION {"citationID":"1wkWtwA8","properties":{"formattedCitation":"(2007, 127\\uc0\\u8211{}38)","plainCitation":"(2007, 127–38)","noteIndex":0},"citationItems":[{"id":20077,"uris":["http://zotero.org/users/184155/items/LV3EJUV6",["http://zotero.org/users/184155/items/LV3EJUV6"]],"itemData":{"id":20077,"type":"article-journal","container-title":"International Security","issue":"3","language":"en","page":"107-138","source":"Zotero","title":"The Path to Intractability: Time and the Entrenchment of Territorial Disputes","volume":"31","author":[{"family":"Hassner","given":"Ron E."}],"issued":{"date-parts":[["2007"]]}},"locator":"127-38","suppress-author":true}],"schema":"https://github.com/citation-style-language/schema/raw/master/csl-citation.json"} </w:instrText>
      </w:r>
      <w:r w:rsidR="00F8491D" w:rsidRPr="00673E1A">
        <w:fldChar w:fldCharType="separate"/>
      </w:r>
      <w:r w:rsidR="00F8491D" w:rsidRPr="00673E1A">
        <w:t>(2007, 127–38)</w:t>
      </w:r>
      <w:r w:rsidR="00F8491D" w:rsidRPr="00673E1A">
        <w:fldChar w:fldCharType="end"/>
      </w:r>
    </w:p>
    <w:p w14:paraId="3A0E2E6B" w14:textId="54074FFC" w:rsidR="00DB410C" w:rsidRPr="00673E1A" w:rsidRDefault="00DB410C" w:rsidP="00EB7FF4">
      <w:pPr>
        <w:ind w:left="720" w:hanging="720"/>
        <w:rPr>
          <w:rFonts w:ascii="Times New Roman" w:hAnsi="Times New Roman" w:cs="Times New Roman"/>
        </w:rPr>
      </w:pPr>
      <w:r w:rsidRPr="00673E1A">
        <w:rPr>
          <w:rFonts w:ascii="Times New Roman" w:hAnsi="Times New Roman" w:cs="Times New Roman"/>
          <w:b/>
          <w:bCs/>
        </w:rPr>
        <w:t xml:space="preserve">Temporal </w:t>
      </w:r>
      <w:r w:rsidR="00EB7FF4" w:rsidRPr="00673E1A">
        <w:rPr>
          <w:rFonts w:ascii="Times New Roman" w:hAnsi="Times New Roman" w:cs="Times New Roman"/>
          <w:b/>
          <w:bCs/>
        </w:rPr>
        <w:t>H</w:t>
      </w:r>
      <w:r w:rsidRPr="00673E1A">
        <w:rPr>
          <w:rFonts w:ascii="Times New Roman" w:hAnsi="Times New Roman" w:cs="Times New Roman"/>
          <w:b/>
          <w:bCs/>
        </w:rPr>
        <w:t>eterogeneity</w:t>
      </w:r>
      <w:r w:rsidR="00EB7FF4" w:rsidRPr="00673E1A">
        <w:rPr>
          <w:rFonts w:ascii="Times New Roman" w:hAnsi="Times New Roman" w:cs="Times New Roman"/>
          <w:b/>
          <w:bCs/>
        </w:rPr>
        <w:t>:</w:t>
      </w:r>
      <w:r w:rsidR="000C3336" w:rsidRPr="00673E1A">
        <w:rPr>
          <w:rFonts w:ascii="Times New Roman" w:hAnsi="Times New Roman" w:cs="Times New Roman"/>
          <w:b/>
          <w:bCs/>
          <w:i/>
          <w:iCs/>
        </w:rPr>
        <w:t xml:space="preserve"> </w:t>
      </w:r>
      <w:r w:rsidR="000C3336" w:rsidRPr="00673E1A">
        <w:rPr>
          <w:rFonts w:ascii="Times New Roman" w:hAnsi="Times New Roman" w:cs="Times New Roman"/>
        </w:rPr>
        <w:t>Statistics stipulates unity homogeneity</w:t>
      </w:r>
      <w:r w:rsidR="006D7817" w:rsidRPr="00673E1A">
        <w:rPr>
          <w:rFonts w:ascii="Times New Roman" w:hAnsi="Times New Roman" w:cs="Times New Roman"/>
        </w:rPr>
        <w:t>, that the units of analysis</w:t>
      </w:r>
      <w:r w:rsidR="006D7817" w:rsidRPr="00673E1A">
        <w:rPr>
          <w:rFonts w:ascii="Times New Roman" w:hAnsi="Times New Roman" w:cs="Times New Roman"/>
        </w:rPr>
        <w:fldChar w:fldCharType="begin"/>
      </w:r>
      <w:r w:rsidR="006D7817" w:rsidRPr="00673E1A">
        <w:rPr>
          <w:rFonts w:ascii="Times New Roman" w:hAnsi="Times New Roman" w:cs="Times New Roman"/>
        </w:rPr>
        <w:instrText xml:space="preserve"> XE "Unit of analysis" </w:instrText>
      </w:r>
      <w:r w:rsidR="006D7817" w:rsidRPr="00673E1A">
        <w:rPr>
          <w:rFonts w:ascii="Times New Roman" w:hAnsi="Times New Roman" w:cs="Times New Roman"/>
        </w:rPr>
        <w:fldChar w:fldCharType="end"/>
      </w:r>
      <w:r w:rsidR="006D7817" w:rsidRPr="00673E1A">
        <w:rPr>
          <w:rFonts w:ascii="Times New Roman" w:hAnsi="Times New Roman" w:cs="Times New Roman"/>
        </w:rPr>
        <w:t xml:space="preserve"> used to gather evidence are</w:t>
      </w:r>
      <w:r w:rsidR="00414A66" w:rsidRPr="00673E1A">
        <w:rPr>
          <w:rFonts w:ascii="Times New Roman" w:hAnsi="Times New Roman" w:cs="Times New Roman"/>
        </w:rPr>
        <w:t xml:space="preserve"> </w:t>
      </w:r>
      <w:r w:rsidR="006D7817" w:rsidRPr="00673E1A">
        <w:rPr>
          <w:rFonts w:ascii="Times New Roman" w:hAnsi="Times New Roman" w:cs="Times New Roman"/>
        </w:rPr>
        <w:t xml:space="preserve">sufficiently uniform so that we can infer from aggregate causal effects, that have been observed across all cases, the workings of uniform causal mechanisms </w:t>
      </w:r>
      <w:r w:rsidR="006D7817" w:rsidRPr="00673E1A">
        <w:rPr>
          <w:rFonts w:ascii="Times New Roman" w:hAnsi="Times New Roman" w:cs="Times New Roman"/>
        </w:rPr>
        <w:fldChar w:fldCharType="begin"/>
      </w:r>
      <w:r w:rsidR="006D7817" w:rsidRPr="00673E1A">
        <w:rPr>
          <w:rFonts w:ascii="Times New Roman" w:hAnsi="Times New Roman" w:cs="Times New Roman"/>
        </w:rPr>
        <w:instrText xml:space="preserve"> XE "Mechanism types:causal" </w:instrText>
      </w:r>
      <w:r w:rsidR="006D7817" w:rsidRPr="00673E1A">
        <w:rPr>
          <w:rFonts w:ascii="Times New Roman" w:hAnsi="Times New Roman" w:cs="Times New Roman"/>
        </w:rPr>
        <w:fldChar w:fldCharType="end"/>
      </w:r>
      <w:r w:rsidR="006D7817" w:rsidRPr="00673E1A">
        <w:rPr>
          <w:rFonts w:ascii="Times New Roman" w:hAnsi="Times New Roman" w:cs="Times New Roman"/>
        </w:rPr>
        <w:t>that are present in each case</w:t>
      </w:r>
      <w:r w:rsidR="00414A66" w:rsidRPr="00673E1A">
        <w:rPr>
          <w:rFonts w:ascii="Times New Roman" w:hAnsi="Times New Roman" w:cs="Times New Roman"/>
        </w:rPr>
        <w:t xml:space="preserve">. Unit homogeneity has on closer inspection geographic and temporal dimension. </w:t>
      </w:r>
      <w:r w:rsidR="00485563" w:rsidRPr="00673E1A">
        <w:rPr>
          <w:rFonts w:ascii="Times New Roman" w:hAnsi="Times New Roman" w:cs="Times New Roman"/>
        </w:rPr>
        <w:t xml:space="preserve">The term is most frequently associated with geographic homogeneity that assumes that geographic differences across cases are sufficiently small </w:t>
      </w:r>
      <w:r w:rsidR="00E315DF" w:rsidRPr="00673E1A">
        <w:rPr>
          <w:rFonts w:ascii="Times New Roman" w:hAnsi="Times New Roman" w:cs="Times New Roman"/>
        </w:rPr>
        <w:t>to make it possible for drawing inferences from case-based findings for the larger population. Temporal heterogeneity extends this logic</w:t>
      </w:r>
      <w:r w:rsidR="009E1F25" w:rsidRPr="00673E1A">
        <w:rPr>
          <w:rFonts w:ascii="Times New Roman" w:hAnsi="Times New Roman" w:cs="Times New Roman"/>
        </w:rPr>
        <w:t>.</w:t>
      </w:r>
      <w:r w:rsidR="000D70F7" w:rsidRPr="00673E1A">
        <w:rPr>
          <w:rFonts w:ascii="Times New Roman" w:hAnsi="Times New Roman" w:cs="Times New Roman"/>
        </w:rPr>
        <w:t xml:space="preserve"> It challenges the notion that causal effects are unaffected by the temporal order with they unfold. </w:t>
      </w:r>
      <w:r w:rsidR="00CB4E09" w:rsidRPr="00673E1A">
        <w:rPr>
          <w:rFonts w:ascii="Times New Roman" w:hAnsi="Times New Roman" w:cs="Times New Roman"/>
        </w:rPr>
        <w:t>It points out that sequencing, timing, tempo and duration all involve variations in either the temporal order or the temporal dynamic</w:t>
      </w:r>
      <w:r w:rsidR="008B2E16" w:rsidRPr="00673E1A">
        <w:rPr>
          <w:rFonts w:ascii="Times New Roman" w:hAnsi="Times New Roman" w:cs="Times New Roman"/>
        </w:rPr>
        <w:t xml:space="preserve"> in which causal factors unfold. Temporal heterogeneity thus directly challenges linear notions of causality</w:t>
      </w:r>
      <w:r w:rsidR="0070259D" w:rsidRPr="00673E1A">
        <w:rPr>
          <w:rFonts w:ascii="Times New Roman" w:hAnsi="Times New Roman" w:cs="Times New Roman"/>
        </w:rPr>
        <w:t xml:space="preserve"> and favors historical notion of causality. Temporal heterogeneity also recognizes that social phenomena are moving objects that qualitatively change through time</w:t>
      </w:r>
      <w:r w:rsidR="0029593C" w:rsidRPr="00673E1A">
        <w:rPr>
          <w:rFonts w:ascii="Times New Roman" w:hAnsi="Times New Roman" w:cs="Times New Roman"/>
        </w:rPr>
        <w:t xml:space="preserve"> and thus are subject to historical transformations. </w:t>
      </w:r>
    </w:p>
    <w:p w14:paraId="28FA1EFB" w14:textId="393A390E" w:rsidR="00FD13E0" w:rsidRPr="00CE1DAD" w:rsidRDefault="00C77B44" w:rsidP="00EB7FF4">
      <w:pPr>
        <w:pStyle w:val="NormalNew"/>
        <w:spacing w:line="240" w:lineRule="auto"/>
        <w:ind w:left="720" w:hanging="720"/>
      </w:pPr>
      <w:r w:rsidRPr="00673E1A">
        <w:rPr>
          <w:b/>
          <w:bCs/>
        </w:rPr>
        <w:t>Timing</w:t>
      </w:r>
      <w:r w:rsidR="00FD13E0" w:rsidRPr="00673E1A">
        <w:t>:</w:t>
      </w:r>
      <w:r w:rsidR="00FD13E0" w:rsidRPr="00673E1A">
        <w:rPr>
          <w:i/>
          <w:iCs/>
        </w:rPr>
        <w:t xml:space="preserve"> </w:t>
      </w:r>
      <w:r w:rsidR="00FD13E0" w:rsidRPr="00673E1A">
        <w:t xml:space="preserve">Timing compares the dates of singular, qualitatively equivalent events across multiple cases and makes an ordinal distinction between cases in which those events occur </w:t>
      </w:r>
      <w:r w:rsidR="00FD13E0" w:rsidRPr="00673E1A">
        <w:rPr>
          <w:i/>
          <w:iCs/>
        </w:rPr>
        <w:t>early/late</w:t>
      </w:r>
      <w:r w:rsidR="00FD13E0" w:rsidRPr="00673E1A">
        <w:t xml:space="preserve"> relative to each other. Timing thus benchmarks the analysis to the first occurrence of a particular phenomenon and then differentiates later occurrences of similar events in terms of how proximate or distal in time they took place relative to the first case. It is distinct from sequencing because it compares identical events across time rather than sets of distinct events. Sociologists, for example, found that sentencing taking place early in the day and later in the afternoon is more lenient than sentencing taking place around mid-day. Similarly, students perform better when exams are timed early and late in the day rather than mid-day. Sociologists explain these effects because the timing of the sentencing or exam-taking interacts with the biological clocks of judges or students to produce these varied outcomes </w:t>
      </w:r>
      <w:r w:rsidR="00FD13E0" w:rsidRPr="00673E1A">
        <w:fldChar w:fldCharType="begin"/>
      </w:r>
      <w:r w:rsidR="00FD13E0" w:rsidRPr="00673E1A">
        <w:instrText xml:space="preserve"> ADDIN ZOTERO_ITEM CSL_CITATION {"citationID":"Bgum7VPp","properties":{"formattedCitation":"(Pink 2018)","plainCitation":"(Pink 2018)","noteIndex":0},"citationItems":[{"id":19629,"uris":["http://zotero.org/users/184155/items/MJZXBZHJ"],"itemData":{"id":19629,"type":"book","abstract":"Instant New York Times Bestseller#1 Wall Street Journal Business BestsellerInstant Washington Post Bestseller\"Brims with a surprising amount of insight and practical advice.\" --The Wall Street JournalDaniel H. Pink, the #1 bestselling author of Drive and To Sell Is Human, unlocks the scientific secrets to good timing to help you flourish at work, at school, and at home.Everyone knows that timing is everything. But we don't know much about timing itself. Our lives are a never-ending stream of \"when\" decisions: when to start a business, schedule a class, get serious about a person. Yet we make those decisions based on intuition and guesswork.Timing, it's often assumed, is an art. In When: The Scientific Secrets of Perfect Timing, Pink shows that timing is really a science.Drawing on a rich trove of research from psychology, biology, and economics, Pink reveals how best to live, work, and succeed. How can we use the hidden patterns of the day to build the ideal schedule? Why do certain breaks dramatically improve student test scores? How can we turn a stumbling beginning into a fresh start? Why should we avoid going to the hospital in the afternoon? Why is singing in time with other people as good for you as exercise? And what is the ideal time to quit a job, switch careers, or get married?In When, Pink distills cutting-edge research and data on timing and synthesizes them into a fascinating, readable narrative packed with irresistible stories and practical takeaways that give readers compelling insights into how we can live richer, more engaged lives.","event-place":"New York","ISBN":"978-0-7352-1062-2","language":"English","number-of-pages":"272","publisher":"Riverhead Books","publisher-place":"New York","source":"Amazon","title":"When: The Scientific Secrets of Perfect Timing","title-short":"When","author":[{"family":"Pink","given":"Daniel H."}],"issued":{"date-parts":[["2018",1,9]]}}}],"schema":"https://github.com/citation-style-language/schema/raw/master/csl-citation.json"} </w:instrText>
      </w:r>
      <w:r w:rsidR="00FD13E0" w:rsidRPr="00673E1A">
        <w:fldChar w:fldCharType="separate"/>
      </w:r>
      <w:r w:rsidR="00FD13E0" w:rsidRPr="00673E1A">
        <w:rPr>
          <w:noProof/>
        </w:rPr>
        <w:t>(Pink 2018)</w:t>
      </w:r>
      <w:r w:rsidR="00FD13E0" w:rsidRPr="00673E1A">
        <w:fldChar w:fldCharType="end"/>
      </w:r>
      <w:r w:rsidR="00FD13E0" w:rsidRPr="00673E1A">
        <w:t xml:space="preserve">. Alexander Gerschenkron discovered that the timing of industrialization profoundly affected its tempo as late industrializers learn from early one and used this knowledge to develop their economies more quickly </w:t>
      </w:r>
      <w:r w:rsidR="00FD13E0" w:rsidRPr="00673E1A">
        <w:fldChar w:fldCharType="begin"/>
      </w:r>
      <w:r w:rsidR="00FD13E0" w:rsidRPr="00673E1A">
        <w:instrText xml:space="preserve"> ADDIN ZOTERO_ITEM CSL_CITATION {"citationID":"IRUA2fNz","properties":{"formattedCitation":"(1962)","plainCitation":"(1962)","noteIndex":0},"citationItems":[{"id":4586,"uris":["http://zotero.org/users/184155/items/BCGM38J3"],"itemData":{"id":4586,"type":"book","event-place":"Cambridge","publisher":"Harvard University Press","publisher-place":"Cambridge","title":"Economic Backwardness in Historical Perspective","title-short":"Economic Backwardness in Historical Perspective","author":[{"family":"Gerschenkron","given":"Alexander"}],"issued":{"date-parts":[["1962"]]}},"suppress-author":true}],"schema":"https://github.com/citation-style-language/schema/raw/master/csl-citation.json"} </w:instrText>
      </w:r>
      <w:r w:rsidR="00FD13E0" w:rsidRPr="00673E1A">
        <w:fldChar w:fldCharType="separate"/>
      </w:r>
      <w:r w:rsidR="00FD13E0" w:rsidRPr="00673E1A">
        <w:rPr>
          <w:noProof/>
        </w:rPr>
        <w:t>(1962)</w:t>
      </w:r>
      <w:r w:rsidR="00FD13E0" w:rsidRPr="00673E1A">
        <w:fldChar w:fldCharType="end"/>
      </w:r>
      <w:r w:rsidR="00FD13E0">
        <w:t>.</w:t>
      </w:r>
    </w:p>
    <w:p w14:paraId="3A069747" w14:textId="1E833D2E" w:rsidR="00C77B44" w:rsidRPr="00DB410C" w:rsidRDefault="00C77B44" w:rsidP="00DB410C"/>
    <w:p w14:paraId="4CDB5848" w14:textId="2536E28E" w:rsidR="00FE2CD3" w:rsidRDefault="00FE2CD3" w:rsidP="00FE2CD3">
      <w:pPr>
        <w:pStyle w:val="Heading2"/>
      </w:pPr>
      <w:r>
        <w:lastRenderedPageBreak/>
        <w:t>A</w:t>
      </w:r>
      <w:r w:rsidR="00C6109E">
        <w:t>ppendix</w:t>
      </w:r>
      <w:r>
        <w:t xml:space="preserve"> </w:t>
      </w:r>
      <w:r w:rsidR="00487F54">
        <w:t>1</w:t>
      </w:r>
      <w:r w:rsidR="00655274">
        <w:t>:</w:t>
      </w:r>
      <w:r w:rsidR="002D6CBD">
        <w:t xml:space="preserve"> </w:t>
      </w:r>
      <w:r w:rsidR="00A86960">
        <w:t>Literature Review</w:t>
      </w:r>
    </w:p>
    <w:p w14:paraId="4CAFEDC0" w14:textId="768D242B" w:rsidR="006B1E78" w:rsidRDefault="00FE2CD3" w:rsidP="005E1CE0">
      <w:pPr>
        <w:pStyle w:val="NormalNew"/>
      </w:pPr>
      <w:r>
        <w:t>C</w:t>
      </w:r>
      <w:r w:rsidR="00810F34">
        <w:t>omparative historical analysis generally studies</w:t>
      </w:r>
      <w:r w:rsidR="00627EBF">
        <w:t xml:space="preserve"> macro-historical phenomena </w:t>
      </w:r>
      <w:r w:rsidR="00767630">
        <w:t>whose explanations involved complex temporal dynamics.</w:t>
      </w:r>
      <w:r w:rsidR="009F6930" w:rsidRPr="004140A9">
        <w:rPr>
          <w:rStyle w:val="FootnoteReference"/>
        </w:rPr>
        <w:footnoteReference w:id="2"/>
      </w:r>
      <w:r w:rsidR="00767630">
        <w:t xml:space="preserve"> It</w:t>
      </w:r>
      <w:r w:rsidR="004C1F2C">
        <w:t xml:space="preserve"> therefore piv</w:t>
      </w:r>
      <w:r w:rsidR="00AD2C0C">
        <w:t>ots back and forth between theoretical worlds that either are temporally hom</w:t>
      </w:r>
      <w:r w:rsidR="00D50F41">
        <w:t>ogeneous or heterogeneous and often eschews standard testing of hypothesis</w:t>
      </w:r>
      <w:r w:rsidR="00C912CC">
        <w:t xml:space="preserve"> </w:t>
      </w:r>
      <w:r w:rsidR="004A3CD5">
        <w:t>in favor of</w:t>
      </w:r>
      <w:r w:rsidR="00C912CC">
        <w:t xml:space="preserve"> analytical narratives</w:t>
      </w:r>
      <w:r w:rsidR="004A3CD5">
        <w:t>,</w:t>
      </w:r>
      <w:r w:rsidR="00C912CC">
        <w:t xml:space="preserve"> </w:t>
      </w:r>
      <w:r w:rsidR="004A3CD5">
        <w:t>abductive reasoning, and a folk Bayesian</w:t>
      </w:r>
      <w:r w:rsidR="00A85806">
        <w:t>ism</w:t>
      </w:r>
      <w:r w:rsidR="005E1CE0">
        <w:t xml:space="preserve">. It also rests </w:t>
      </w:r>
      <w:r w:rsidR="00C044D1">
        <w:t xml:space="preserve">confidence in </w:t>
      </w:r>
      <w:r w:rsidR="005E1CE0">
        <w:t xml:space="preserve">causal inferences not just in terms of evidentiary an ontological robustness, but also in terms of its consistency with the available foreknowledge on the subject matter. </w:t>
      </w:r>
      <w:r w:rsidR="00253AF5">
        <w:t xml:space="preserve">It therefore is important </w:t>
      </w:r>
      <w:r w:rsidR="001E771C">
        <w:t>t</w:t>
      </w:r>
      <w:r w:rsidR="00140B15">
        <w:t xml:space="preserve">hat we </w:t>
      </w:r>
      <w:r w:rsidR="001E771C">
        <w:t>situate</w:t>
      </w:r>
      <w:r w:rsidR="005E1CE0">
        <w:t xml:space="preserve"> more fully the left threat thesis’ provenance, </w:t>
      </w:r>
      <w:r w:rsidR="008802B1">
        <w:t xml:space="preserve">demonstrate its centrality in </w:t>
      </w:r>
      <w:r w:rsidR="000C0D3F">
        <w:t>the broader literature</w:t>
      </w:r>
      <w:r w:rsidR="005E1CE0">
        <w:t xml:space="preserve">, and document the ontological diversity in its </w:t>
      </w:r>
      <w:r w:rsidR="00D36651">
        <w:t>analysis</w:t>
      </w:r>
      <w:r w:rsidR="005E1CE0">
        <w:t xml:space="preserve">. </w:t>
      </w:r>
    </w:p>
    <w:p w14:paraId="4FA35EEC" w14:textId="0B478805" w:rsidR="00767630" w:rsidRDefault="00FD6845" w:rsidP="002D6CBD">
      <w:pPr>
        <w:pStyle w:val="NormalNew"/>
      </w:pPr>
      <w:r>
        <w:t xml:space="preserve">Table </w:t>
      </w:r>
      <w:r w:rsidR="009A1F57">
        <w:t>A</w:t>
      </w:r>
      <w:r w:rsidR="009D25A2">
        <w:t>.</w:t>
      </w:r>
      <w:r w:rsidR="009A1F57">
        <w:t>1</w:t>
      </w:r>
      <w:r w:rsidR="009D25A2">
        <w:t>.</w:t>
      </w:r>
      <w:r w:rsidR="002A7F35">
        <w:t xml:space="preserve"> provides a genealogy of the PR literature</w:t>
      </w:r>
      <w:r w:rsidR="006B1E78">
        <w:t xml:space="preserve"> that lumps</w:t>
      </w:r>
      <w:r w:rsidR="00CE12EB">
        <w:t xml:space="preserve"> individual works into</w:t>
      </w:r>
      <w:r w:rsidR="009F48D9">
        <w:t xml:space="preserve"> four research cycles </w:t>
      </w:r>
      <w:r w:rsidR="00176671">
        <w:t>that are demarcated by</w:t>
      </w:r>
      <w:r w:rsidR="009F48D9">
        <w:t xml:space="preserve"> methodological shifts</w:t>
      </w:r>
      <w:r w:rsidR="00565DB4">
        <w:t xml:space="preserve">. Individual works are classified as </w:t>
      </w:r>
      <w:r w:rsidR="00565DB4" w:rsidRPr="005E1CE0">
        <w:rPr>
          <w:i/>
          <w:iCs/>
        </w:rPr>
        <w:t>historical</w:t>
      </w:r>
      <w:r w:rsidR="002E5F7F">
        <w:t xml:space="preserve"> if they were mostly descriptive</w:t>
      </w:r>
      <w:r w:rsidR="002B3DAE">
        <w:t xml:space="preserve"> and</w:t>
      </w:r>
      <w:r w:rsidR="002E5F7F">
        <w:t xml:space="preserve"> atheoretical</w:t>
      </w:r>
      <w:r w:rsidR="002B3DAE">
        <w:t xml:space="preserve">, </w:t>
      </w:r>
      <w:r w:rsidR="004D0420">
        <w:rPr>
          <w:i/>
          <w:iCs/>
        </w:rPr>
        <w:t>comparative-historical</w:t>
      </w:r>
      <w:r w:rsidR="002B3DAE">
        <w:t xml:space="preserve"> if they </w:t>
      </w:r>
      <w:r w:rsidR="001C7882">
        <w:t>combined descriptive with theoretical elements</w:t>
      </w:r>
      <w:r w:rsidR="009D17A9">
        <w:t xml:space="preserve"> </w:t>
      </w:r>
      <w:r w:rsidR="008D00E0">
        <w:t xml:space="preserve">and operated under assumptions of temporal heterogeneity, </w:t>
      </w:r>
      <w:r w:rsidR="009D17A9" w:rsidRPr="005E1CE0">
        <w:rPr>
          <w:i/>
          <w:iCs/>
        </w:rPr>
        <w:t>and variance-based</w:t>
      </w:r>
      <w:r w:rsidR="009D17A9">
        <w:t xml:space="preserve"> if they</w:t>
      </w:r>
      <w:r w:rsidR="008D00E0">
        <w:t xml:space="preserve"> engaged in standard hypothesis testing</w:t>
      </w:r>
      <w:r w:rsidR="0071231B">
        <w:t>, typically us</w:t>
      </w:r>
      <w:r w:rsidR="00176671">
        <w:t>ing</w:t>
      </w:r>
      <w:r w:rsidR="0071231B">
        <w:t xml:space="preserve"> statistical tools, and operated under assumptions of temporal homogeneity. </w:t>
      </w:r>
    </w:p>
    <w:p w14:paraId="62E4ADE4" w14:textId="22F209EE" w:rsidR="00A24158" w:rsidRDefault="00A24158" w:rsidP="00A24158">
      <w:pPr>
        <w:pStyle w:val="NormalNew"/>
      </w:pPr>
      <w:r>
        <w:t>This genealogy underscores three broad methodological patterns.</w:t>
      </w:r>
      <w:r w:rsidRPr="00201F94">
        <w:t xml:space="preserve"> </w:t>
      </w:r>
      <w:r>
        <w:t xml:space="preserve">First, the initial two cycles </w:t>
      </w:r>
      <w:r w:rsidR="00416EF3">
        <w:t>were dominated by conventional and mostly descriptive political historie</w:t>
      </w:r>
      <w:r w:rsidR="00176671">
        <w:t>s</w:t>
      </w:r>
      <w:r w:rsidR="005E1CE0">
        <w:t>, just like the ones we used for the Swedish case</w:t>
      </w:r>
      <w:r w:rsidR="00416EF3">
        <w:t xml:space="preserve">. </w:t>
      </w:r>
      <w:r>
        <w:t xml:space="preserve">Second, very few contributions during the third and fourth cycles employed only a variance-based research design but instead combined it with </w:t>
      </w:r>
      <w:r w:rsidR="004D0420">
        <w:t>CHA</w:t>
      </w:r>
      <w:r>
        <w:t xml:space="preserve">. Strikingly, scholars in the fourth cycle </w:t>
      </w:r>
      <w:r w:rsidR="005E1CE0">
        <w:t>relied</w:t>
      </w:r>
      <w:r>
        <w:t xml:space="preserve"> their </w:t>
      </w:r>
      <w:r w:rsidR="004D0420">
        <w:t>CHA</w:t>
      </w:r>
      <w:r>
        <w:t xml:space="preserve"> analysis to sort out theoretical impasses encountered in the third cycle. Third, the literature converged around an updated version of Rokkan and Boix’s original left threat thesis. Table </w:t>
      </w:r>
      <w:r w:rsidR="005E1CE0">
        <w:t>A.1</w:t>
      </w:r>
      <w:r>
        <w:t xml:space="preserve">. indicates this convergence by italicizing authors who elaborated on the original left threat thesis. </w:t>
      </w:r>
    </w:p>
    <w:p w14:paraId="1E94ACB0" w14:textId="77777777" w:rsidR="002C6FF6" w:rsidRDefault="002C6FF6" w:rsidP="00234675">
      <w:pPr>
        <w:pStyle w:val="NormalNew"/>
        <w:ind w:firstLine="0"/>
        <w:sectPr w:rsidR="002C6FF6" w:rsidSect="00EB0602">
          <w:footerReference w:type="even" r:id="rId8"/>
          <w:footerReference w:type="default" r:id="rId9"/>
          <w:pgSz w:w="12240" w:h="15840"/>
          <w:pgMar w:top="1440" w:right="1440" w:bottom="1440" w:left="1440" w:header="720" w:footer="720" w:gutter="0"/>
          <w:cols w:space="720"/>
          <w:docGrid w:linePitch="360"/>
        </w:sectPr>
      </w:pPr>
    </w:p>
    <w:p w14:paraId="63C6D17F" w14:textId="77777777" w:rsidR="002C6FF6" w:rsidRDefault="002C6FF6" w:rsidP="00234675">
      <w:pPr>
        <w:widowControl w:val="0"/>
        <w:spacing w:after="120"/>
        <w:ind w:firstLine="0"/>
        <w:rPr>
          <w:b/>
          <w:bCs/>
        </w:rPr>
      </w:pPr>
    </w:p>
    <w:tbl>
      <w:tblPr>
        <w:tblW w:w="12685" w:type="dxa"/>
        <w:tblInd w:w="5" w:type="dxa"/>
        <w:tblBorders>
          <w:bottom w:val="single" w:sz="4" w:space="0" w:color="auto"/>
          <w:insideH w:val="single" w:sz="4" w:space="0" w:color="auto"/>
        </w:tblBorders>
        <w:tblLook w:val="04A0" w:firstRow="1" w:lastRow="0" w:firstColumn="1" w:lastColumn="0" w:noHBand="0" w:noVBand="1"/>
      </w:tblPr>
      <w:tblGrid>
        <w:gridCol w:w="535"/>
        <w:gridCol w:w="1080"/>
        <w:gridCol w:w="1620"/>
        <w:gridCol w:w="660"/>
        <w:gridCol w:w="1140"/>
        <w:gridCol w:w="1140"/>
        <w:gridCol w:w="2280"/>
        <w:gridCol w:w="1394"/>
        <w:gridCol w:w="2836"/>
      </w:tblGrid>
      <w:tr w:rsidR="00EB3FFF" w:rsidRPr="002C6FF6" w14:paraId="1AAB4DEB" w14:textId="77777777" w:rsidTr="009A1010">
        <w:trPr>
          <w:gridAfter w:val="1"/>
          <w:wAfter w:w="2836" w:type="dxa"/>
          <w:trHeight w:val="230"/>
        </w:trPr>
        <w:tc>
          <w:tcPr>
            <w:tcW w:w="535" w:type="dxa"/>
            <w:tcBorders>
              <w:bottom w:val="single" w:sz="12" w:space="0" w:color="auto"/>
            </w:tcBorders>
          </w:tcPr>
          <w:p w14:paraId="5D5FCEF9" w14:textId="77777777" w:rsidR="00EB3FFF" w:rsidRPr="002C6FF6" w:rsidRDefault="00EB3FFF" w:rsidP="002C6FF6">
            <w:pPr>
              <w:keepNext/>
              <w:ind w:firstLine="0"/>
              <w:rPr>
                <w:rFonts w:ascii="Times New Roman" w:hAnsi="Times New Roman" w:cs="Times New Roman"/>
                <w:sz w:val="16"/>
                <w:szCs w:val="16"/>
              </w:rPr>
            </w:pPr>
          </w:p>
        </w:tc>
        <w:tc>
          <w:tcPr>
            <w:tcW w:w="1080" w:type="dxa"/>
            <w:tcBorders>
              <w:bottom w:val="single" w:sz="12" w:space="0" w:color="auto"/>
              <w:right w:val="nil"/>
            </w:tcBorders>
          </w:tcPr>
          <w:p w14:paraId="3F941E7E" w14:textId="77777777" w:rsidR="00EB3FFF" w:rsidRPr="002C6FF6" w:rsidRDefault="00EB3FFF" w:rsidP="002C6FF6">
            <w:pPr>
              <w:keepNext/>
              <w:ind w:firstLine="0"/>
              <w:rPr>
                <w:rFonts w:ascii="Times New Roman" w:hAnsi="Times New Roman" w:cs="Times New Roman"/>
                <w:sz w:val="16"/>
                <w:szCs w:val="16"/>
              </w:rPr>
            </w:pPr>
          </w:p>
        </w:tc>
        <w:tc>
          <w:tcPr>
            <w:tcW w:w="2280" w:type="dxa"/>
            <w:gridSpan w:val="2"/>
            <w:tcBorders>
              <w:top w:val="nil"/>
              <w:left w:val="nil"/>
              <w:bottom w:val="single" w:sz="12" w:space="0" w:color="auto"/>
              <w:right w:val="nil"/>
            </w:tcBorders>
          </w:tcPr>
          <w:p w14:paraId="3062A12A" w14:textId="74668FE2" w:rsidR="00EB3FFF" w:rsidRPr="002C6FF6" w:rsidRDefault="00EB3FFF" w:rsidP="002C6FF6">
            <w:pPr>
              <w:keepNext/>
              <w:ind w:firstLine="0"/>
              <w:jc w:val="center"/>
              <w:rPr>
                <w:rFonts w:ascii="Times New Roman" w:hAnsi="Times New Roman" w:cs="Times New Roman"/>
                <w:b/>
                <w:bCs/>
                <w:sz w:val="16"/>
                <w:szCs w:val="16"/>
              </w:rPr>
            </w:pPr>
            <w:r>
              <w:rPr>
                <w:rFonts w:ascii="Times New Roman" w:hAnsi="Times New Roman" w:cs="Times New Roman"/>
                <w:b/>
                <w:bCs/>
                <w:sz w:val="16"/>
                <w:szCs w:val="16"/>
              </w:rPr>
              <w:t xml:space="preserve">Historical </w:t>
            </w:r>
            <w:r w:rsidRPr="002C6FF6">
              <w:rPr>
                <w:rFonts w:ascii="Times New Roman" w:hAnsi="Times New Roman" w:cs="Times New Roman"/>
                <w:b/>
                <w:bCs/>
                <w:sz w:val="16"/>
                <w:szCs w:val="16"/>
              </w:rPr>
              <w:t>Analysis</w:t>
            </w:r>
          </w:p>
        </w:tc>
        <w:tc>
          <w:tcPr>
            <w:tcW w:w="2280" w:type="dxa"/>
            <w:gridSpan w:val="2"/>
            <w:tcBorders>
              <w:top w:val="nil"/>
              <w:left w:val="nil"/>
              <w:bottom w:val="single" w:sz="12" w:space="0" w:color="auto"/>
              <w:right w:val="nil"/>
            </w:tcBorders>
          </w:tcPr>
          <w:p w14:paraId="52CD967B" w14:textId="5369D902" w:rsidR="00EB3FFF" w:rsidRPr="002C6FF6" w:rsidRDefault="00A149E3" w:rsidP="00406B30">
            <w:pPr>
              <w:keepNext/>
              <w:ind w:firstLine="0"/>
              <w:jc w:val="center"/>
              <w:rPr>
                <w:rFonts w:ascii="Times New Roman" w:hAnsi="Times New Roman" w:cs="Times New Roman"/>
                <w:b/>
                <w:bCs/>
                <w:sz w:val="16"/>
                <w:szCs w:val="16"/>
              </w:rPr>
            </w:pPr>
            <w:r>
              <w:rPr>
                <w:rFonts w:ascii="Times New Roman" w:hAnsi="Times New Roman" w:cs="Times New Roman"/>
                <w:b/>
                <w:bCs/>
                <w:sz w:val="16"/>
                <w:szCs w:val="16"/>
              </w:rPr>
              <w:t>CHA</w:t>
            </w:r>
            <w:r w:rsidR="00EB3FFF">
              <w:rPr>
                <w:rFonts w:ascii="Times New Roman" w:hAnsi="Times New Roman" w:cs="Times New Roman"/>
                <w:b/>
                <w:bCs/>
                <w:sz w:val="16"/>
                <w:szCs w:val="16"/>
              </w:rPr>
              <w:t xml:space="preserve"> </w:t>
            </w:r>
          </w:p>
        </w:tc>
        <w:tc>
          <w:tcPr>
            <w:tcW w:w="2280" w:type="dxa"/>
            <w:tcBorders>
              <w:top w:val="nil"/>
              <w:left w:val="nil"/>
              <w:bottom w:val="single" w:sz="12" w:space="0" w:color="auto"/>
            </w:tcBorders>
          </w:tcPr>
          <w:p w14:paraId="52FA2A73" w14:textId="77777777" w:rsidR="00EB3FFF" w:rsidRPr="002C6FF6" w:rsidRDefault="00EB3FFF" w:rsidP="002C6FF6">
            <w:pPr>
              <w:keepNext/>
              <w:ind w:firstLine="0"/>
              <w:rPr>
                <w:rFonts w:ascii="Times New Roman" w:hAnsi="Times New Roman" w:cs="Times New Roman"/>
                <w:b/>
                <w:bCs/>
                <w:sz w:val="16"/>
                <w:szCs w:val="16"/>
              </w:rPr>
            </w:pPr>
            <w:r w:rsidRPr="002C6FF6">
              <w:rPr>
                <w:rFonts w:ascii="Times New Roman" w:hAnsi="Times New Roman" w:cs="Times New Roman"/>
                <w:b/>
                <w:bCs/>
                <w:sz w:val="16"/>
                <w:szCs w:val="16"/>
              </w:rPr>
              <w:t>Variance Based Analysis</w:t>
            </w:r>
          </w:p>
        </w:tc>
        <w:tc>
          <w:tcPr>
            <w:tcW w:w="1394" w:type="dxa"/>
            <w:tcBorders>
              <w:bottom w:val="single" w:sz="12" w:space="0" w:color="auto"/>
            </w:tcBorders>
          </w:tcPr>
          <w:p w14:paraId="623B5EA8" w14:textId="77777777" w:rsidR="00EB3FFF" w:rsidRPr="002C6FF6" w:rsidRDefault="00EB3FFF" w:rsidP="002C6FF6">
            <w:pPr>
              <w:keepNext/>
              <w:ind w:firstLine="0"/>
              <w:rPr>
                <w:rFonts w:ascii="Times New Roman" w:hAnsi="Times New Roman" w:cs="Times New Roman"/>
                <w:b/>
                <w:bCs/>
                <w:sz w:val="16"/>
                <w:szCs w:val="16"/>
              </w:rPr>
            </w:pPr>
            <w:r w:rsidRPr="002C6FF6">
              <w:rPr>
                <w:rFonts w:ascii="Times New Roman" w:hAnsi="Times New Roman" w:cs="Times New Roman"/>
                <w:b/>
                <w:bCs/>
                <w:sz w:val="16"/>
                <w:szCs w:val="16"/>
              </w:rPr>
              <w:t>Scholarly Works</w:t>
            </w:r>
          </w:p>
        </w:tc>
      </w:tr>
      <w:tr w:rsidR="00EB3FFF" w:rsidRPr="002C6FF6" w14:paraId="3ABDD8E2" w14:textId="77777777" w:rsidTr="009A1010">
        <w:trPr>
          <w:trHeight w:val="443"/>
        </w:trPr>
        <w:tc>
          <w:tcPr>
            <w:tcW w:w="535" w:type="dxa"/>
            <w:vMerge w:val="restart"/>
            <w:tcBorders>
              <w:top w:val="single" w:sz="12" w:space="0" w:color="auto"/>
            </w:tcBorders>
            <w:shd w:val="pct10" w:color="auto" w:fill="auto"/>
            <w:textDirection w:val="btLr"/>
            <w:vAlign w:val="center"/>
          </w:tcPr>
          <w:p w14:paraId="38D8DFA7" w14:textId="77777777" w:rsidR="00EB3FFF" w:rsidRPr="002C6FF6" w:rsidRDefault="00EB3FFF" w:rsidP="002C6FF6">
            <w:pPr>
              <w:keepNext/>
              <w:ind w:left="113" w:right="113" w:firstLine="0"/>
              <w:jc w:val="center"/>
              <w:rPr>
                <w:rFonts w:ascii="Times New Roman" w:hAnsi="Times New Roman" w:cs="Times New Roman"/>
                <w:b/>
                <w:bCs/>
                <w:sz w:val="16"/>
                <w:szCs w:val="16"/>
              </w:rPr>
            </w:pPr>
            <w:r w:rsidRPr="002C6FF6">
              <w:rPr>
                <w:rFonts w:ascii="Times New Roman" w:hAnsi="Times New Roman" w:cs="Times New Roman"/>
                <w:b/>
                <w:bCs/>
                <w:sz w:val="16"/>
                <w:szCs w:val="16"/>
              </w:rPr>
              <w:t>First Cycle</w:t>
            </w:r>
          </w:p>
        </w:tc>
        <w:tc>
          <w:tcPr>
            <w:tcW w:w="1080" w:type="dxa"/>
            <w:tcBorders>
              <w:top w:val="single" w:sz="12" w:space="0" w:color="auto"/>
            </w:tcBorders>
            <w:shd w:val="pct10" w:color="auto" w:fill="auto"/>
          </w:tcPr>
          <w:p w14:paraId="7308D4BE" w14:textId="77777777" w:rsidR="00EB3FFF" w:rsidRPr="002C6FF6" w:rsidRDefault="00EB3FFF" w:rsidP="002C6FF6">
            <w:pPr>
              <w:keepNext/>
              <w:ind w:firstLine="0"/>
              <w:rPr>
                <w:rFonts w:ascii="Times New Roman" w:hAnsi="Times New Roman" w:cs="Times New Roman"/>
                <w:sz w:val="16"/>
                <w:szCs w:val="16"/>
              </w:rPr>
            </w:pPr>
            <w:r w:rsidRPr="002C6FF6">
              <w:rPr>
                <w:rFonts w:ascii="Times New Roman" w:hAnsi="Times New Roman" w:cs="Times New Roman"/>
                <w:sz w:val="16"/>
                <w:szCs w:val="16"/>
              </w:rPr>
              <w:t>1880s-1900s</w:t>
            </w:r>
          </w:p>
        </w:tc>
        <w:tc>
          <w:tcPr>
            <w:tcW w:w="2280" w:type="dxa"/>
            <w:gridSpan w:val="2"/>
            <w:tcBorders>
              <w:top w:val="single" w:sz="12" w:space="0" w:color="auto"/>
            </w:tcBorders>
            <w:shd w:val="pct10" w:color="auto" w:fill="auto"/>
          </w:tcPr>
          <w:p w14:paraId="34D67D60" w14:textId="1D565C1B" w:rsidR="00EB3FFF" w:rsidRPr="002C6FF6" w:rsidRDefault="00EB3FFF" w:rsidP="002C6FF6">
            <w:pPr>
              <w:keepNext/>
              <w:ind w:firstLine="0"/>
              <w:jc w:val="center"/>
              <w:rPr>
                <w:rFonts w:ascii="Times New Roman" w:hAnsi="Times New Roman" w:cs="Times New Roman"/>
                <w:sz w:val="16"/>
                <w:szCs w:val="16"/>
              </w:rPr>
            </w:pPr>
            <w:r w:rsidRPr="00BA3132">
              <w:rPr>
                <w:rFonts w:ascii="Wingdings 2" w:eastAsia="Wingdings 2" w:hAnsi="Wingdings 2" w:cs="Wingdings 2"/>
                <w:b/>
                <w:bCs/>
                <w:sz w:val="16"/>
                <w:szCs w:val="16"/>
              </w:rPr>
              <w:t></w:t>
            </w:r>
          </w:p>
        </w:tc>
        <w:tc>
          <w:tcPr>
            <w:tcW w:w="2280" w:type="dxa"/>
            <w:gridSpan w:val="2"/>
            <w:tcBorders>
              <w:top w:val="single" w:sz="12" w:space="0" w:color="auto"/>
            </w:tcBorders>
            <w:shd w:val="pct10" w:color="auto" w:fill="auto"/>
          </w:tcPr>
          <w:p w14:paraId="2394AB8F" w14:textId="77777777" w:rsidR="00EB3FFF" w:rsidRPr="002C6FF6" w:rsidRDefault="00EB3FFF" w:rsidP="002C6FF6">
            <w:pPr>
              <w:keepNext/>
              <w:ind w:firstLine="0"/>
              <w:jc w:val="center"/>
              <w:rPr>
                <w:rFonts w:ascii="Times New Roman" w:hAnsi="Times New Roman" w:cs="Times New Roman"/>
                <w:sz w:val="16"/>
                <w:szCs w:val="16"/>
              </w:rPr>
            </w:pPr>
            <w:r w:rsidRPr="002C6FF6">
              <w:rPr>
                <w:rFonts w:ascii="Times New Roman" w:hAnsi="Times New Roman" w:cs="Times New Roman"/>
                <w:sz w:val="16"/>
                <w:szCs w:val="16"/>
              </w:rPr>
              <w:t>--</w:t>
            </w:r>
          </w:p>
        </w:tc>
        <w:tc>
          <w:tcPr>
            <w:tcW w:w="2280" w:type="dxa"/>
            <w:tcBorders>
              <w:top w:val="single" w:sz="12" w:space="0" w:color="auto"/>
            </w:tcBorders>
            <w:shd w:val="pct10" w:color="auto" w:fill="auto"/>
          </w:tcPr>
          <w:p w14:paraId="53E00807" w14:textId="77777777" w:rsidR="00EB3FFF" w:rsidRPr="002C6FF6" w:rsidRDefault="00EB3FFF" w:rsidP="002C6FF6">
            <w:pPr>
              <w:keepNext/>
              <w:ind w:firstLine="0"/>
              <w:jc w:val="center"/>
              <w:rPr>
                <w:rFonts w:ascii="Times New Roman" w:hAnsi="Times New Roman" w:cs="Times New Roman"/>
                <w:sz w:val="16"/>
                <w:szCs w:val="16"/>
              </w:rPr>
            </w:pPr>
            <w:r w:rsidRPr="002C6FF6">
              <w:rPr>
                <w:rFonts w:ascii="Times New Roman" w:hAnsi="Times New Roman" w:cs="Times New Roman"/>
                <w:sz w:val="16"/>
                <w:szCs w:val="16"/>
              </w:rPr>
              <w:t>--</w:t>
            </w:r>
          </w:p>
        </w:tc>
        <w:tc>
          <w:tcPr>
            <w:tcW w:w="4230" w:type="dxa"/>
            <w:gridSpan w:val="2"/>
            <w:tcBorders>
              <w:top w:val="single" w:sz="12" w:space="0" w:color="auto"/>
            </w:tcBorders>
            <w:shd w:val="pct10" w:color="auto" w:fill="auto"/>
          </w:tcPr>
          <w:p w14:paraId="54A0DFFD" w14:textId="77777777" w:rsidR="00EB3FFF" w:rsidRPr="002C6FF6" w:rsidRDefault="00EB3FFF" w:rsidP="008F36E8">
            <w:pPr>
              <w:keepNext/>
              <w:ind w:firstLine="0"/>
              <w:jc w:val="left"/>
              <w:rPr>
                <w:rFonts w:ascii="Times New Roman" w:hAnsi="Times New Roman" w:cs="Times New Roman"/>
                <w:sz w:val="16"/>
                <w:szCs w:val="16"/>
              </w:rPr>
            </w:pPr>
            <w:r w:rsidRPr="002C6FF6">
              <w:rPr>
                <w:rFonts w:ascii="Times New Roman" w:hAnsi="Times New Roman" w:cs="Times New Roman"/>
                <w:sz w:val="16"/>
                <w:szCs w:val="16"/>
              </w:rPr>
              <w:t>Journalist accounts, parliamentary proceedings</w:t>
            </w:r>
          </w:p>
        </w:tc>
      </w:tr>
      <w:tr w:rsidR="00EB3FFF" w:rsidRPr="002C6FF6" w14:paraId="5FA7FE3F" w14:textId="77777777" w:rsidTr="009A1010">
        <w:trPr>
          <w:trHeight w:val="256"/>
        </w:trPr>
        <w:tc>
          <w:tcPr>
            <w:tcW w:w="535" w:type="dxa"/>
            <w:vMerge/>
            <w:tcBorders>
              <w:bottom w:val="single" w:sz="12" w:space="0" w:color="auto"/>
            </w:tcBorders>
            <w:shd w:val="pct10" w:color="auto" w:fill="auto"/>
          </w:tcPr>
          <w:p w14:paraId="20362621" w14:textId="77777777" w:rsidR="00EB3FFF" w:rsidRPr="002C6FF6" w:rsidRDefault="00EB3FFF" w:rsidP="002C6FF6">
            <w:pPr>
              <w:keepNext/>
              <w:ind w:firstLine="0"/>
              <w:rPr>
                <w:rFonts w:ascii="Times New Roman" w:hAnsi="Times New Roman" w:cs="Times New Roman"/>
                <w:b/>
                <w:bCs/>
                <w:sz w:val="16"/>
                <w:szCs w:val="16"/>
              </w:rPr>
            </w:pPr>
          </w:p>
        </w:tc>
        <w:tc>
          <w:tcPr>
            <w:tcW w:w="1080" w:type="dxa"/>
            <w:tcBorders>
              <w:bottom w:val="single" w:sz="12" w:space="0" w:color="auto"/>
            </w:tcBorders>
            <w:shd w:val="pct10" w:color="auto" w:fill="auto"/>
          </w:tcPr>
          <w:p w14:paraId="5861732A" w14:textId="77777777" w:rsidR="00EB3FFF" w:rsidRPr="002C6FF6" w:rsidRDefault="00EB3FFF" w:rsidP="002C6FF6">
            <w:pPr>
              <w:keepNext/>
              <w:ind w:firstLine="0"/>
              <w:rPr>
                <w:rFonts w:ascii="Times New Roman" w:hAnsi="Times New Roman" w:cs="Times New Roman"/>
                <w:sz w:val="16"/>
                <w:szCs w:val="16"/>
              </w:rPr>
            </w:pPr>
            <w:r w:rsidRPr="002C6FF6">
              <w:rPr>
                <w:rFonts w:ascii="Times New Roman" w:hAnsi="Times New Roman" w:cs="Times New Roman"/>
                <w:sz w:val="16"/>
                <w:szCs w:val="16"/>
              </w:rPr>
              <w:t>1910s-40s</w:t>
            </w:r>
          </w:p>
        </w:tc>
        <w:tc>
          <w:tcPr>
            <w:tcW w:w="2280" w:type="dxa"/>
            <w:gridSpan w:val="2"/>
            <w:tcBorders>
              <w:bottom w:val="single" w:sz="12" w:space="0" w:color="auto"/>
            </w:tcBorders>
            <w:shd w:val="pct10" w:color="auto" w:fill="auto"/>
          </w:tcPr>
          <w:p w14:paraId="2D8BEE6C" w14:textId="0C938904" w:rsidR="00EB3FFF" w:rsidRPr="002C6FF6" w:rsidRDefault="00EB3FFF" w:rsidP="002C6FF6">
            <w:pPr>
              <w:keepNext/>
              <w:ind w:firstLine="0"/>
              <w:jc w:val="center"/>
              <w:rPr>
                <w:rFonts w:ascii="Times New Roman" w:hAnsi="Times New Roman" w:cs="Times New Roman"/>
                <w:b/>
                <w:sz w:val="16"/>
                <w:szCs w:val="16"/>
              </w:rPr>
            </w:pPr>
            <w:r w:rsidRPr="00BA3132">
              <w:rPr>
                <w:rFonts w:ascii="Wingdings 2" w:eastAsia="Wingdings 2" w:hAnsi="Wingdings 2" w:cs="Wingdings 2"/>
                <w:b/>
                <w:bCs/>
                <w:sz w:val="16"/>
                <w:szCs w:val="16"/>
              </w:rPr>
              <w:t></w:t>
            </w:r>
          </w:p>
        </w:tc>
        <w:tc>
          <w:tcPr>
            <w:tcW w:w="2280" w:type="dxa"/>
            <w:gridSpan w:val="2"/>
            <w:tcBorders>
              <w:bottom w:val="single" w:sz="12" w:space="0" w:color="auto"/>
            </w:tcBorders>
            <w:shd w:val="pct10" w:color="auto" w:fill="auto"/>
          </w:tcPr>
          <w:p w14:paraId="6C4668BE" w14:textId="77777777" w:rsidR="00EB3FFF" w:rsidRPr="002C6FF6" w:rsidRDefault="00EB3FFF" w:rsidP="002C6FF6">
            <w:pPr>
              <w:keepNext/>
              <w:ind w:firstLine="0"/>
              <w:jc w:val="center"/>
              <w:rPr>
                <w:rFonts w:ascii="Times New Roman" w:hAnsi="Times New Roman" w:cs="Times New Roman"/>
                <w:sz w:val="16"/>
                <w:szCs w:val="16"/>
              </w:rPr>
            </w:pPr>
            <w:r w:rsidRPr="002C6FF6">
              <w:rPr>
                <w:rFonts w:ascii="Times New Roman" w:hAnsi="Times New Roman" w:cs="Times New Roman"/>
                <w:sz w:val="16"/>
                <w:szCs w:val="16"/>
              </w:rPr>
              <w:t>--</w:t>
            </w:r>
          </w:p>
        </w:tc>
        <w:tc>
          <w:tcPr>
            <w:tcW w:w="2280" w:type="dxa"/>
            <w:tcBorders>
              <w:bottom w:val="single" w:sz="12" w:space="0" w:color="auto"/>
            </w:tcBorders>
            <w:shd w:val="pct10" w:color="auto" w:fill="auto"/>
          </w:tcPr>
          <w:p w14:paraId="35351660" w14:textId="77777777" w:rsidR="00EB3FFF" w:rsidRPr="002C6FF6" w:rsidRDefault="00EB3FFF" w:rsidP="002C6FF6">
            <w:pPr>
              <w:keepNext/>
              <w:ind w:firstLine="0"/>
              <w:jc w:val="center"/>
              <w:rPr>
                <w:rFonts w:ascii="Times New Roman" w:hAnsi="Times New Roman" w:cs="Times New Roman"/>
                <w:sz w:val="16"/>
                <w:szCs w:val="16"/>
              </w:rPr>
            </w:pPr>
            <w:r w:rsidRPr="002C6FF6">
              <w:rPr>
                <w:rFonts w:ascii="Times New Roman" w:hAnsi="Times New Roman" w:cs="Times New Roman"/>
                <w:sz w:val="16"/>
                <w:szCs w:val="16"/>
              </w:rPr>
              <w:t>--</w:t>
            </w:r>
          </w:p>
        </w:tc>
        <w:tc>
          <w:tcPr>
            <w:tcW w:w="4230" w:type="dxa"/>
            <w:gridSpan w:val="2"/>
            <w:tcBorders>
              <w:bottom w:val="single" w:sz="12" w:space="0" w:color="auto"/>
            </w:tcBorders>
            <w:shd w:val="pct10" w:color="auto" w:fill="auto"/>
          </w:tcPr>
          <w:p w14:paraId="50A8328C" w14:textId="75F0CB93" w:rsidR="00EB3FFF" w:rsidRPr="002C6FF6" w:rsidRDefault="00EB3FFF" w:rsidP="008F36E8">
            <w:pPr>
              <w:keepNext/>
              <w:ind w:firstLine="0"/>
              <w:jc w:val="left"/>
              <w:rPr>
                <w:rFonts w:ascii="Times New Roman" w:hAnsi="Times New Roman" w:cs="Times New Roman"/>
                <w:sz w:val="16"/>
                <w:szCs w:val="16"/>
              </w:rPr>
            </w:pPr>
            <w:r w:rsidRPr="002C6FF6">
              <w:rPr>
                <w:rFonts w:ascii="Times New Roman" w:hAnsi="Times New Roman" w:cs="Times New Roman"/>
                <w:b/>
                <w:sz w:val="16"/>
                <w:szCs w:val="16"/>
              </w:rPr>
              <w:fldChar w:fldCharType="begin"/>
            </w:r>
            <w:r w:rsidR="009017DE">
              <w:rPr>
                <w:rFonts w:ascii="Times New Roman" w:hAnsi="Times New Roman" w:cs="Times New Roman"/>
                <w:b/>
                <w:sz w:val="16"/>
                <w:szCs w:val="16"/>
              </w:rPr>
              <w:instrText xml:space="preserve"> ADDIN ZOTERO_ITEM CSL_CITATION {"citationID":"gtpb8DBp","properties":{"formattedCitation":"(Braunias 1932)","plainCitation":"(Braunias 1932)","noteIndex":0},"citationItems":[{"id":2122,"uris":["http://zotero.org/users/184155/items/UCMXJ27P"],"itemData":{"id":2122,"type":"book","call-number":"Regenstein","event-place":"Berlin, Leipzig","number-of-pages":"2 v.","publisher":"De Gruyter &amp; Co.","publisher-place":"Berlin, Leipzig","title":"Das parlamentarische Wahlrecht","title-short":"Das parlamentarische Wahlrecht; ein Handbuch über die Bildung der gesetzgebenden Körperschaften in Europa","author":[{"family":"Braunias","given":"Karl"}],"issued":{"date-parts":[["1932"]]}}}],"schema":"https://github.com/citation-style-language/schema/raw/master/csl-citation.json"} </w:instrText>
            </w:r>
            <w:r w:rsidRPr="002C6FF6">
              <w:rPr>
                <w:rFonts w:ascii="Times New Roman" w:hAnsi="Times New Roman" w:cs="Times New Roman"/>
                <w:b/>
                <w:sz w:val="16"/>
                <w:szCs w:val="16"/>
              </w:rPr>
              <w:fldChar w:fldCharType="separate"/>
            </w:r>
            <w:r w:rsidRPr="002C6FF6">
              <w:rPr>
                <w:rFonts w:ascii="Times New Roman" w:hAnsi="Times New Roman" w:cs="Times New Roman"/>
                <w:b/>
                <w:noProof/>
                <w:sz w:val="16"/>
                <w:szCs w:val="16"/>
              </w:rPr>
              <w:t>(</w:t>
            </w:r>
            <w:r w:rsidRPr="002C6FF6">
              <w:rPr>
                <w:rFonts w:ascii="Times New Roman" w:hAnsi="Times New Roman" w:cs="Times New Roman"/>
                <w:bCs/>
                <w:noProof/>
                <w:sz w:val="16"/>
                <w:szCs w:val="16"/>
              </w:rPr>
              <w:t>Braunias 1932)</w:t>
            </w:r>
            <w:r w:rsidRPr="002C6FF6">
              <w:rPr>
                <w:rFonts w:ascii="Times New Roman" w:hAnsi="Times New Roman" w:cs="Times New Roman"/>
                <w:b/>
                <w:sz w:val="16"/>
                <w:szCs w:val="16"/>
              </w:rPr>
              <w:fldChar w:fldCharType="end"/>
            </w:r>
          </w:p>
        </w:tc>
      </w:tr>
      <w:tr w:rsidR="00EB3FFF" w:rsidRPr="002C6FF6" w14:paraId="7CA69835" w14:textId="77777777" w:rsidTr="009A1010">
        <w:trPr>
          <w:trHeight w:val="218"/>
        </w:trPr>
        <w:tc>
          <w:tcPr>
            <w:tcW w:w="535" w:type="dxa"/>
            <w:vMerge w:val="restart"/>
            <w:tcBorders>
              <w:top w:val="single" w:sz="12" w:space="0" w:color="auto"/>
            </w:tcBorders>
            <w:textDirection w:val="btLr"/>
            <w:vAlign w:val="center"/>
          </w:tcPr>
          <w:p w14:paraId="4AD1AB7A" w14:textId="77777777" w:rsidR="00EB3FFF" w:rsidRPr="002C6FF6" w:rsidRDefault="00EB3FFF" w:rsidP="002C6FF6">
            <w:pPr>
              <w:keepNext/>
              <w:ind w:left="113" w:right="113" w:firstLine="0"/>
              <w:jc w:val="center"/>
              <w:rPr>
                <w:rFonts w:ascii="Times New Roman" w:hAnsi="Times New Roman" w:cs="Times New Roman"/>
                <w:b/>
                <w:bCs/>
                <w:sz w:val="16"/>
                <w:szCs w:val="16"/>
              </w:rPr>
            </w:pPr>
            <w:r w:rsidRPr="002C6FF6">
              <w:rPr>
                <w:rFonts w:ascii="Times New Roman" w:hAnsi="Times New Roman" w:cs="Times New Roman"/>
                <w:b/>
                <w:bCs/>
                <w:sz w:val="16"/>
                <w:szCs w:val="16"/>
              </w:rPr>
              <w:t>Second Cycle</w:t>
            </w:r>
          </w:p>
        </w:tc>
        <w:tc>
          <w:tcPr>
            <w:tcW w:w="1080" w:type="dxa"/>
            <w:tcBorders>
              <w:top w:val="single" w:sz="12" w:space="0" w:color="auto"/>
            </w:tcBorders>
            <w:shd w:val="clear" w:color="auto" w:fill="auto"/>
          </w:tcPr>
          <w:p w14:paraId="68AC3312" w14:textId="77777777" w:rsidR="00EB3FFF" w:rsidRPr="002C6FF6" w:rsidRDefault="00EB3FFF" w:rsidP="002C6FF6">
            <w:pPr>
              <w:keepNext/>
              <w:ind w:firstLine="0"/>
              <w:rPr>
                <w:rFonts w:ascii="Times New Roman" w:hAnsi="Times New Roman" w:cs="Times New Roman"/>
                <w:sz w:val="16"/>
                <w:szCs w:val="16"/>
              </w:rPr>
            </w:pPr>
            <w:r w:rsidRPr="002C6FF6">
              <w:rPr>
                <w:rFonts w:ascii="Times New Roman" w:hAnsi="Times New Roman" w:cs="Times New Roman"/>
                <w:sz w:val="16"/>
                <w:szCs w:val="16"/>
              </w:rPr>
              <w:t>1950s</w:t>
            </w:r>
          </w:p>
        </w:tc>
        <w:tc>
          <w:tcPr>
            <w:tcW w:w="2280" w:type="dxa"/>
            <w:gridSpan w:val="2"/>
            <w:tcBorders>
              <w:top w:val="single" w:sz="12" w:space="0" w:color="auto"/>
            </w:tcBorders>
            <w:shd w:val="clear" w:color="auto" w:fill="auto"/>
          </w:tcPr>
          <w:p w14:paraId="31302BE2" w14:textId="6BB23E63" w:rsidR="00EB3FFF" w:rsidRPr="002C6FF6" w:rsidRDefault="00EB3FFF" w:rsidP="002C6FF6">
            <w:pPr>
              <w:keepNext/>
              <w:ind w:firstLine="0"/>
              <w:jc w:val="center"/>
              <w:rPr>
                <w:rFonts w:ascii="Times New Roman" w:hAnsi="Times New Roman" w:cs="Times New Roman"/>
                <w:sz w:val="16"/>
                <w:szCs w:val="16"/>
              </w:rPr>
            </w:pPr>
            <w:r w:rsidRPr="00BA3132">
              <w:rPr>
                <w:rFonts w:ascii="Wingdings 2" w:eastAsia="Wingdings 2" w:hAnsi="Wingdings 2" w:cs="Wingdings 2"/>
                <w:b/>
                <w:bCs/>
                <w:sz w:val="16"/>
                <w:szCs w:val="16"/>
              </w:rPr>
              <w:t></w:t>
            </w:r>
          </w:p>
        </w:tc>
        <w:tc>
          <w:tcPr>
            <w:tcW w:w="2280" w:type="dxa"/>
            <w:gridSpan w:val="2"/>
            <w:tcBorders>
              <w:top w:val="single" w:sz="12" w:space="0" w:color="auto"/>
            </w:tcBorders>
            <w:shd w:val="clear" w:color="auto" w:fill="auto"/>
          </w:tcPr>
          <w:p w14:paraId="2010379F" w14:textId="77777777" w:rsidR="00EB3FFF" w:rsidRPr="002C6FF6" w:rsidRDefault="00EB3FFF" w:rsidP="002C6FF6">
            <w:pPr>
              <w:keepNext/>
              <w:ind w:firstLine="0"/>
              <w:jc w:val="center"/>
              <w:rPr>
                <w:rFonts w:ascii="Times New Roman" w:hAnsi="Times New Roman" w:cs="Times New Roman"/>
                <w:sz w:val="16"/>
                <w:szCs w:val="16"/>
              </w:rPr>
            </w:pPr>
            <w:r w:rsidRPr="002C6FF6">
              <w:rPr>
                <w:rFonts w:ascii="Times New Roman" w:hAnsi="Times New Roman" w:cs="Times New Roman"/>
                <w:sz w:val="16"/>
                <w:szCs w:val="16"/>
              </w:rPr>
              <w:t>--</w:t>
            </w:r>
          </w:p>
        </w:tc>
        <w:tc>
          <w:tcPr>
            <w:tcW w:w="2280" w:type="dxa"/>
            <w:tcBorders>
              <w:top w:val="single" w:sz="12" w:space="0" w:color="auto"/>
              <w:bottom w:val="single" w:sz="4" w:space="0" w:color="auto"/>
            </w:tcBorders>
            <w:shd w:val="clear" w:color="auto" w:fill="auto"/>
          </w:tcPr>
          <w:p w14:paraId="16AED6CD" w14:textId="77777777" w:rsidR="00EB3FFF" w:rsidRPr="002C6FF6" w:rsidRDefault="00EB3FFF" w:rsidP="002C6FF6">
            <w:pPr>
              <w:keepNext/>
              <w:ind w:firstLine="0"/>
              <w:jc w:val="center"/>
              <w:rPr>
                <w:rFonts w:ascii="Times New Roman" w:hAnsi="Times New Roman" w:cs="Times New Roman"/>
                <w:sz w:val="16"/>
                <w:szCs w:val="16"/>
              </w:rPr>
            </w:pPr>
            <w:r w:rsidRPr="002C6FF6">
              <w:rPr>
                <w:rFonts w:ascii="Times New Roman" w:hAnsi="Times New Roman" w:cs="Times New Roman"/>
                <w:sz w:val="16"/>
                <w:szCs w:val="16"/>
              </w:rPr>
              <w:t>--</w:t>
            </w:r>
          </w:p>
        </w:tc>
        <w:tc>
          <w:tcPr>
            <w:tcW w:w="4230" w:type="dxa"/>
            <w:gridSpan w:val="2"/>
            <w:tcBorders>
              <w:top w:val="single" w:sz="12" w:space="0" w:color="auto"/>
              <w:bottom w:val="single" w:sz="4" w:space="0" w:color="auto"/>
            </w:tcBorders>
          </w:tcPr>
          <w:p w14:paraId="4C73418D" w14:textId="23C7FB71" w:rsidR="00EB3FFF" w:rsidRPr="002C6FF6" w:rsidRDefault="00EB3FFF" w:rsidP="008F36E8">
            <w:pPr>
              <w:keepNext/>
              <w:ind w:firstLine="0"/>
              <w:jc w:val="left"/>
              <w:rPr>
                <w:rFonts w:ascii="Times New Roman" w:hAnsi="Times New Roman" w:cs="Times New Roman"/>
                <w:sz w:val="16"/>
                <w:szCs w:val="16"/>
              </w:rPr>
            </w:pPr>
            <w:r w:rsidRPr="002C6FF6">
              <w:rPr>
                <w:rFonts w:ascii="Times New Roman" w:hAnsi="Times New Roman" w:cs="Times New Roman"/>
                <w:sz w:val="16"/>
                <w:szCs w:val="16"/>
              </w:rPr>
              <w:fldChar w:fldCharType="begin"/>
            </w:r>
            <w:r w:rsidR="009017DE">
              <w:rPr>
                <w:rFonts w:ascii="Times New Roman" w:hAnsi="Times New Roman" w:cs="Times New Roman"/>
                <w:sz w:val="16"/>
                <w:szCs w:val="16"/>
              </w:rPr>
              <w:instrText xml:space="preserve"> ADDIN ZOTERO_ITEM CSL_CITATION {"citationID":"PNETq8ML","properties":{"formattedCitation":"(Campbell 1965; Ziegler 1956)","plainCitation":"(Campbell 1965; Ziegler 1956)","noteIndex":0},"citationItems":[{"id":2147,"uris":["http://zotero.org/users/184155/items/AUFNT2FH"],"itemData":{"id":2147,"type":"book","edition":"[2d ed. in the U.S.]","event-place":"Archon Books","language":"English","note":"00067","publisher":"Hamden, Conn.","publisher-place":"Archon Books","title":"French Electoral Systems and Elections since 1789","title-short":"French Electoral Systems and Elections since 1789","author":[{"family":"Campbell","given":"Peter"}],"issued":{"date-parts":[["1965"]]}}},{"id":2919,"uris":["http://zotero.org/users/184155/items/P7QNP68C"],"itemData":{"id":2919,"type":"thesis","call-number":"ETD collection for University of Nebraska - Lincoln. Paper AAI0017373. http://digitalcommons.unl.edu/dissertations/AAI0017373","event-place":"Lincoln","genre":"Ph.D.","publisher":"University of Nebraska","publisher-place":"Lincoln","title":"Proportional Representation in the Social and Political Conflict in Germany, 1871-1920","author":[{"family":"Ziegler","given":"Donald Jenks"}],"issued":{"date-parts":[["1956"]]}}}],"schema":"https://github.com/citation-style-language/schema/raw/master/csl-citation.json"} </w:instrText>
            </w:r>
            <w:r w:rsidRPr="002C6FF6">
              <w:rPr>
                <w:rFonts w:ascii="Times New Roman" w:hAnsi="Times New Roman" w:cs="Times New Roman"/>
                <w:sz w:val="16"/>
                <w:szCs w:val="16"/>
              </w:rPr>
              <w:fldChar w:fldCharType="separate"/>
            </w:r>
            <w:r w:rsidRPr="002C6FF6">
              <w:rPr>
                <w:rFonts w:ascii="Times New Roman" w:hAnsi="Times New Roman" w:cs="Times New Roman"/>
                <w:noProof/>
                <w:sz w:val="16"/>
                <w:szCs w:val="16"/>
              </w:rPr>
              <w:t>(Campbell 1965; Ziegler 1956)</w:t>
            </w:r>
            <w:r w:rsidRPr="002C6FF6">
              <w:rPr>
                <w:rFonts w:ascii="Times New Roman" w:hAnsi="Times New Roman" w:cs="Times New Roman"/>
                <w:sz w:val="16"/>
                <w:szCs w:val="16"/>
              </w:rPr>
              <w:fldChar w:fldCharType="end"/>
            </w:r>
          </w:p>
        </w:tc>
      </w:tr>
      <w:tr w:rsidR="00EB3FFF" w:rsidRPr="002C6FF6" w14:paraId="64DA2A61" w14:textId="77777777" w:rsidTr="009A1010">
        <w:trPr>
          <w:trHeight w:val="391"/>
        </w:trPr>
        <w:tc>
          <w:tcPr>
            <w:tcW w:w="535" w:type="dxa"/>
            <w:vMerge/>
          </w:tcPr>
          <w:p w14:paraId="1E2A2F3A" w14:textId="77777777" w:rsidR="00EB3FFF" w:rsidRPr="002C6FF6" w:rsidRDefault="00EB3FFF" w:rsidP="002C6FF6">
            <w:pPr>
              <w:keepNext/>
              <w:ind w:firstLine="0"/>
              <w:rPr>
                <w:rFonts w:ascii="Times New Roman" w:hAnsi="Times New Roman" w:cs="Times New Roman"/>
                <w:sz w:val="16"/>
                <w:szCs w:val="16"/>
              </w:rPr>
            </w:pPr>
          </w:p>
        </w:tc>
        <w:tc>
          <w:tcPr>
            <w:tcW w:w="1080" w:type="dxa"/>
            <w:tcBorders>
              <w:bottom w:val="nil"/>
            </w:tcBorders>
            <w:shd w:val="clear" w:color="auto" w:fill="auto"/>
          </w:tcPr>
          <w:p w14:paraId="53629537" w14:textId="77777777" w:rsidR="00EB3FFF" w:rsidRPr="002C6FF6" w:rsidRDefault="00EB3FFF" w:rsidP="002C6FF6">
            <w:pPr>
              <w:keepNext/>
              <w:ind w:firstLine="0"/>
              <w:rPr>
                <w:rFonts w:ascii="Times New Roman" w:hAnsi="Times New Roman" w:cs="Times New Roman"/>
                <w:sz w:val="16"/>
                <w:szCs w:val="16"/>
              </w:rPr>
            </w:pPr>
            <w:r w:rsidRPr="002C6FF6">
              <w:rPr>
                <w:rFonts w:ascii="Times New Roman" w:hAnsi="Times New Roman" w:cs="Times New Roman"/>
                <w:sz w:val="16"/>
                <w:szCs w:val="16"/>
              </w:rPr>
              <w:t>1960s</w:t>
            </w:r>
          </w:p>
        </w:tc>
        <w:tc>
          <w:tcPr>
            <w:tcW w:w="2280" w:type="dxa"/>
            <w:gridSpan w:val="2"/>
            <w:tcBorders>
              <w:bottom w:val="nil"/>
            </w:tcBorders>
            <w:shd w:val="clear" w:color="auto" w:fill="auto"/>
          </w:tcPr>
          <w:p w14:paraId="08035452" w14:textId="06E7FD36" w:rsidR="00EB3FFF" w:rsidRPr="002C6FF6" w:rsidRDefault="00EB3FFF" w:rsidP="002C6FF6">
            <w:pPr>
              <w:keepNext/>
              <w:ind w:firstLine="0"/>
              <w:jc w:val="center"/>
              <w:rPr>
                <w:rFonts w:ascii="Times New Roman" w:hAnsi="Times New Roman" w:cs="Times New Roman"/>
                <w:sz w:val="16"/>
                <w:szCs w:val="16"/>
              </w:rPr>
            </w:pPr>
            <w:r w:rsidRPr="00BA3132">
              <w:rPr>
                <w:rFonts w:ascii="Wingdings 2" w:eastAsia="Wingdings 2" w:hAnsi="Wingdings 2" w:cs="Wingdings 2"/>
                <w:b/>
                <w:bCs/>
                <w:sz w:val="16"/>
                <w:szCs w:val="16"/>
              </w:rPr>
              <w:t></w:t>
            </w:r>
          </w:p>
        </w:tc>
        <w:tc>
          <w:tcPr>
            <w:tcW w:w="2280" w:type="dxa"/>
            <w:gridSpan w:val="2"/>
            <w:tcBorders>
              <w:bottom w:val="nil"/>
            </w:tcBorders>
            <w:shd w:val="clear" w:color="auto" w:fill="auto"/>
          </w:tcPr>
          <w:p w14:paraId="02C69281" w14:textId="77777777" w:rsidR="00EB3FFF" w:rsidRPr="002C6FF6" w:rsidRDefault="00EB3FFF" w:rsidP="002C6FF6">
            <w:pPr>
              <w:keepNext/>
              <w:ind w:firstLine="0"/>
              <w:jc w:val="center"/>
              <w:rPr>
                <w:rFonts w:ascii="Times New Roman" w:hAnsi="Times New Roman" w:cs="Times New Roman"/>
                <w:sz w:val="16"/>
                <w:szCs w:val="16"/>
              </w:rPr>
            </w:pPr>
            <w:r w:rsidRPr="002C6FF6">
              <w:rPr>
                <w:rFonts w:ascii="Times New Roman" w:hAnsi="Times New Roman" w:cs="Times New Roman"/>
                <w:sz w:val="16"/>
                <w:szCs w:val="16"/>
              </w:rPr>
              <w:t>--</w:t>
            </w:r>
          </w:p>
        </w:tc>
        <w:tc>
          <w:tcPr>
            <w:tcW w:w="2280" w:type="dxa"/>
            <w:tcBorders>
              <w:top w:val="single" w:sz="4" w:space="0" w:color="auto"/>
              <w:bottom w:val="nil"/>
            </w:tcBorders>
            <w:shd w:val="clear" w:color="auto" w:fill="auto"/>
          </w:tcPr>
          <w:p w14:paraId="6A1E621E" w14:textId="77777777" w:rsidR="00EB3FFF" w:rsidRPr="002C6FF6" w:rsidRDefault="00EB3FFF" w:rsidP="002C6FF6">
            <w:pPr>
              <w:keepNext/>
              <w:ind w:firstLine="0"/>
              <w:jc w:val="center"/>
              <w:rPr>
                <w:rFonts w:ascii="Times New Roman" w:hAnsi="Times New Roman" w:cs="Times New Roman"/>
                <w:sz w:val="16"/>
                <w:szCs w:val="16"/>
              </w:rPr>
            </w:pPr>
            <w:r w:rsidRPr="002C6FF6">
              <w:rPr>
                <w:rFonts w:ascii="Times New Roman" w:hAnsi="Times New Roman" w:cs="Times New Roman"/>
                <w:sz w:val="16"/>
                <w:szCs w:val="16"/>
              </w:rPr>
              <w:t>--</w:t>
            </w:r>
          </w:p>
        </w:tc>
        <w:tc>
          <w:tcPr>
            <w:tcW w:w="4230" w:type="dxa"/>
            <w:gridSpan w:val="2"/>
            <w:tcBorders>
              <w:top w:val="single" w:sz="4" w:space="0" w:color="auto"/>
              <w:bottom w:val="nil"/>
            </w:tcBorders>
          </w:tcPr>
          <w:p w14:paraId="2AA70792" w14:textId="51822EC7" w:rsidR="00EB3FFF" w:rsidRPr="002C6FF6" w:rsidRDefault="00EB3FFF" w:rsidP="008F36E8">
            <w:pPr>
              <w:keepNext/>
              <w:ind w:firstLine="0"/>
              <w:jc w:val="left"/>
              <w:rPr>
                <w:rFonts w:ascii="Times New Roman" w:hAnsi="Times New Roman" w:cs="Times New Roman"/>
                <w:sz w:val="16"/>
                <w:szCs w:val="16"/>
              </w:rPr>
            </w:pPr>
            <w:r w:rsidRPr="002C6FF6">
              <w:rPr>
                <w:rFonts w:ascii="Times New Roman" w:hAnsi="Times New Roman" w:cs="Times New Roman"/>
                <w:sz w:val="16"/>
                <w:szCs w:val="16"/>
              </w:rPr>
              <w:fldChar w:fldCharType="begin"/>
            </w:r>
            <w:r w:rsidR="008C06F7">
              <w:rPr>
                <w:rFonts w:ascii="Times New Roman" w:hAnsi="Times New Roman" w:cs="Times New Roman"/>
                <w:sz w:val="16"/>
                <w:szCs w:val="16"/>
              </w:rPr>
              <w:instrText xml:space="preserve"> ADDIN ZOTERO_ITEM CSL_CITATION {"citationID":"QTlAiUsF","properties":{"formattedCitation":"(Butler 1963; Eckelberry 1964; Rokkan 1968; Sternberger 1969; T\\uc0\\u246{}rnudd 1968)","plainCitation":"(Butler 1963; Eckelberry 1964; Rokkan 1968; Sternberger 1969; Törnudd 1968)","noteIndex":0},"citationItems":[{"id":"i68kb73J/6SrdNfqS","uris":["http://zotero.org/users/184155/items/9H988B9M"],"itemData":{"id":3115,"type":"book","event-place":"Oxford","publisher":"Clarendon","publisher-place":"Oxford","title":"The Electoral System in Britain since 1918","title-short":"The Electoral System in Britain since 1918","author":[{"family":"Butler","given":"David"}],"issued":{"date-parts":[["1963"]]}}},{"id":2220,"uris":["http://zotero.org/users/184155/items/U3I2Z9M5"],"itemData":{"id":2220,"type":"thesis","event-place":"Lincoln","genre":"Ph.D.","number-of-pages":"292","publisher":"University of Nebraska","publisher-place":"Lincoln","title":"The Swedish System of Proportional Representation","title-short":"The Swedish System of Proportional Representation","author":[{"family":"Eckelberry","given":"Robert Lee"}],"issued":{"date-parts":[["1964"]]}}},{"id":3159,"uris":["http://zotero.org/users/184155/items/WSDM837U"],"itemData":{"id":3159,"type":"chapter","container-title":"International Encyclopedia of the Social Sciences","event-place":"New York","note":"00000","number-of-volumes":"12","page":"6-19","publisher":"MacMillan","publisher-place":"New York","title":"Elections","volume":"3","author":[{"family":"Rokkan","given":"Stein"}],"editor":[{"family":"Sills","given":"David"}],"issued":{"date-parts":[["1968"]]}}},{"id":2838,"uris":["http://zotero.org/users/184155/items/DVDCPPHT"],"itemData":{"id":2838,"type":"book","event-place":"Berlin","number-of-pages":"712-52","publisher":"De Gruyter","publisher-place":"Berlin","title":"Die Wahl der Parlamente. Ein Handbuch.","title-short":"Die Wahl der Parlamente. Ein Handbuch.","author":[{"family":"Sternberger","given":"Dolf"},{"family":"Vogel","given":"Bernhard"},{"family":"Nohlen","given":"Dieter"}],"issued":{"date-parts":[["1969"]]}},"suppress-author":true,"prefix":"Sternberger"},{"id":2865,"uris":["http://zotero.org/users/184155/items/E83HE66D"],"itemData":{"id":2865,"type":"book","event-place":"London","publisher":"Hugh Evelyn","publisher-place":"London","title":"The Electoral System of Finland","title-short":"The Electoral System of Finland","author":[{"family":"Törnudd","given":"Klaus"}],"issued":{"date-parts":[["1968"]]}}}],"schema":"https://github.com/citation-style-language/schema/raw/master/csl-citation.json"} </w:instrText>
            </w:r>
            <w:r w:rsidRPr="002C6FF6">
              <w:rPr>
                <w:rFonts w:ascii="Times New Roman" w:hAnsi="Times New Roman" w:cs="Times New Roman"/>
                <w:sz w:val="16"/>
                <w:szCs w:val="16"/>
              </w:rPr>
              <w:fldChar w:fldCharType="separate"/>
            </w:r>
            <w:r w:rsidR="009017DE" w:rsidRPr="009017DE">
              <w:rPr>
                <w:rFonts w:ascii="Times New Roman" w:hAnsi="Times New Roman" w:cs="Times New Roman"/>
                <w:color w:val="000000"/>
                <w:sz w:val="16"/>
              </w:rPr>
              <w:t>(Butler 1963; Eckelberry 1964; Rokkan 1968; Sternberger 1969; Törnudd 1968)</w:t>
            </w:r>
            <w:r w:rsidRPr="002C6FF6">
              <w:rPr>
                <w:rFonts w:ascii="Times New Roman" w:hAnsi="Times New Roman" w:cs="Times New Roman"/>
                <w:sz w:val="16"/>
                <w:szCs w:val="16"/>
              </w:rPr>
              <w:fldChar w:fldCharType="end"/>
            </w:r>
          </w:p>
        </w:tc>
      </w:tr>
      <w:tr w:rsidR="00EB3FFF" w:rsidRPr="002C6FF6" w14:paraId="23521F21" w14:textId="77777777" w:rsidTr="009A1010">
        <w:trPr>
          <w:trHeight w:val="166"/>
        </w:trPr>
        <w:tc>
          <w:tcPr>
            <w:tcW w:w="535" w:type="dxa"/>
            <w:vMerge/>
          </w:tcPr>
          <w:p w14:paraId="2098A9E0" w14:textId="77777777" w:rsidR="00EB3FFF" w:rsidRPr="002C6FF6" w:rsidRDefault="00EB3FFF" w:rsidP="002C6FF6">
            <w:pPr>
              <w:keepNext/>
              <w:ind w:firstLine="0"/>
              <w:rPr>
                <w:rFonts w:ascii="Times New Roman" w:hAnsi="Times New Roman" w:cs="Times New Roman"/>
                <w:sz w:val="16"/>
                <w:szCs w:val="16"/>
              </w:rPr>
            </w:pPr>
          </w:p>
        </w:tc>
        <w:tc>
          <w:tcPr>
            <w:tcW w:w="1080" w:type="dxa"/>
            <w:tcBorders>
              <w:top w:val="single" w:sz="4" w:space="0" w:color="auto"/>
            </w:tcBorders>
            <w:shd w:val="clear" w:color="auto" w:fill="auto"/>
          </w:tcPr>
          <w:p w14:paraId="1BB9B9AA" w14:textId="77777777" w:rsidR="00EB3FFF" w:rsidRPr="002C6FF6" w:rsidRDefault="00EB3FFF" w:rsidP="002C6FF6">
            <w:pPr>
              <w:keepNext/>
              <w:ind w:firstLine="0"/>
              <w:rPr>
                <w:rFonts w:ascii="Times New Roman" w:hAnsi="Times New Roman" w:cs="Times New Roman"/>
                <w:sz w:val="16"/>
                <w:szCs w:val="16"/>
              </w:rPr>
            </w:pPr>
            <w:r w:rsidRPr="002C6FF6">
              <w:rPr>
                <w:rFonts w:ascii="Times New Roman" w:hAnsi="Times New Roman" w:cs="Times New Roman"/>
                <w:sz w:val="16"/>
                <w:szCs w:val="16"/>
              </w:rPr>
              <w:t>1970s</w:t>
            </w:r>
          </w:p>
        </w:tc>
        <w:tc>
          <w:tcPr>
            <w:tcW w:w="2280" w:type="dxa"/>
            <w:gridSpan w:val="2"/>
            <w:tcBorders>
              <w:top w:val="single" w:sz="4" w:space="0" w:color="auto"/>
            </w:tcBorders>
            <w:shd w:val="clear" w:color="auto" w:fill="auto"/>
          </w:tcPr>
          <w:p w14:paraId="3F146694" w14:textId="13680573" w:rsidR="00EB3FFF" w:rsidRPr="002C6FF6" w:rsidRDefault="00EB3FFF" w:rsidP="002C6FF6">
            <w:pPr>
              <w:keepNext/>
              <w:ind w:firstLine="0"/>
              <w:jc w:val="center"/>
              <w:rPr>
                <w:rFonts w:ascii="Times New Roman" w:hAnsi="Times New Roman" w:cs="Times New Roman"/>
                <w:sz w:val="16"/>
                <w:szCs w:val="16"/>
              </w:rPr>
            </w:pPr>
            <w:r w:rsidRPr="00BA3132">
              <w:rPr>
                <w:rFonts w:ascii="Wingdings 2" w:eastAsia="Wingdings 2" w:hAnsi="Wingdings 2" w:cs="Wingdings 2"/>
                <w:b/>
                <w:bCs/>
                <w:sz w:val="16"/>
                <w:szCs w:val="16"/>
              </w:rPr>
              <w:t></w:t>
            </w:r>
          </w:p>
        </w:tc>
        <w:tc>
          <w:tcPr>
            <w:tcW w:w="2280" w:type="dxa"/>
            <w:gridSpan w:val="2"/>
            <w:tcBorders>
              <w:top w:val="single" w:sz="4" w:space="0" w:color="auto"/>
            </w:tcBorders>
            <w:shd w:val="clear" w:color="auto" w:fill="auto"/>
          </w:tcPr>
          <w:p w14:paraId="0CB021F9" w14:textId="77777777" w:rsidR="00EB3FFF" w:rsidRPr="002C6FF6" w:rsidRDefault="00EB3FFF" w:rsidP="002C6FF6">
            <w:pPr>
              <w:keepNext/>
              <w:ind w:firstLine="0"/>
              <w:jc w:val="center"/>
              <w:rPr>
                <w:rFonts w:ascii="Times New Roman" w:hAnsi="Times New Roman" w:cs="Times New Roman"/>
                <w:sz w:val="16"/>
                <w:szCs w:val="16"/>
              </w:rPr>
            </w:pPr>
            <w:r w:rsidRPr="002C6FF6">
              <w:rPr>
                <w:rFonts w:ascii="Times New Roman" w:hAnsi="Times New Roman" w:cs="Times New Roman"/>
                <w:sz w:val="16"/>
                <w:szCs w:val="16"/>
              </w:rPr>
              <w:t>--</w:t>
            </w:r>
          </w:p>
        </w:tc>
        <w:tc>
          <w:tcPr>
            <w:tcW w:w="2280" w:type="dxa"/>
            <w:shd w:val="clear" w:color="auto" w:fill="auto"/>
          </w:tcPr>
          <w:p w14:paraId="05103289" w14:textId="77777777" w:rsidR="00EB3FFF" w:rsidRPr="002C6FF6" w:rsidRDefault="00EB3FFF" w:rsidP="002C6FF6">
            <w:pPr>
              <w:keepNext/>
              <w:ind w:firstLine="0"/>
              <w:jc w:val="center"/>
              <w:rPr>
                <w:rFonts w:ascii="Times New Roman" w:hAnsi="Times New Roman" w:cs="Times New Roman"/>
                <w:sz w:val="16"/>
                <w:szCs w:val="16"/>
              </w:rPr>
            </w:pPr>
            <w:r w:rsidRPr="002C6FF6">
              <w:rPr>
                <w:rFonts w:ascii="Times New Roman" w:hAnsi="Times New Roman" w:cs="Times New Roman"/>
                <w:sz w:val="16"/>
                <w:szCs w:val="16"/>
              </w:rPr>
              <w:t>--</w:t>
            </w:r>
          </w:p>
        </w:tc>
        <w:tc>
          <w:tcPr>
            <w:tcW w:w="4230" w:type="dxa"/>
            <w:gridSpan w:val="2"/>
          </w:tcPr>
          <w:p w14:paraId="596F7115" w14:textId="15ADB982" w:rsidR="00EB3FFF" w:rsidRPr="002C6FF6" w:rsidRDefault="00EB3FFF" w:rsidP="008F36E8">
            <w:pPr>
              <w:keepNext/>
              <w:ind w:firstLine="0"/>
              <w:jc w:val="left"/>
              <w:rPr>
                <w:rFonts w:ascii="Times New Roman" w:hAnsi="Times New Roman" w:cs="Times New Roman"/>
                <w:sz w:val="16"/>
                <w:szCs w:val="16"/>
              </w:rPr>
            </w:pPr>
            <w:r w:rsidRPr="002C6FF6">
              <w:rPr>
                <w:rFonts w:ascii="Times New Roman" w:hAnsi="Times New Roman" w:cs="Times New Roman"/>
                <w:sz w:val="16"/>
                <w:szCs w:val="16"/>
              </w:rPr>
              <w:fldChar w:fldCharType="begin"/>
            </w:r>
            <w:r w:rsidR="009017DE">
              <w:rPr>
                <w:rFonts w:ascii="Times New Roman" w:hAnsi="Times New Roman" w:cs="Times New Roman"/>
                <w:sz w:val="16"/>
                <w:szCs w:val="16"/>
              </w:rPr>
              <w:instrText xml:space="preserve"> ADDIN ZOTERO_ITEM CSL_CITATION {"citationID":"aPW1DcSs","properties":{"formattedCitation":"(Finer 1975)","plainCitation":"(Finer 1975)","noteIndex":0},"citationItems":[{"id":21949,"uris":["http://zotero.org/users/184155/items/VKQBNHE9"],"itemData":{"id":21949,"type":"book","ISBN":"978-0-9504469-0-5","language":"en","note":"Google-Books-ID: VLGIAAAAMAAJ","number-of-pages":"392","publisher":"Anthony Wigram","source":"Google Books","title":"Adversary Politics and Electoral Reform","author":[{"family":"Finer","given":"Samuel Edward"}],"issued":{"date-parts":[["1975"]]}}}],"schema":"https://github.com/citation-style-language/schema/raw/master/csl-citation.json"} </w:instrText>
            </w:r>
            <w:r w:rsidRPr="002C6FF6">
              <w:rPr>
                <w:rFonts w:ascii="Times New Roman" w:hAnsi="Times New Roman" w:cs="Times New Roman"/>
                <w:sz w:val="16"/>
                <w:szCs w:val="16"/>
              </w:rPr>
              <w:fldChar w:fldCharType="separate"/>
            </w:r>
            <w:r w:rsidRPr="002C6FF6">
              <w:rPr>
                <w:rFonts w:ascii="Times New Roman" w:hAnsi="Times New Roman" w:cs="Times New Roman"/>
                <w:noProof/>
                <w:sz w:val="16"/>
                <w:szCs w:val="16"/>
              </w:rPr>
              <w:t>(Finer 1975)</w:t>
            </w:r>
            <w:r w:rsidRPr="002C6FF6">
              <w:rPr>
                <w:rFonts w:ascii="Times New Roman" w:hAnsi="Times New Roman" w:cs="Times New Roman"/>
                <w:sz w:val="16"/>
                <w:szCs w:val="16"/>
              </w:rPr>
              <w:fldChar w:fldCharType="end"/>
            </w:r>
          </w:p>
        </w:tc>
      </w:tr>
      <w:tr w:rsidR="00EB3FFF" w:rsidRPr="002C6FF6" w14:paraId="5D83C971" w14:textId="77777777" w:rsidTr="009A1010">
        <w:trPr>
          <w:trHeight w:val="328"/>
        </w:trPr>
        <w:tc>
          <w:tcPr>
            <w:tcW w:w="535" w:type="dxa"/>
            <w:vMerge/>
            <w:tcBorders>
              <w:bottom w:val="single" w:sz="12" w:space="0" w:color="auto"/>
            </w:tcBorders>
          </w:tcPr>
          <w:p w14:paraId="2080E911" w14:textId="77777777" w:rsidR="00EB3FFF" w:rsidRPr="002C6FF6" w:rsidRDefault="00EB3FFF" w:rsidP="002C6FF6">
            <w:pPr>
              <w:keepNext/>
              <w:ind w:firstLine="0"/>
              <w:rPr>
                <w:rFonts w:ascii="Times New Roman" w:hAnsi="Times New Roman" w:cs="Times New Roman"/>
                <w:sz w:val="16"/>
                <w:szCs w:val="16"/>
              </w:rPr>
            </w:pPr>
          </w:p>
        </w:tc>
        <w:tc>
          <w:tcPr>
            <w:tcW w:w="1080" w:type="dxa"/>
            <w:tcBorders>
              <w:bottom w:val="single" w:sz="12" w:space="0" w:color="auto"/>
            </w:tcBorders>
            <w:shd w:val="clear" w:color="auto" w:fill="auto"/>
          </w:tcPr>
          <w:p w14:paraId="0C79EDDF" w14:textId="77777777" w:rsidR="00EB3FFF" w:rsidRPr="002C6FF6" w:rsidRDefault="00EB3FFF" w:rsidP="002C6FF6">
            <w:pPr>
              <w:keepNext/>
              <w:ind w:firstLine="0"/>
              <w:rPr>
                <w:rFonts w:ascii="Times New Roman" w:hAnsi="Times New Roman" w:cs="Times New Roman"/>
                <w:sz w:val="16"/>
                <w:szCs w:val="16"/>
              </w:rPr>
            </w:pPr>
            <w:r w:rsidRPr="002C6FF6">
              <w:rPr>
                <w:rFonts w:ascii="Times New Roman" w:hAnsi="Times New Roman" w:cs="Times New Roman"/>
                <w:sz w:val="16"/>
                <w:szCs w:val="16"/>
              </w:rPr>
              <w:t>1980s</w:t>
            </w:r>
          </w:p>
        </w:tc>
        <w:tc>
          <w:tcPr>
            <w:tcW w:w="2280" w:type="dxa"/>
            <w:gridSpan w:val="2"/>
            <w:tcBorders>
              <w:bottom w:val="single" w:sz="12" w:space="0" w:color="auto"/>
            </w:tcBorders>
            <w:shd w:val="clear" w:color="auto" w:fill="auto"/>
          </w:tcPr>
          <w:p w14:paraId="3CA73C6F" w14:textId="46D7F952" w:rsidR="00EB3FFF" w:rsidRPr="002C6FF6" w:rsidRDefault="00EB3FFF" w:rsidP="002C6FF6">
            <w:pPr>
              <w:keepNext/>
              <w:ind w:firstLine="0"/>
              <w:jc w:val="center"/>
              <w:rPr>
                <w:rFonts w:ascii="Times New Roman" w:hAnsi="Times New Roman" w:cs="Times New Roman"/>
                <w:sz w:val="16"/>
                <w:szCs w:val="16"/>
              </w:rPr>
            </w:pPr>
            <w:r w:rsidRPr="00BA3132">
              <w:rPr>
                <w:rFonts w:ascii="Wingdings 2" w:eastAsia="Wingdings 2" w:hAnsi="Wingdings 2" w:cs="Wingdings 2"/>
                <w:b/>
                <w:bCs/>
                <w:sz w:val="16"/>
                <w:szCs w:val="16"/>
              </w:rPr>
              <w:t></w:t>
            </w:r>
            <w:r w:rsidRPr="002C6FF6">
              <w:rPr>
                <w:rFonts w:ascii="Times New Roman" w:hAnsi="Times New Roman" w:cs="Times New Roman"/>
                <w:b/>
                <w:bCs/>
                <w:sz w:val="16"/>
                <w:szCs w:val="16"/>
              </w:rPr>
              <w:br/>
            </w:r>
            <w:r w:rsidRPr="00BA3132">
              <w:rPr>
                <w:rFonts w:ascii="Wingdings 2" w:eastAsia="Wingdings 2" w:hAnsi="Wingdings 2" w:cs="Wingdings 2"/>
                <w:b/>
                <w:bCs/>
                <w:sz w:val="16"/>
                <w:szCs w:val="16"/>
              </w:rPr>
              <w:t></w:t>
            </w:r>
          </w:p>
        </w:tc>
        <w:tc>
          <w:tcPr>
            <w:tcW w:w="2280" w:type="dxa"/>
            <w:gridSpan w:val="2"/>
            <w:tcBorders>
              <w:bottom w:val="single" w:sz="12" w:space="0" w:color="auto"/>
            </w:tcBorders>
            <w:shd w:val="clear" w:color="auto" w:fill="auto"/>
          </w:tcPr>
          <w:p w14:paraId="76C63F8B" w14:textId="77777777" w:rsidR="00EB3FFF" w:rsidRPr="002C6FF6" w:rsidRDefault="00EB3FFF" w:rsidP="002C6FF6">
            <w:pPr>
              <w:keepNext/>
              <w:ind w:firstLine="0"/>
              <w:jc w:val="center"/>
              <w:rPr>
                <w:rFonts w:ascii="Times New Roman" w:hAnsi="Times New Roman" w:cs="Times New Roman"/>
                <w:sz w:val="16"/>
                <w:szCs w:val="16"/>
              </w:rPr>
            </w:pPr>
            <w:r w:rsidRPr="002C6FF6">
              <w:rPr>
                <w:rFonts w:ascii="Times New Roman" w:hAnsi="Times New Roman" w:cs="Times New Roman"/>
                <w:sz w:val="16"/>
                <w:szCs w:val="16"/>
              </w:rPr>
              <w:t>--</w:t>
            </w:r>
            <w:r w:rsidRPr="002C6FF6">
              <w:rPr>
                <w:rFonts w:ascii="Times New Roman" w:hAnsi="Times New Roman" w:cs="Times New Roman"/>
                <w:sz w:val="16"/>
                <w:szCs w:val="16"/>
              </w:rPr>
              <w:br/>
              <w:t>--</w:t>
            </w:r>
          </w:p>
        </w:tc>
        <w:tc>
          <w:tcPr>
            <w:tcW w:w="2280" w:type="dxa"/>
            <w:tcBorders>
              <w:bottom w:val="single" w:sz="12" w:space="0" w:color="auto"/>
            </w:tcBorders>
            <w:shd w:val="clear" w:color="auto" w:fill="auto"/>
          </w:tcPr>
          <w:p w14:paraId="1A7EA680" w14:textId="77777777" w:rsidR="00EB3FFF" w:rsidRPr="002C6FF6" w:rsidRDefault="00EB3FFF" w:rsidP="002C6FF6">
            <w:pPr>
              <w:keepNext/>
              <w:ind w:firstLine="0"/>
              <w:jc w:val="center"/>
              <w:rPr>
                <w:rFonts w:ascii="Times New Roman" w:hAnsi="Times New Roman" w:cs="Times New Roman"/>
                <w:sz w:val="16"/>
                <w:szCs w:val="16"/>
              </w:rPr>
            </w:pPr>
            <w:r w:rsidRPr="002C6FF6">
              <w:rPr>
                <w:rFonts w:ascii="Times New Roman" w:hAnsi="Times New Roman" w:cs="Times New Roman"/>
                <w:sz w:val="16"/>
                <w:szCs w:val="16"/>
              </w:rPr>
              <w:t>--</w:t>
            </w:r>
            <w:r w:rsidRPr="002C6FF6">
              <w:rPr>
                <w:rFonts w:ascii="Times New Roman" w:hAnsi="Times New Roman" w:cs="Times New Roman"/>
                <w:sz w:val="16"/>
                <w:szCs w:val="16"/>
              </w:rPr>
              <w:br/>
              <w:t>--</w:t>
            </w:r>
          </w:p>
        </w:tc>
        <w:tc>
          <w:tcPr>
            <w:tcW w:w="4230" w:type="dxa"/>
            <w:gridSpan w:val="2"/>
            <w:tcBorders>
              <w:bottom w:val="single" w:sz="12" w:space="0" w:color="auto"/>
            </w:tcBorders>
          </w:tcPr>
          <w:p w14:paraId="07C64CFA" w14:textId="4757D3A2" w:rsidR="00EB3FFF" w:rsidRPr="002C6FF6" w:rsidRDefault="00EB3FFF" w:rsidP="008F36E8">
            <w:pPr>
              <w:keepNext/>
              <w:ind w:firstLine="0"/>
              <w:jc w:val="left"/>
              <w:rPr>
                <w:rFonts w:ascii="Times New Roman" w:hAnsi="Times New Roman" w:cs="Times New Roman"/>
                <w:sz w:val="16"/>
                <w:szCs w:val="16"/>
              </w:rPr>
            </w:pPr>
            <w:r w:rsidRPr="002C6FF6">
              <w:rPr>
                <w:rFonts w:ascii="Times New Roman" w:hAnsi="Times New Roman" w:cs="Times New Roman"/>
                <w:sz w:val="16"/>
                <w:szCs w:val="16"/>
              </w:rPr>
              <w:fldChar w:fldCharType="begin"/>
            </w:r>
            <w:r w:rsidR="009017DE">
              <w:rPr>
                <w:rFonts w:ascii="Times New Roman" w:hAnsi="Times New Roman" w:cs="Times New Roman"/>
                <w:sz w:val="16"/>
                <w:szCs w:val="16"/>
              </w:rPr>
              <w:instrText xml:space="preserve"> ADDIN ZOTERO_ITEM CSL_CITATION {"citationID":"doD1Ja1Z","properties":{"formattedCitation":"(Carstairs 1980)","plainCitation":"(Carstairs 1980)","noteIndex":0},"citationItems":[{"id":10680,"uris":["http://zotero.org/users/184155/items/U8FKS9Z4"],"itemData":{"id":10680,"type":"book","note":"00000","publisher":"Routledge","source":"Google Scholar","title":"A Short History of Electoral Systems in Western Europe","title-short":"A Short History of Electoral Systems in Western Europe (Routledge Library Editions","author":[{"family":"Carstairs","given":"Andrew McLaren"}],"accessed":{"date-parts":[["2014",4,4]]},"issued":{"date-parts":[["1980"]]}}}],"schema":"https://github.com/citation-style-language/schema/raw/master/csl-citation.json"} </w:instrText>
            </w:r>
            <w:r w:rsidRPr="002C6FF6">
              <w:rPr>
                <w:rFonts w:ascii="Times New Roman" w:hAnsi="Times New Roman" w:cs="Times New Roman"/>
                <w:sz w:val="16"/>
                <w:szCs w:val="16"/>
              </w:rPr>
              <w:fldChar w:fldCharType="separate"/>
            </w:r>
            <w:r w:rsidRPr="002C6FF6">
              <w:rPr>
                <w:rFonts w:ascii="Times New Roman" w:hAnsi="Times New Roman" w:cs="Times New Roman"/>
                <w:noProof/>
                <w:sz w:val="16"/>
                <w:szCs w:val="16"/>
              </w:rPr>
              <w:t>(Carstairs 1980)</w:t>
            </w:r>
            <w:r w:rsidRPr="002C6FF6">
              <w:rPr>
                <w:rFonts w:ascii="Times New Roman" w:hAnsi="Times New Roman" w:cs="Times New Roman"/>
                <w:sz w:val="16"/>
                <w:szCs w:val="16"/>
              </w:rPr>
              <w:fldChar w:fldCharType="end"/>
            </w:r>
            <w:r w:rsidRPr="002C6FF6">
              <w:rPr>
                <w:rFonts w:ascii="Times New Roman" w:hAnsi="Times New Roman" w:cs="Times New Roman"/>
                <w:sz w:val="16"/>
                <w:szCs w:val="16"/>
              </w:rPr>
              <w:t xml:space="preserve"> </w:t>
            </w:r>
            <w:r w:rsidRPr="002C6FF6">
              <w:rPr>
                <w:rFonts w:ascii="Times New Roman" w:hAnsi="Times New Roman" w:cs="Times New Roman"/>
                <w:sz w:val="16"/>
                <w:szCs w:val="16"/>
              </w:rPr>
              <w:br/>
            </w:r>
            <w:r w:rsidRPr="002C6FF6">
              <w:rPr>
                <w:rFonts w:ascii="Times New Roman" w:hAnsi="Times New Roman" w:cs="Times New Roman"/>
                <w:sz w:val="16"/>
                <w:szCs w:val="16"/>
              </w:rPr>
              <w:fldChar w:fldCharType="begin"/>
            </w:r>
            <w:r w:rsidR="009017DE">
              <w:rPr>
                <w:rFonts w:ascii="Times New Roman" w:hAnsi="Times New Roman" w:cs="Times New Roman"/>
                <w:sz w:val="16"/>
                <w:szCs w:val="16"/>
              </w:rPr>
              <w:instrText xml:space="preserve"> ADDIN ZOTERO_ITEM CSL_CITATION {"citationID":"MRCU8l0i","properties":{"formattedCitation":"(Schanbacher 1982)","plainCitation":"(Schanbacher 1982)","noteIndex":0},"citationItems":[{"id":2776,"uris":["http://zotero.org/users/184155/items/UI6D6WXH"],"itemData":{"id":2776,"type":"book","event-place":"Düsseldorf","publisher":"Droste Verlag","publisher-place":"Düsseldorf","title":"Parliamentarische Wahlen und Wahlsystem in der Weimarer Republik","title-short":"Parliamentarische Wahlen und Wahlsystem in der Weimarer Republik","author":[{"family":"Schanbacher","given":"Eberhard"}],"issued":{"date-parts":[["1982"]]}}}],"schema":"https://github.com/citation-style-language/schema/raw/master/csl-citation.json"} </w:instrText>
            </w:r>
            <w:r w:rsidRPr="002C6FF6">
              <w:rPr>
                <w:rFonts w:ascii="Times New Roman" w:hAnsi="Times New Roman" w:cs="Times New Roman"/>
                <w:sz w:val="16"/>
                <w:szCs w:val="16"/>
              </w:rPr>
              <w:fldChar w:fldCharType="separate"/>
            </w:r>
            <w:r w:rsidRPr="002C6FF6">
              <w:rPr>
                <w:rFonts w:ascii="Times New Roman" w:hAnsi="Times New Roman" w:cs="Times New Roman"/>
                <w:noProof/>
                <w:sz w:val="16"/>
                <w:szCs w:val="16"/>
              </w:rPr>
              <w:t>(Schanbacher 1982)</w:t>
            </w:r>
            <w:r w:rsidRPr="002C6FF6">
              <w:rPr>
                <w:rFonts w:ascii="Times New Roman" w:hAnsi="Times New Roman" w:cs="Times New Roman"/>
                <w:sz w:val="16"/>
                <w:szCs w:val="16"/>
              </w:rPr>
              <w:fldChar w:fldCharType="end"/>
            </w:r>
          </w:p>
        </w:tc>
      </w:tr>
      <w:tr w:rsidR="00EB3FFF" w:rsidRPr="002C6FF6" w14:paraId="10E44DBC" w14:textId="77777777" w:rsidTr="009A1010">
        <w:trPr>
          <w:trHeight w:val="308"/>
        </w:trPr>
        <w:tc>
          <w:tcPr>
            <w:tcW w:w="535" w:type="dxa"/>
            <w:vMerge w:val="restart"/>
            <w:tcBorders>
              <w:top w:val="single" w:sz="12" w:space="0" w:color="auto"/>
            </w:tcBorders>
            <w:shd w:val="pct10" w:color="auto" w:fill="auto"/>
            <w:textDirection w:val="btLr"/>
            <w:vAlign w:val="center"/>
          </w:tcPr>
          <w:p w14:paraId="23D3DDDA" w14:textId="77777777" w:rsidR="00EB3FFF" w:rsidRPr="002C6FF6" w:rsidRDefault="00EB3FFF" w:rsidP="002C6FF6">
            <w:pPr>
              <w:keepNext/>
              <w:ind w:left="113" w:right="113" w:firstLine="0"/>
              <w:jc w:val="center"/>
              <w:rPr>
                <w:rFonts w:ascii="Times New Roman" w:hAnsi="Times New Roman" w:cs="Times New Roman"/>
                <w:b/>
                <w:bCs/>
                <w:sz w:val="16"/>
                <w:szCs w:val="16"/>
              </w:rPr>
            </w:pPr>
            <w:r w:rsidRPr="002C6FF6">
              <w:rPr>
                <w:rFonts w:ascii="Times New Roman" w:hAnsi="Times New Roman" w:cs="Times New Roman"/>
                <w:b/>
                <w:bCs/>
                <w:sz w:val="16"/>
                <w:szCs w:val="16"/>
              </w:rPr>
              <w:t>Third Cycle</w:t>
            </w:r>
          </w:p>
        </w:tc>
        <w:tc>
          <w:tcPr>
            <w:tcW w:w="1080" w:type="dxa"/>
            <w:tcBorders>
              <w:top w:val="single" w:sz="12" w:space="0" w:color="auto"/>
            </w:tcBorders>
            <w:shd w:val="pct10" w:color="auto" w:fill="auto"/>
          </w:tcPr>
          <w:p w14:paraId="11F2B9F5" w14:textId="77777777" w:rsidR="00EB3FFF" w:rsidRPr="002C6FF6" w:rsidRDefault="00EB3FFF" w:rsidP="002C6FF6">
            <w:pPr>
              <w:keepNext/>
              <w:ind w:firstLine="0"/>
              <w:rPr>
                <w:rFonts w:ascii="Times New Roman" w:hAnsi="Times New Roman" w:cs="Times New Roman"/>
                <w:sz w:val="16"/>
                <w:szCs w:val="16"/>
              </w:rPr>
            </w:pPr>
            <w:r w:rsidRPr="002C6FF6">
              <w:rPr>
                <w:rFonts w:ascii="Times New Roman" w:hAnsi="Times New Roman" w:cs="Times New Roman"/>
                <w:sz w:val="16"/>
                <w:szCs w:val="16"/>
              </w:rPr>
              <w:t>1990s</w:t>
            </w:r>
          </w:p>
        </w:tc>
        <w:tc>
          <w:tcPr>
            <w:tcW w:w="2280" w:type="dxa"/>
            <w:gridSpan w:val="2"/>
            <w:tcBorders>
              <w:top w:val="single" w:sz="12" w:space="0" w:color="auto"/>
            </w:tcBorders>
            <w:shd w:val="pct10" w:color="auto" w:fill="auto"/>
          </w:tcPr>
          <w:p w14:paraId="27D4A39A" w14:textId="77777777" w:rsidR="00EB3FFF" w:rsidRPr="002C6FF6" w:rsidRDefault="00EB3FFF" w:rsidP="002C6FF6">
            <w:pPr>
              <w:keepNext/>
              <w:ind w:firstLine="0"/>
              <w:jc w:val="center"/>
              <w:rPr>
                <w:rFonts w:ascii="Times New Roman" w:hAnsi="Times New Roman" w:cs="Times New Roman"/>
                <w:sz w:val="16"/>
                <w:szCs w:val="16"/>
              </w:rPr>
            </w:pPr>
            <w:r w:rsidRPr="002C6FF6">
              <w:rPr>
                <w:rFonts w:ascii="Times New Roman" w:hAnsi="Times New Roman" w:cs="Times New Roman"/>
                <w:sz w:val="16"/>
                <w:szCs w:val="16"/>
              </w:rPr>
              <w:t>--</w:t>
            </w:r>
            <w:r w:rsidRPr="002C6FF6">
              <w:rPr>
                <w:rFonts w:ascii="Times New Roman" w:hAnsi="Times New Roman" w:cs="Times New Roman"/>
                <w:sz w:val="16"/>
                <w:szCs w:val="16"/>
              </w:rPr>
              <w:br/>
              <w:t>--</w:t>
            </w:r>
          </w:p>
        </w:tc>
        <w:tc>
          <w:tcPr>
            <w:tcW w:w="2280" w:type="dxa"/>
            <w:gridSpan w:val="2"/>
            <w:tcBorders>
              <w:top w:val="single" w:sz="12" w:space="0" w:color="auto"/>
            </w:tcBorders>
            <w:shd w:val="pct10" w:color="auto" w:fill="auto"/>
          </w:tcPr>
          <w:p w14:paraId="23951C3F" w14:textId="44021DF6" w:rsidR="00EB3FFF" w:rsidRPr="002C6FF6" w:rsidRDefault="00EB3FFF" w:rsidP="002C6FF6">
            <w:pPr>
              <w:keepNext/>
              <w:ind w:firstLine="0"/>
              <w:jc w:val="center"/>
              <w:rPr>
                <w:rFonts w:ascii="Times New Roman" w:hAnsi="Times New Roman" w:cs="Times New Roman"/>
                <w:sz w:val="16"/>
                <w:szCs w:val="16"/>
              </w:rPr>
            </w:pPr>
            <w:r w:rsidRPr="00BA3132">
              <w:rPr>
                <w:rFonts w:ascii="Wingdings 2" w:eastAsia="Wingdings 2" w:hAnsi="Wingdings 2" w:cs="Wingdings 2"/>
                <w:b/>
                <w:bCs/>
                <w:sz w:val="16"/>
                <w:szCs w:val="16"/>
              </w:rPr>
              <w:t></w:t>
            </w:r>
            <w:r w:rsidRPr="002C6FF6">
              <w:rPr>
                <w:rFonts w:ascii="Times New Roman" w:hAnsi="Times New Roman" w:cs="Times New Roman"/>
                <w:b/>
                <w:bCs/>
                <w:sz w:val="16"/>
                <w:szCs w:val="16"/>
              </w:rPr>
              <w:br/>
            </w:r>
            <w:r w:rsidRPr="002C6FF6">
              <w:rPr>
                <w:rFonts w:ascii="Times New Roman" w:hAnsi="Times New Roman" w:cs="Times New Roman"/>
                <w:sz w:val="16"/>
                <w:szCs w:val="16"/>
              </w:rPr>
              <w:t>--</w:t>
            </w:r>
          </w:p>
        </w:tc>
        <w:tc>
          <w:tcPr>
            <w:tcW w:w="2280" w:type="dxa"/>
            <w:tcBorders>
              <w:top w:val="single" w:sz="12" w:space="0" w:color="auto"/>
            </w:tcBorders>
            <w:shd w:val="pct10" w:color="auto" w:fill="auto"/>
          </w:tcPr>
          <w:p w14:paraId="25B2AC28" w14:textId="54B4C642" w:rsidR="00EB3FFF" w:rsidRPr="002C6FF6" w:rsidRDefault="00EB3FFF" w:rsidP="002C6FF6">
            <w:pPr>
              <w:keepNext/>
              <w:ind w:firstLine="0"/>
              <w:jc w:val="center"/>
              <w:rPr>
                <w:rFonts w:ascii="Times New Roman" w:hAnsi="Times New Roman" w:cs="Times New Roman"/>
                <w:b/>
                <w:sz w:val="16"/>
                <w:szCs w:val="16"/>
              </w:rPr>
            </w:pPr>
            <w:r w:rsidRPr="002C6FF6">
              <w:rPr>
                <w:rFonts w:ascii="Times New Roman" w:hAnsi="Times New Roman" w:cs="Times New Roman"/>
                <w:sz w:val="16"/>
                <w:szCs w:val="16"/>
              </w:rPr>
              <w:t>--</w:t>
            </w:r>
            <w:r w:rsidRPr="002C6FF6">
              <w:rPr>
                <w:rFonts w:ascii="Times New Roman" w:hAnsi="Times New Roman" w:cs="Times New Roman"/>
                <w:b/>
                <w:sz w:val="16"/>
                <w:szCs w:val="16"/>
              </w:rPr>
              <w:br/>
            </w:r>
            <w:r w:rsidRPr="00BA3132">
              <w:rPr>
                <w:rFonts w:ascii="Wingdings 2" w:eastAsia="Wingdings 2" w:hAnsi="Wingdings 2" w:cs="Wingdings 2"/>
                <w:b/>
                <w:bCs/>
                <w:sz w:val="16"/>
                <w:szCs w:val="16"/>
              </w:rPr>
              <w:t></w:t>
            </w:r>
          </w:p>
        </w:tc>
        <w:tc>
          <w:tcPr>
            <w:tcW w:w="4230" w:type="dxa"/>
            <w:gridSpan w:val="2"/>
            <w:tcBorders>
              <w:top w:val="single" w:sz="12" w:space="0" w:color="auto"/>
            </w:tcBorders>
            <w:shd w:val="pct10" w:color="auto" w:fill="auto"/>
          </w:tcPr>
          <w:p w14:paraId="52834469" w14:textId="57809040" w:rsidR="00EB3FFF" w:rsidRPr="002C6FF6" w:rsidRDefault="00EB3FFF" w:rsidP="008F36E8">
            <w:pPr>
              <w:keepNext/>
              <w:ind w:firstLine="0"/>
              <w:jc w:val="left"/>
              <w:rPr>
                <w:rFonts w:ascii="Times New Roman" w:hAnsi="Times New Roman" w:cs="Times New Roman"/>
                <w:b/>
                <w:sz w:val="16"/>
                <w:szCs w:val="16"/>
              </w:rPr>
            </w:pPr>
            <w:r w:rsidRPr="002C6FF6">
              <w:rPr>
                <w:rFonts w:ascii="Times New Roman" w:hAnsi="Times New Roman" w:cs="Times New Roman"/>
                <w:sz w:val="16"/>
                <w:szCs w:val="16"/>
              </w:rPr>
              <w:fldChar w:fldCharType="begin"/>
            </w:r>
            <w:r w:rsidR="009017DE">
              <w:rPr>
                <w:rFonts w:ascii="Times New Roman" w:hAnsi="Times New Roman" w:cs="Times New Roman"/>
                <w:sz w:val="16"/>
                <w:szCs w:val="16"/>
              </w:rPr>
              <w:instrText xml:space="preserve"> ADDIN ZOTERO_ITEM CSL_CITATION {"citationID":"FLpdG8Ar","properties":{"formattedCitation":"(J. M. Colomer 1998)","plainCitation":"(J. M. Colomer 1998)","noteIndex":0},"citationItems":[{"id":8078,"uris":["http://zotero.org/users/184155/items/4IZRRN3M"],"itemData":{"id":8078,"type":"article-journal","container-title":"Journal of Interdisciplinary History","issue":"1","note":"00054","page":"1–22","source":"Google Scholar","title":"Electing Popes. Approval Balloting with Qualified-Majority Rule","volume":"29","author":[{"family":"Colomer","given":"Josep M."}],"issued":{"date-parts":[["1998"]]}}}],"schema":"https://github.com/citation-style-language/schema/raw/master/csl-citation.json"} </w:instrText>
            </w:r>
            <w:r w:rsidRPr="002C6FF6">
              <w:rPr>
                <w:rFonts w:ascii="Times New Roman" w:hAnsi="Times New Roman" w:cs="Times New Roman"/>
                <w:sz w:val="16"/>
                <w:szCs w:val="16"/>
              </w:rPr>
              <w:fldChar w:fldCharType="separate"/>
            </w:r>
            <w:r w:rsidRPr="002C6FF6">
              <w:rPr>
                <w:rFonts w:ascii="Times New Roman" w:hAnsi="Times New Roman" w:cs="Times New Roman"/>
                <w:noProof/>
                <w:sz w:val="16"/>
                <w:szCs w:val="16"/>
              </w:rPr>
              <w:t>(J. M. Colomer 1998)</w:t>
            </w:r>
            <w:r w:rsidRPr="002C6FF6">
              <w:rPr>
                <w:rFonts w:ascii="Times New Roman" w:hAnsi="Times New Roman" w:cs="Times New Roman"/>
                <w:sz w:val="16"/>
                <w:szCs w:val="16"/>
              </w:rPr>
              <w:fldChar w:fldCharType="end"/>
            </w:r>
            <w:r w:rsidRPr="002C6FF6">
              <w:rPr>
                <w:rFonts w:ascii="Times New Roman" w:hAnsi="Times New Roman" w:cs="Times New Roman"/>
                <w:sz w:val="16"/>
                <w:szCs w:val="16"/>
              </w:rPr>
              <w:br/>
            </w:r>
            <w:r w:rsidRPr="002C6FF6">
              <w:rPr>
                <w:rFonts w:ascii="Times New Roman" w:hAnsi="Times New Roman" w:cs="Times New Roman"/>
                <w:b/>
                <w:sz w:val="16"/>
                <w:szCs w:val="16"/>
              </w:rPr>
              <w:fldChar w:fldCharType="begin"/>
            </w:r>
            <w:r w:rsidR="009017DE">
              <w:rPr>
                <w:rFonts w:ascii="Times New Roman" w:hAnsi="Times New Roman" w:cs="Times New Roman"/>
                <w:b/>
                <w:sz w:val="16"/>
                <w:szCs w:val="16"/>
              </w:rPr>
              <w:instrText xml:space="preserve"> ADDIN ZOTERO_ITEM CSL_CITATION {"citationID":"I9E85DKT","properties":{"formattedCitation":"(Boix 1999)","plainCitation":"(Boix 1999)","noteIndex":0},"citationItems":[{"id":2103,"uris":["http://zotero.org/users/184155/items/6TNV4RZM"],"itemData":{"id":2103,"type":"article-journal","container-title":"American Political Science Review","issue":"3","page":"609-24","title":"Setting the Rules of the Game: the Choice of Electoral Systems in Advanced Democracies","title-short":"Setting the Rules of the Game","volume":"93","author":[{"family":"Boix","given":"Carles"}],"issued":{"date-parts":[["1999",9]]}}}],"schema":"https://github.com/citation-style-language/schema/raw/master/csl-citation.json"} </w:instrText>
            </w:r>
            <w:r w:rsidRPr="002C6FF6">
              <w:rPr>
                <w:rFonts w:ascii="Times New Roman" w:hAnsi="Times New Roman" w:cs="Times New Roman"/>
                <w:b/>
                <w:sz w:val="16"/>
                <w:szCs w:val="16"/>
              </w:rPr>
              <w:fldChar w:fldCharType="separate"/>
            </w:r>
            <w:r w:rsidRPr="002C6FF6">
              <w:rPr>
                <w:rFonts w:ascii="Times New Roman" w:hAnsi="Times New Roman" w:cs="Times New Roman"/>
                <w:b/>
                <w:noProof/>
                <w:sz w:val="16"/>
                <w:szCs w:val="16"/>
              </w:rPr>
              <w:t>(Boix 1999)</w:t>
            </w:r>
            <w:r w:rsidRPr="002C6FF6">
              <w:rPr>
                <w:rFonts w:ascii="Times New Roman" w:hAnsi="Times New Roman" w:cs="Times New Roman"/>
                <w:b/>
                <w:sz w:val="16"/>
                <w:szCs w:val="16"/>
              </w:rPr>
              <w:fldChar w:fldCharType="end"/>
            </w:r>
          </w:p>
        </w:tc>
      </w:tr>
      <w:tr w:rsidR="00EB3FFF" w:rsidRPr="002C6FF6" w14:paraId="1C5D87E5" w14:textId="77777777" w:rsidTr="009A1010">
        <w:trPr>
          <w:trHeight w:val="535"/>
        </w:trPr>
        <w:tc>
          <w:tcPr>
            <w:tcW w:w="535" w:type="dxa"/>
            <w:vMerge/>
            <w:shd w:val="pct10" w:color="auto" w:fill="auto"/>
          </w:tcPr>
          <w:p w14:paraId="2186D3C1" w14:textId="77777777" w:rsidR="00EB3FFF" w:rsidRPr="002C6FF6" w:rsidRDefault="00EB3FFF" w:rsidP="002C6FF6">
            <w:pPr>
              <w:keepNext/>
              <w:ind w:firstLine="0"/>
              <w:rPr>
                <w:rFonts w:ascii="Times New Roman" w:hAnsi="Times New Roman" w:cs="Times New Roman"/>
                <w:b/>
                <w:bCs/>
                <w:sz w:val="16"/>
                <w:szCs w:val="16"/>
              </w:rPr>
            </w:pPr>
          </w:p>
        </w:tc>
        <w:tc>
          <w:tcPr>
            <w:tcW w:w="1080" w:type="dxa"/>
            <w:tcBorders>
              <w:bottom w:val="nil"/>
            </w:tcBorders>
            <w:shd w:val="pct10" w:color="auto" w:fill="auto"/>
          </w:tcPr>
          <w:p w14:paraId="4C765E44" w14:textId="77777777" w:rsidR="00EB3FFF" w:rsidRPr="002C6FF6" w:rsidRDefault="00EB3FFF" w:rsidP="002C6FF6">
            <w:pPr>
              <w:keepNext/>
              <w:ind w:firstLine="0"/>
              <w:rPr>
                <w:rFonts w:ascii="Times New Roman" w:hAnsi="Times New Roman" w:cs="Times New Roman"/>
                <w:sz w:val="16"/>
                <w:szCs w:val="16"/>
              </w:rPr>
            </w:pPr>
            <w:r w:rsidRPr="002C6FF6">
              <w:rPr>
                <w:rFonts w:ascii="Times New Roman" w:hAnsi="Times New Roman" w:cs="Times New Roman"/>
                <w:sz w:val="16"/>
                <w:szCs w:val="16"/>
              </w:rPr>
              <w:t>2000s</w:t>
            </w:r>
          </w:p>
        </w:tc>
        <w:tc>
          <w:tcPr>
            <w:tcW w:w="2280" w:type="dxa"/>
            <w:gridSpan w:val="2"/>
            <w:tcBorders>
              <w:bottom w:val="dotted" w:sz="4" w:space="0" w:color="auto"/>
            </w:tcBorders>
            <w:shd w:val="pct10" w:color="auto" w:fill="auto"/>
          </w:tcPr>
          <w:p w14:paraId="740B37A8" w14:textId="4E99FA1A" w:rsidR="00EB3FFF" w:rsidRPr="002C6FF6" w:rsidRDefault="00EB3FFF" w:rsidP="002C6FF6">
            <w:pPr>
              <w:keepNext/>
              <w:ind w:firstLine="0"/>
              <w:jc w:val="center"/>
              <w:rPr>
                <w:rFonts w:ascii="Times New Roman" w:hAnsi="Times New Roman" w:cs="Times New Roman"/>
                <w:sz w:val="16"/>
                <w:szCs w:val="16"/>
              </w:rPr>
            </w:pPr>
            <w:r w:rsidRPr="002C6FF6">
              <w:rPr>
                <w:rFonts w:ascii="Times New Roman" w:hAnsi="Times New Roman" w:cs="Times New Roman"/>
                <w:sz w:val="16"/>
                <w:szCs w:val="16"/>
              </w:rPr>
              <w:t>--</w:t>
            </w:r>
            <w:r w:rsidRPr="002C6FF6">
              <w:rPr>
                <w:rFonts w:ascii="Times New Roman" w:hAnsi="Times New Roman" w:cs="Times New Roman"/>
                <w:b/>
                <w:bCs/>
                <w:sz w:val="16"/>
                <w:szCs w:val="16"/>
              </w:rPr>
              <w:br/>
            </w:r>
            <w:r w:rsidRPr="002C6FF6">
              <w:rPr>
                <w:rFonts w:ascii="Times New Roman" w:hAnsi="Times New Roman" w:cs="Times New Roman"/>
                <w:sz w:val="16"/>
                <w:szCs w:val="16"/>
              </w:rPr>
              <w:t>--</w:t>
            </w:r>
            <w:r w:rsidRPr="002C6FF6">
              <w:rPr>
                <w:rFonts w:ascii="Times New Roman" w:hAnsi="Times New Roman" w:cs="Times New Roman"/>
                <w:b/>
                <w:bCs/>
                <w:sz w:val="16"/>
                <w:szCs w:val="16"/>
              </w:rPr>
              <w:br/>
            </w:r>
            <w:r w:rsidRPr="002C6FF6">
              <w:rPr>
                <w:rFonts w:ascii="Times New Roman" w:hAnsi="Times New Roman" w:cs="Times New Roman"/>
                <w:sz w:val="16"/>
                <w:szCs w:val="16"/>
              </w:rPr>
              <w:t>--</w:t>
            </w:r>
            <w:r w:rsidRPr="002C6FF6">
              <w:rPr>
                <w:rFonts w:ascii="Times New Roman" w:hAnsi="Times New Roman" w:cs="Times New Roman"/>
                <w:sz w:val="16"/>
                <w:szCs w:val="16"/>
              </w:rPr>
              <w:br/>
              <w:t>--</w:t>
            </w:r>
            <w:r w:rsidRPr="002C6FF6">
              <w:rPr>
                <w:rFonts w:ascii="Times New Roman" w:hAnsi="Times New Roman" w:cs="Times New Roman"/>
                <w:sz w:val="16"/>
                <w:szCs w:val="16"/>
              </w:rPr>
              <w:br/>
              <w:t>--</w:t>
            </w:r>
            <w:r w:rsidRPr="002C6FF6">
              <w:rPr>
                <w:rFonts w:ascii="Times New Roman" w:hAnsi="Times New Roman" w:cs="Times New Roman"/>
                <w:sz w:val="16"/>
                <w:szCs w:val="16"/>
              </w:rPr>
              <w:br/>
              <w:t>--</w:t>
            </w:r>
            <w:r w:rsidRPr="002C6FF6">
              <w:rPr>
                <w:rFonts w:ascii="Times New Roman" w:hAnsi="Times New Roman" w:cs="Times New Roman"/>
                <w:b/>
                <w:bCs/>
                <w:sz w:val="16"/>
                <w:szCs w:val="16"/>
              </w:rPr>
              <w:br/>
            </w:r>
            <w:r w:rsidRPr="002C6FF6">
              <w:rPr>
                <w:rFonts w:ascii="Times New Roman" w:hAnsi="Times New Roman" w:cs="Times New Roman"/>
                <w:sz w:val="16"/>
                <w:szCs w:val="16"/>
              </w:rPr>
              <w:t>--</w:t>
            </w:r>
          </w:p>
        </w:tc>
        <w:tc>
          <w:tcPr>
            <w:tcW w:w="2280" w:type="dxa"/>
            <w:gridSpan w:val="2"/>
            <w:tcBorders>
              <w:bottom w:val="dotted" w:sz="4" w:space="0" w:color="auto"/>
            </w:tcBorders>
            <w:shd w:val="pct10" w:color="auto" w:fill="auto"/>
          </w:tcPr>
          <w:p w14:paraId="6D6329E1" w14:textId="607068A5" w:rsidR="00EB3FFF" w:rsidRPr="002C6FF6" w:rsidRDefault="00EB3FFF" w:rsidP="002C6FF6">
            <w:pPr>
              <w:keepNext/>
              <w:ind w:firstLine="0"/>
              <w:jc w:val="center"/>
              <w:rPr>
                <w:rFonts w:ascii="Times New Roman" w:hAnsi="Times New Roman" w:cs="Times New Roman"/>
                <w:sz w:val="16"/>
                <w:szCs w:val="16"/>
              </w:rPr>
            </w:pPr>
            <w:r w:rsidRPr="00BA3132">
              <w:rPr>
                <w:rFonts w:ascii="Wingdings 2" w:eastAsia="Wingdings 2" w:hAnsi="Wingdings 2" w:cs="Wingdings 2"/>
                <w:b/>
                <w:bCs/>
                <w:sz w:val="16"/>
                <w:szCs w:val="16"/>
              </w:rPr>
              <w:t></w:t>
            </w:r>
            <w:r w:rsidRPr="002C6FF6">
              <w:rPr>
                <w:rFonts w:ascii="Times New Roman" w:hAnsi="Times New Roman" w:cs="Times New Roman"/>
                <w:sz w:val="16"/>
                <w:szCs w:val="16"/>
              </w:rPr>
              <w:t xml:space="preserve"> </w:t>
            </w:r>
            <w:r w:rsidRPr="002C6FF6">
              <w:rPr>
                <w:rFonts w:ascii="Times New Roman" w:hAnsi="Times New Roman" w:cs="Times New Roman"/>
                <w:sz w:val="16"/>
                <w:szCs w:val="16"/>
              </w:rPr>
              <w:br/>
            </w:r>
            <w:r w:rsidRPr="00BA3132">
              <w:rPr>
                <w:rFonts w:ascii="Wingdings 2" w:eastAsia="Wingdings 2" w:hAnsi="Wingdings 2" w:cs="Wingdings 2"/>
                <w:b/>
                <w:bCs/>
                <w:sz w:val="16"/>
                <w:szCs w:val="16"/>
              </w:rPr>
              <w:t></w:t>
            </w:r>
            <w:r w:rsidRPr="002C6FF6">
              <w:rPr>
                <w:rFonts w:ascii="Times New Roman" w:hAnsi="Times New Roman" w:cs="Times New Roman"/>
                <w:sz w:val="16"/>
                <w:szCs w:val="16"/>
              </w:rPr>
              <w:br/>
              <w:t>--</w:t>
            </w:r>
            <w:r w:rsidRPr="002C6FF6">
              <w:rPr>
                <w:rFonts w:ascii="Times New Roman" w:hAnsi="Times New Roman" w:cs="Times New Roman"/>
                <w:sz w:val="16"/>
                <w:szCs w:val="16"/>
              </w:rPr>
              <w:br/>
            </w:r>
            <w:r w:rsidRPr="00BA3132">
              <w:rPr>
                <w:rFonts w:ascii="Wingdings 2" w:eastAsia="Wingdings 2" w:hAnsi="Wingdings 2" w:cs="Wingdings 2"/>
                <w:b/>
                <w:bCs/>
                <w:sz w:val="16"/>
                <w:szCs w:val="16"/>
              </w:rPr>
              <w:t></w:t>
            </w:r>
            <w:r w:rsidRPr="002C6FF6">
              <w:rPr>
                <w:rFonts w:ascii="Times New Roman" w:hAnsi="Times New Roman" w:cs="Times New Roman"/>
                <w:sz w:val="16"/>
                <w:szCs w:val="16"/>
              </w:rPr>
              <w:br/>
              <w:t>--</w:t>
            </w:r>
            <w:r w:rsidRPr="002C6FF6">
              <w:rPr>
                <w:rFonts w:ascii="Times New Roman" w:hAnsi="Times New Roman" w:cs="Times New Roman"/>
                <w:sz w:val="16"/>
                <w:szCs w:val="16"/>
              </w:rPr>
              <w:br/>
              <w:t>--</w:t>
            </w:r>
            <w:r w:rsidRPr="002C6FF6">
              <w:rPr>
                <w:rFonts w:ascii="Times New Roman" w:hAnsi="Times New Roman" w:cs="Times New Roman"/>
                <w:sz w:val="16"/>
                <w:szCs w:val="16"/>
              </w:rPr>
              <w:br/>
              <w:t>--</w:t>
            </w:r>
          </w:p>
        </w:tc>
        <w:tc>
          <w:tcPr>
            <w:tcW w:w="2280" w:type="dxa"/>
            <w:tcBorders>
              <w:bottom w:val="dotted" w:sz="4" w:space="0" w:color="auto"/>
            </w:tcBorders>
            <w:shd w:val="pct10" w:color="auto" w:fill="auto"/>
          </w:tcPr>
          <w:p w14:paraId="18376987" w14:textId="5C079977" w:rsidR="00EB3FFF" w:rsidRPr="002C6FF6" w:rsidRDefault="00EB3FFF" w:rsidP="002C6FF6">
            <w:pPr>
              <w:keepNext/>
              <w:ind w:firstLine="0"/>
              <w:jc w:val="center"/>
              <w:rPr>
                <w:rFonts w:ascii="Times New Roman" w:hAnsi="Times New Roman" w:cs="Times New Roman"/>
                <w:sz w:val="16"/>
                <w:szCs w:val="16"/>
              </w:rPr>
            </w:pPr>
            <w:r w:rsidRPr="002C6FF6">
              <w:rPr>
                <w:rFonts w:ascii="Times New Roman" w:hAnsi="Times New Roman" w:cs="Times New Roman"/>
                <w:sz w:val="16"/>
                <w:szCs w:val="16"/>
              </w:rPr>
              <w:t>--</w:t>
            </w:r>
            <w:r w:rsidRPr="002C6FF6">
              <w:rPr>
                <w:rFonts w:ascii="Times New Roman" w:hAnsi="Times New Roman" w:cs="Times New Roman"/>
                <w:sz w:val="16"/>
                <w:szCs w:val="16"/>
              </w:rPr>
              <w:br/>
              <w:t>--</w:t>
            </w:r>
            <w:r w:rsidRPr="002C6FF6">
              <w:rPr>
                <w:rFonts w:ascii="Times New Roman" w:hAnsi="Times New Roman" w:cs="Times New Roman"/>
                <w:sz w:val="16"/>
                <w:szCs w:val="16"/>
              </w:rPr>
              <w:br/>
            </w:r>
            <w:r w:rsidRPr="00BA3132">
              <w:rPr>
                <w:rFonts w:ascii="Wingdings 2" w:eastAsia="Wingdings 2" w:hAnsi="Wingdings 2" w:cs="Wingdings 2"/>
                <w:b/>
                <w:bCs/>
                <w:sz w:val="16"/>
                <w:szCs w:val="16"/>
              </w:rPr>
              <w:t></w:t>
            </w:r>
            <w:r w:rsidRPr="002C6FF6">
              <w:rPr>
                <w:rFonts w:ascii="Times New Roman" w:hAnsi="Times New Roman" w:cs="Times New Roman"/>
                <w:b/>
                <w:bCs/>
                <w:sz w:val="16"/>
                <w:szCs w:val="16"/>
              </w:rPr>
              <w:br/>
            </w:r>
            <w:r w:rsidRPr="002C6FF6">
              <w:rPr>
                <w:rFonts w:ascii="Times New Roman" w:hAnsi="Times New Roman" w:cs="Times New Roman"/>
                <w:sz w:val="16"/>
                <w:szCs w:val="16"/>
              </w:rPr>
              <w:t>--</w:t>
            </w:r>
            <w:r w:rsidRPr="002C6FF6">
              <w:rPr>
                <w:rFonts w:ascii="Times New Roman" w:hAnsi="Times New Roman" w:cs="Times New Roman"/>
                <w:sz w:val="16"/>
                <w:szCs w:val="16"/>
              </w:rPr>
              <w:br/>
              <w:t>--</w:t>
            </w:r>
            <w:r w:rsidRPr="002C6FF6">
              <w:rPr>
                <w:rFonts w:ascii="Times New Roman" w:hAnsi="Times New Roman" w:cs="Times New Roman"/>
                <w:sz w:val="16"/>
                <w:szCs w:val="16"/>
              </w:rPr>
              <w:br/>
            </w:r>
            <w:r w:rsidRPr="00BA3132">
              <w:rPr>
                <w:rFonts w:ascii="Wingdings 2" w:eastAsia="Wingdings 2" w:hAnsi="Wingdings 2" w:cs="Wingdings 2"/>
                <w:b/>
                <w:bCs/>
                <w:sz w:val="16"/>
                <w:szCs w:val="16"/>
              </w:rPr>
              <w:t></w:t>
            </w:r>
            <w:r w:rsidRPr="002C6FF6">
              <w:rPr>
                <w:rFonts w:ascii="Times New Roman" w:hAnsi="Times New Roman" w:cs="Times New Roman"/>
                <w:b/>
                <w:bCs/>
                <w:sz w:val="16"/>
                <w:szCs w:val="16"/>
              </w:rPr>
              <w:br/>
            </w:r>
            <w:r w:rsidRPr="00BA3132">
              <w:rPr>
                <w:rFonts w:ascii="Wingdings 2" w:eastAsia="Wingdings 2" w:hAnsi="Wingdings 2" w:cs="Wingdings 2"/>
                <w:b/>
                <w:bCs/>
                <w:sz w:val="16"/>
                <w:szCs w:val="16"/>
              </w:rPr>
              <w:t></w:t>
            </w:r>
          </w:p>
        </w:tc>
        <w:tc>
          <w:tcPr>
            <w:tcW w:w="4230" w:type="dxa"/>
            <w:gridSpan w:val="2"/>
            <w:tcBorders>
              <w:bottom w:val="dotted" w:sz="4" w:space="0" w:color="auto"/>
            </w:tcBorders>
            <w:shd w:val="pct10" w:color="auto" w:fill="auto"/>
          </w:tcPr>
          <w:p w14:paraId="20D812FF" w14:textId="1C741C15" w:rsidR="00EB3FFF" w:rsidRPr="002C6FF6" w:rsidRDefault="00EB3FFF" w:rsidP="008F36E8">
            <w:pPr>
              <w:keepNext/>
              <w:ind w:firstLine="0"/>
              <w:jc w:val="left"/>
              <w:rPr>
                <w:rFonts w:ascii="Times New Roman" w:hAnsi="Times New Roman" w:cs="Times New Roman"/>
                <w:sz w:val="16"/>
                <w:szCs w:val="16"/>
              </w:rPr>
            </w:pPr>
            <w:r w:rsidRPr="002C6FF6">
              <w:rPr>
                <w:rFonts w:ascii="Times New Roman" w:hAnsi="Times New Roman" w:cs="Times New Roman"/>
                <w:sz w:val="16"/>
                <w:szCs w:val="16"/>
              </w:rPr>
              <w:fldChar w:fldCharType="begin"/>
            </w:r>
            <w:r w:rsidR="009017DE">
              <w:rPr>
                <w:rFonts w:ascii="Times New Roman" w:hAnsi="Times New Roman" w:cs="Times New Roman"/>
                <w:sz w:val="16"/>
                <w:szCs w:val="16"/>
              </w:rPr>
              <w:instrText xml:space="preserve"> ADDIN ZOTERO_ITEM CSL_CITATION {"citationID":"I7F9oOZn","properties":{"formattedCitation":"(Grofman and Lijphart 2002)","plainCitation":"(Grofman and Lijphart 2002)","noteIndex":0},"citationItems":[{"id":2325,"uris":["http://zotero.org/users/184155/items/2GMQN5FX"],"itemData":{"id":2325,"type":"book","event-place":"New York","publisher":"Agathon Press","publisher-place":"New York","title":"The Evolution of Electoral and Party Systems in the Nordic Countries","title-short":"The Evolution of Electoral and Party Systems in the Nordic Countries","editor":[{"family":"Grofman","given":"Bernard"},{"family":"Lijphart","given":"Arend"}],"issued":{"date-parts":[["2002"]]}}}],"schema":"https://github.com/citation-style-language/schema/raw/master/csl-citation.json"} </w:instrText>
            </w:r>
            <w:r w:rsidRPr="002C6FF6">
              <w:rPr>
                <w:rFonts w:ascii="Times New Roman" w:hAnsi="Times New Roman" w:cs="Times New Roman"/>
                <w:sz w:val="16"/>
                <w:szCs w:val="16"/>
              </w:rPr>
              <w:fldChar w:fldCharType="separate"/>
            </w:r>
            <w:r w:rsidRPr="002C6FF6">
              <w:rPr>
                <w:rFonts w:ascii="Times New Roman" w:hAnsi="Times New Roman" w:cs="Times New Roman"/>
                <w:noProof/>
                <w:sz w:val="16"/>
                <w:szCs w:val="16"/>
              </w:rPr>
              <w:t>(Grofman and Lijphart 2002)</w:t>
            </w:r>
            <w:r w:rsidRPr="002C6FF6">
              <w:rPr>
                <w:rFonts w:ascii="Times New Roman" w:hAnsi="Times New Roman" w:cs="Times New Roman"/>
                <w:sz w:val="16"/>
                <w:szCs w:val="16"/>
              </w:rPr>
              <w:fldChar w:fldCharType="end"/>
            </w:r>
            <w:r w:rsidRPr="002C6FF6">
              <w:rPr>
                <w:rFonts w:ascii="Times New Roman" w:hAnsi="Times New Roman" w:cs="Times New Roman"/>
                <w:sz w:val="16"/>
                <w:szCs w:val="16"/>
              </w:rPr>
              <w:t xml:space="preserve"> </w:t>
            </w:r>
            <w:r w:rsidRPr="002C6FF6">
              <w:rPr>
                <w:rFonts w:ascii="Times New Roman" w:hAnsi="Times New Roman" w:cs="Times New Roman"/>
                <w:sz w:val="16"/>
                <w:szCs w:val="16"/>
              </w:rPr>
              <w:br/>
            </w:r>
            <w:r w:rsidRPr="002C6FF6">
              <w:rPr>
                <w:rFonts w:ascii="Times New Roman" w:hAnsi="Times New Roman" w:cs="Times New Roman"/>
                <w:sz w:val="16"/>
                <w:szCs w:val="16"/>
              </w:rPr>
              <w:fldChar w:fldCharType="begin"/>
            </w:r>
            <w:r w:rsidR="009017DE">
              <w:rPr>
                <w:rFonts w:ascii="Times New Roman" w:hAnsi="Times New Roman" w:cs="Times New Roman"/>
                <w:sz w:val="16"/>
                <w:szCs w:val="16"/>
              </w:rPr>
              <w:instrText xml:space="preserve"> ADDIN ZOTERO_ITEM CSL_CITATION {"citationID":"A9xwWT77","properties":{"formattedCitation":"(J. Colomer 2004)","plainCitation":"(J. Colomer 2004)","noteIndex":0},"citationItems":[{"id":4465,"uris":["http://zotero.org/users/184155/items/NBQSCVNG"],"itemData":{"id":4465,"type":"chapter","container-title":"Handbook of Electoral System Choice","event-place":"Houndmills","page":"3-80","publisher":"Palgrave","publisher-place":"Houndmills","title":"The Strategy and History of Electoral System Choice","title-short":"The Strategy and History of Electoral System Choice","editor":[{"family":"Colomer","given":"Josep"}],"author":[{"family":"Colomer","given":"Josep"}],"issued":{"date-parts":[["2004"]]}}}],"schema":"https://github.com/citation-style-language/schema/raw/master/csl-citation.json"} </w:instrText>
            </w:r>
            <w:r w:rsidRPr="002C6FF6">
              <w:rPr>
                <w:rFonts w:ascii="Times New Roman" w:hAnsi="Times New Roman" w:cs="Times New Roman"/>
                <w:sz w:val="16"/>
                <w:szCs w:val="16"/>
              </w:rPr>
              <w:fldChar w:fldCharType="separate"/>
            </w:r>
            <w:r w:rsidRPr="002C6FF6">
              <w:rPr>
                <w:rFonts w:ascii="Times New Roman" w:hAnsi="Times New Roman" w:cs="Times New Roman"/>
                <w:noProof/>
                <w:sz w:val="16"/>
                <w:szCs w:val="16"/>
              </w:rPr>
              <w:t>(J. Colomer 2004)</w:t>
            </w:r>
            <w:r w:rsidRPr="002C6FF6">
              <w:rPr>
                <w:rFonts w:ascii="Times New Roman" w:hAnsi="Times New Roman" w:cs="Times New Roman"/>
                <w:sz w:val="16"/>
                <w:szCs w:val="16"/>
              </w:rPr>
              <w:fldChar w:fldCharType="end"/>
            </w:r>
            <w:r w:rsidRPr="002C6FF6">
              <w:rPr>
                <w:rFonts w:ascii="Times New Roman" w:hAnsi="Times New Roman" w:cs="Times New Roman"/>
                <w:sz w:val="16"/>
                <w:szCs w:val="16"/>
              </w:rPr>
              <w:t xml:space="preserve"> </w:t>
            </w:r>
            <w:r w:rsidRPr="002C6FF6">
              <w:rPr>
                <w:rFonts w:ascii="Times New Roman" w:hAnsi="Times New Roman" w:cs="Times New Roman"/>
                <w:sz w:val="16"/>
                <w:szCs w:val="16"/>
              </w:rPr>
              <w:br/>
            </w:r>
            <w:r w:rsidRPr="002C6FF6">
              <w:rPr>
                <w:rFonts w:ascii="Times New Roman" w:hAnsi="Times New Roman" w:cs="Times New Roman"/>
                <w:sz w:val="16"/>
                <w:szCs w:val="16"/>
              </w:rPr>
              <w:fldChar w:fldCharType="begin"/>
            </w:r>
            <w:r w:rsidR="008C06F7">
              <w:rPr>
                <w:rFonts w:ascii="Times New Roman" w:hAnsi="Times New Roman" w:cs="Times New Roman"/>
                <w:sz w:val="16"/>
                <w:szCs w:val="16"/>
              </w:rPr>
              <w:instrText xml:space="preserve"> ADDIN ZOTERO_ITEM CSL_CITATION {"citationID":"PQMaJ2re","properties":{"formattedCitation":"(Blais, Dobrzynska, and Indridason 2005 et al.)","plainCitation":"(Blais, Dobrzynska, and Indridason 2005 et al.)","noteIndex":0},"citationItems":[{"id":8631,"uris":["http://zotero.org/users/184155/items/ZDTHSQQI","http://zotero.org/users/184155/items/JN7IRECQ"],"itemData":{"id":8631,"type":"article-journal","container-title":"British Journal of Political Science","ISSN":"0007-1234, 1469-2112","issue":"1","language":"en","page":"182-190","source":"CrossRef","title":"To Adopt or Not to Adopt Proportional Representation: The Politics of Institutional Choice","title-short":"To Adopt or Not to Adopt Proportional Representation","volume":"35","author":[{"family":"Blais","given":"André"},{"family":"Dobrzynska","given":"Agnieska"},{"family":"Indridason","given":"Indridi H."}],"issued":{"date-parts":[["2005",1]]}},"suffix":"et al."}],"schema":"https://github.com/citation-style-language/schema/raw/master/csl-citation.json"} </w:instrText>
            </w:r>
            <w:r w:rsidRPr="002C6FF6">
              <w:rPr>
                <w:rFonts w:ascii="Times New Roman" w:hAnsi="Times New Roman" w:cs="Times New Roman"/>
                <w:sz w:val="16"/>
                <w:szCs w:val="16"/>
              </w:rPr>
              <w:fldChar w:fldCharType="separate"/>
            </w:r>
            <w:r w:rsidR="00F47641">
              <w:rPr>
                <w:rFonts w:ascii="Times New Roman" w:hAnsi="Times New Roman" w:cs="Times New Roman"/>
                <w:noProof/>
                <w:sz w:val="16"/>
                <w:szCs w:val="16"/>
              </w:rPr>
              <w:t>(Blais, Dobrzynska, and Indridason 2005 et al.)</w:t>
            </w:r>
            <w:r w:rsidRPr="002C6FF6">
              <w:rPr>
                <w:rFonts w:ascii="Times New Roman" w:hAnsi="Times New Roman" w:cs="Times New Roman"/>
                <w:sz w:val="16"/>
                <w:szCs w:val="16"/>
              </w:rPr>
              <w:fldChar w:fldCharType="end"/>
            </w:r>
            <w:r w:rsidRPr="002C6FF6">
              <w:rPr>
                <w:rFonts w:ascii="Times New Roman" w:hAnsi="Times New Roman" w:cs="Times New Roman"/>
                <w:sz w:val="16"/>
                <w:szCs w:val="16"/>
              </w:rPr>
              <w:br/>
            </w:r>
            <w:r w:rsidRPr="002C6FF6">
              <w:rPr>
                <w:rFonts w:ascii="Times New Roman" w:hAnsi="Times New Roman" w:cs="Times New Roman"/>
                <w:sz w:val="16"/>
                <w:szCs w:val="16"/>
              </w:rPr>
              <w:fldChar w:fldCharType="begin"/>
            </w:r>
            <w:r w:rsidR="009017DE">
              <w:rPr>
                <w:rFonts w:ascii="Times New Roman" w:hAnsi="Times New Roman" w:cs="Times New Roman"/>
                <w:sz w:val="16"/>
                <w:szCs w:val="16"/>
              </w:rPr>
              <w:instrText xml:space="preserve"> ADDIN ZOTERO_ITEM CSL_CITATION {"citationID":"fw7jC0Gv","properties":{"formattedCitation":"(Alesina and Glaeser 2004)","plainCitation":"(Alesina and Glaeser 2004)","noteIndex":0},"citationItems":[{"id":2042,"uris":["http://zotero.org/users/184155/items/PZTXX2VR"],"itemData":{"id":2042,"type":"book","call-number":"Firestone Library (F) HC79.P6 A54 2004 Firestone Reserve Reading Room (RES) HC79.P6 A54 2004","event-place":"Oxford","ISBN":"0-19-926766-9","number-of-pages":"xi, 250","publisher":"Oxford University Press","publisher-place":"Oxford","title":"Fighting Poverty in the US and Europe: a World of Difference","title-short":"Fighting Poverty","author":[{"family":"Alesina","given":"Alberto"},{"family":"Glaeser","given":"Edward L."}],"issued":{"date-parts":[["2004"]]}}}],"schema":"https://github.com/citation-style-language/schema/raw/master/csl-citation.json"} </w:instrText>
            </w:r>
            <w:r w:rsidRPr="002C6FF6">
              <w:rPr>
                <w:rFonts w:ascii="Times New Roman" w:hAnsi="Times New Roman" w:cs="Times New Roman"/>
                <w:sz w:val="16"/>
                <w:szCs w:val="16"/>
              </w:rPr>
              <w:fldChar w:fldCharType="separate"/>
            </w:r>
            <w:r w:rsidRPr="002C6FF6">
              <w:rPr>
                <w:rFonts w:ascii="Times New Roman" w:hAnsi="Times New Roman" w:cs="Times New Roman"/>
                <w:noProof/>
                <w:sz w:val="16"/>
                <w:szCs w:val="16"/>
              </w:rPr>
              <w:t>(Alesina and Glaeser 2004)</w:t>
            </w:r>
            <w:r w:rsidRPr="002C6FF6">
              <w:rPr>
                <w:rFonts w:ascii="Times New Roman" w:hAnsi="Times New Roman" w:cs="Times New Roman"/>
                <w:sz w:val="16"/>
                <w:szCs w:val="16"/>
              </w:rPr>
              <w:fldChar w:fldCharType="end"/>
            </w:r>
            <w:r w:rsidRPr="002C6FF6">
              <w:rPr>
                <w:rFonts w:ascii="Times New Roman" w:hAnsi="Times New Roman" w:cs="Times New Roman"/>
                <w:sz w:val="16"/>
                <w:szCs w:val="16"/>
              </w:rPr>
              <w:t xml:space="preserve"> </w:t>
            </w:r>
            <w:r w:rsidRPr="002C6FF6">
              <w:rPr>
                <w:rFonts w:ascii="Times New Roman" w:hAnsi="Times New Roman" w:cs="Times New Roman"/>
                <w:sz w:val="16"/>
                <w:szCs w:val="16"/>
              </w:rPr>
              <w:br/>
            </w:r>
            <w:r w:rsidRPr="002C6FF6">
              <w:rPr>
                <w:rFonts w:ascii="Times New Roman" w:hAnsi="Times New Roman" w:cs="Times New Roman"/>
                <w:sz w:val="16"/>
                <w:szCs w:val="16"/>
              </w:rPr>
              <w:fldChar w:fldCharType="begin"/>
            </w:r>
            <w:r w:rsidR="009017DE">
              <w:rPr>
                <w:rFonts w:ascii="Times New Roman" w:hAnsi="Times New Roman" w:cs="Times New Roman"/>
                <w:sz w:val="16"/>
                <w:szCs w:val="16"/>
              </w:rPr>
              <w:instrText xml:space="preserve"> ADDIN ZOTERO_ITEM CSL_CITATION {"citationID":"Cd7cxjpH","properties":{"formattedCitation":"(Penad\\uc0\\u233{}s 2008)","plainCitation":"(Penadés 2008)","noteIndex":0},"citationItems":[{"id":2662,"uris":["http://zotero.org/users/184155/items/AVBE3K4C"],"itemData":{"id":2662,"type":"chapter","container-title":"Controlling Governments. Voters, Institutions, and Accountability","event-place":"Cambridge","page":"202-46","publisher":"Cambridge University Press","publisher-place":"Cambridge","title":"Choosing Rules for Government: The Institutional Preferences of Early Socialist Parties","title-short":"Choosing Rules for Government","editor":[{"family":"Maravall","given":"José Maria"},{"family":"Sanchéz-Cuenca","given":"Ignacio"}],"author":[{"family":"Penadés","given":"Alberto"}],"issued":{"date-parts":[["2008"]]}}}],"schema":"https://github.com/citation-style-language/schema/raw/master/csl-citation.json"} </w:instrText>
            </w:r>
            <w:r w:rsidRPr="002C6FF6">
              <w:rPr>
                <w:rFonts w:ascii="Times New Roman" w:hAnsi="Times New Roman" w:cs="Times New Roman"/>
                <w:sz w:val="16"/>
                <w:szCs w:val="16"/>
              </w:rPr>
              <w:fldChar w:fldCharType="separate"/>
            </w:r>
            <w:r w:rsidRPr="002C6FF6">
              <w:rPr>
                <w:rFonts w:ascii="Times New Roman" w:hAnsi="Times New Roman" w:cs="Times New Roman"/>
                <w:color w:val="000000"/>
                <w:sz w:val="16"/>
              </w:rPr>
              <w:t>(Penadés 2008)</w:t>
            </w:r>
            <w:r w:rsidRPr="002C6FF6">
              <w:rPr>
                <w:rFonts w:ascii="Times New Roman" w:hAnsi="Times New Roman" w:cs="Times New Roman"/>
                <w:sz w:val="16"/>
                <w:szCs w:val="16"/>
              </w:rPr>
              <w:fldChar w:fldCharType="end"/>
            </w:r>
            <w:r w:rsidRPr="002C6FF6">
              <w:rPr>
                <w:rFonts w:ascii="Times New Roman" w:hAnsi="Times New Roman" w:cs="Times New Roman"/>
                <w:sz w:val="16"/>
                <w:szCs w:val="16"/>
              </w:rPr>
              <w:t xml:space="preserve"> </w:t>
            </w:r>
            <w:r w:rsidRPr="002C6FF6">
              <w:rPr>
                <w:rFonts w:ascii="Times New Roman" w:hAnsi="Times New Roman" w:cs="Times New Roman"/>
                <w:sz w:val="16"/>
                <w:szCs w:val="16"/>
              </w:rPr>
              <w:br/>
            </w:r>
            <w:r w:rsidRPr="002C6FF6">
              <w:rPr>
                <w:rFonts w:ascii="Times New Roman" w:hAnsi="Times New Roman" w:cs="Times New Roman"/>
                <w:sz w:val="16"/>
                <w:szCs w:val="16"/>
              </w:rPr>
              <w:fldChar w:fldCharType="begin"/>
            </w:r>
            <w:r w:rsidR="009017DE">
              <w:rPr>
                <w:rFonts w:ascii="Times New Roman" w:hAnsi="Times New Roman" w:cs="Times New Roman"/>
                <w:sz w:val="16"/>
                <w:szCs w:val="16"/>
              </w:rPr>
              <w:instrText xml:space="preserve"> ADDIN ZOTERO_ITEM CSL_CITATION {"citationID":"PQC6JvAv","properties":{"formattedCitation":"(J. Colomer 2007)","plainCitation":"(J. Colomer 2007)","noteIndex":0},"citationItems":[{"id":8634,"uris":["http://zotero.org/users/184155/items/PWWXU97G"],"itemData":{"id":8634,"type":"article-journal","container-title":"Electoral Studies","DOI":"10.1016/j.electstud.2006.02.002","ISSN":"02613794","issue":"2","language":"en","page":"262-273","source":"CrossRef","title":"On the Origins of Electoral Systems and Political Parties: The Role of Elections in Multi-Member Districts","title-short":"On the Origins of Electoral Systems and Political Parties","volume":"26","author":[{"family":"Colomer","given":"Josep"}],"issued":{"date-parts":[["2007",6]]}}}],"schema":"https://github.com/citation-style-language/schema/raw/master/csl-citation.json"} </w:instrText>
            </w:r>
            <w:r w:rsidRPr="002C6FF6">
              <w:rPr>
                <w:rFonts w:ascii="Times New Roman" w:hAnsi="Times New Roman" w:cs="Times New Roman"/>
                <w:sz w:val="16"/>
                <w:szCs w:val="16"/>
              </w:rPr>
              <w:fldChar w:fldCharType="separate"/>
            </w:r>
            <w:r w:rsidRPr="002C6FF6">
              <w:rPr>
                <w:rFonts w:ascii="Times New Roman" w:hAnsi="Times New Roman" w:cs="Times New Roman"/>
                <w:noProof/>
                <w:sz w:val="16"/>
                <w:szCs w:val="16"/>
              </w:rPr>
              <w:t>(J. Colomer 2007)</w:t>
            </w:r>
            <w:r w:rsidRPr="002C6FF6">
              <w:rPr>
                <w:rFonts w:ascii="Times New Roman" w:hAnsi="Times New Roman" w:cs="Times New Roman"/>
                <w:sz w:val="16"/>
                <w:szCs w:val="16"/>
              </w:rPr>
              <w:fldChar w:fldCharType="end"/>
            </w:r>
            <w:r w:rsidRPr="002C6FF6">
              <w:rPr>
                <w:rFonts w:ascii="Times New Roman" w:hAnsi="Times New Roman" w:cs="Times New Roman"/>
                <w:sz w:val="16"/>
                <w:szCs w:val="16"/>
              </w:rPr>
              <w:br/>
            </w:r>
            <w:r w:rsidRPr="002C6FF6">
              <w:rPr>
                <w:rFonts w:ascii="Times New Roman" w:hAnsi="Times New Roman" w:cs="Times New Roman"/>
                <w:sz w:val="16"/>
                <w:szCs w:val="16"/>
              </w:rPr>
              <w:fldChar w:fldCharType="begin"/>
            </w:r>
            <w:r w:rsidR="008C06F7">
              <w:rPr>
                <w:rFonts w:ascii="Times New Roman" w:hAnsi="Times New Roman" w:cs="Times New Roman"/>
                <w:sz w:val="16"/>
                <w:szCs w:val="16"/>
              </w:rPr>
              <w:instrText xml:space="preserve"> ADDIN ZOTERO_ITEM CSL_CITATION {"citationID":"0VM9z1hu","properties":{"formattedCitation":"(Calvo 2009)","plainCitation":"(Calvo 2009)","noteIndex":0},"citationItems":[{"id":8633,"uris":["http://zotero.org/users/184155/items/9P8AQUM9"],"itemData":{"id":8633,"type":"article-journal","container-title":"World Politics","ISSN":"0043-8871, 1086-3338","issue":"02","language":"en","page":"254–295","source":"CrossRef","title":"The Competitive Road to Proportional Representation: Partisan Biases and Electoral Regime Change under Increasing Party Competition","volume":"61","author":[{"family":"Calvo","given":"Ernesto"}],"issued":{"date-parts":[["2009"]]}}}],"schema":"https://github.com/citation-style-language/schema/raw/master/csl-citation.json"} </w:instrText>
            </w:r>
            <w:r w:rsidRPr="002C6FF6">
              <w:rPr>
                <w:rFonts w:ascii="Times New Roman" w:hAnsi="Times New Roman" w:cs="Times New Roman"/>
                <w:sz w:val="16"/>
                <w:szCs w:val="16"/>
              </w:rPr>
              <w:fldChar w:fldCharType="separate"/>
            </w:r>
            <w:r w:rsidRPr="002C6FF6">
              <w:rPr>
                <w:rFonts w:ascii="Times New Roman" w:hAnsi="Times New Roman" w:cs="Times New Roman"/>
                <w:noProof/>
                <w:sz w:val="16"/>
                <w:szCs w:val="16"/>
              </w:rPr>
              <w:t>(Calvo 2009)</w:t>
            </w:r>
            <w:r w:rsidRPr="002C6FF6">
              <w:rPr>
                <w:rFonts w:ascii="Times New Roman" w:hAnsi="Times New Roman" w:cs="Times New Roman"/>
                <w:sz w:val="16"/>
                <w:szCs w:val="16"/>
              </w:rPr>
              <w:fldChar w:fldCharType="end"/>
            </w:r>
          </w:p>
        </w:tc>
      </w:tr>
      <w:tr w:rsidR="00EB3FFF" w:rsidRPr="002C6FF6" w14:paraId="231DB597" w14:textId="77777777" w:rsidTr="009A1010">
        <w:trPr>
          <w:trHeight w:val="284"/>
        </w:trPr>
        <w:tc>
          <w:tcPr>
            <w:tcW w:w="535" w:type="dxa"/>
            <w:vMerge/>
            <w:tcBorders>
              <w:bottom w:val="single" w:sz="12" w:space="0" w:color="auto"/>
            </w:tcBorders>
            <w:shd w:val="pct10" w:color="auto" w:fill="auto"/>
          </w:tcPr>
          <w:p w14:paraId="4B332C11" w14:textId="77777777" w:rsidR="00EB3FFF" w:rsidRPr="002C6FF6" w:rsidRDefault="00EB3FFF" w:rsidP="002C6FF6">
            <w:pPr>
              <w:keepNext/>
              <w:ind w:firstLine="0"/>
              <w:rPr>
                <w:rFonts w:ascii="Times New Roman" w:hAnsi="Times New Roman" w:cs="Times New Roman"/>
                <w:b/>
                <w:bCs/>
                <w:sz w:val="16"/>
                <w:szCs w:val="16"/>
              </w:rPr>
            </w:pPr>
          </w:p>
        </w:tc>
        <w:tc>
          <w:tcPr>
            <w:tcW w:w="1080" w:type="dxa"/>
            <w:tcBorders>
              <w:top w:val="nil"/>
              <w:bottom w:val="single" w:sz="12" w:space="0" w:color="auto"/>
            </w:tcBorders>
            <w:shd w:val="pct10" w:color="auto" w:fill="auto"/>
          </w:tcPr>
          <w:p w14:paraId="052E53C8" w14:textId="77777777" w:rsidR="00EB3FFF" w:rsidRPr="002C6FF6" w:rsidRDefault="00EB3FFF" w:rsidP="002C6FF6">
            <w:pPr>
              <w:keepNext/>
              <w:ind w:firstLine="0"/>
              <w:rPr>
                <w:rFonts w:ascii="Times New Roman" w:hAnsi="Times New Roman" w:cs="Times New Roman"/>
                <w:sz w:val="16"/>
                <w:szCs w:val="16"/>
              </w:rPr>
            </w:pPr>
          </w:p>
        </w:tc>
        <w:tc>
          <w:tcPr>
            <w:tcW w:w="2280" w:type="dxa"/>
            <w:gridSpan w:val="2"/>
            <w:tcBorders>
              <w:top w:val="dotted" w:sz="4" w:space="0" w:color="auto"/>
              <w:bottom w:val="single" w:sz="12" w:space="0" w:color="auto"/>
            </w:tcBorders>
            <w:shd w:val="pct10" w:color="auto" w:fill="auto"/>
          </w:tcPr>
          <w:p w14:paraId="5D50DDB2" w14:textId="57E6DF15" w:rsidR="00EB3FFF" w:rsidRPr="002C6FF6" w:rsidRDefault="00EB3FFF" w:rsidP="002C6FF6">
            <w:pPr>
              <w:keepNext/>
              <w:ind w:firstLine="0"/>
              <w:jc w:val="center"/>
              <w:rPr>
                <w:rFonts w:ascii="Times New Roman" w:hAnsi="Times New Roman" w:cs="Times New Roman"/>
                <w:sz w:val="16"/>
                <w:szCs w:val="16"/>
              </w:rPr>
            </w:pPr>
            <w:r w:rsidRPr="002C6FF6">
              <w:rPr>
                <w:rFonts w:ascii="Times New Roman" w:hAnsi="Times New Roman" w:cs="Times New Roman"/>
                <w:sz w:val="16"/>
                <w:szCs w:val="16"/>
              </w:rPr>
              <w:t>--</w:t>
            </w:r>
            <w:r w:rsidRPr="002C6FF6">
              <w:rPr>
                <w:rFonts w:ascii="Times New Roman" w:hAnsi="Times New Roman" w:cs="Times New Roman"/>
                <w:b/>
                <w:bCs/>
                <w:sz w:val="16"/>
                <w:szCs w:val="16"/>
              </w:rPr>
              <w:br/>
            </w:r>
            <w:r w:rsidRPr="002C6FF6">
              <w:rPr>
                <w:rFonts w:ascii="Times New Roman" w:hAnsi="Times New Roman" w:cs="Times New Roman"/>
                <w:sz w:val="16"/>
                <w:szCs w:val="16"/>
              </w:rPr>
              <w:t>--</w:t>
            </w:r>
            <w:r w:rsidRPr="002C6FF6">
              <w:rPr>
                <w:rFonts w:ascii="Times New Roman" w:hAnsi="Times New Roman" w:cs="Times New Roman"/>
                <w:b/>
                <w:bCs/>
                <w:sz w:val="16"/>
                <w:szCs w:val="16"/>
              </w:rPr>
              <w:br/>
            </w:r>
            <w:r w:rsidRPr="002C6FF6">
              <w:rPr>
                <w:rFonts w:ascii="Times New Roman" w:hAnsi="Times New Roman" w:cs="Times New Roman"/>
                <w:sz w:val="16"/>
                <w:szCs w:val="16"/>
              </w:rPr>
              <w:t>--</w:t>
            </w:r>
          </w:p>
        </w:tc>
        <w:tc>
          <w:tcPr>
            <w:tcW w:w="2280" w:type="dxa"/>
            <w:gridSpan w:val="2"/>
            <w:tcBorders>
              <w:top w:val="dotted" w:sz="4" w:space="0" w:color="auto"/>
              <w:bottom w:val="single" w:sz="12" w:space="0" w:color="auto"/>
            </w:tcBorders>
            <w:shd w:val="pct10" w:color="auto" w:fill="auto"/>
          </w:tcPr>
          <w:p w14:paraId="0255DECB" w14:textId="57DBBB0F" w:rsidR="00EB3FFF" w:rsidRPr="002C6FF6" w:rsidRDefault="00EB3FFF" w:rsidP="002C6FF6">
            <w:pPr>
              <w:keepNext/>
              <w:ind w:firstLine="0"/>
              <w:jc w:val="center"/>
              <w:rPr>
                <w:rFonts w:ascii="Times New Roman" w:hAnsi="Times New Roman" w:cs="Times New Roman"/>
                <w:sz w:val="16"/>
                <w:szCs w:val="16"/>
              </w:rPr>
            </w:pPr>
            <w:r w:rsidRPr="00BA3132">
              <w:rPr>
                <w:rFonts w:ascii="Wingdings 2" w:eastAsia="Wingdings 2" w:hAnsi="Wingdings 2" w:cs="Wingdings 2"/>
                <w:b/>
                <w:bCs/>
                <w:sz w:val="16"/>
                <w:szCs w:val="16"/>
              </w:rPr>
              <w:t></w:t>
            </w:r>
            <w:r w:rsidRPr="002C6FF6">
              <w:rPr>
                <w:rFonts w:ascii="Times New Roman" w:hAnsi="Times New Roman" w:cs="Times New Roman"/>
                <w:sz w:val="16"/>
                <w:szCs w:val="16"/>
              </w:rPr>
              <w:br/>
            </w:r>
            <w:r w:rsidRPr="00BA3132">
              <w:rPr>
                <w:rFonts w:ascii="Wingdings 2" w:eastAsia="Wingdings 2" w:hAnsi="Wingdings 2" w:cs="Wingdings 2"/>
                <w:b/>
                <w:bCs/>
                <w:sz w:val="16"/>
                <w:szCs w:val="16"/>
              </w:rPr>
              <w:t></w:t>
            </w:r>
            <w:r w:rsidRPr="002C6FF6">
              <w:rPr>
                <w:rFonts w:ascii="Times New Roman" w:hAnsi="Times New Roman" w:cs="Times New Roman"/>
                <w:b/>
                <w:bCs/>
                <w:sz w:val="16"/>
                <w:szCs w:val="16"/>
              </w:rPr>
              <w:br/>
              <w:t>--</w:t>
            </w:r>
          </w:p>
        </w:tc>
        <w:tc>
          <w:tcPr>
            <w:tcW w:w="2280" w:type="dxa"/>
            <w:tcBorders>
              <w:top w:val="dotted" w:sz="4" w:space="0" w:color="auto"/>
              <w:bottom w:val="single" w:sz="12" w:space="0" w:color="auto"/>
            </w:tcBorders>
            <w:shd w:val="pct10" w:color="auto" w:fill="auto"/>
          </w:tcPr>
          <w:p w14:paraId="3BC217DB" w14:textId="1EB4FECD" w:rsidR="00EB3FFF" w:rsidRPr="002C6FF6" w:rsidRDefault="00EB3FFF" w:rsidP="002C6FF6">
            <w:pPr>
              <w:keepNext/>
              <w:ind w:firstLine="0"/>
              <w:jc w:val="center"/>
              <w:rPr>
                <w:rFonts w:ascii="Times New Roman" w:hAnsi="Times New Roman" w:cs="Times New Roman"/>
                <w:b/>
                <w:bCs/>
                <w:sz w:val="16"/>
                <w:szCs w:val="16"/>
              </w:rPr>
            </w:pPr>
            <w:r w:rsidRPr="00BA3132">
              <w:rPr>
                <w:rFonts w:ascii="Wingdings 2" w:eastAsia="Wingdings 2" w:hAnsi="Wingdings 2" w:cs="Wingdings 2"/>
                <w:b/>
                <w:bCs/>
                <w:sz w:val="16"/>
                <w:szCs w:val="16"/>
              </w:rPr>
              <w:t></w:t>
            </w:r>
            <w:r w:rsidRPr="002C6FF6">
              <w:rPr>
                <w:rFonts w:ascii="Times New Roman" w:hAnsi="Times New Roman" w:cs="Times New Roman"/>
                <w:b/>
                <w:bCs/>
                <w:sz w:val="16"/>
                <w:szCs w:val="16"/>
              </w:rPr>
              <w:br/>
            </w:r>
            <w:r w:rsidRPr="00BA3132">
              <w:rPr>
                <w:rFonts w:ascii="Wingdings 2" w:eastAsia="Wingdings 2" w:hAnsi="Wingdings 2" w:cs="Wingdings 2"/>
                <w:b/>
                <w:bCs/>
                <w:sz w:val="16"/>
                <w:szCs w:val="16"/>
              </w:rPr>
              <w:t></w:t>
            </w:r>
            <w:r w:rsidRPr="002C6FF6">
              <w:rPr>
                <w:rFonts w:ascii="Times New Roman" w:hAnsi="Times New Roman" w:cs="Times New Roman"/>
                <w:b/>
                <w:bCs/>
                <w:sz w:val="16"/>
                <w:szCs w:val="16"/>
              </w:rPr>
              <w:br/>
            </w:r>
            <w:r w:rsidRPr="00BA3132">
              <w:rPr>
                <w:rFonts w:ascii="Wingdings 2" w:eastAsia="Wingdings 2" w:hAnsi="Wingdings 2" w:cs="Wingdings 2"/>
                <w:b/>
                <w:bCs/>
                <w:sz w:val="16"/>
                <w:szCs w:val="16"/>
              </w:rPr>
              <w:t></w:t>
            </w:r>
          </w:p>
        </w:tc>
        <w:tc>
          <w:tcPr>
            <w:tcW w:w="4230" w:type="dxa"/>
            <w:gridSpan w:val="2"/>
            <w:tcBorders>
              <w:top w:val="dotted" w:sz="4" w:space="0" w:color="auto"/>
              <w:bottom w:val="single" w:sz="12" w:space="0" w:color="auto"/>
            </w:tcBorders>
            <w:shd w:val="pct10" w:color="auto" w:fill="auto"/>
          </w:tcPr>
          <w:p w14:paraId="201A117D" w14:textId="718C6C72" w:rsidR="00EB3FFF" w:rsidRPr="002C6FF6" w:rsidRDefault="00EB3FFF" w:rsidP="008F36E8">
            <w:pPr>
              <w:keepNext/>
              <w:ind w:firstLine="0"/>
              <w:jc w:val="left"/>
              <w:rPr>
                <w:rFonts w:ascii="Times New Roman" w:hAnsi="Times New Roman" w:cs="Times New Roman"/>
                <w:sz w:val="16"/>
                <w:szCs w:val="16"/>
              </w:rPr>
            </w:pPr>
            <w:r w:rsidRPr="002C6FF6">
              <w:rPr>
                <w:rFonts w:ascii="Times New Roman" w:hAnsi="Times New Roman" w:cs="Times New Roman"/>
                <w:sz w:val="16"/>
                <w:szCs w:val="16"/>
              </w:rPr>
              <w:fldChar w:fldCharType="begin"/>
            </w:r>
            <w:r w:rsidR="009017DE">
              <w:rPr>
                <w:rFonts w:ascii="Times New Roman" w:hAnsi="Times New Roman" w:cs="Times New Roman"/>
                <w:sz w:val="16"/>
                <w:szCs w:val="16"/>
              </w:rPr>
              <w:instrText xml:space="preserve"> ADDIN ZOTERO_ITEM CSL_CITATION {"citationID":"2IH3M754","properties":{"formattedCitation":"(Andrews and Jackman 2005)","plainCitation":"(Andrews and Jackman 2005)","noteIndex":0},"citationItems":[{"id":5145,"uris":["http://zotero.org/users/184155/items/NU8UF9QQ"],"itemData":{"id":5145,"type":"article-journal","container-title":"Electoral Studies","issue":"1","page":"65–84","source":"Google Scholar","title":"Strategic Fools: Electoral Rule Choice under Extreme Uncertainty","title-short":"Strategic fools","volume":"24","author":[{"family":"Andrews","given":"Josephine T."},{"family":"Jackman","given":"Robert W."}],"issued":{"date-parts":[["2005"]]}}}],"schema":"https://github.com/citation-style-language/schema/raw/master/csl-citation.json"} </w:instrText>
            </w:r>
            <w:r w:rsidRPr="002C6FF6">
              <w:rPr>
                <w:rFonts w:ascii="Times New Roman" w:hAnsi="Times New Roman" w:cs="Times New Roman"/>
                <w:sz w:val="16"/>
                <w:szCs w:val="16"/>
              </w:rPr>
              <w:fldChar w:fldCharType="separate"/>
            </w:r>
            <w:r w:rsidRPr="002C6FF6">
              <w:rPr>
                <w:rFonts w:ascii="Times New Roman" w:hAnsi="Times New Roman" w:cs="Times New Roman"/>
                <w:noProof/>
                <w:sz w:val="16"/>
                <w:szCs w:val="16"/>
              </w:rPr>
              <w:t>(Andrews and Jackman 2005)</w:t>
            </w:r>
            <w:r w:rsidRPr="002C6FF6">
              <w:rPr>
                <w:rFonts w:ascii="Times New Roman" w:hAnsi="Times New Roman" w:cs="Times New Roman"/>
                <w:sz w:val="16"/>
                <w:szCs w:val="16"/>
              </w:rPr>
              <w:fldChar w:fldCharType="end"/>
            </w:r>
            <w:r w:rsidRPr="002C6FF6">
              <w:rPr>
                <w:rFonts w:ascii="Times New Roman" w:hAnsi="Times New Roman" w:cs="Times New Roman"/>
                <w:sz w:val="16"/>
                <w:szCs w:val="16"/>
              </w:rPr>
              <w:t xml:space="preserve"> </w:t>
            </w:r>
            <w:r w:rsidRPr="002C6FF6">
              <w:rPr>
                <w:rFonts w:ascii="Times New Roman" w:hAnsi="Times New Roman" w:cs="Times New Roman"/>
                <w:sz w:val="16"/>
                <w:szCs w:val="16"/>
              </w:rPr>
              <w:br/>
            </w:r>
            <w:r w:rsidRPr="002C6FF6">
              <w:rPr>
                <w:rFonts w:ascii="Times New Roman" w:hAnsi="Times New Roman" w:cs="Times New Roman"/>
                <w:sz w:val="16"/>
                <w:szCs w:val="16"/>
              </w:rPr>
              <w:fldChar w:fldCharType="begin"/>
            </w:r>
            <w:r w:rsidR="009017DE">
              <w:rPr>
                <w:rFonts w:ascii="Times New Roman" w:hAnsi="Times New Roman" w:cs="Times New Roman"/>
                <w:sz w:val="16"/>
                <w:szCs w:val="16"/>
              </w:rPr>
              <w:instrText xml:space="preserve"> ADDIN ZOTERO_ITEM CSL_CITATION {"citationID":"OgJfJpJT","properties":{"formattedCitation":"(J. Colomer 2005)","plainCitation":"(J. Colomer 2005)","noteIndex":0},"citationItems":[{"id":4467,"uris":["http://zotero.org/users/184155/items/89GAC7VV"],"itemData":{"id":4467,"type":"article-journal","container-title":"Political Studies","page":"1-21","title":"It's Parties That Choose Electoral Systems (or, Duverger's Laws Upside Down)","title-short":"It's Parties That Choose Electoral Systems (or, Duverger's Laws Upside Down)","volume":"53","author":[{"family":"Colomer","given":"Josep"}],"issued":{"date-parts":[["2005"]]}}}],"schema":"https://github.com/citation-style-language/schema/raw/master/csl-citation.json"} </w:instrText>
            </w:r>
            <w:r w:rsidRPr="002C6FF6">
              <w:rPr>
                <w:rFonts w:ascii="Times New Roman" w:hAnsi="Times New Roman" w:cs="Times New Roman"/>
                <w:sz w:val="16"/>
                <w:szCs w:val="16"/>
              </w:rPr>
              <w:fldChar w:fldCharType="separate"/>
            </w:r>
            <w:r w:rsidRPr="002C6FF6">
              <w:rPr>
                <w:rFonts w:ascii="Times New Roman" w:hAnsi="Times New Roman" w:cs="Times New Roman"/>
                <w:noProof/>
                <w:sz w:val="16"/>
                <w:szCs w:val="16"/>
              </w:rPr>
              <w:t>(J. Colomer 2005)</w:t>
            </w:r>
            <w:r w:rsidRPr="002C6FF6">
              <w:rPr>
                <w:rFonts w:ascii="Times New Roman" w:hAnsi="Times New Roman" w:cs="Times New Roman"/>
                <w:sz w:val="16"/>
                <w:szCs w:val="16"/>
              </w:rPr>
              <w:fldChar w:fldCharType="end"/>
            </w:r>
            <w:r w:rsidRPr="002C6FF6">
              <w:rPr>
                <w:rFonts w:ascii="Times New Roman" w:hAnsi="Times New Roman" w:cs="Times New Roman"/>
                <w:sz w:val="16"/>
                <w:szCs w:val="16"/>
              </w:rPr>
              <w:br/>
            </w:r>
            <w:r w:rsidRPr="002C6FF6">
              <w:rPr>
                <w:rFonts w:ascii="Times New Roman" w:hAnsi="Times New Roman" w:cs="Times New Roman"/>
                <w:sz w:val="16"/>
                <w:szCs w:val="16"/>
              </w:rPr>
              <w:fldChar w:fldCharType="begin"/>
            </w:r>
            <w:r w:rsidR="009017DE">
              <w:rPr>
                <w:rFonts w:ascii="Times New Roman" w:hAnsi="Times New Roman" w:cs="Times New Roman"/>
                <w:sz w:val="16"/>
                <w:szCs w:val="16"/>
              </w:rPr>
              <w:instrText xml:space="preserve"> ADDIN ZOTERO_ITEM CSL_CITATION {"citationID":"1xzFOCeg","properties":{"formattedCitation":"(Cusack, Iversen, and Soskice 2007)","plainCitation":"(Cusack, Iversen, and Soskice 2007)","noteIndex":0},"citationItems":[{"id":8635,"uris":["http://zotero.org/users/184155/items/9NFW93QE"],"itemData":{"id":8635,"type":"article-journal","container-title":"American Political Science Review","DOI":"10.1017/S0003055407070384","ISSN":"0003-0554, 1537-5943","issue":"03","language":"en","page":"373","source":"CrossRef","title":"Economic Interests and the Origins of Electoral Systems","volume":"101","author":[{"family":"Cusack","given":"Thomas R."},{"family":"Iversen","given":"Torben"},{"family":"Soskice","given":"David"}],"issued":{"date-parts":[["2007",8]]}}}],"schema":"https://github.com/citation-style-language/schema/raw/master/csl-citation.json"} </w:instrText>
            </w:r>
            <w:r w:rsidRPr="002C6FF6">
              <w:rPr>
                <w:rFonts w:ascii="Times New Roman" w:hAnsi="Times New Roman" w:cs="Times New Roman"/>
                <w:sz w:val="16"/>
                <w:szCs w:val="16"/>
              </w:rPr>
              <w:fldChar w:fldCharType="separate"/>
            </w:r>
            <w:r w:rsidRPr="002C6FF6">
              <w:rPr>
                <w:rFonts w:ascii="Times New Roman" w:hAnsi="Times New Roman" w:cs="Times New Roman"/>
                <w:noProof/>
                <w:sz w:val="16"/>
                <w:szCs w:val="16"/>
              </w:rPr>
              <w:t>(Cusack, Iversen, and Soskice 2007)</w:t>
            </w:r>
            <w:r w:rsidRPr="002C6FF6">
              <w:rPr>
                <w:rFonts w:ascii="Times New Roman" w:hAnsi="Times New Roman" w:cs="Times New Roman"/>
                <w:sz w:val="16"/>
                <w:szCs w:val="16"/>
              </w:rPr>
              <w:fldChar w:fldCharType="end"/>
            </w:r>
            <w:r w:rsidRPr="002C6FF6">
              <w:rPr>
                <w:rFonts w:ascii="Times New Roman" w:hAnsi="Times New Roman" w:cs="Times New Roman"/>
                <w:sz w:val="16"/>
                <w:szCs w:val="16"/>
              </w:rPr>
              <w:t xml:space="preserve"> </w:t>
            </w:r>
          </w:p>
        </w:tc>
      </w:tr>
      <w:tr w:rsidR="00EB3FFF" w:rsidRPr="002C6FF6" w14:paraId="52943AEA" w14:textId="77777777" w:rsidTr="009A1010">
        <w:trPr>
          <w:trHeight w:val="479"/>
        </w:trPr>
        <w:tc>
          <w:tcPr>
            <w:tcW w:w="535" w:type="dxa"/>
            <w:vMerge w:val="restart"/>
            <w:tcBorders>
              <w:top w:val="single" w:sz="12" w:space="0" w:color="auto"/>
            </w:tcBorders>
            <w:textDirection w:val="btLr"/>
            <w:vAlign w:val="center"/>
          </w:tcPr>
          <w:p w14:paraId="45CC18C7" w14:textId="77777777" w:rsidR="00EB3FFF" w:rsidRPr="002C6FF6" w:rsidRDefault="00EB3FFF" w:rsidP="002C6FF6">
            <w:pPr>
              <w:keepNext/>
              <w:ind w:left="113" w:right="113" w:firstLine="0"/>
              <w:jc w:val="center"/>
              <w:rPr>
                <w:rFonts w:ascii="Times New Roman" w:hAnsi="Times New Roman" w:cs="Times New Roman"/>
                <w:b/>
                <w:bCs/>
                <w:sz w:val="16"/>
                <w:szCs w:val="16"/>
              </w:rPr>
            </w:pPr>
            <w:r w:rsidRPr="002C6FF6">
              <w:rPr>
                <w:rFonts w:ascii="Times New Roman" w:hAnsi="Times New Roman" w:cs="Times New Roman"/>
                <w:b/>
                <w:bCs/>
                <w:sz w:val="16"/>
                <w:szCs w:val="16"/>
              </w:rPr>
              <w:t>Fourth Cycle</w:t>
            </w:r>
          </w:p>
        </w:tc>
        <w:tc>
          <w:tcPr>
            <w:tcW w:w="1080" w:type="dxa"/>
            <w:tcBorders>
              <w:top w:val="single" w:sz="12" w:space="0" w:color="auto"/>
              <w:bottom w:val="nil"/>
            </w:tcBorders>
            <w:shd w:val="clear" w:color="auto" w:fill="auto"/>
          </w:tcPr>
          <w:p w14:paraId="41DF699A" w14:textId="77777777" w:rsidR="00EB3FFF" w:rsidRPr="002C6FF6" w:rsidRDefault="00EB3FFF" w:rsidP="002C6FF6">
            <w:pPr>
              <w:keepNext/>
              <w:ind w:firstLine="0"/>
              <w:rPr>
                <w:rFonts w:ascii="Times New Roman" w:hAnsi="Times New Roman" w:cs="Times New Roman"/>
                <w:sz w:val="16"/>
                <w:szCs w:val="16"/>
              </w:rPr>
            </w:pPr>
            <w:r w:rsidRPr="002C6FF6">
              <w:rPr>
                <w:rFonts w:ascii="Times New Roman" w:hAnsi="Times New Roman" w:cs="Times New Roman"/>
                <w:sz w:val="16"/>
                <w:szCs w:val="16"/>
              </w:rPr>
              <w:t>2010-14</w:t>
            </w:r>
          </w:p>
        </w:tc>
        <w:tc>
          <w:tcPr>
            <w:tcW w:w="2280" w:type="dxa"/>
            <w:gridSpan w:val="2"/>
            <w:tcBorders>
              <w:top w:val="single" w:sz="12" w:space="0" w:color="auto"/>
              <w:bottom w:val="dotted" w:sz="4" w:space="0" w:color="auto"/>
            </w:tcBorders>
            <w:shd w:val="clear" w:color="auto" w:fill="auto"/>
          </w:tcPr>
          <w:p w14:paraId="32E31495" w14:textId="4B0F64FE" w:rsidR="00EB3FFF" w:rsidRPr="002C6FF6" w:rsidRDefault="00EB3FFF" w:rsidP="002C6FF6">
            <w:pPr>
              <w:keepNext/>
              <w:ind w:firstLine="0"/>
              <w:jc w:val="center"/>
              <w:rPr>
                <w:rFonts w:ascii="Times New Roman" w:hAnsi="Times New Roman" w:cs="Times New Roman"/>
                <w:b/>
                <w:bCs/>
                <w:sz w:val="16"/>
                <w:szCs w:val="16"/>
              </w:rPr>
            </w:pPr>
            <w:r w:rsidRPr="002C6FF6">
              <w:rPr>
                <w:rFonts w:ascii="Times New Roman" w:hAnsi="Times New Roman" w:cs="Times New Roman"/>
                <w:b/>
                <w:bCs/>
                <w:sz w:val="16"/>
                <w:szCs w:val="16"/>
              </w:rPr>
              <w:t>--</w:t>
            </w:r>
            <w:r w:rsidRPr="002C6FF6">
              <w:rPr>
                <w:rFonts w:ascii="Times New Roman" w:hAnsi="Times New Roman" w:cs="Times New Roman"/>
                <w:b/>
                <w:bCs/>
                <w:sz w:val="16"/>
                <w:szCs w:val="16"/>
              </w:rPr>
              <w:br/>
              <w:t>--</w:t>
            </w:r>
            <w:r w:rsidRPr="002C6FF6">
              <w:rPr>
                <w:rFonts w:ascii="Times New Roman" w:hAnsi="Times New Roman" w:cs="Times New Roman"/>
                <w:b/>
                <w:bCs/>
                <w:sz w:val="16"/>
                <w:szCs w:val="16"/>
              </w:rPr>
              <w:br/>
              <w:t>--</w:t>
            </w:r>
            <w:r w:rsidRPr="002C6FF6">
              <w:rPr>
                <w:rFonts w:ascii="Times New Roman" w:hAnsi="Times New Roman" w:cs="Times New Roman"/>
                <w:b/>
                <w:bCs/>
                <w:sz w:val="16"/>
                <w:szCs w:val="16"/>
              </w:rPr>
              <w:br/>
              <w:t>--</w:t>
            </w:r>
          </w:p>
        </w:tc>
        <w:tc>
          <w:tcPr>
            <w:tcW w:w="2280" w:type="dxa"/>
            <w:gridSpan w:val="2"/>
            <w:tcBorders>
              <w:top w:val="single" w:sz="12" w:space="0" w:color="auto"/>
              <w:bottom w:val="dotted" w:sz="4" w:space="0" w:color="auto"/>
            </w:tcBorders>
            <w:shd w:val="clear" w:color="auto" w:fill="auto"/>
          </w:tcPr>
          <w:p w14:paraId="4C997796" w14:textId="21069A99" w:rsidR="00EB3FFF" w:rsidRPr="002C6FF6" w:rsidRDefault="00EB3FFF" w:rsidP="002C6FF6">
            <w:pPr>
              <w:keepNext/>
              <w:ind w:firstLine="0"/>
              <w:jc w:val="center"/>
              <w:rPr>
                <w:rFonts w:ascii="Times New Roman" w:hAnsi="Times New Roman" w:cs="Times New Roman"/>
                <w:b/>
                <w:bCs/>
                <w:sz w:val="16"/>
                <w:szCs w:val="16"/>
              </w:rPr>
            </w:pPr>
            <w:r w:rsidRPr="00BA3132">
              <w:rPr>
                <w:rFonts w:ascii="Wingdings 2" w:eastAsia="Wingdings 2" w:hAnsi="Wingdings 2" w:cs="Wingdings 2"/>
                <w:b/>
                <w:bCs/>
                <w:sz w:val="16"/>
                <w:szCs w:val="16"/>
              </w:rPr>
              <w:t></w:t>
            </w:r>
            <w:r w:rsidRPr="002C6FF6">
              <w:rPr>
                <w:rFonts w:ascii="Times New Roman" w:hAnsi="Times New Roman" w:cs="Times New Roman"/>
                <w:b/>
                <w:bCs/>
                <w:sz w:val="16"/>
                <w:szCs w:val="16"/>
              </w:rPr>
              <w:br/>
            </w:r>
            <w:r w:rsidRPr="00BA3132">
              <w:rPr>
                <w:rFonts w:ascii="Wingdings 2" w:eastAsia="Wingdings 2" w:hAnsi="Wingdings 2" w:cs="Wingdings 2"/>
                <w:b/>
                <w:bCs/>
                <w:sz w:val="16"/>
                <w:szCs w:val="16"/>
              </w:rPr>
              <w:t></w:t>
            </w:r>
            <w:r w:rsidRPr="002C6FF6">
              <w:rPr>
                <w:rFonts w:ascii="Times New Roman" w:hAnsi="Times New Roman" w:cs="Times New Roman"/>
                <w:sz w:val="16"/>
                <w:szCs w:val="16"/>
              </w:rPr>
              <w:br/>
            </w:r>
            <w:r w:rsidRPr="00BA3132">
              <w:rPr>
                <w:rFonts w:ascii="Wingdings 2" w:eastAsia="Wingdings 2" w:hAnsi="Wingdings 2" w:cs="Wingdings 2"/>
                <w:b/>
                <w:bCs/>
                <w:sz w:val="16"/>
                <w:szCs w:val="16"/>
              </w:rPr>
              <w:t></w:t>
            </w:r>
            <w:r w:rsidRPr="002C6FF6">
              <w:rPr>
                <w:rFonts w:ascii="Times New Roman" w:hAnsi="Times New Roman" w:cs="Times New Roman"/>
                <w:b/>
                <w:bCs/>
                <w:sz w:val="16"/>
                <w:szCs w:val="16"/>
              </w:rPr>
              <w:br/>
            </w:r>
            <w:r w:rsidRPr="00BA3132">
              <w:rPr>
                <w:rFonts w:ascii="Wingdings 2" w:eastAsia="Wingdings 2" w:hAnsi="Wingdings 2" w:cs="Wingdings 2"/>
                <w:b/>
                <w:bCs/>
                <w:sz w:val="16"/>
                <w:szCs w:val="16"/>
              </w:rPr>
              <w:t></w:t>
            </w:r>
          </w:p>
        </w:tc>
        <w:tc>
          <w:tcPr>
            <w:tcW w:w="2280" w:type="dxa"/>
            <w:tcBorders>
              <w:top w:val="single" w:sz="12" w:space="0" w:color="auto"/>
              <w:bottom w:val="dotted" w:sz="4" w:space="0" w:color="auto"/>
            </w:tcBorders>
            <w:shd w:val="clear" w:color="auto" w:fill="auto"/>
          </w:tcPr>
          <w:p w14:paraId="721C2664" w14:textId="77777777" w:rsidR="00EB3FFF" w:rsidRPr="002C6FF6" w:rsidRDefault="00EB3FFF" w:rsidP="002C6FF6">
            <w:pPr>
              <w:keepNext/>
              <w:ind w:firstLine="0"/>
              <w:jc w:val="center"/>
              <w:rPr>
                <w:rFonts w:ascii="Times New Roman" w:hAnsi="Times New Roman" w:cs="Times New Roman"/>
                <w:sz w:val="16"/>
                <w:szCs w:val="16"/>
              </w:rPr>
            </w:pPr>
            <w:r w:rsidRPr="002C6FF6">
              <w:rPr>
                <w:rFonts w:ascii="Times New Roman" w:hAnsi="Times New Roman" w:cs="Times New Roman"/>
                <w:sz w:val="16"/>
                <w:szCs w:val="16"/>
              </w:rPr>
              <w:t>--</w:t>
            </w:r>
            <w:r w:rsidRPr="002C6FF6">
              <w:rPr>
                <w:rFonts w:ascii="Times New Roman" w:hAnsi="Times New Roman" w:cs="Times New Roman"/>
                <w:sz w:val="16"/>
                <w:szCs w:val="16"/>
              </w:rPr>
              <w:br/>
              <w:t>--</w:t>
            </w:r>
            <w:r w:rsidRPr="002C6FF6">
              <w:rPr>
                <w:rFonts w:ascii="Times New Roman" w:hAnsi="Times New Roman" w:cs="Times New Roman"/>
                <w:sz w:val="16"/>
                <w:szCs w:val="16"/>
              </w:rPr>
              <w:br/>
              <w:t>--</w:t>
            </w:r>
            <w:r w:rsidRPr="002C6FF6">
              <w:rPr>
                <w:rFonts w:ascii="Times New Roman" w:hAnsi="Times New Roman" w:cs="Times New Roman"/>
                <w:sz w:val="16"/>
                <w:szCs w:val="16"/>
              </w:rPr>
              <w:br/>
              <w:t>--</w:t>
            </w:r>
          </w:p>
        </w:tc>
        <w:tc>
          <w:tcPr>
            <w:tcW w:w="4230" w:type="dxa"/>
            <w:gridSpan w:val="2"/>
            <w:tcBorders>
              <w:top w:val="single" w:sz="12" w:space="0" w:color="auto"/>
              <w:bottom w:val="dotted" w:sz="4" w:space="0" w:color="auto"/>
            </w:tcBorders>
          </w:tcPr>
          <w:p w14:paraId="3CF9B4A7" w14:textId="27BB955D" w:rsidR="00EB3FFF" w:rsidRPr="002C6FF6" w:rsidRDefault="00EB3FFF" w:rsidP="008F36E8">
            <w:pPr>
              <w:keepNext/>
              <w:ind w:firstLine="0"/>
              <w:jc w:val="left"/>
              <w:rPr>
                <w:rFonts w:ascii="Times New Roman" w:hAnsi="Times New Roman" w:cs="Times New Roman"/>
                <w:sz w:val="16"/>
                <w:szCs w:val="16"/>
              </w:rPr>
            </w:pPr>
            <w:r w:rsidRPr="002C6FF6">
              <w:rPr>
                <w:rFonts w:ascii="Times New Roman" w:hAnsi="Times New Roman" w:cs="Times New Roman"/>
                <w:sz w:val="16"/>
                <w:szCs w:val="16"/>
              </w:rPr>
              <w:fldChar w:fldCharType="begin"/>
            </w:r>
            <w:r w:rsidR="009017DE">
              <w:rPr>
                <w:rFonts w:ascii="Times New Roman" w:hAnsi="Times New Roman" w:cs="Times New Roman"/>
                <w:sz w:val="16"/>
                <w:szCs w:val="16"/>
              </w:rPr>
              <w:instrText xml:space="preserve"> ADDIN ZOTERO_ITEM CSL_CITATION {"citationID":"F1Nt2a4y","properties":{"formattedCitation":"(Cusack, Iversen, and Soskice 2010)","plainCitation":"(Cusack, Iversen, and Soskice 2010)","noteIndex":0},"citationItems":[{"id":2185,"uris":["http://zotero.org/users/184155/items/33SVGQFZ"],"itemData":{"id":2185,"type":"article-journal","container-title":"American Political Science Review","issue":"02","page":"393-403","title":"Coevolution of Capitalism and Political Representation: The Choice of Electoral Systems","title-short":"Coevolution of Capitalism","volume":"104","author":[{"family":"Cusack","given":"Thomas R."},{"family":"Iversen","given":"Torben"},{"family":"Soskice","given":"David"}],"issued":{"date-parts":[["2010"]]}}}],"schema":"https://github.com/citation-style-language/schema/raw/master/csl-citation.json"} </w:instrText>
            </w:r>
            <w:r w:rsidRPr="002C6FF6">
              <w:rPr>
                <w:rFonts w:ascii="Times New Roman" w:hAnsi="Times New Roman" w:cs="Times New Roman"/>
                <w:sz w:val="16"/>
                <w:szCs w:val="16"/>
              </w:rPr>
              <w:fldChar w:fldCharType="separate"/>
            </w:r>
            <w:r w:rsidRPr="002C6FF6">
              <w:rPr>
                <w:rFonts w:ascii="Times New Roman" w:hAnsi="Times New Roman" w:cs="Times New Roman"/>
                <w:noProof/>
                <w:sz w:val="16"/>
                <w:szCs w:val="16"/>
              </w:rPr>
              <w:t>(Cusack, Iversen, and Soskice 2010)</w:t>
            </w:r>
            <w:r w:rsidRPr="002C6FF6">
              <w:rPr>
                <w:rFonts w:ascii="Times New Roman" w:hAnsi="Times New Roman" w:cs="Times New Roman"/>
                <w:sz w:val="16"/>
                <w:szCs w:val="16"/>
              </w:rPr>
              <w:fldChar w:fldCharType="end"/>
            </w:r>
            <w:r w:rsidR="009D0C37">
              <w:rPr>
                <w:rFonts w:ascii="Times New Roman" w:hAnsi="Times New Roman" w:cs="Times New Roman"/>
                <w:sz w:val="16"/>
                <w:szCs w:val="16"/>
              </w:rPr>
              <w:t>**</w:t>
            </w:r>
            <w:r w:rsidRPr="002C6FF6">
              <w:rPr>
                <w:rFonts w:ascii="Times New Roman" w:hAnsi="Times New Roman" w:cs="Times New Roman"/>
                <w:sz w:val="16"/>
                <w:szCs w:val="16"/>
              </w:rPr>
              <w:t xml:space="preserve"> </w:t>
            </w:r>
            <w:r w:rsidRPr="002C6FF6">
              <w:rPr>
                <w:rFonts w:ascii="Times New Roman" w:hAnsi="Times New Roman" w:cs="Times New Roman"/>
                <w:sz w:val="16"/>
                <w:szCs w:val="16"/>
              </w:rPr>
              <w:br/>
            </w:r>
            <w:r w:rsidRPr="002C6FF6">
              <w:rPr>
                <w:rFonts w:ascii="Times New Roman" w:hAnsi="Times New Roman" w:cs="Times New Roman"/>
                <w:sz w:val="16"/>
                <w:szCs w:val="16"/>
              </w:rPr>
              <w:fldChar w:fldCharType="begin"/>
            </w:r>
            <w:r w:rsidR="009017DE">
              <w:rPr>
                <w:rFonts w:ascii="Times New Roman" w:hAnsi="Times New Roman" w:cs="Times New Roman"/>
                <w:sz w:val="16"/>
                <w:szCs w:val="16"/>
              </w:rPr>
              <w:instrText xml:space="preserve"> ADDIN ZOTERO_ITEM CSL_CITATION {"citationID":"qiAWiyl8","properties":{"formattedCitation":"(Lundell 2010)","plainCitation":"(Lundell 2010)","noteIndex":0},"citationItems":[{"id":21951,"uris":["http://zotero.org/users/184155/items/85KF7JYV"],"itemData":{"id":21951,"type":"book","event-place":"London","publisher":"Routledge","publisher-place":"London","title":"The Origins of Electoral Systems in the Postwar Era: A Worldwide Approach","author":[{"family":"Lundell","given":"Krister"}],"issued":{"date-parts":[["2010"]]}}}],"schema":"https://github.com/citation-style-language/schema/raw/master/csl-citation.json"} </w:instrText>
            </w:r>
            <w:r w:rsidRPr="002C6FF6">
              <w:rPr>
                <w:rFonts w:ascii="Times New Roman" w:hAnsi="Times New Roman" w:cs="Times New Roman"/>
                <w:sz w:val="16"/>
                <w:szCs w:val="16"/>
              </w:rPr>
              <w:fldChar w:fldCharType="separate"/>
            </w:r>
            <w:r w:rsidRPr="002C6FF6">
              <w:rPr>
                <w:rFonts w:ascii="Times New Roman" w:hAnsi="Times New Roman" w:cs="Times New Roman"/>
                <w:noProof/>
                <w:sz w:val="16"/>
                <w:szCs w:val="16"/>
              </w:rPr>
              <w:t>(Lundell 2010)</w:t>
            </w:r>
            <w:r w:rsidRPr="002C6FF6">
              <w:rPr>
                <w:rFonts w:ascii="Times New Roman" w:hAnsi="Times New Roman" w:cs="Times New Roman"/>
                <w:sz w:val="16"/>
                <w:szCs w:val="16"/>
              </w:rPr>
              <w:fldChar w:fldCharType="end"/>
            </w:r>
            <w:r w:rsidRPr="002C6FF6">
              <w:rPr>
                <w:rFonts w:ascii="Times New Roman" w:hAnsi="Times New Roman" w:cs="Times New Roman"/>
                <w:sz w:val="16"/>
                <w:szCs w:val="16"/>
              </w:rPr>
              <w:t xml:space="preserve"> </w:t>
            </w:r>
            <w:r w:rsidRPr="002C6FF6">
              <w:rPr>
                <w:rFonts w:ascii="Times New Roman" w:hAnsi="Times New Roman" w:cs="Times New Roman"/>
                <w:sz w:val="16"/>
                <w:szCs w:val="16"/>
              </w:rPr>
              <w:br/>
            </w:r>
            <w:r w:rsidRPr="002C6FF6">
              <w:rPr>
                <w:rFonts w:ascii="Times New Roman" w:hAnsi="Times New Roman" w:cs="Times New Roman"/>
                <w:sz w:val="16"/>
                <w:szCs w:val="16"/>
              </w:rPr>
              <w:fldChar w:fldCharType="begin"/>
            </w:r>
            <w:r w:rsidR="009017DE">
              <w:rPr>
                <w:rFonts w:ascii="Times New Roman" w:hAnsi="Times New Roman" w:cs="Times New Roman"/>
                <w:sz w:val="16"/>
                <w:szCs w:val="16"/>
              </w:rPr>
              <w:instrText xml:space="preserve"> ADDIN ZOTERO_ITEM CSL_CITATION {"citationID":"LO92Zjh2","properties":{"formattedCitation":"(Renwick 2010)","plainCitation":"(Renwick 2010)","noteIndex":0},"citationItems":[{"id":21944,"uris":["http://zotero.org/users/184155/items/VPC44V5L"],"itemData":{"id":21944,"type":"book","publisher":"Cambridge University Press","source":"Google Scholar","title":"The Politics of Electoral Reform: Changing the Rules of Democracy","title-short":"The Politics of Electoral Reform","author":[{"family":"Renwick","given":"Alan"}],"issued":{"date-parts":[["2010"]]}}}],"schema":"https://github.com/citation-style-language/schema/raw/master/csl-citation.json"} </w:instrText>
            </w:r>
            <w:r w:rsidRPr="002C6FF6">
              <w:rPr>
                <w:rFonts w:ascii="Times New Roman" w:hAnsi="Times New Roman" w:cs="Times New Roman"/>
                <w:sz w:val="16"/>
                <w:szCs w:val="16"/>
              </w:rPr>
              <w:fldChar w:fldCharType="separate"/>
            </w:r>
            <w:r w:rsidRPr="002C6FF6">
              <w:rPr>
                <w:rFonts w:ascii="Times New Roman" w:hAnsi="Times New Roman" w:cs="Times New Roman"/>
                <w:noProof/>
                <w:sz w:val="16"/>
                <w:szCs w:val="16"/>
              </w:rPr>
              <w:t>(Renwick 2010)</w:t>
            </w:r>
            <w:r w:rsidRPr="002C6FF6">
              <w:rPr>
                <w:rFonts w:ascii="Times New Roman" w:hAnsi="Times New Roman" w:cs="Times New Roman"/>
                <w:sz w:val="16"/>
                <w:szCs w:val="16"/>
              </w:rPr>
              <w:fldChar w:fldCharType="end"/>
            </w:r>
            <w:r w:rsidRPr="002C6FF6">
              <w:rPr>
                <w:rFonts w:ascii="Times New Roman" w:hAnsi="Times New Roman" w:cs="Times New Roman"/>
                <w:sz w:val="16"/>
                <w:szCs w:val="16"/>
              </w:rPr>
              <w:t xml:space="preserve"> </w:t>
            </w:r>
            <w:r w:rsidRPr="002C6FF6">
              <w:rPr>
                <w:rFonts w:ascii="Times New Roman" w:hAnsi="Times New Roman" w:cs="Times New Roman"/>
                <w:sz w:val="16"/>
                <w:szCs w:val="16"/>
              </w:rPr>
              <w:br/>
            </w:r>
            <w:r w:rsidRPr="002C6FF6">
              <w:rPr>
                <w:rFonts w:ascii="Times New Roman" w:hAnsi="Times New Roman" w:cs="Times New Roman"/>
                <w:sz w:val="16"/>
                <w:szCs w:val="16"/>
              </w:rPr>
              <w:fldChar w:fldCharType="begin"/>
            </w:r>
            <w:r w:rsidR="009017DE">
              <w:rPr>
                <w:rFonts w:ascii="Times New Roman" w:hAnsi="Times New Roman" w:cs="Times New Roman"/>
                <w:sz w:val="16"/>
                <w:szCs w:val="16"/>
              </w:rPr>
              <w:instrText xml:space="preserve"> ADDIN ZOTERO_ITEM CSL_CITATION {"citationID":"ybmlW1lX","properties":{"formattedCitation":"(Pilon 2013)","plainCitation":"(Pilon 2013)","noteIndex":0},"citationItems":[{"id":8639,"uris":["http://zotero.org/users/184155/items/IR3JGDPQ"],"itemData":{"id":8639,"type":"book","abstract":"\"Though sharing broadly similar processes of economic and political development from the mid-to-late nineteenth century onward, western countries have diverged greatly in their choice of voting systems: most of Europe shifted to proportional voting around the First World War, while Anglo-American countries have stuck with relative majority or majority voting rules. Using a comparative historical approach, Wrestling with Democracy examines why voting systems have (or have not) changed in western industrialized countries over the past century\"--Preliminary page. In this first single-volume study of voting system reform covering all western industrialized countries, Dennis Pilon reviews national efforts in this area over four timespans: the nineteenth century, the period around the First World War, the Cold War, and the 1990s. Pilon provocatively argues that voting system reform has been a part of larger struggles over defining democracy itself, highlighting previously overlooked episodes of reform and challenging widely held assumptions about institutional change.\"--Publisher's description.","event-place":"Toronto","ISBN":"978-1-4426-4541-7","language":"English","publisher":"University of Toronto Press","publisher-place":"Toronto","source":"Open WorldCat","title":"Wrestling with democracy: voting systems as politics in the twentieth-century West","title-short":"Wrestling with democracy","author":[{"family":"Pilon","given":"Dennis"}],"issued":{"date-parts":[["2013"]]}}}],"schema":"https://github.com/citation-style-language/schema/raw/master/csl-citation.json"} </w:instrText>
            </w:r>
            <w:r w:rsidRPr="002C6FF6">
              <w:rPr>
                <w:rFonts w:ascii="Times New Roman" w:hAnsi="Times New Roman" w:cs="Times New Roman"/>
                <w:sz w:val="16"/>
                <w:szCs w:val="16"/>
              </w:rPr>
              <w:fldChar w:fldCharType="separate"/>
            </w:r>
            <w:r w:rsidRPr="002C6FF6">
              <w:rPr>
                <w:rFonts w:ascii="Times New Roman" w:hAnsi="Times New Roman" w:cs="Times New Roman"/>
                <w:noProof/>
                <w:sz w:val="16"/>
                <w:szCs w:val="16"/>
              </w:rPr>
              <w:t>(Pilon 2013)</w:t>
            </w:r>
            <w:r w:rsidRPr="002C6FF6">
              <w:rPr>
                <w:rFonts w:ascii="Times New Roman" w:hAnsi="Times New Roman" w:cs="Times New Roman"/>
                <w:sz w:val="16"/>
                <w:szCs w:val="16"/>
              </w:rPr>
              <w:fldChar w:fldCharType="end"/>
            </w:r>
          </w:p>
        </w:tc>
      </w:tr>
      <w:tr w:rsidR="00EB3FFF" w:rsidRPr="002C6FF6" w14:paraId="57D6A40F" w14:textId="77777777" w:rsidTr="009A1010">
        <w:trPr>
          <w:trHeight w:val="288"/>
        </w:trPr>
        <w:tc>
          <w:tcPr>
            <w:tcW w:w="535" w:type="dxa"/>
            <w:vMerge/>
          </w:tcPr>
          <w:p w14:paraId="1BA51174" w14:textId="77777777" w:rsidR="00EB3FFF" w:rsidRPr="002C6FF6" w:rsidRDefault="00EB3FFF" w:rsidP="002C6FF6">
            <w:pPr>
              <w:keepNext/>
              <w:ind w:firstLine="0"/>
              <w:rPr>
                <w:rFonts w:ascii="Times New Roman" w:hAnsi="Times New Roman" w:cs="Times New Roman"/>
                <w:sz w:val="16"/>
                <w:szCs w:val="16"/>
              </w:rPr>
            </w:pPr>
          </w:p>
        </w:tc>
        <w:tc>
          <w:tcPr>
            <w:tcW w:w="1080" w:type="dxa"/>
            <w:tcBorders>
              <w:top w:val="nil"/>
              <w:bottom w:val="single" w:sz="4" w:space="0" w:color="auto"/>
            </w:tcBorders>
            <w:shd w:val="clear" w:color="auto" w:fill="auto"/>
          </w:tcPr>
          <w:p w14:paraId="269B5EF1" w14:textId="77777777" w:rsidR="00EB3FFF" w:rsidRPr="002C6FF6" w:rsidRDefault="00EB3FFF" w:rsidP="002C6FF6">
            <w:pPr>
              <w:keepNext/>
              <w:ind w:firstLine="0"/>
              <w:rPr>
                <w:rFonts w:ascii="Times New Roman" w:hAnsi="Times New Roman" w:cs="Times New Roman"/>
                <w:sz w:val="16"/>
                <w:szCs w:val="16"/>
              </w:rPr>
            </w:pPr>
          </w:p>
        </w:tc>
        <w:tc>
          <w:tcPr>
            <w:tcW w:w="2280" w:type="dxa"/>
            <w:gridSpan w:val="2"/>
            <w:tcBorders>
              <w:top w:val="dotted" w:sz="4" w:space="0" w:color="auto"/>
              <w:bottom w:val="single" w:sz="4" w:space="0" w:color="auto"/>
            </w:tcBorders>
            <w:shd w:val="clear" w:color="auto" w:fill="auto"/>
          </w:tcPr>
          <w:p w14:paraId="31960830" w14:textId="154FF624" w:rsidR="00EB3FFF" w:rsidRPr="002C6FF6" w:rsidRDefault="00EB3FFF" w:rsidP="002C6FF6">
            <w:pPr>
              <w:keepNext/>
              <w:ind w:firstLine="0"/>
              <w:jc w:val="center"/>
              <w:rPr>
                <w:rFonts w:ascii="Times New Roman" w:hAnsi="Times New Roman" w:cs="Times New Roman"/>
                <w:b/>
                <w:bCs/>
                <w:sz w:val="16"/>
                <w:szCs w:val="16"/>
              </w:rPr>
            </w:pPr>
            <w:r w:rsidRPr="002C6FF6">
              <w:rPr>
                <w:rFonts w:ascii="Times New Roman" w:hAnsi="Times New Roman" w:cs="Times New Roman"/>
                <w:b/>
                <w:bCs/>
                <w:sz w:val="16"/>
                <w:szCs w:val="16"/>
              </w:rPr>
              <w:t>--</w:t>
            </w:r>
            <w:r w:rsidRPr="002C6FF6">
              <w:rPr>
                <w:rFonts w:ascii="Times New Roman" w:hAnsi="Times New Roman" w:cs="Times New Roman"/>
                <w:b/>
                <w:bCs/>
                <w:sz w:val="16"/>
                <w:szCs w:val="16"/>
              </w:rPr>
              <w:br/>
              <w:t>--</w:t>
            </w:r>
            <w:r w:rsidRPr="002C6FF6">
              <w:rPr>
                <w:rFonts w:ascii="Times New Roman" w:hAnsi="Times New Roman" w:cs="Times New Roman"/>
                <w:b/>
                <w:bCs/>
                <w:sz w:val="16"/>
                <w:szCs w:val="16"/>
              </w:rPr>
              <w:br/>
              <w:t>--</w:t>
            </w:r>
            <w:r w:rsidRPr="002C6FF6">
              <w:rPr>
                <w:rFonts w:ascii="Times New Roman" w:hAnsi="Times New Roman" w:cs="Times New Roman"/>
                <w:b/>
                <w:bCs/>
                <w:sz w:val="16"/>
                <w:szCs w:val="16"/>
              </w:rPr>
              <w:br/>
              <w:t>--</w:t>
            </w:r>
            <w:r w:rsidRPr="002C6FF6">
              <w:rPr>
                <w:rFonts w:ascii="Times New Roman" w:hAnsi="Times New Roman" w:cs="Times New Roman"/>
                <w:b/>
                <w:bCs/>
                <w:sz w:val="16"/>
                <w:szCs w:val="16"/>
              </w:rPr>
              <w:br/>
              <w:t>--</w:t>
            </w:r>
            <w:r w:rsidRPr="002C6FF6">
              <w:rPr>
                <w:rFonts w:ascii="Times New Roman" w:hAnsi="Times New Roman" w:cs="Times New Roman"/>
                <w:b/>
                <w:bCs/>
                <w:sz w:val="16"/>
                <w:szCs w:val="16"/>
              </w:rPr>
              <w:br/>
              <w:t>--</w:t>
            </w:r>
          </w:p>
        </w:tc>
        <w:tc>
          <w:tcPr>
            <w:tcW w:w="2280" w:type="dxa"/>
            <w:gridSpan w:val="2"/>
            <w:tcBorders>
              <w:top w:val="dotted" w:sz="4" w:space="0" w:color="auto"/>
              <w:bottom w:val="single" w:sz="4" w:space="0" w:color="auto"/>
            </w:tcBorders>
            <w:shd w:val="clear" w:color="auto" w:fill="auto"/>
          </w:tcPr>
          <w:p w14:paraId="63C4DB99" w14:textId="5F3AED64" w:rsidR="00EB3FFF" w:rsidRPr="002C6FF6" w:rsidRDefault="00EB3FFF" w:rsidP="002C6FF6">
            <w:pPr>
              <w:keepNext/>
              <w:ind w:firstLine="0"/>
              <w:jc w:val="center"/>
              <w:rPr>
                <w:rFonts w:ascii="Times New Roman" w:hAnsi="Times New Roman" w:cs="Times New Roman"/>
                <w:sz w:val="16"/>
                <w:szCs w:val="16"/>
              </w:rPr>
            </w:pPr>
            <w:r w:rsidRPr="00BA3132">
              <w:rPr>
                <w:rFonts w:ascii="Wingdings 2" w:eastAsia="Wingdings 2" w:hAnsi="Wingdings 2" w:cs="Wingdings 2"/>
                <w:b/>
                <w:bCs/>
                <w:sz w:val="16"/>
                <w:szCs w:val="16"/>
              </w:rPr>
              <w:t></w:t>
            </w:r>
            <w:r w:rsidRPr="002C6FF6">
              <w:rPr>
                <w:rFonts w:ascii="Times New Roman" w:hAnsi="Times New Roman" w:cs="Times New Roman"/>
                <w:sz w:val="16"/>
                <w:szCs w:val="16"/>
              </w:rPr>
              <w:br/>
            </w:r>
            <w:r w:rsidRPr="00BA3132">
              <w:rPr>
                <w:rFonts w:ascii="Wingdings 2" w:eastAsia="Wingdings 2" w:hAnsi="Wingdings 2" w:cs="Wingdings 2"/>
                <w:b/>
                <w:bCs/>
                <w:sz w:val="16"/>
                <w:szCs w:val="16"/>
              </w:rPr>
              <w:t></w:t>
            </w:r>
            <w:r w:rsidRPr="002C6FF6">
              <w:rPr>
                <w:rFonts w:ascii="Times New Roman" w:hAnsi="Times New Roman" w:cs="Times New Roman"/>
                <w:sz w:val="16"/>
                <w:szCs w:val="16"/>
              </w:rPr>
              <w:br/>
            </w:r>
            <w:r w:rsidRPr="00BA3132">
              <w:rPr>
                <w:rFonts w:ascii="Wingdings 2" w:eastAsia="Wingdings 2" w:hAnsi="Wingdings 2" w:cs="Wingdings 2"/>
                <w:b/>
                <w:bCs/>
                <w:sz w:val="16"/>
                <w:szCs w:val="16"/>
              </w:rPr>
              <w:t></w:t>
            </w:r>
            <w:r w:rsidRPr="002C6FF6">
              <w:rPr>
                <w:rFonts w:ascii="Times New Roman" w:hAnsi="Times New Roman" w:cs="Times New Roman"/>
                <w:sz w:val="16"/>
                <w:szCs w:val="16"/>
              </w:rPr>
              <w:br/>
              <w:t>--</w:t>
            </w:r>
            <w:r w:rsidRPr="002C6FF6">
              <w:rPr>
                <w:rFonts w:ascii="Times New Roman" w:hAnsi="Times New Roman" w:cs="Times New Roman"/>
                <w:sz w:val="16"/>
                <w:szCs w:val="16"/>
              </w:rPr>
              <w:br/>
              <w:t>--</w:t>
            </w:r>
            <w:r w:rsidRPr="002C6FF6">
              <w:rPr>
                <w:rFonts w:ascii="Times New Roman" w:hAnsi="Times New Roman" w:cs="Times New Roman"/>
                <w:sz w:val="16"/>
                <w:szCs w:val="16"/>
              </w:rPr>
              <w:br/>
              <w:t>--</w:t>
            </w:r>
          </w:p>
        </w:tc>
        <w:tc>
          <w:tcPr>
            <w:tcW w:w="2280" w:type="dxa"/>
            <w:tcBorders>
              <w:top w:val="dotted" w:sz="4" w:space="0" w:color="auto"/>
              <w:bottom w:val="single" w:sz="4" w:space="0" w:color="auto"/>
            </w:tcBorders>
            <w:shd w:val="clear" w:color="auto" w:fill="auto"/>
          </w:tcPr>
          <w:p w14:paraId="5921452B" w14:textId="107E2401" w:rsidR="00EB3FFF" w:rsidRPr="002C6FF6" w:rsidRDefault="00EB3FFF" w:rsidP="002C6FF6">
            <w:pPr>
              <w:keepNext/>
              <w:ind w:firstLine="0"/>
              <w:jc w:val="center"/>
              <w:rPr>
                <w:rFonts w:ascii="Times New Roman" w:hAnsi="Times New Roman" w:cs="Times New Roman"/>
                <w:b/>
                <w:bCs/>
                <w:sz w:val="16"/>
                <w:szCs w:val="16"/>
              </w:rPr>
            </w:pPr>
            <w:r w:rsidRPr="002C6FF6">
              <w:rPr>
                <w:rFonts w:ascii="Times New Roman" w:hAnsi="Times New Roman" w:cs="Times New Roman"/>
                <w:i/>
                <w:sz w:val="16"/>
                <w:szCs w:val="16"/>
              </w:rPr>
              <w:t>--</w:t>
            </w:r>
            <w:r w:rsidRPr="002C6FF6">
              <w:rPr>
                <w:rFonts w:ascii="Times New Roman" w:hAnsi="Times New Roman" w:cs="Times New Roman"/>
                <w:i/>
                <w:sz w:val="16"/>
                <w:szCs w:val="16"/>
              </w:rPr>
              <w:br/>
              <w:t>--</w:t>
            </w:r>
            <w:r w:rsidRPr="002C6FF6">
              <w:rPr>
                <w:rFonts w:ascii="Times New Roman" w:hAnsi="Times New Roman" w:cs="Times New Roman"/>
                <w:i/>
                <w:sz w:val="16"/>
                <w:szCs w:val="16"/>
              </w:rPr>
              <w:br/>
            </w:r>
            <w:r w:rsidRPr="00BA3132">
              <w:rPr>
                <w:rFonts w:ascii="Wingdings 2" w:eastAsia="Wingdings 2" w:hAnsi="Wingdings 2" w:cs="Wingdings 2"/>
                <w:b/>
                <w:bCs/>
                <w:sz w:val="16"/>
                <w:szCs w:val="16"/>
              </w:rPr>
              <w:t></w:t>
            </w:r>
            <w:r w:rsidRPr="002C6FF6">
              <w:rPr>
                <w:rFonts w:ascii="Times New Roman" w:hAnsi="Times New Roman" w:cs="Times New Roman"/>
                <w:i/>
                <w:sz w:val="16"/>
                <w:szCs w:val="16"/>
              </w:rPr>
              <w:br/>
            </w:r>
            <w:r w:rsidRPr="00BA3132">
              <w:rPr>
                <w:rFonts w:ascii="Wingdings 2" w:eastAsia="Wingdings 2" w:hAnsi="Wingdings 2" w:cs="Wingdings 2"/>
                <w:b/>
                <w:bCs/>
                <w:sz w:val="16"/>
                <w:szCs w:val="16"/>
              </w:rPr>
              <w:t></w:t>
            </w:r>
            <w:r w:rsidRPr="002C6FF6">
              <w:rPr>
                <w:rFonts w:ascii="Times New Roman" w:hAnsi="Times New Roman" w:cs="Times New Roman"/>
                <w:b/>
                <w:bCs/>
                <w:sz w:val="16"/>
                <w:szCs w:val="16"/>
              </w:rPr>
              <w:br/>
            </w:r>
            <w:r w:rsidRPr="00BA3132">
              <w:rPr>
                <w:rFonts w:ascii="Wingdings 2" w:eastAsia="Wingdings 2" w:hAnsi="Wingdings 2" w:cs="Wingdings 2"/>
                <w:b/>
                <w:bCs/>
                <w:sz w:val="16"/>
                <w:szCs w:val="16"/>
              </w:rPr>
              <w:t></w:t>
            </w:r>
            <w:r w:rsidRPr="002C6FF6">
              <w:rPr>
                <w:rFonts w:ascii="Times New Roman" w:hAnsi="Times New Roman" w:cs="Times New Roman"/>
                <w:b/>
                <w:bCs/>
                <w:sz w:val="16"/>
                <w:szCs w:val="16"/>
              </w:rPr>
              <w:br/>
            </w:r>
            <w:r w:rsidRPr="00BA3132">
              <w:rPr>
                <w:rFonts w:ascii="Wingdings 2" w:eastAsia="Wingdings 2" w:hAnsi="Wingdings 2" w:cs="Wingdings 2"/>
                <w:b/>
                <w:bCs/>
                <w:sz w:val="16"/>
                <w:szCs w:val="16"/>
              </w:rPr>
              <w:t></w:t>
            </w:r>
          </w:p>
        </w:tc>
        <w:tc>
          <w:tcPr>
            <w:tcW w:w="4230" w:type="dxa"/>
            <w:gridSpan w:val="2"/>
            <w:tcBorders>
              <w:top w:val="dotted" w:sz="4" w:space="0" w:color="auto"/>
              <w:bottom w:val="single" w:sz="4" w:space="0" w:color="auto"/>
            </w:tcBorders>
          </w:tcPr>
          <w:p w14:paraId="6C6773E9" w14:textId="4470EBE3" w:rsidR="00EB3FFF" w:rsidRPr="002C6FF6" w:rsidRDefault="00EB3FFF" w:rsidP="008F36E8">
            <w:pPr>
              <w:keepNext/>
              <w:ind w:firstLine="0"/>
              <w:jc w:val="left"/>
              <w:rPr>
                <w:rFonts w:ascii="Times New Roman" w:hAnsi="Times New Roman" w:cs="Times New Roman"/>
                <w:sz w:val="16"/>
                <w:szCs w:val="16"/>
              </w:rPr>
            </w:pPr>
            <w:r w:rsidRPr="002C6FF6">
              <w:rPr>
                <w:rFonts w:ascii="Times New Roman" w:hAnsi="Times New Roman" w:cs="Times New Roman"/>
                <w:i/>
                <w:iCs/>
                <w:sz w:val="16"/>
                <w:szCs w:val="16"/>
              </w:rPr>
              <w:fldChar w:fldCharType="begin"/>
            </w:r>
            <w:r w:rsidR="009017DE">
              <w:rPr>
                <w:rFonts w:ascii="Times New Roman" w:hAnsi="Times New Roman" w:cs="Times New Roman"/>
                <w:i/>
                <w:iCs/>
                <w:sz w:val="16"/>
                <w:szCs w:val="16"/>
              </w:rPr>
              <w:instrText xml:space="preserve"> ADDIN ZOTERO_ITEM CSL_CITATION {"citationID":"AiMkmvSs","properties":{"formattedCitation":"(Ahmed 2013)","plainCitation":"(Ahmed 2013)","noteIndex":0},"citationItems":[{"id":5305,"uris":["http://zotero.org/users/184155/items/FRQ9CV5M"],"itemData":{"id":5305,"type":"book","note":"00000","publisher":"Cambridge University Press","source":"Google Scholar","title":"Democracy and the Politics of Electoral System Choice: Engineering Electoral Dominance","title-short":"Democracy and the politics of electoral system choice","author":[{"family":"Ahmed","given":"Amel"}],"accessed":{"date-parts":[["2015",2,17]]},"issued":{"date-parts":[["2013"]]}}}],"schema":"https://github.com/citation-style-language/schema/raw/master/csl-citation.json"} </w:instrText>
            </w:r>
            <w:r w:rsidRPr="002C6FF6">
              <w:rPr>
                <w:rFonts w:ascii="Times New Roman" w:hAnsi="Times New Roman" w:cs="Times New Roman"/>
                <w:i/>
                <w:iCs/>
                <w:sz w:val="16"/>
                <w:szCs w:val="16"/>
              </w:rPr>
              <w:fldChar w:fldCharType="separate"/>
            </w:r>
            <w:r w:rsidRPr="002C6FF6">
              <w:rPr>
                <w:rFonts w:ascii="Times New Roman" w:hAnsi="Times New Roman" w:cs="Times New Roman"/>
                <w:i/>
                <w:iCs/>
                <w:noProof/>
                <w:sz w:val="16"/>
                <w:szCs w:val="16"/>
              </w:rPr>
              <w:t>(Ahmed 2013)</w:t>
            </w:r>
            <w:r w:rsidRPr="002C6FF6">
              <w:rPr>
                <w:rFonts w:ascii="Times New Roman" w:hAnsi="Times New Roman" w:cs="Times New Roman"/>
                <w:i/>
                <w:iCs/>
                <w:sz w:val="16"/>
                <w:szCs w:val="16"/>
              </w:rPr>
              <w:fldChar w:fldCharType="end"/>
            </w:r>
            <w:r w:rsidRPr="002C6FF6">
              <w:rPr>
                <w:rFonts w:ascii="Times New Roman" w:hAnsi="Times New Roman" w:cs="Times New Roman"/>
                <w:i/>
                <w:iCs/>
                <w:sz w:val="16"/>
                <w:szCs w:val="16"/>
              </w:rPr>
              <w:t xml:space="preserve"> </w:t>
            </w:r>
            <w:r w:rsidRPr="002C6FF6">
              <w:rPr>
                <w:rFonts w:ascii="Times New Roman" w:hAnsi="Times New Roman" w:cs="Times New Roman"/>
                <w:i/>
                <w:iCs/>
                <w:sz w:val="16"/>
                <w:szCs w:val="16"/>
              </w:rPr>
              <w:br/>
            </w:r>
            <w:r w:rsidRPr="002C6FF6">
              <w:rPr>
                <w:rFonts w:ascii="Times New Roman" w:hAnsi="Times New Roman" w:cs="Times New Roman"/>
                <w:i/>
                <w:iCs/>
                <w:sz w:val="16"/>
                <w:szCs w:val="16"/>
              </w:rPr>
              <w:fldChar w:fldCharType="begin"/>
            </w:r>
            <w:r w:rsidR="009017DE">
              <w:rPr>
                <w:rFonts w:ascii="Times New Roman" w:hAnsi="Times New Roman" w:cs="Times New Roman"/>
                <w:i/>
                <w:iCs/>
                <w:sz w:val="16"/>
                <w:szCs w:val="16"/>
              </w:rPr>
              <w:instrText xml:space="preserve"> ADDIN ZOTERO_ITEM CSL_CITATION {"citationID":"O4lbM3fd","properties":{"formattedCitation":"(Barzachka 2014)","plainCitation":"(Barzachka 2014)","noteIndex":0},"citationItems":[{"id":17392,"uris":["http://zotero.org/users/184155/items/I8ISXEWX"],"itemData":{"id":17392,"type":"article-journal","container-title":"Comparative Politics","issue":"2","page":"209–229","source":"Google Scholar","title":"When Winning Seats is not Everything: Tactical Seat-Loss During Democratization","title-short":"When Winning Seats is not Everything","volume":"46","author":[{"family":"Barzachka","given":"Nina S."}],"issued":{"date-parts":[["2014"]]}}}],"schema":"https://github.com/citation-style-language/schema/raw/master/csl-citation.json"} </w:instrText>
            </w:r>
            <w:r w:rsidRPr="002C6FF6">
              <w:rPr>
                <w:rFonts w:ascii="Times New Roman" w:hAnsi="Times New Roman" w:cs="Times New Roman"/>
                <w:i/>
                <w:iCs/>
                <w:sz w:val="16"/>
                <w:szCs w:val="16"/>
              </w:rPr>
              <w:fldChar w:fldCharType="separate"/>
            </w:r>
            <w:r w:rsidRPr="002C6FF6">
              <w:rPr>
                <w:rFonts w:ascii="Times New Roman" w:hAnsi="Times New Roman" w:cs="Times New Roman"/>
                <w:i/>
                <w:iCs/>
                <w:noProof/>
                <w:sz w:val="16"/>
                <w:szCs w:val="16"/>
              </w:rPr>
              <w:t>(Barzachka 2014)</w:t>
            </w:r>
            <w:r w:rsidRPr="002C6FF6">
              <w:rPr>
                <w:rFonts w:ascii="Times New Roman" w:hAnsi="Times New Roman" w:cs="Times New Roman"/>
                <w:i/>
                <w:iCs/>
                <w:sz w:val="16"/>
                <w:szCs w:val="16"/>
              </w:rPr>
              <w:fldChar w:fldCharType="end"/>
            </w:r>
            <w:r w:rsidR="00232243">
              <w:rPr>
                <w:rFonts w:ascii="Times New Roman" w:hAnsi="Times New Roman" w:cs="Times New Roman"/>
                <w:i/>
                <w:iCs/>
                <w:sz w:val="16"/>
                <w:szCs w:val="16"/>
              </w:rPr>
              <w:t>**</w:t>
            </w:r>
            <w:r w:rsidRPr="002C6FF6">
              <w:rPr>
                <w:rFonts w:ascii="Times New Roman" w:hAnsi="Times New Roman" w:cs="Times New Roman"/>
                <w:i/>
                <w:iCs/>
                <w:sz w:val="16"/>
                <w:szCs w:val="16"/>
              </w:rPr>
              <w:t xml:space="preserve"> </w:t>
            </w:r>
            <w:r w:rsidRPr="002C6FF6">
              <w:rPr>
                <w:rFonts w:ascii="Times New Roman" w:hAnsi="Times New Roman" w:cs="Times New Roman"/>
                <w:i/>
                <w:iCs/>
                <w:sz w:val="16"/>
                <w:szCs w:val="16"/>
              </w:rPr>
              <w:br/>
            </w:r>
            <w:r w:rsidRPr="002C6FF6">
              <w:rPr>
                <w:rFonts w:ascii="Times New Roman" w:hAnsi="Times New Roman" w:cs="Times New Roman"/>
                <w:i/>
                <w:iCs/>
                <w:sz w:val="16"/>
                <w:szCs w:val="16"/>
              </w:rPr>
              <w:fldChar w:fldCharType="begin"/>
            </w:r>
            <w:r w:rsidR="009017DE">
              <w:rPr>
                <w:rFonts w:ascii="Times New Roman" w:hAnsi="Times New Roman" w:cs="Times New Roman"/>
                <w:i/>
                <w:iCs/>
                <w:sz w:val="16"/>
                <w:szCs w:val="16"/>
              </w:rPr>
              <w:instrText xml:space="preserve"> ADDIN ZOTERO_ITEM CSL_CITATION {"citationID":"7lO0uTpI","properties":{"formattedCitation":"(Boix 2010)","plainCitation":"(Boix 2010)","noteIndex":0},"citationItems":[{"id":4413,"uris":["http://zotero.org/users/184155/items/2BJHZ76E"],"itemData":{"id":4413,"type":"article-journal","container-title":"American Political Science Review","issue":"2","page":"404-413","title":"Electoral Markets, Party Strategies, and Proportional Representation","title-short":"Electoral Markets","volume":"104","author":[{"family":"Boix","given":"Carles"}],"issued":{"date-parts":[["2010"]]}}}],"schema":"https://github.com/citation-style-language/schema/raw/master/csl-citation.json"} </w:instrText>
            </w:r>
            <w:r w:rsidRPr="002C6FF6">
              <w:rPr>
                <w:rFonts w:ascii="Times New Roman" w:hAnsi="Times New Roman" w:cs="Times New Roman"/>
                <w:i/>
                <w:iCs/>
                <w:sz w:val="16"/>
                <w:szCs w:val="16"/>
              </w:rPr>
              <w:fldChar w:fldCharType="separate"/>
            </w:r>
            <w:r w:rsidRPr="002C6FF6">
              <w:rPr>
                <w:rFonts w:ascii="Times New Roman" w:hAnsi="Times New Roman" w:cs="Times New Roman"/>
                <w:i/>
                <w:iCs/>
                <w:noProof/>
                <w:sz w:val="16"/>
                <w:szCs w:val="16"/>
              </w:rPr>
              <w:t>(Boix 2010)</w:t>
            </w:r>
            <w:r w:rsidRPr="002C6FF6">
              <w:rPr>
                <w:rFonts w:ascii="Times New Roman" w:hAnsi="Times New Roman" w:cs="Times New Roman"/>
                <w:i/>
                <w:iCs/>
                <w:sz w:val="16"/>
                <w:szCs w:val="16"/>
              </w:rPr>
              <w:fldChar w:fldCharType="end"/>
            </w:r>
            <w:r w:rsidRPr="002C6FF6">
              <w:rPr>
                <w:rFonts w:ascii="Times New Roman" w:hAnsi="Times New Roman" w:cs="Times New Roman"/>
                <w:i/>
                <w:iCs/>
                <w:sz w:val="16"/>
                <w:szCs w:val="16"/>
              </w:rPr>
              <w:t xml:space="preserve"> </w:t>
            </w:r>
            <w:r w:rsidRPr="002C6FF6">
              <w:rPr>
                <w:rFonts w:ascii="Times New Roman" w:hAnsi="Times New Roman" w:cs="Times New Roman"/>
                <w:i/>
                <w:iCs/>
                <w:sz w:val="16"/>
                <w:szCs w:val="16"/>
              </w:rPr>
              <w:br/>
            </w:r>
            <w:r w:rsidRPr="002C6FF6">
              <w:rPr>
                <w:rFonts w:ascii="Times New Roman" w:hAnsi="Times New Roman" w:cs="Times New Roman"/>
                <w:i/>
                <w:iCs/>
                <w:sz w:val="16"/>
                <w:szCs w:val="16"/>
              </w:rPr>
              <w:fldChar w:fldCharType="begin"/>
            </w:r>
            <w:r w:rsidR="008C06F7">
              <w:rPr>
                <w:rFonts w:ascii="Times New Roman" w:hAnsi="Times New Roman" w:cs="Times New Roman"/>
                <w:i/>
                <w:iCs/>
                <w:sz w:val="16"/>
                <w:szCs w:val="16"/>
              </w:rPr>
              <w:instrText xml:space="preserve"> ADDIN ZOTERO_ITEM CSL_CITATION {"citationID":"zjU1Aie8","properties":{"formattedCitation":"(Kreuzer 2010)","plainCitation":"(Kreuzer 2010)","noteIndex":0},"citationItems":[{"id":8636,"uris":["http://zotero.org/users/184155/items/9N7PAFI6"],"itemData":{"id":8636,"type":"article-journal","container-title":"American Political Science Review","ISSN":"0003-0554, 1537-5943","issue":"02","language":"en","page":"369-392","source":"CrossRef","title":"Historical Knowledge and Quantitative Analysis: The Case of the Origins of Proportional Representation","title-short":"Historical Knowledge and Quantitative Analysis","volume":"104","author":[{"family":"Kreuzer","given":"Marcus"}],"issued":{"date-parts":[["2010",5]]}}}],"schema":"https://github.com/citation-style-language/schema/raw/master/csl-citation.json"} </w:instrText>
            </w:r>
            <w:r w:rsidRPr="002C6FF6">
              <w:rPr>
                <w:rFonts w:ascii="Times New Roman" w:hAnsi="Times New Roman" w:cs="Times New Roman"/>
                <w:i/>
                <w:iCs/>
                <w:sz w:val="16"/>
                <w:szCs w:val="16"/>
              </w:rPr>
              <w:fldChar w:fldCharType="separate"/>
            </w:r>
            <w:r w:rsidRPr="002C6FF6">
              <w:rPr>
                <w:rFonts w:ascii="Times New Roman" w:hAnsi="Times New Roman" w:cs="Times New Roman"/>
                <w:i/>
                <w:iCs/>
                <w:noProof/>
                <w:sz w:val="16"/>
                <w:szCs w:val="16"/>
              </w:rPr>
              <w:t>(Kreuzer 2010)</w:t>
            </w:r>
            <w:r w:rsidRPr="002C6FF6">
              <w:rPr>
                <w:rFonts w:ascii="Times New Roman" w:hAnsi="Times New Roman" w:cs="Times New Roman"/>
                <w:i/>
                <w:iCs/>
                <w:sz w:val="16"/>
                <w:szCs w:val="16"/>
              </w:rPr>
              <w:fldChar w:fldCharType="end"/>
            </w:r>
            <w:r w:rsidRPr="002C6FF6">
              <w:rPr>
                <w:rFonts w:ascii="Times New Roman" w:hAnsi="Times New Roman" w:cs="Times New Roman"/>
                <w:i/>
                <w:iCs/>
                <w:sz w:val="16"/>
                <w:szCs w:val="16"/>
              </w:rPr>
              <w:t xml:space="preserve"> </w:t>
            </w:r>
            <w:r w:rsidRPr="002C6FF6">
              <w:rPr>
                <w:rFonts w:ascii="Times New Roman" w:hAnsi="Times New Roman" w:cs="Times New Roman"/>
                <w:i/>
                <w:iCs/>
                <w:sz w:val="16"/>
                <w:szCs w:val="16"/>
              </w:rPr>
              <w:br/>
            </w:r>
            <w:r w:rsidRPr="002C6FF6">
              <w:rPr>
                <w:rFonts w:ascii="Times New Roman" w:hAnsi="Times New Roman" w:cs="Times New Roman"/>
                <w:i/>
                <w:iCs/>
                <w:sz w:val="16"/>
                <w:szCs w:val="16"/>
              </w:rPr>
              <w:fldChar w:fldCharType="begin"/>
            </w:r>
            <w:r w:rsidR="009017DE">
              <w:rPr>
                <w:rFonts w:ascii="Times New Roman" w:hAnsi="Times New Roman" w:cs="Times New Roman"/>
                <w:i/>
                <w:iCs/>
                <w:sz w:val="16"/>
                <w:szCs w:val="16"/>
              </w:rPr>
              <w:instrText xml:space="preserve"> ADDIN ZOTERO_ITEM CSL_CITATION {"citationID":"xxt0qMTL","properties":{"formattedCitation":"(Leeman and Mares 2014)","plainCitation":"(Leeman and Mares 2014)","noteIndex":0},"citationItems":[{"id":819,"uris":["http://zotero.org/users/184155/items/TDNW9SS3"],"itemData":{"id":819,"type":"article-journal","container-title":"Journal of Politics","issue":"2","title":"The Adoption of Proportional Representation","title-short":"The Adoption of Proportional Representation","volume":"76","author":[{"family":"Leeman","given":"Lucas"},{"family":"Mares","given":"Isabella"}],"issued":{"date-parts":[["2014"]]}}}],"schema":"https://github.com/citation-style-language/schema/raw/master/csl-citation.json"} </w:instrText>
            </w:r>
            <w:r w:rsidRPr="002C6FF6">
              <w:rPr>
                <w:rFonts w:ascii="Times New Roman" w:hAnsi="Times New Roman" w:cs="Times New Roman"/>
                <w:i/>
                <w:iCs/>
                <w:sz w:val="16"/>
                <w:szCs w:val="16"/>
              </w:rPr>
              <w:fldChar w:fldCharType="separate"/>
            </w:r>
            <w:r w:rsidRPr="002C6FF6">
              <w:rPr>
                <w:rFonts w:ascii="Times New Roman" w:hAnsi="Times New Roman" w:cs="Times New Roman"/>
                <w:i/>
                <w:iCs/>
                <w:noProof/>
                <w:sz w:val="16"/>
                <w:szCs w:val="16"/>
              </w:rPr>
              <w:t>(Leeman and Mares 2014)</w:t>
            </w:r>
            <w:r w:rsidRPr="002C6FF6">
              <w:rPr>
                <w:rFonts w:ascii="Times New Roman" w:hAnsi="Times New Roman" w:cs="Times New Roman"/>
                <w:i/>
                <w:iCs/>
                <w:sz w:val="16"/>
                <w:szCs w:val="16"/>
              </w:rPr>
              <w:fldChar w:fldCharType="end"/>
            </w:r>
            <w:r w:rsidR="00232243">
              <w:rPr>
                <w:rFonts w:ascii="Times New Roman" w:hAnsi="Times New Roman" w:cs="Times New Roman"/>
                <w:i/>
                <w:iCs/>
                <w:sz w:val="16"/>
                <w:szCs w:val="16"/>
              </w:rPr>
              <w:t>**</w:t>
            </w:r>
            <w:r w:rsidRPr="002C6FF6">
              <w:rPr>
                <w:rFonts w:ascii="Times New Roman" w:hAnsi="Times New Roman" w:cs="Times New Roman"/>
                <w:sz w:val="16"/>
                <w:szCs w:val="16"/>
              </w:rPr>
              <w:t xml:space="preserve"> </w:t>
            </w:r>
            <w:r w:rsidRPr="002C6FF6">
              <w:rPr>
                <w:rFonts w:ascii="Times New Roman" w:hAnsi="Times New Roman" w:cs="Times New Roman"/>
                <w:sz w:val="16"/>
                <w:szCs w:val="16"/>
              </w:rPr>
              <w:br/>
            </w:r>
            <w:r w:rsidRPr="002C6FF6">
              <w:rPr>
                <w:rFonts w:ascii="Times New Roman" w:hAnsi="Times New Roman" w:cs="Times New Roman"/>
                <w:sz w:val="16"/>
                <w:szCs w:val="16"/>
              </w:rPr>
              <w:fldChar w:fldCharType="begin"/>
            </w:r>
            <w:r w:rsidR="00F47641">
              <w:rPr>
                <w:rFonts w:ascii="Times New Roman" w:hAnsi="Times New Roman" w:cs="Times New Roman"/>
                <w:sz w:val="16"/>
                <w:szCs w:val="16"/>
              </w:rPr>
              <w:instrText xml:space="preserve"> ADDIN ZOTERO_ITEM CSL_CITATION {"citationID":"sMbZEFAM","properties":{"formattedCitation":"(Schr\\uc0\\u246{}der and Manow 2014)","plainCitation":"(Schröder and Manow 2014)","noteIndex":0},"citationItems":[{"id":1230,"uris":["http://zotero.org/users/184155/items/CB3WP2UH"],"itemData":{"id":1230,"type":"article-journal","container-title":"Parlamentarische Vierteljahresschrift","issue":"3","note":"00000","page":"518-54","title":"Elektorale Koordination, legislative Kohäsion und der Aufstieg der modernen Massenpartei: Die Grenzen des Mehrheitswahlrechts im Deutschen Kaiserreich, 1890-1918","volume":"55","author":[{"family":"Schröder","given":"Valentin"},{"family":"Manow","given":"Philip"}],"issued":{"date-parts":[["2014"]]}}}],"schema":"https://github.com/citation-style-language/schema/raw/master/csl-citation.json"} </w:instrText>
            </w:r>
            <w:r w:rsidRPr="002C6FF6">
              <w:rPr>
                <w:rFonts w:ascii="Times New Roman" w:hAnsi="Times New Roman" w:cs="Times New Roman"/>
                <w:sz w:val="16"/>
                <w:szCs w:val="16"/>
              </w:rPr>
              <w:fldChar w:fldCharType="separate"/>
            </w:r>
            <w:r w:rsidRPr="002C6FF6">
              <w:rPr>
                <w:rFonts w:ascii="Times New Roman" w:hAnsi="Times New Roman" w:cs="Times New Roman"/>
                <w:color w:val="000000"/>
                <w:sz w:val="16"/>
              </w:rPr>
              <w:t>(Schröder and Manow 2014)</w:t>
            </w:r>
            <w:r w:rsidRPr="002C6FF6">
              <w:rPr>
                <w:rFonts w:ascii="Times New Roman" w:hAnsi="Times New Roman" w:cs="Times New Roman"/>
                <w:sz w:val="16"/>
                <w:szCs w:val="16"/>
              </w:rPr>
              <w:fldChar w:fldCharType="end"/>
            </w:r>
            <w:r w:rsidR="00232243">
              <w:rPr>
                <w:rFonts w:ascii="Times New Roman" w:hAnsi="Times New Roman" w:cs="Times New Roman"/>
                <w:sz w:val="16"/>
                <w:szCs w:val="16"/>
              </w:rPr>
              <w:t>**</w:t>
            </w:r>
          </w:p>
        </w:tc>
      </w:tr>
      <w:tr w:rsidR="00EB3FFF" w:rsidRPr="002C6FF6" w14:paraId="3C7C0F64" w14:textId="77777777" w:rsidTr="00232243">
        <w:trPr>
          <w:trHeight w:val="476"/>
        </w:trPr>
        <w:tc>
          <w:tcPr>
            <w:tcW w:w="535" w:type="dxa"/>
            <w:vMerge/>
          </w:tcPr>
          <w:p w14:paraId="6060BB60" w14:textId="77777777" w:rsidR="00EB3FFF" w:rsidRPr="002C6FF6" w:rsidRDefault="00EB3FFF" w:rsidP="002C6FF6">
            <w:pPr>
              <w:keepNext/>
              <w:ind w:firstLine="0"/>
              <w:rPr>
                <w:rFonts w:ascii="Times New Roman" w:hAnsi="Times New Roman" w:cs="Times New Roman"/>
                <w:sz w:val="16"/>
                <w:szCs w:val="16"/>
              </w:rPr>
            </w:pPr>
          </w:p>
        </w:tc>
        <w:tc>
          <w:tcPr>
            <w:tcW w:w="1080" w:type="dxa"/>
            <w:tcBorders>
              <w:top w:val="single" w:sz="4" w:space="0" w:color="auto"/>
              <w:bottom w:val="nil"/>
            </w:tcBorders>
            <w:shd w:val="clear" w:color="auto" w:fill="auto"/>
          </w:tcPr>
          <w:p w14:paraId="7A01293D" w14:textId="77777777" w:rsidR="00EB3FFF" w:rsidRPr="002C6FF6" w:rsidRDefault="00EB3FFF" w:rsidP="002C6FF6">
            <w:pPr>
              <w:keepNext/>
              <w:ind w:firstLine="0"/>
              <w:rPr>
                <w:rFonts w:ascii="Times New Roman" w:hAnsi="Times New Roman" w:cs="Times New Roman"/>
                <w:sz w:val="16"/>
                <w:szCs w:val="16"/>
              </w:rPr>
            </w:pPr>
            <w:r w:rsidRPr="002C6FF6">
              <w:rPr>
                <w:rFonts w:ascii="Times New Roman" w:hAnsi="Times New Roman" w:cs="Times New Roman"/>
                <w:sz w:val="16"/>
                <w:szCs w:val="16"/>
              </w:rPr>
              <w:t>2015-19</w:t>
            </w:r>
          </w:p>
        </w:tc>
        <w:tc>
          <w:tcPr>
            <w:tcW w:w="2280" w:type="dxa"/>
            <w:gridSpan w:val="2"/>
            <w:tcBorders>
              <w:top w:val="single" w:sz="4" w:space="0" w:color="auto"/>
              <w:bottom w:val="nil"/>
            </w:tcBorders>
            <w:shd w:val="clear" w:color="auto" w:fill="auto"/>
          </w:tcPr>
          <w:p w14:paraId="1998016C" w14:textId="206BB41A" w:rsidR="00EB3FFF" w:rsidRPr="002C6FF6" w:rsidRDefault="000E6C0D" w:rsidP="002C6FF6">
            <w:pPr>
              <w:keepNext/>
              <w:ind w:firstLine="0"/>
              <w:jc w:val="center"/>
              <w:rPr>
                <w:rFonts w:ascii="Times New Roman" w:hAnsi="Times New Roman" w:cs="Times New Roman"/>
                <w:sz w:val="16"/>
                <w:szCs w:val="16"/>
              </w:rPr>
            </w:pPr>
            <w:r w:rsidRPr="002C6FF6">
              <w:rPr>
                <w:rFonts w:ascii="Times New Roman" w:hAnsi="Times New Roman" w:cs="Times New Roman"/>
                <w:b/>
                <w:bCs/>
                <w:sz w:val="16"/>
                <w:szCs w:val="16"/>
              </w:rPr>
              <w:t>--</w:t>
            </w:r>
            <w:r w:rsidR="00EB3FFF" w:rsidRPr="002C6FF6">
              <w:rPr>
                <w:rFonts w:ascii="Times New Roman" w:hAnsi="Times New Roman" w:cs="Times New Roman"/>
                <w:sz w:val="16"/>
                <w:szCs w:val="16"/>
              </w:rPr>
              <w:br/>
              <w:t>--</w:t>
            </w:r>
          </w:p>
        </w:tc>
        <w:tc>
          <w:tcPr>
            <w:tcW w:w="2280" w:type="dxa"/>
            <w:gridSpan w:val="2"/>
            <w:tcBorders>
              <w:top w:val="single" w:sz="4" w:space="0" w:color="auto"/>
              <w:bottom w:val="nil"/>
            </w:tcBorders>
            <w:shd w:val="clear" w:color="auto" w:fill="auto"/>
          </w:tcPr>
          <w:p w14:paraId="777B543D" w14:textId="43FE9F89" w:rsidR="00EB3FFF" w:rsidRPr="002C6FF6" w:rsidRDefault="00EB3FFF" w:rsidP="002C6FF6">
            <w:pPr>
              <w:keepNext/>
              <w:ind w:firstLine="0"/>
              <w:jc w:val="center"/>
              <w:rPr>
                <w:rFonts w:ascii="Times New Roman" w:hAnsi="Times New Roman" w:cs="Times New Roman"/>
                <w:b/>
                <w:bCs/>
                <w:sz w:val="16"/>
                <w:szCs w:val="16"/>
              </w:rPr>
            </w:pPr>
            <w:r w:rsidRPr="00BA3132">
              <w:rPr>
                <w:rFonts w:ascii="Wingdings 2" w:eastAsia="Wingdings 2" w:hAnsi="Wingdings 2" w:cs="Wingdings 2"/>
                <w:b/>
                <w:bCs/>
                <w:sz w:val="16"/>
                <w:szCs w:val="16"/>
              </w:rPr>
              <w:t></w:t>
            </w:r>
            <w:r w:rsidRPr="002C6FF6">
              <w:rPr>
                <w:rFonts w:ascii="Times New Roman" w:hAnsi="Times New Roman" w:cs="Times New Roman"/>
                <w:b/>
                <w:sz w:val="16"/>
                <w:szCs w:val="16"/>
              </w:rPr>
              <w:br/>
            </w:r>
            <w:r w:rsidRPr="002C6FF6">
              <w:rPr>
                <w:rFonts w:ascii="Times New Roman" w:hAnsi="Times New Roman" w:cs="Times New Roman"/>
                <w:sz w:val="16"/>
                <w:szCs w:val="16"/>
              </w:rPr>
              <w:t>--</w:t>
            </w:r>
          </w:p>
        </w:tc>
        <w:tc>
          <w:tcPr>
            <w:tcW w:w="2280" w:type="dxa"/>
            <w:tcBorders>
              <w:top w:val="single" w:sz="4" w:space="0" w:color="auto"/>
              <w:bottom w:val="nil"/>
            </w:tcBorders>
            <w:shd w:val="clear" w:color="auto" w:fill="auto"/>
          </w:tcPr>
          <w:p w14:paraId="41CA46D0" w14:textId="77777777" w:rsidR="00EB3FFF" w:rsidRPr="002C6FF6" w:rsidRDefault="00EB3FFF" w:rsidP="002C6FF6">
            <w:pPr>
              <w:keepNext/>
              <w:ind w:firstLine="0"/>
              <w:jc w:val="center"/>
              <w:rPr>
                <w:rFonts w:ascii="Times New Roman" w:hAnsi="Times New Roman" w:cs="Times New Roman"/>
                <w:sz w:val="16"/>
                <w:szCs w:val="16"/>
              </w:rPr>
            </w:pPr>
            <w:r w:rsidRPr="002C6FF6">
              <w:rPr>
                <w:rFonts w:ascii="Times New Roman" w:hAnsi="Times New Roman" w:cs="Times New Roman"/>
                <w:sz w:val="16"/>
                <w:szCs w:val="16"/>
              </w:rPr>
              <w:t>--</w:t>
            </w:r>
            <w:r w:rsidRPr="002C6FF6">
              <w:rPr>
                <w:rFonts w:ascii="Times New Roman" w:hAnsi="Times New Roman" w:cs="Times New Roman"/>
                <w:sz w:val="16"/>
                <w:szCs w:val="16"/>
              </w:rPr>
              <w:br/>
              <w:t>--</w:t>
            </w:r>
          </w:p>
        </w:tc>
        <w:tc>
          <w:tcPr>
            <w:tcW w:w="4230" w:type="dxa"/>
            <w:gridSpan w:val="2"/>
            <w:tcBorders>
              <w:top w:val="single" w:sz="4" w:space="0" w:color="auto"/>
              <w:bottom w:val="nil"/>
            </w:tcBorders>
          </w:tcPr>
          <w:p w14:paraId="080B81B7" w14:textId="7699DD1C" w:rsidR="00EB3FFF" w:rsidRPr="002C6FF6" w:rsidRDefault="00EB3FFF" w:rsidP="008F36E8">
            <w:pPr>
              <w:keepNext/>
              <w:ind w:firstLine="0"/>
              <w:jc w:val="left"/>
              <w:rPr>
                <w:rFonts w:ascii="Times New Roman" w:hAnsi="Times New Roman" w:cs="Times New Roman"/>
                <w:sz w:val="16"/>
                <w:szCs w:val="16"/>
              </w:rPr>
            </w:pPr>
            <w:r w:rsidRPr="002C6FF6">
              <w:rPr>
                <w:rFonts w:ascii="Times New Roman" w:hAnsi="Times New Roman" w:cs="Times New Roman"/>
                <w:sz w:val="16"/>
                <w:szCs w:val="16"/>
              </w:rPr>
              <w:fldChar w:fldCharType="begin"/>
            </w:r>
            <w:r w:rsidR="009017DE">
              <w:rPr>
                <w:rFonts w:ascii="Times New Roman" w:hAnsi="Times New Roman" w:cs="Times New Roman"/>
                <w:sz w:val="16"/>
                <w:szCs w:val="16"/>
              </w:rPr>
              <w:instrText xml:space="preserve"> ADDIN ZOTERO_ITEM CSL_CITATION {"citationID":"doYD1zls","properties":{"formattedCitation":"(Santucci 2017)","plainCitation":"(Santucci 2017)","noteIndex":0},"citationItems":[{"id":17079,"uris":["http://zotero.org/users/184155/items/U7FNCRC7"],"itemData":{"id":17079,"type":"article-journal","container-title":"American Politics Research","issue":"3","note":"00000","page":"494–526","source":"Google Scholar","title":"Party Splits, Not Progressives: The Origins of Proportional Representation in American Local Government","title-short":"Party Splits, Not Progressives","volume":"45","author":[{"family":"Santucci","given":"Jack"}],"issued":{"date-parts":[["2017"]]}}}],"schema":"https://github.com/citation-style-language/schema/raw/master/csl-citation.json"} </w:instrText>
            </w:r>
            <w:r w:rsidRPr="002C6FF6">
              <w:rPr>
                <w:rFonts w:ascii="Times New Roman" w:hAnsi="Times New Roman" w:cs="Times New Roman"/>
                <w:sz w:val="16"/>
                <w:szCs w:val="16"/>
              </w:rPr>
              <w:fldChar w:fldCharType="separate"/>
            </w:r>
            <w:r w:rsidRPr="002C6FF6">
              <w:rPr>
                <w:rFonts w:ascii="Times New Roman" w:hAnsi="Times New Roman" w:cs="Times New Roman"/>
                <w:noProof/>
                <w:sz w:val="16"/>
                <w:szCs w:val="16"/>
              </w:rPr>
              <w:t>(Santucci 2017)</w:t>
            </w:r>
            <w:r w:rsidRPr="002C6FF6">
              <w:rPr>
                <w:rFonts w:ascii="Times New Roman" w:hAnsi="Times New Roman" w:cs="Times New Roman"/>
                <w:sz w:val="16"/>
                <w:szCs w:val="16"/>
              </w:rPr>
              <w:fldChar w:fldCharType="end"/>
            </w:r>
            <w:r w:rsidR="009D0C37">
              <w:rPr>
                <w:rFonts w:ascii="Times New Roman" w:hAnsi="Times New Roman" w:cs="Times New Roman"/>
                <w:sz w:val="16"/>
                <w:szCs w:val="16"/>
              </w:rPr>
              <w:t>**</w:t>
            </w:r>
            <w:r w:rsidRPr="002C6FF6">
              <w:rPr>
                <w:rFonts w:ascii="Times New Roman" w:hAnsi="Times New Roman" w:cs="Times New Roman"/>
                <w:sz w:val="16"/>
                <w:szCs w:val="16"/>
              </w:rPr>
              <w:t xml:space="preserve"> </w:t>
            </w:r>
            <w:r w:rsidRPr="002C6FF6">
              <w:rPr>
                <w:rFonts w:ascii="Times New Roman" w:hAnsi="Times New Roman" w:cs="Times New Roman"/>
                <w:sz w:val="16"/>
                <w:szCs w:val="16"/>
              </w:rPr>
              <w:br/>
            </w:r>
            <w:r w:rsidRPr="002C6FF6">
              <w:rPr>
                <w:rFonts w:ascii="Times New Roman" w:hAnsi="Times New Roman" w:cs="Times New Roman"/>
                <w:sz w:val="16"/>
                <w:szCs w:val="16"/>
              </w:rPr>
              <w:fldChar w:fldCharType="begin"/>
            </w:r>
            <w:r w:rsidR="008C06F7">
              <w:rPr>
                <w:rFonts w:ascii="Times New Roman" w:hAnsi="Times New Roman" w:cs="Times New Roman"/>
                <w:sz w:val="16"/>
                <w:szCs w:val="16"/>
              </w:rPr>
              <w:instrText xml:space="preserve"> ADDIN ZOTERO_ITEM CSL_CITATION {"citationID":"hSmAkA2C","properties":{"formattedCitation":"(Iversen and Soskice 2019)","plainCitation":"(Iversen and Soskice 2019)","noteIndex":0},"citationItems":[{"id":"i68kb73J/mWwC15J7","uris":["http://zotero.org/groups/2275161/items/R2QHG9FD"],"itemData":{"id":21223,"type":"book","abstract":"A groundbreaking new historical analysis of how global capitalism and advanced democracies mutually support each otherIt is a widespread view that democracy and the advanced nation-state are in crisis, weakened by globalization and undermined by global capitalism, in turn explaining rising inequality and mounting populism. This book, written by two of the world’s leading political economists, argues this view is wrong: advanced democracies are resilient, and their enduring historical relationship with capitalism has been mutually beneficial.For all the chaos and upheaval over the past century—major wars, economic crises, massive social change, and technological revolutions—Torben Iversen and David Soskice show how democratic states continuously reinvent their economies through massive public investment in research and education, by imposing competitive product markets and cooperation in the workplace, and by securing macroeconomic discipline as the preconditions for innovation and the promotion of the advanced sectors of the economy. Critically, this investment has generated vast numbers of well-paying jobs for the middle classes and their children, focusing the aims of aspirational families, and in turn providing electoral support for parties. Gains at the top have also been shared with the middle (though not the bottom) through a large welfare state.Contrary to the prevailing wisdom on globalization, advanced capitalism is neither footloose nor unconstrained: it thrives under democracy precisely because it cannot subvert it. Populism, inequality, and poverty are indeed great scourges of our time, but these are failures of democracy and must be solved by democracy.","ISBN":"978-0-691-18273-5","language":"en","note":"Google-Books-ID: fLF1DwAAQBAJ","number-of-pages":"359","publisher":"Princeton University Press","source":"Google Books","title":"Democracy and Prosperity: Reinventing Capitalism Through a Turbulent Century","title-short":"Democracy and Prosperity","author":[{"family":"Iversen","given":"Torben"},{"family":"Soskice","given":"David"}],"issued":{"date-parts":[["2019",2,5]]}}}],"schema":"https://github.com/citation-style-language/schema/raw/master/csl-citation.json"} </w:instrText>
            </w:r>
            <w:r w:rsidRPr="002C6FF6">
              <w:rPr>
                <w:rFonts w:ascii="Times New Roman" w:hAnsi="Times New Roman" w:cs="Times New Roman"/>
                <w:sz w:val="16"/>
                <w:szCs w:val="16"/>
              </w:rPr>
              <w:fldChar w:fldCharType="separate"/>
            </w:r>
            <w:r w:rsidRPr="002C6FF6">
              <w:rPr>
                <w:rFonts w:ascii="Times New Roman" w:hAnsi="Times New Roman" w:cs="Times New Roman"/>
                <w:noProof/>
                <w:sz w:val="16"/>
                <w:szCs w:val="16"/>
              </w:rPr>
              <w:t>(Iversen and Soskice 2019)</w:t>
            </w:r>
            <w:r w:rsidRPr="002C6FF6">
              <w:rPr>
                <w:rFonts w:ascii="Times New Roman" w:hAnsi="Times New Roman" w:cs="Times New Roman"/>
                <w:sz w:val="16"/>
                <w:szCs w:val="16"/>
              </w:rPr>
              <w:fldChar w:fldCharType="end"/>
            </w:r>
          </w:p>
        </w:tc>
      </w:tr>
      <w:tr w:rsidR="00EB3FFF" w:rsidRPr="002C6FF6" w14:paraId="634BA7AD" w14:textId="77777777" w:rsidTr="009A1010">
        <w:trPr>
          <w:trHeight w:val="652"/>
        </w:trPr>
        <w:tc>
          <w:tcPr>
            <w:tcW w:w="535" w:type="dxa"/>
            <w:vMerge/>
            <w:tcBorders>
              <w:bottom w:val="single" w:sz="12" w:space="0" w:color="auto"/>
            </w:tcBorders>
          </w:tcPr>
          <w:p w14:paraId="7E6734DC" w14:textId="77777777" w:rsidR="00EB3FFF" w:rsidRPr="002C6FF6" w:rsidRDefault="00EB3FFF" w:rsidP="002C6FF6">
            <w:pPr>
              <w:keepNext/>
              <w:ind w:firstLine="0"/>
              <w:rPr>
                <w:rFonts w:ascii="Times New Roman" w:hAnsi="Times New Roman" w:cs="Times New Roman"/>
                <w:sz w:val="16"/>
                <w:szCs w:val="16"/>
              </w:rPr>
            </w:pPr>
          </w:p>
        </w:tc>
        <w:tc>
          <w:tcPr>
            <w:tcW w:w="1080" w:type="dxa"/>
            <w:tcBorders>
              <w:top w:val="nil"/>
              <w:bottom w:val="single" w:sz="12" w:space="0" w:color="auto"/>
            </w:tcBorders>
            <w:shd w:val="clear" w:color="auto" w:fill="auto"/>
          </w:tcPr>
          <w:p w14:paraId="5863CB57" w14:textId="77777777" w:rsidR="00EB3FFF" w:rsidRPr="002C6FF6" w:rsidRDefault="00EB3FFF" w:rsidP="002C6FF6">
            <w:pPr>
              <w:keepNext/>
              <w:ind w:firstLine="0"/>
              <w:rPr>
                <w:rFonts w:ascii="Times New Roman" w:hAnsi="Times New Roman" w:cs="Times New Roman"/>
                <w:sz w:val="16"/>
                <w:szCs w:val="16"/>
              </w:rPr>
            </w:pPr>
          </w:p>
        </w:tc>
        <w:tc>
          <w:tcPr>
            <w:tcW w:w="2280" w:type="dxa"/>
            <w:gridSpan w:val="2"/>
            <w:tcBorders>
              <w:top w:val="nil"/>
              <w:bottom w:val="single" w:sz="12" w:space="0" w:color="auto"/>
            </w:tcBorders>
            <w:shd w:val="clear" w:color="auto" w:fill="auto"/>
          </w:tcPr>
          <w:p w14:paraId="077CA658" w14:textId="4DE85F79" w:rsidR="00EB3FFF" w:rsidRPr="002C6FF6" w:rsidRDefault="000E6C0D" w:rsidP="002C6FF6">
            <w:pPr>
              <w:keepNext/>
              <w:ind w:firstLine="0"/>
              <w:jc w:val="center"/>
              <w:rPr>
                <w:rFonts w:ascii="Times New Roman" w:hAnsi="Times New Roman" w:cs="Times New Roman"/>
                <w:sz w:val="16"/>
                <w:szCs w:val="16"/>
              </w:rPr>
            </w:pPr>
            <w:r w:rsidRPr="002C6FF6">
              <w:rPr>
                <w:rFonts w:ascii="Times New Roman" w:hAnsi="Times New Roman" w:cs="Times New Roman"/>
                <w:b/>
                <w:bCs/>
                <w:sz w:val="16"/>
                <w:szCs w:val="16"/>
              </w:rPr>
              <w:t>--</w:t>
            </w:r>
            <w:r w:rsidR="00EB3FFF" w:rsidRPr="002C6FF6">
              <w:rPr>
                <w:rFonts w:ascii="Times New Roman" w:hAnsi="Times New Roman" w:cs="Times New Roman"/>
                <w:b/>
                <w:bCs/>
                <w:sz w:val="16"/>
                <w:szCs w:val="16"/>
              </w:rPr>
              <w:br/>
            </w:r>
            <w:r w:rsidRPr="002C6FF6">
              <w:rPr>
                <w:rFonts w:ascii="Times New Roman" w:hAnsi="Times New Roman" w:cs="Times New Roman"/>
                <w:b/>
                <w:bCs/>
                <w:sz w:val="16"/>
                <w:szCs w:val="16"/>
              </w:rPr>
              <w:t>--</w:t>
            </w:r>
            <w:r w:rsidR="00EB3FFF" w:rsidRPr="002C6FF6">
              <w:rPr>
                <w:rFonts w:ascii="Times New Roman" w:hAnsi="Times New Roman" w:cs="Times New Roman"/>
                <w:b/>
                <w:bCs/>
                <w:sz w:val="16"/>
                <w:szCs w:val="16"/>
              </w:rPr>
              <w:br/>
            </w:r>
            <w:r w:rsidRPr="002C6FF6">
              <w:rPr>
                <w:rFonts w:ascii="Times New Roman" w:hAnsi="Times New Roman" w:cs="Times New Roman"/>
                <w:b/>
                <w:bCs/>
                <w:sz w:val="16"/>
                <w:szCs w:val="16"/>
              </w:rPr>
              <w:t>--</w:t>
            </w:r>
          </w:p>
        </w:tc>
        <w:tc>
          <w:tcPr>
            <w:tcW w:w="2280" w:type="dxa"/>
            <w:gridSpan w:val="2"/>
            <w:tcBorders>
              <w:top w:val="nil"/>
              <w:bottom w:val="single" w:sz="12" w:space="0" w:color="auto"/>
            </w:tcBorders>
            <w:shd w:val="clear" w:color="auto" w:fill="auto"/>
          </w:tcPr>
          <w:p w14:paraId="54063A5C" w14:textId="0DCC1ACE" w:rsidR="00EB3FFF" w:rsidRPr="002C6FF6" w:rsidRDefault="000E6C0D" w:rsidP="002C6FF6">
            <w:pPr>
              <w:keepNext/>
              <w:ind w:firstLine="0"/>
              <w:jc w:val="center"/>
              <w:rPr>
                <w:rFonts w:ascii="Times New Roman" w:hAnsi="Times New Roman" w:cs="Times New Roman"/>
                <w:sz w:val="16"/>
                <w:szCs w:val="16"/>
              </w:rPr>
            </w:pPr>
            <w:r w:rsidRPr="00BA3132">
              <w:rPr>
                <w:rFonts w:ascii="Wingdings 2" w:eastAsia="Wingdings 2" w:hAnsi="Wingdings 2" w:cs="Wingdings 2"/>
                <w:b/>
                <w:bCs/>
                <w:sz w:val="16"/>
                <w:szCs w:val="16"/>
              </w:rPr>
              <w:t></w:t>
            </w:r>
            <w:r w:rsidR="00EB3FFF" w:rsidRPr="002C6FF6">
              <w:rPr>
                <w:rFonts w:ascii="Times New Roman" w:hAnsi="Times New Roman" w:cs="Times New Roman"/>
                <w:sz w:val="16"/>
                <w:szCs w:val="16"/>
              </w:rPr>
              <w:br/>
            </w:r>
            <w:r w:rsidRPr="00BA3132">
              <w:rPr>
                <w:rFonts w:ascii="Wingdings 2" w:eastAsia="Wingdings 2" w:hAnsi="Wingdings 2" w:cs="Wingdings 2"/>
                <w:b/>
                <w:bCs/>
                <w:sz w:val="16"/>
                <w:szCs w:val="16"/>
              </w:rPr>
              <w:t></w:t>
            </w:r>
            <w:r w:rsidR="00EB3FFF" w:rsidRPr="002C6FF6">
              <w:rPr>
                <w:rFonts w:ascii="Times New Roman" w:hAnsi="Times New Roman" w:cs="Times New Roman"/>
                <w:sz w:val="16"/>
                <w:szCs w:val="16"/>
              </w:rPr>
              <w:br/>
            </w:r>
            <w:r w:rsidRPr="00BA3132">
              <w:rPr>
                <w:rFonts w:ascii="Wingdings 2" w:eastAsia="Wingdings 2" w:hAnsi="Wingdings 2" w:cs="Wingdings 2"/>
                <w:b/>
                <w:bCs/>
                <w:sz w:val="16"/>
                <w:szCs w:val="16"/>
              </w:rPr>
              <w:t></w:t>
            </w:r>
          </w:p>
        </w:tc>
        <w:tc>
          <w:tcPr>
            <w:tcW w:w="2280" w:type="dxa"/>
            <w:tcBorders>
              <w:top w:val="nil"/>
              <w:bottom w:val="single" w:sz="12" w:space="0" w:color="auto"/>
            </w:tcBorders>
            <w:shd w:val="clear" w:color="auto" w:fill="auto"/>
          </w:tcPr>
          <w:p w14:paraId="41FBC25F" w14:textId="50F67EA2" w:rsidR="00EB3FFF" w:rsidRPr="002C6FF6" w:rsidRDefault="000E6C0D" w:rsidP="002C6FF6">
            <w:pPr>
              <w:keepNext/>
              <w:ind w:firstLine="0"/>
              <w:jc w:val="center"/>
              <w:rPr>
                <w:rFonts w:ascii="Times New Roman" w:hAnsi="Times New Roman" w:cs="Times New Roman"/>
                <w:sz w:val="16"/>
                <w:szCs w:val="16"/>
              </w:rPr>
            </w:pPr>
            <w:r w:rsidRPr="00BA3132">
              <w:rPr>
                <w:rFonts w:ascii="Wingdings 2" w:eastAsia="Wingdings 2" w:hAnsi="Wingdings 2" w:cs="Wingdings 2"/>
                <w:b/>
                <w:bCs/>
                <w:sz w:val="16"/>
                <w:szCs w:val="16"/>
              </w:rPr>
              <w:t></w:t>
            </w:r>
            <w:r w:rsidR="00EB3FFF" w:rsidRPr="002C6FF6">
              <w:rPr>
                <w:rFonts w:ascii="Times New Roman" w:hAnsi="Times New Roman" w:cs="Times New Roman"/>
                <w:b/>
                <w:bCs/>
                <w:sz w:val="16"/>
                <w:szCs w:val="16"/>
              </w:rPr>
              <w:br/>
            </w:r>
            <w:r w:rsidRPr="00BA3132">
              <w:rPr>
                <w:rFonts w:ascii="Wingdings 2" w:eastAsia="Wingdings 2" w:hAnsi="Wingdings 2" w:cs="Wingdings 2"/>
                <w:b/>
                <w:bCs/>
                <w:sz w:val="16"/>
                <w:szCs w:val="16"/>
              </w:rPr>
              <w:t></w:t>
            </w:r>
            <w:r w:rsidR="00EB3FFF" w:rsidRPr="002C6FF6">
              <w:rPr>
                <w:rFonts w:ascii="Times New Roman" w:hAnsi="Times New Roman" w:cs="Times New Roman"/>
                <w:b/>
                <w:bCs/>
                <w:sz w:val="16"/>
                <w:szCs w:val="16"/>
              </w:rPr>
              <w:br/>
            </w:r>
            <w:r w:rsidRPr="00BA3132">
              <w:rPr>
                <w:rFonts w:ascii="Wingdings 2" w:eastAsia="Wingdings 2" w:hAnsi="Wingdings 2" w:cs="Wingdings 2"/>
                <w:b/>
                <w:bCs/>
                <w:sz w:val="16"/>
                <w:szCs w:val="16"/>
              </w:rPr>
              <w:t></w:t>
            </w:r>
          </w:p>
        </w:tc>
        <w:tc>
          <w:tcPr>
            <w:tcW w:w="4230" w:type="dxa"/>
            <w:gridSpan w:val="2"/>
            <w:tcBorders>
              <w:top w:val="nil"/>
              <w:bottom w:val="single" w:sz="12" w:space="0" w:color="auto"/>
            </w:tcBorders>
          </w:tcPr>
          <w:p w14:paraId="725C8AF4" w14:textId="6F4DB5F0" w:rsidR="00EB3FFF" w:rsidRPr="002C6FF6" w:rsidRDefault="00EB3FFF" w:rsidP="008F36E8">
            <w:pPr>
              <w:keepNext/>
              <w:ind w:firstLine="0"/>
              <w:jc w:val="left"/>
              <w:rPr>
                <w:rFonts w:ascii="Times New Roman" w:hAnsi="Times New Roman" w:cs="Times New Roman"/>
                <w:sz w:val="16"/>
                <w:szCs w:val="16"/>
              </w:rPr>
            </w:pPr>
            <w:r w:rsidRPr="002C6FF6">
              <w:rPr>
                <w:rFonts w:ascii="Times New Roman" w:hAnsi="Times New Roman" w:cs="Times New Roman"/>
                <w:i/>
                <w:iCs/>
                <w:sz w:val="16"/>
                <w:szCs w:val="16"/>
              </w:rPr>
              <w:fldChar w:fldCharType="begin"/>
            </w:r>
            <w:r w:rsidR="009017DE">
              <w:rPr>
                <w:rFonts w:ascii="Times New Roman" w:hAnsi="Times New Roman" w:cs="Times New Roman"/>
                <w:i/>
                <w:iCs/>
                <w:sz w:val="16"/>
                <w:szCs w:val="16"/>
              </w:rPr>
              <w:instrText xml:space="preserve"> ADDIN ZOTERO_ITEM CSL_CITATION {"citationID":"MJlh9mB4","properties":{"formattedCitation":"(Cox, Fiva, and Smith 2019)","plainCitation":"(Cox, Fiva, and Smith 2019)","noteIndex":0},"citationItems":[{"id":21328,"uris":["http://zotero.org/users/184155/items/US48LMSQ"],"itemData":{"id":21328,"type":"article-journal","container-title":"Comparative Political Studies","issue":"1","page":"102–133","source":"Google Scholar","title":"Parties, Legislators, and the Origins of Proportional Representation","volume":"52","author":[{"family":"Cox","given":"Gary W."},{"family":"Fiva","given":"Jon H."},{"family":"Smith","given":"Daniel M."}],"issued":{"date-parts":[["2019"]]}}}],"schema":"https://github.com/citation-style-language/schema/raw/master/csl-citation.json"} </w:instrText>
            </w:r>
            <w:r w:rsidRPr="002C6FF6">
              <w:rPr>
                <w:rFonts w:ascii="Times New Roman" w:hAnsi="Times New Roman" w:cs="Times New Roman"/>
                <w:i/>
                <w:iCs/>
                <w:sz w:val="16"/>
                <w:szCs w:val="16"/>
              </w:rPr>
              <w:fldChar w:fldCharType="separate"/>
            </w:r>
            <w:r w:rsidRPr="002C6FF6">
              <w:rPr>
                <w:rFonts w:ascii="Times New Roman" w:hAnsi="Times New Roman" w:cs="Times New Roman"/>
                <w:i/>
                <w:iCs/>
                <w:noProof/>
                <w:sz w:val="16"/>
                <w:szCs w:val="16"/>
              </w:rPr>
              <w:t>(Cox, Fiva, and Smith 2019)</w:t>
            </w:r>
            <w:r w:rsidRPr="002C6FF6">
              <w:rPr>
                <w:rFonts w:ascii="Times New Roman" w:hAnsi="Times New Roman" w:cs="Times New Roman"/>
                <w:i/>
                <w:iCs/>
                <w:sz w:val="16"/>
                <w:szCs w:val="16"/>
              </w:rPr>
              <w:fldChar w:fldCharType="end"/>
            </w:r>
            <w:r w:rsidR="009D0C37">
              <w:rPr>
                <w:rFonts w:ascii="Times New Roman" w:hAnsi="Times New Roman" w:cs="Times New Roman"/>
                <w:i/>
                <w:iCs/>
                <w:sz w:val="16"/>
                <w:szCs w:val="16"/>
              </w:rPr>
              <w:t>**</w:t>
            </w:r>
            <w:r w:rsidRPr="002C6FF6">
              <w:rPr>
                <w:rFonts w:ascii="Times New Roman" w:hAnsi="Times New Roman" w:cs="Times New Roman"/>
                <w:sz w:val="16"/>
                <w:szCs w:val="16"/>
              </w:rPr>
              <w:t xml:space="preserve"> </w:t>
            </w:r>
            <w:r w:rsidRPr="002C6FF6">
              <w:rPr>
                <w:rFonts w:ascii="Times New Roman" w:hAnsi="Times New Roman" w:cs="Times New Roman"/>
                <w:sz w:val="16"/>
                <w:szCs w:val="16"/>
              </w:rPr>
              <w:br/>
            </w:r>
            <w:r w:rsidRPr="002C6FF6">
              <w:rPr>
                <w:rFonts w:ascii="Times New Roman" w:hAnsi="Times New Roman" w:cs="Times New Roman"/>
                <w:sz w:val="16"/>
                <w:szCs w:val="16"/>
              </w:rPr>
              <w:fldChar w:fldCharType="begin"/>
            </w:r>
            <w:r w:rsidR="009017DE">
              <w:rPr>
                <w:rFonts w:ascii="Times New Roman" w:hAnsi="Times New Roman" w:cs="Times New Roman"/>
                <w:sz w:val="16"/>
                <w:szCs w:val="16"/>
              </w:rPr>
              <w:instrText xml:space="preserve"> ADDIN ZOTERO_ITEM CSL_CITATION {"citationID":"Bl9LCjgq","properties":{"formattedCitation":"(Walter and Emmenegger 2019)","plainCitation":"(Walter and Emmenegger 2019)","noteIndex":0},"citationItems":[{"id":21201,"uris":["http://zotero.org/users/184155/items/RUYSFIYB"],"itemData":{"id":21201,"type":"article-journal","abstract":"Not all proportional representation (PR) systems are equally proportional. Some PR systems favour large parties and are thus ’distorted’. What explains the origins of distorted PR? Research on the adoption of PR has identified both consensual and conflict-ridden roads to PR. We argue that these two roads to PR do not lead to the same outcome. We expect the adoption of PR by consensus to result in less proportional PR systems compared to cases in which PR is forced upon powerful parties. Empirically, we find no evidence that powerful parties introduced PR to grant minority groups better political representation. Instead, we show that when PR was adopted with the support of the most powerful party, reforms often resulted in distorted PR and small seat losses for the most powerful party.","container-title":"Electoral Studies","DOI":"10.1016/j.electstud.2019.02.002","ISSN":"02613794","journalAbbreviation":"Electoral Studies","language":"en","page":"64-77","source":"DOI.org (Crossref)","title":"Majority Protection: The Origins of Distorted Proportional Representation","title-short":"Majority protection","volume":"59","author":[{"family":"Walter","given":"André"},{"family":"Emmenegger","given":"Patrick"}],"issued":{"date-parts":[["2019",6]]}}}],"schema":"https://github.com/citation-style-language/schema/raw/master/csl-citation.json"} </w:instrText>
            </w:r>
            <w:r w:rsidRPr="002C6FF6">
              <w:rPr>
                <w:rFonts w:ascii="Times New Roman" w:hAnsi="Times New Roman" w:cs="Times New Roman"/>
                <w:sz w:val="16"/>
                <w:szCs w:val="16"/>
              </w:rPr>
              <w:fldChar w:fldCharType="separate"/>
            </w:r>
            <w:r w:rsidRPr="002C6FF6">
              <w:rPr>
                <w:rFonts w:ascii="Times New Roman" w:hAnsi="Times New Roman" w:cs="Times New Roman"/>
                <w:noProof/>
                <w:sz w:val="16"/>
                <w:szCs w:val="16"/>
              </w:rPr>
              <w:t>(Walter and Emmenegger 2019)</w:t>
            </w:r>
            <w:r w:rsidRPr="002C6FF6">
              <w:rPr>
                <w:rFonts w:ascii="Times New Roman" w:hAnsi="Times New Roman" w:cs="Times New Roman"/>
                <w:sz w:val="16"/>
                <w:szCs w:val="16"/>
              </w:rPr>
              <w:fldChar w:fldCharType="end"/>
            </w:r>
            <w:r w:rsidR="009D0C37">
              <w:rPr>
                <w:rFonts w:ascii="Times New Roman" w:hAnsi="Times New Roman" w:cs="Times New Roman"/>
                <w:sz w:val="16"/>
                <w:szCs w:val="16"/>
              </w:rPr>
              <w:t>**</w:t>
            </w:r>
            <w:r w:rsidRPr="002C6FF6">
              <w:rPr>
                <w:rFonts w:ascii="Times New Roman" w:hAnsi="Times New Roman" w:cs="Times New Roman"/>
                <w:sz w:val="16"/>
                <w:szCs w:val="16"/>
              </w:rPr>
              <w:br/>
            </w:r>
            <w:r w:rsidRPr="002C6FF6">
              <w:rPr>
                <w:rFonts w:ascii="Times New Roman" w:hAnsi="Times New Roman" w:cs="Times New Roman"/>
                <w:i/>
                <w:iCs/>
                <w:sz w:val="16"/>
                <w:szCs w:val="16"/>
              </w:rPr>
              <w:fldChar w:fldCharType="begin"/>
            </w:r>
            <w:r w:rsidR="009017DE">
              <w:rPr>
                <w:rFonts w:ascii="Times New Roman" w:hAnsi="Times New Roman" w:cs="Times New Roman"/>
                <w:i/>
                <w:iCs/>
                <w:sz w:val="16"/>
                <w:szCs w:val="16"/>
              </w:rPr>
              <w:instrText xml:space="preserve"> ADDIN ZOTERO_ITEM CSL_CITATION {"citationID":"OpQK49C1","properties":{"formattedCitation":"(Emmenegger and Walter 2019)","plainCitation":"(Emmenegger and Walter 2019)","noteIndex":0},"citationItems":[{"id":21323,"uris":["http://zotero.org/users/184155/items/C7LYCSNM"],"itemData":{"id":21323,"type":"article-journal","abstract":"As the first country to introduce proportional representation (PR), Belgium has attracted considerable attention. Yet, we find the existing explanations for the 1899 breakthrough lacking. At the time of reform, the Catholic Party was politically dominant, advantaged by the electoral system, and facing reformist Socialists. Nevertheless, they single-handedly changed the electoral system and lost 26 seats in the first election under PR. We argue that the Catholics had good reasons to adopt PR. Majoritarian rules tend to create high levels of uncertainty because they provide incentives for non-dominant parties to cooperate. Such electoral coalitions are facilitated by multidimensional policy spaces that make electoral coalitions other than between nonsocialist parties possible. PR reduces the effectiveness of cooperation between non-dominant parties, but such certainty comes at a price. In addition, in the presence of dominant parties, divisions over electoral system reform often result in intra-party conflicts that may be more decisive than inter-party conflicts.","container-title":"European Political Science Review","ISSN":"1755-7739, 1755-7747","journalAbbreviation":"Eur. Pol. Sci. Rev.","language":"en","page":"1-18","source":"DOI.org (Crossref)","title":"When Dominant Parties Adopt Proportional Representation: the Mysterious Case of Belgium","title-short":"When dominant parties adopt proportional representation","author":[{"family":"Emmenegger","given":"Patrick"},{"family":"Walter","given":"André"}],"issued":{"date-parts":[["2019",10,21]]}}}],"schema":"https://github.com/citation-style-language/schema/raw/master/csl-citation.json"} </w:instrText>
            </w:r>
            <w:r w:rsidRPr="002C6FF6">
              <w:rPr>
                <w:rFonts w:ascii="Times New Roman" w:hAnsi="Times New Roman" w:cs="Times New Roman"/>
                <w:i/>
                <w:iCs/>
                <w:sz w:val="16"/>
                <w:szCs w:val="16"/>
              </w:rPr>
              <w:fldChar w:fldCharType="separate"/>
            </w:r>
            <w:r w:rsidRPr="002C6FF6">
              <w:rPr>
                <w:rFonts w:ascii="Times New Roman" w:hAnsi="Times New Roman" w:cs="Times New Roman"/>
                <w:i/>
                <w:iCs/>
                <w:noProof/>
                <w:sz w:val="16"/>
                <w:szCs w:val="16"/>
              </w:rPr>
              <w:t>(Emmenegger and Walter 2019)</w:t>
            </w:r>
            <w:r w:rsidRPr="002C6FF6">
              <w:rPr>
                <w:rFonts w:ascii="Times New Roman" w:hAnsi="Times New Roman" w:cs="Times New Roman"/>
                <w:i/>
                <w:iCs/>
                <w:sz w:val="16"/>
                <w:szCs w:val="16"/>
              </w:rPr>
              <w:fldChar w:fldCharType="end"/>
            </w:r>
            <w:r w:rsidR="009D0C37">
              <w:rPr>
                <w:rFonts w:ascii="Times New Roman" w:hAnsi="Times New Roman" w:cs="Times New Roman"/>
                <w:i/>
                <w:iCs/>
                <w:sz w:val="16"/>
                <w:szCs w:val="16"/>
              </w:rPr>
              <w:t>**</w:t>
            </w:r>
            <w:r w:rsidRPr="002C6FF6">
              <w:rPr>
                <w:rFonts w:ascii="Times New Roman" w:hAnsi="Times New Roman" w:cs="Times New Roman"/>
                <w:sz w:val="16"/>
                <w:szCs w:val="16"/>
              </w:rPr>
              <w:t xml:space="preserve"> </w:t>
            </w:r>
          </w:p>
        </w:tc>
      </w:tr>
      <w:tr w:rsidR="00EB3FFF" w:rsidRPr="002C6FF6" w14:paraId="7CB2183C" w14:textId="77777777" w:rsidTr="009A1010">
        <w:trPr>
          <w:trHeight w:val="191"/>
        </w:trPr>
        <w:tc>
          <w:tcPr>
            <w:tcW w:w="535" w:type="dxa"/>
            <w:tcBorders>
              <w:top w:val="single" w:sz="12" w:space="0" w:color="auto"/>
              <w:bottom w:val="single" w:sz="12" w:space="0" w:color="auto"/>
            </w:tcBorders>
            <w:shd w:val="clear" w:color="auto" w:fill="F2F2F2" w:themeFill="background1" w:themeFillShade="F2"/>
          </w:tcPr>
          <w:p w14:paraId="686C8D8F" w14:textId="77777777" w:rsidR="00EB3FFF" w:rsidRPr="002C6FF6" w:rsidRDefault="00EB3FFF" w:rsidP="002C6FF6">
            <w:pPr>
              <w:keepNext/>
              <w:ind w:firstLine="0"/>
              <w:rPr>
                <w:rFonts w:ascii="Times New Roman" w:hAnsi="Times New Roman" w:cs="Times New Roman"/>
                <w:sz w:val="16"/>
                <w:szCs w:val="16"/>
              </w:rPr>
            </w:pPr>
            <w:r w:rsidRPr="002C6FF6">
              <w:rPr>
                <w:rFonts w:ascii="Times New Roman" w:hAnsi="Times New Roman" w:cs="Times New Roman"/>
                <w:sz w:val="16"/>
                <w:szCs w:val="16"/>
              </w:rPr>
              <w:t>Next</w:t>
            </w:r>
          </w:p>
        </w:tc>
        <w:tc>
          <w:tcPr>
            <w:tcW w:w="1080" w:type="dxa"/>
            <w:tcBorders>
              <w:top w:val="single" w:sz="12" w:space="0" w:color="auto"/>
              <w:bottom w:val="single" w:sz="12" w:space="0" w:color="auto"/>
            </w:tcBorders>
            <w:shd w:val="clear" w:color="auto" w:fill="F2F2F2" w:themeFill="background1" w:themeFillShade="F2"/>
          </w:tcPr>
          <w:p w14:paraId="277F8E80" w14:textId="77777777" w:rsidR="00EB3FFF" w:rsidRPr="002C6FF6" w:rsidRDefault="00EB3FFF" w:rsidP="002C6FF6">
            <w:pPr>
              <w:keepNext/>
              <w:ind w:firstLine="0"/>
              <w:rPr>
                <w:rFonts w:ascii="Times New Roman" w:hAnsi="Times New Roman" w:cs="Times New Roman"/>
                <w:sz w:val="16"/>
                <w:szCs w:val="16"/>
              </w:rPr>
            </w:pPr>
            <w:r w:rsidRPr="002C6FF6">
              <w:rPr>
                <w:rFonts w:ascii="Times New Roman" w:hAnsi="Times New Roman" w:cs="Times New Roman"/>
                <w:sz w:val="16"/>
                <w:szCs w:val="16"/>
              </w:rPr>
              <w:t>2020s</w:t>
            </w:r>
          </w:p>
        </w:tc>
        <w:tc>
          <w:tcPr>
            <w:tcW w:w="1620" w:type="dxa"/>
            <w:tcBorders>
              <w:top w:val="single" w:sz="12" w:space="0" w:color="auto"/>
              <w:bottom w:val="single" w:sz="12" w:space="0" w:color="auto"/>
            </w:tcBorders>
            <w:shd w:val="clear" w:color="auto" w:fill="F2F2F2" w:themeFill="background1" w:themeFillShade="F2"/>
          </w:tcPr>
          <w:p w14:paraId="638A9F63" w14:textId="77777777" w:rsidR="00EB3FFF" w:rsidRPr="002C6FF6" w:rsidRDefault="00EB3FFF" w:rsidP="002C6FF6">
            <w:pPr>
              <w:keepNext/>
              <w:ind w:firstLine="0"/>
              <w:rPr>
                <w:rFonts w:ascii="Times New Roman" w:hAnsi="Times New Roman" w:cs="Times New Roman"/>
                <w:sz w:val="16"/>
                <w:szCs w:val="16"/>
              </w:rPr>
            </w:pPr>
          </w:p>
        </w:tc>
        <w:tc>
          <w:tcPr>
            <w:tcW w:w="1800" w:type="dxa"/>
            <w:gridSpan w:val="2"/>
            <w:tcBorders>
              <w:top w:val="single" w:sz="12" w:space="0" w:color="auto"/>
              <w:bottom w:val="single" w:sz="12" w:space="0" w:color="auto"/>
            </w:tcBorders>
            <w:shd w:val="clear" w:color="auto" w:fill="F2F2F2" w:themeFill="background1" w:themeFillShade="F2"/>
          </w:tcPr>
          <w:p w14:paraId="58117F77" w14:textId="77777777" w:rsidR="00EB3FFF" w:rsidRPr="002C6FF6" w:rsidRDefault="00EB3FFF" w:rsidP="002C6FF6">
            <w:pPr>
              <w:keepNext/>
              <w:ind w:firstLine="0"/>
              <w:rPr>
                <w:rFonts w:ascii="Times New Roman" w:hAnsi="Times New Roman" w:cs="Times New Roman"/>
                <w:sz w:val="16"/>
                <w:szCs w:val="16"/>
              </w:rPr>
            </w:pPr>
            <w:r w:rsidRPr="002C6FF6">
              <w:rPr>
                <w:rFonts w:ascii="Times New Roman" w:hAnsi="Times New Roman" w:cs="Times New Roman"/>
                <w:sz w:val="16"/>
                <w:szCs w:val="16"/>
              </w:rPr>
              <w:t>Unexplored</w:t>
            </w:r>
          </w:p>
        </w:tc>
        <w:tc>
          <w:tcPr>
            <w:tcW w:w="3420" w:type="dxa"/>
            <w:gridSpan w:val="2"/>
            <w:tcBorders>
              <w:top w:val="single" w:sz="12" w:space="0" w:color="auto"/>
              <w:bottom w:val="single" w:sz="12" w:space="0" w:color="auto"/>
            </w:tcBorders>
            <w:shd w:val="clear" w:color="auto" w:fill="F2F2F2" w:themeFill="background1" w:themeFillShade="F2"/>
          </w:tcPr>
          <w:p w14:paraId="5777AE23" w14:textId="77777777" w:rsidR="00EB3FFF" w:rsidRPr="002C6FF6" w:rsidRDefault="00EB3FFF" w:rsidP="002C6FF6">
            <w:pPr>
              <w:keepNext/>
              <w:ind w:firstLine="0"/>
              <w:rPr>
                <w:rFonts w:ascii="Times New Roman" w:hAnsi="Times New Roman" w:cs="Times New Roman"/>
                <w:sz w:val="16"/>
                <w:szCs w:val="16"/>
              </w:rPr>
            </w:pPr>
          </w:p>
        </w:tc>
        <w:tc>
          <w:tcPr>
            <w:tcW w:w="4230" w:type="dxa"/>
            <w:gridSpan w:val="2"/>
            <w:tcBorders>
              <w:top w:val="single" w:sz="12" w:space="0" w:color="auto"/>
              <w:bottom w:val="single" w:sz="12" w:space="0" w:color="auto"/>
            </w:tcBorders>
            <w:shd w:val="clear" w:color="auto" w:fill="F2F2F2" w:themeFill="background1" w:themeFillShade="F2"/>
          </w:tcPr>
          <w:p w14:paraId="25605BE5" w14:textId="77777777" w:rsidR="00EB3FFF" w:rsidRPr="002C6FF6" w:rsidRDefault="00EB3FFF" w:rsidP="002C6FF6">
            <w:pPr>
              <w:keepNext/>
              <w:ind w:firstLine="0"/>
              <w:rPr>
                <w:rFonts w:ascii="Times New Roman" w:hAnsi="Times New Roman" w:cs="Times New Roman"/>
                <w:sz w:val="16"/>
                <w:szCs w:val="16"/>
              </w:rPr>
            </w:pPr>
          </w:p>
        </w:tc>
      </w:tr>
    </w:tbl>
    <w:p w14:paraId="5758B0E7" w14:textId="432D6DF9" w:rsidR="002C6FF6" w:rsidRPr="00DB5413" w:rsidRDefault="009A1F57" w:rsidP="002C6FF6">
      <w:pPr>
        <w:spacing w:before="100"/>
        <w:ind w:firstLine="0"/>
        <w:rPr>
          <w:b/>
          <w:bCs/>
          <w:color w:val="1F3864" w:themeColor="accent1" w:themeShade="80"/>
          <w:sz w:val="20"/>
          <w:szCs w:val="20"/>
        </w:rPr>
      </w:pPr>
      <w:r>
        <w:rPr>
          <w:b/>
          <w:bCs/>
          <w:color w:val="1F3864" w:themeColor="accent1" w:themeShade="80"/>
          <w:sz w:val="20"/>
          <w:szCs w:val="20"/>
        </w:rPr>
        <w:t>Table A.1</w:t>
      </w:r>
      <w:r w:rsidR="002C6FF6">
        <w:rPr>
          <w:b/>
          <w:bCs/>
          <w:color w:val="1F3864" w:themeColor="accent1" w:themeShade="80"/>
          <w:sz w:val="20"/>
          <w:szCs w:val="20"/>
        </w:rPr>
        <w:t>: Genealogy of PR Literature</w:t>
      </w:r>
    </w:p>
    <w:p w14:paraId="618F47E2" w14:textId="70949903" w:rsidR="002C6FF6" w:rsidRDefault="002C6FF6" w:rsidP="0009398D">
      <w:pPr>
        <w:pBdr>
          <w:top w:val="single" w:sz="4" w:space="1" w:color="auto"/>
        </w:pBdr>
        <w:spacing w:after="100"/>
        <w:ind w:right="270" w:firstLine="0"/>
      </w:pPr>
      <w:r w:rsidRPr="0006590A">
        <w:rPr>
          <w:rFonts w:ascii="Times New Roman" w:hAnsi="Times New Roman" w:cs="Times New Roman"/>
          <w:sz w:val="20"/>
          <w:szCs w:val="20"/>
        </w:rPr>
        <w:t xml:space="preserve">The knowledge accumulation of the PR literature results because scholars leverage the complementarities </w:t>
      </w:r>
      <w:r w:rsidR="00BE3662">
        <w:rPr>
          <w:rFonts w:ascii="Times New Roman" w:hAnsi="Times New Roman" w:cs="Times New Roman"/>
          <w:sz w:val="20"/>
          <w:szCs w:val="20"/>
        </w:rPr>
        <w:t xml:space="preserve">historical, eventful, and variance-based analysis. </w:t>
      </w:r>
      <w:r w:rsidRPr="0006590A">
        <w:rPr>
          <w:rFonts w:ascii="Times New Roman" w:hAnsi="Times New Roman" w:cs="Times New Roman"/>
          <w:sz w:val="20"/>
          <w:szCs w:val="20"/>
        </w:rPr>
        <w:t xml:space="preserve">Table </w:t>
      </w:r>
      <w:r w:rsidR="005E1CE0">
        <w:rPr>
          <w:rFonts w:ascii="Times New Roman" w:hAnsi="Times New Roman" w:cs="Times New Roman"/>
          <w:sz w:val="20"/>
          <w:szCs w:val="20"/>
        </w:rPr>
        <w:t>A.1</w:t>
      </w:r>
      <w:r w:rsidRPr="0006590A">
        <w:rPr>
          <w:rFonts w:ascii="Times New Roman" w:hAnsi="Times New Roman" w:cs="Times New Roman"/>
          <w:sz w:val="20"/>
          <w:szCs w:val="20"/>
        </w:rPr>
        <w:t>. documents this dialogue and the five research cycles it produced. Authors in italics indicate works that Rokkan/Boix left threat thesis</w:t>
      </w:r>
      <w:r w:rsidR="009D0C37">
        <w:rPr>
          <w:rFonts w:ascii="Times New Roman" w:hAnsi="Times New Roman" w:cs="Times New Roman"/>
          <w:sz w:val="20"/>
          <w:szCs w:val="20"/>
        </w:rPr>
        <w:t xml:space="preserve">. </w:t>
      </w:r>
      <w:r w:rsidR="00230497">
        <w:rPr>
          <w:rFonts w:ascii="Times New Roman" w:hAnsi="Times New Roman" w:cs="Times New Roman"/>
          <w:sz w:val="20"/>
          <w:szCs w:val="20"/>
        </w:rPr>
        <w:t>** mark single country studies</w:t>
      </w:r>
      <w:r w:rsidRPr="0006590A">
        <w:rPr>
          <w:rFonts w:ascii="Times New Roman" w:hAnsi="Times New Roman" w:cs="Times New Roman"/>
          <w:sz w:val="20"/>
          <w:szCs w:val="20"/>
        </w:rPr>
        <w:t xml:space="preserve">. </w:t>
      </w:r>
    </w:p>
    <w:p w14:paraId="4049A189" w14:textId="77777777" w:rsidR="002C6FF6" w:rsidRDefault="002C6FF6" w:rsidP="00A24158">
      <w:pPr>
        <w:pStyle w:val="NormalNew"/>
        <w:sectPr w:rsidR="002C6FF6" w:rsidSect="00EB0602">
          <w:pgSz w:w="15840" w:h="12240" w:orient="landscape"/>
          <w:pgMar w:top="576" w:right="1440" w:bottom="576" w:left="1440" w:header="720" w:footer="720" w:gutter="0"/>
          <w:cols w:space="720"/>
          <w:docGrid w:linePitch="360"/>
        </w:sectPr>
      </w:pPr>
    </w:p>
    <w:p w14:paraId="339320FD" w14:textId="14F449F9" w:rsidR="00D96CB3" w:rsidRDefault="00D96CB3" w:rsidP="00D96CB3">
      <w:pPr>
        <w:pStyle w:val="NormalNew"/>
      </w:pPr>
      <w:r>
        <w:rPr>
          <w:i/>
          <w:iCs/>
        </w:rPr>
        <w:lastRenderedPageBreak/>
        <w:t xml:space="preserve">First and Second Research Cycles (1880s to 1980s): </w:t>
      </w:r>
      <w:r>
        <w:t xml:space="preserve"> the first research cycle (1880s-1940s) involved contemporaneous accounts of PR adoption as well as normative debates about whether to choose first-past-the-post systems, that prioritize geographic, or PR system that favor group-based notions of representation. </w:t>
      </w:r>
      <w:r w:rsidR="00CD1493">
        <w:t xml:space="preserve">They </w:t>
      </w:r>
      <w:r w:rsidR="00543ADF">
        <w:t xml:space="preserve">often had a journalistic quality. </w:t>
      </w:r>
      <w:r>
        <w:t xml:space="preserve">The second cycle (1950s-80s) comprised </w:t>
      </w:r>
      <w:r w:rsidR="007662D6">
        <w:t>traditional political histories</w:t>
      </w:r>
      <w:r w:rsidR="004659ED">
        <w:t xml:space="preserve"> that </w:t>
      </w:r>
      <w:r w:rsidR="00CD1493">
        <w:t xml:space="preserve">predate the left threat thesis </w:t>
      </w:r>
      <w:r w:rsidR="00DA136F">
        <w:t xml:space="preserve">and that </w:t>
      </w:r>
      <w:r w:rsidR="004659ED">
        <w:t xml:space="preserve">were </w:t>
      </w:r>
      <w:r w:rsidR="00CD1493">
        <w:t>atheoretical and very descriptive</w:t>
      </w:r>
      <w:r>
        <w:t xml:space="preserve">. Rokkan’s 1968 formulation of the left-threat thesis is the one exception </w:t>
      </w:r>
      <w:r>
        <w:fldChar w:fldCharType="begin"/>
      </w:r>
      <w:r w:rsidR="009017DE">
        <w:instrText xml:space="preserve"> ADDIN ZOTERO_ITEM CSL_CITATION {"citationID":"K5ov5FFF","properties":{"formattedCitation":"(1968)","plainCitation":"(1968)","noteIndex":0},"citationItems":[{"id":3159,"uris":["http://zotero.org/users/184155/items/WSDM837U"],"itemData":{"id":3159,"type":"chapter","container-title":"International Encyclopedia of the Social Sciences","event-place":"New York","note":"00000","number-of-volumes":"12","page":"6-19","publisher":"MacMillan","publisher-place":"New York","title":"Elections","volume":"3","author":[{"family":"Rokkan","given":"Stein"}],"editor":[{"family":"Sills","given":"David"}],"issued":{"date-parts":[["1968"]]}},"suppress-author":true}],"schema":"https://github.com/citation-style-language/schema/raw/master/csl-citation.json"} </w:instrText>
      </w:r>
      <w:r>
        <w:fldChar w:fldCharType="separate"/>
      </w:r>
      <w:r w:rsidR="009017DE">
        <w:rPr>
          <w:noProof/>
        </w:rPr>
        <w:t>(1968)</w:t>
      </w:r>
      <w:r>
        <w:fldChar w:fldCharType="end"/>
      </w:r>
      <w:r w:rsidR="00D36651">
        <w:t>.</w:t>
      </w:r>
      <w:r>
        <w:t xml:space="preserve"> He used the patterns described in other works to formulate the first tentative explanation. The first two cycles constitute the pre-history of the left threat thesis. </w:t>
      </w:r>
    </w:p>
    <w:p w14:paraId="2E6555E4" w14:textId="456C94C9" w:rsidR="00D96CB3" w:rsidRDefault="00D96CB3" w:rsidP="00D96CB3">
      <w:pPr>
        <w:pStyle w:val="NormalNew"/>
      </w:pPr>
      <w:r w:rsidRPr="33F5D102">
        <w:rPr>
          <w:i/>
          <w:iCs/>
        </w:rPr>
        <w:t>Third Research Cycle (1990s and 2000s)</w:t>
      </w:r>
      <w:r>
        <w:t xml:space="preserve">: Boix elaborated Rokkan’s thesis and subjected it to the first empirical test </w:t>
      </w:r>
      <w:r>
        <w:fldChar w:fldCharType="begin"/>
      </w:r>
      <w:r w:rsidR="009017DE">
        <w:instrText xml:space="preserve"> ADDIN ZOTERO_ITEM CSL_CITATION {"citationID":"xKhgQHFj","properties":{"formattedCitation":"(1999)","plainCitation":"(1999)","noteIndex":0},"citationItems":[{"id":2103,"uris":["http://zotero.org/users/184155/items/6TNV4RZM"],"itemData":{"id":2103,"type":"article-journal","container-title":"American Political Science Review","issue":"3","page":"609-24","title":"Setting the Rules of the Game: the Choice of Electoral Systems in Advanced Democracies","title-short":"Setting the Rules of the Game","volume":"93","author":[{"family":"Boix","given":"Carles"}],"issued":{"date-parts":[["1999",9]]}},"suppress-author":true}],"schema":"https://github.com/citation-style-language/schema/raw/master/csl-citation.json"} </w:instrText>
      </w:r>
      <w:r>
        <w:fldChar w:fldCharType="separate"/>
      </w:r>
      <w:r w:rsidRPr="33F5D102">
        <w:rPr>
          <w:noProof/>
        </w:rPr>
        <w:t>(1999)</w:t>
      </w:r>
      <w:r>
        <w:fldChar w:fldCharType="end"/>
      </w:r>
      <w:r w:rsidR="00D36651">
        <w:t>.</w:t>
      </w:r>
      <w:r>
        <w:t xml:space="preserve"> His article</w:t>
      </w:r>
      <w:r w:rsidR="000F7F03">
        <w:t>,</w:t>
      </w:r>
      <w:r>
        <w:t xml:space="preserve"> in turn</w:t>
      </w:r>
      <w:r w:rsidR="000F7F03">
        <w:t>,</w:t>
      </w:r>
      <w:r>
        <w:t xml:space="preserve"> was replicated and challenged by seven alternative hypotheses </w:t>
      </w:r>
      <w:r>
        <w:fldChar w:fldCharType="begin"/>
      </w:r>
      <w:r w:rsidR="008C06F7">
        <w:instrText xml:space="preserve"> ADDIN ZOTERO_ITEM CSL_CITATION {"citationID":"LXTMpf24","properties":{"formattedCitation":"(Alesina and Glaeser 2004; Andrews and Jackman 2005; Blais, Dobrzynska, and Indridason 2005; Calvo 2009; J. Colomer 2005, 2007; Cusack, Iversen, and Soskice 2007)","plainCitation":"(Alesina and Glaeser 2004; Andrews and Jackman 2005; Blais, Dobrzynska, and Indridason 2005; Calvo 2009; J. Colomer 2005, 2007; Cusack, Iversen, and Soskice 2007)","noteIndex":0},"citationItems":[{"id":8631,"uris":["http://zotero.org/users/184155/items/ZDTHSQQI","http://zotero.org/users/184155/items/JN7IRECQ"],"itemData":{"id":8631,"type":"article-journal","container-title":"British Journal of Political Science","ISSN":"0007-1234, 1469-2112","issue":"1","language":"en","page":"182-190","source":"CrossRef","title":"To Adopt or Not to Adopt Proportional Representation: The Politics of Institutional Choice","title-short":"To Adopt or Not to Adopt Proportional Representation","volume":"35","author":[{"family":"Blais","given":"André"},{"family":"Dobrzynska","given":"Agnieska"},{"family":"Indridason","given":"Indridi H."}],"issued":{"date-parts":[["2005",1]]}}},{"id":8633,"uris":["http://zotero.org/users/184155/items/9P8AQUM9"],"itemData":{"id":8633,"type":"article-journal","container-title":"World Politics","ISSN":"0043-8871, 1086-3338","issue":"02","language":"en","page":"254–295","source":"CrossRef","title":"The Competitive Road to Proportional Representation: Partisan Biases and Electoral Regime Change under Increasing Party Competition","volume":"61","author":[{"family":"Calvo","given":"Ernesto"}],"issued":{"date-parts":[["2009"]]}}},{"id":4467,"uris":["http://zotero.org/users/184155/items/89GAC7VV"],"itemData":{"id":4467,"type":"article-journal","container-title":"Political Studies","page":"1-21","title":"It's Parties That Choose Electoral Systems (or, Duverger's Laws Upside Down)","title-short":"It's Parties That Choose Electoral Systems (or, Duverger's Laws Upside Down)","volume":"53","author":[{"family":"Colomer","given":"Josep"}],"issued":{"date-parts":[["2005"]]}}},{"id":8635,"uris":["http://zotero.org/users/184155/items/9NFW93QE"],"itemData":{"id":8635,"type":"article-journal","container-title":"American Political Science Review","DOI":"10.1017/S0003055407070384","ISSN":"0003-0554, 1537-5943","issue":"03","language":"en","page":"373","source":"CrossRef","title":"Economic Interests and the Origins of Electoral Systems","volume":"101","author":[{"family":"Cusack","given":"Thomas R."},{"family":"Iversen","given":"Torben"},{"family":"Soskice","given":"David"}],"issued":{"date-parts":[["2007",8]]}}},{"id":5145,"uris":["http://zotero.org/users/184155/items/NU8UF9QQ"],"itemData":{"id":5145,"type":"article-journal","container-title":"Electoral Studies","issue":"1","page":"65–84","source":"Google Scholar","title":"Strategic Fools: Electoral Rule Choice under Extreme Uncertainty","title-short":"Strategic fools","volume":"24","author":[{"family":"Andrews","given":"Josephine T."},{"family":"Jackman","given":"Robert W."}],"issued":{"date-parts":[["2005"]]}}},{"id":8634,"uris":["http://zotero.org/users/184155/items/PWWXU97G"],"itemData":{"id":8634,"type":"article-journal","container-title":"Electoral Studies","DOI":"10.1016/j.electstud.2006.02.002","ISSN":"02613794","issue":"2","language":"en","page":"262-273","source":"CrossRef","title":"On the Origins of Electoral Systems and Political Parties: The Role of Elections in Multi-Member Districts","title-short":"On the Origins of Electoral Systems and Political Parties","volume":"26","author":[{"family":"Colomer","given":"Josep"}],"issued":{"date-parts":[["2007",6]]}}},{"id":2042,"uris":["http://zotero.org/users/184155/items/PZTXX2VR"],"itemData":{"id":2042,"type":"book","call-number":"Firestone Library (F) HC79.P6 A54 2004 Firestone Reserve Reading Room (RES) HC79.P6 A54 2004","event-place":"Oxford","ISBN":"0-19-926766-9","number-of-pages":"xi, 250","publisher":"Oxford University Press","publisher-place":"Oxford","title":"Fighting Poverty in the US and Europe: a World of Difference","title-short":"Fighting Poverty","author":[{"family":"Alesina","given":"Alberto"},{"family":"Glaeser","given":"Edward L."}],"issued":{"date-parts":[["2004"]]}}}],"schema":"https://github.com/citation-style-language/schema/raw/master/csl-citation.json"} </w:instrText>
      </w:r>
      <w:r>
        <w:fldChar w:fldCharType="separate"/>
      </w:r>
      <w:r w:rsidR="00F47641">
        <w:rPr>
          <w:noProof/>
        </w:rPr>
        <w:t>(Alesina and Glaeser 2004; Andrews and Jackman 2005; Blais, Dobrzynska, and Indridason 2005; Calvo 2009; J. Colomer 2005, 2007; Cusack, Iversen, and Soskice 2007)</w:t>
      </w:r>
      <w:r>
        <w:fldChar w:fldCharType="end"/>
      </w:r>
      <w:r w:rsidR="00D36651">
        <w:t>.</w:t>
      </w:r>
      <w:r>
        <w:t xml:space="preserve"> Four other contributions studied </w:t>
      </w:r>
      <w:r w:rsidR="005E1CE0">
        <w:t>different</w:t>
      </w:r>
      <w:r>
        <w:t xml:space="preserve"> aspects about the origins of PR without directly explaining its adoption </w:t>
      </w:r>
      <w:r>
        <w:fldChar w:fldCharType="begin"/>
      </w:r>
      <w:r w:rsidR="009017DE">
        <w:instrText xml:space="preserve"> ADDIN ZOTERO_ITEM CSL_CITATION {"citationID":"13DbRK7N","properties":{"formattedCitation":"(J. Colomer 2004; J. M. Colomer 1998; Grofman and Lijphart 2002; Penad\\uc0\\u233{}s 2008)","plainCitation":"(J. Colomer 2004; J. M. Colomer 1998; Grofman and Lijphart 2002; Penadés 2008)","noteIndex":0},"citationItems":[{"id":8078,"uris":["http://zotero.org/users/184155/items/4IZRRN3M"],"itemData":{"id":8078,"type":"article-journal","container-title":"Journal of Interdisciplinary History","issue":"1","note":"00054","page":"1–22","source":"Google Scholar","title":"Electing Popes. Approval Balloting with Qualified-Majority Rule","volume":"29","author":[{"family":"Colomer","given":"Josep M."}],"issued":{"date-parts":[["1998"]]}}},{"id":4465,"uris":["http://zotero.org/users/184155/items/NBQSCVNG"],"itemData":{"id":4465,"type":"chapter","container-title":"Handbook of Electoral System Choice","event-place":"Houndmills","page":"3-80","publisher":"Palgrave","publisher-place":"Houndmills","title":"The Strategy and History of Electoral System Choice","title-short":"The Strategy and History of Electoral System Choice","editor":[{"family":"Colomer","given":"Josep"}],"author":[{"family":"Colomer","given":"Josep"}],"issued":{"date-parts":[["2004"]]}}},{"id":2325,"uris":["http://zotero.org/users/184155/items/2GMQN5FX"],"itemData":{"id":2325,"type":"book","event-place":"New York","publisher":"Agathon Press","publisher-place":"New York","title":"The Evolution of Electoral and Party Systems in the Nordic Countries","title-short":"The Evolution of Electoral and Party Systems in the Nordic Countries","editor":[{"family":"Grofman","given":"Bernard"},{"family":"Lijphart","given":"Arend"}],"issued":{"date-parts":[["2002"]]}}},{"id":2662,"uris":["http://zotero.org/users/184155/items/AVBE3K4C"],"itemData":{"id":2662,"type":"chapter","container-title":"Controlling Governments. Voters, Institutions, and Accountability","event-place":"Cambridge","page":"202-46","publisher":"Cambridge University Press","publisher-place":"Cambridge","title":"Choosing Rules for Government: The Institutional Preferences of Early Socialist Parties","title-short":"Choosing Rules for Government","editor":[{"family":"Maravall","given":"José Maria"},{"family":"Sanchéz-Cuenca","given":"Ignacio"}],"author":[{"family":"Penadés","given":"Alberto"}],"issued":{"date-parts":[["2008"]]}}}],"schema":"https://github.com/citation-style-language/schema/raw/master/csl-citation.json"} </w:instrText>
      </w:r>
      <w:r>
        <w:fldChar w:fldCharType="separate"/>
      </w:r>
      <w:r w:rsidRPr="0063219A">
        <w:t>(J. Colomer 2004; J. M. Colomer 1998; Grofman and Lijphart 2002; Penadés 2008)</w:t>
      </w:r>
      <w:r>
        <w:fldChar w:fldCharType="end"/>
      </w:r>
      <w:r w:rsidR="00D36651">
        <w:t>.</w:t>
      </w:r>
      <w:r>
        <w:t xml:space="preserve"> Boix and six of the seven articles challenging him used </w:t>
      </w:r>
      <w:r w:rsidR="00CF53CE">
        <w:t>variance-based analysis</w:t>
      </w:r>
      <w:r>
        <w:t xml:space="preserve">. Some combined it with </w:t>
      </w:r>
      <w:r w:rsidR="00222F39">
        <w:t>case-based analysis</w:t>
      </w:r>
      <w:r>
        <w:t xml:space="preserve">. This cycle was marked by the smallest knowledge cumulation as seven articles advanced seven different theories and failed to replicate any of the earlier results. </w:t>
      </w:r>
      <w:r w:rsidR="005E1CE0">
        <w:t xml:space="preserve"> These studies produced merely results and were temporally and geographically far too homogeneous to turn those results into genuine answers. </w:t>
      </w:r>
      <w:r>
        <w:t>It was marked by</w:t>
      </w:r>
      <w:r w:rsidR="005E1CE0">
        <w:t xml:space="preserve"> the gladiatorial testing of barely test-worthy hypotheses</w:t>
      </w:r>
      <w:r>
        <w:t>. Th</w:t>
      </w:r>
      <w:r w:rsidR="005E1CE0">
        <w:t>e</w:t>
      </w:r>
      <w:r>
        <w:t xml:space="preserve">se hypotheses were </w:t>
      </w:r>
      <w:r w:rsidR="00360559">
        <w:t xml:space="preserve">little more than </w:t>
      </w:r>
      <w:r w:rsidR="00E0628E">
        <w:t xml:space="preserve">conjectures that were </w:t>
      </w:r>
      <w:r w:rsidR="0087046B">
        <w:t xml:space="preserve">theoretically poorly grounded. They were </w:t>
      </w:r>
      <w:r>
        <w:t xml:space="preserve">imported from other historical contexts </w:t>
      </w:r>
      <w:r w:rsidR="0087046B">
        <w:t>without paying close attention to the differences</w:t>
      </w:r>
      <w:r w:rsidR="00E0628E">
        <w:t xml:space="preserve"> in contexts</w:t>
      </w:r>
      <w:r>
        <w:t>. Scholars were more interested in falsifying the findings of their competitors than to consult the case studies from the first two cycles or engage in their own eventful analysis. This cycle produced more results than answers</w:t>
      </w:r>
      <w:r w:rsidR="0087046B">
        <w:t xml:space="preserve">. The falsifications of the left threat thesis and its proposed alternatives </w:t>
      </w:r>
      <w:r>
        <w:t>were subsequently largely</w:t>
      </w:r>
      <w:r w:rsidR="0087046B">
        <w:t xml:space="preserve"> and rightly</w:t>
      </w:r>
      <w:r>
        <w:t xml:space="preserve"> ignored</w:t>
      </w:r>
      <w:r w:rsidR="0087046B">
        <w:t xml:space="preserve"> in subsequent research</w:t>
      </w:r>
      <w:r>
        <w:t xml:space="preserve">.  </w:t>
      </w:r>
    </w:p>
    <w:p w14:paraId="009CC65A" w14:textId="6A5B584E" w:rsidR="00D96CB3" w:rsidRDefault="00D96CB3" w:rsidP="00D96CB3">
      <w:pPr>
        <w:pStyle w:val="NormalNew"/>
      </w:pPr>
      <w:r w:rsidRPr="33F5D102">
        <w:rPr>
          <w:i/>
          <w:iCs/>
        </w:rPr>
        <w:t xml:space="preserve">Fourth Research Cycle (2010-20s): </w:t>
      </w:r>
      <w:r>
        <w:t xml:space="preserve">The fourth cycle corrected the ad hoc testing of the third cycle. Three factors contributed to these advances. First, CHA works became more prominent during the fourth cycle. Amel Ahmed </w:t>
      </w:r>
      <w:r>
        <w:fldChar w:fldCharType="begin"/>
      </w:r>
      <w:r w:rsidR="009017DE">
        <w:instrText xml:space="preserve"> ADDIN ZOTERO_ITEM CSL_CITATION {"citationID":"SsLXMLXN","properties":{"formattedCitation":"(2013)","plainCitation":"(2013)","noteIndex":0},"citationItems":[{"id":5305,"uris":["http://zotero.org/users/184155/items/FRQ9CV5M"],"itemData":{"id":5305,"type":"book","note":"00000","publisher":"Cambridge University Press","source":"Google Scholar","title":"Democracy and the Politics of Electoral System Choice: Engineering Electoral Dominance","title-short":"Democracy and the politics of electoral system choice","author":[{"family":"Ahmed","given":"Amel"}],"accessed":{"date-parts":[["2015",2,17]]},"issued":{"date-parts":[["2013"]]}},"suppress-author":true}],"schema":"https://github.com/citation-style-language/schema/raw/master/csl-citation.json"} </w:instrText>
      </w:r>
      <w:r>
        <w:fldChar w:fldCharType="separate"/>
      </w:r>
      <w:r w:rsidRPr="33F5D102">
        <w:rPr>
          <w:noProof/>
        </w:rPr>
        <w:t>(2013)</w:t>
      </w:r>
      <w:r>
        <w:fldChar w:fldCharType="end"/>
      </w:r>
      <w:r>
        <w:t xml:space="preserve">, Dennis Pillon </w:t>
      </w:r>
      <w:r>
        <w:fldChar w:fldCharType="begin"/>
      </w:r>
      <w:r w:rsidR="009017DE">
        <w:instrText xml:space="preserve"> ADDIN ZOTERO_ITEM CSL_CITATION {"citationID":"JWqmGkpP","properties":{"formattedCitation":"(2013)","plainCitation":"(2013)","noteIndex":0},"citationItems":[{"id":8639,"uris":["http://zotero.org/users/184155/items/IR3JGDPQ"],"itemData":{"id":8639,"type":"book","abstract":"\"Though sharing broadly similar processes of economic and political development from the mid-to-late nineteenth century onward, western countries have diverged greatly in their choice of voting systems: most of Europe shifted to proportional voting around the First World War, while Anglo-American countries have stuck with relative majority or majority voting rules. Using a comparative historical approach, Wrestling with Democracy examines why voting systems have (or have not) changed in western industrialized countries over the past century\"--Preliminary page. In this first single-volume study of voting system reform covering all western industrialized countries, Dennis Pilon reviews national efforts in this area over four timespans: the nineteenth century, the period around the First World War, the Cold War, and the 1990s. Pilon provocatively argues that voting system reform has been a part of larger struggles over defining democracy itself, highlighting previously overlooked episodes of reform and challenging widely held assumptions about institutional change.\"--Publisher's description.","event-place":"Toronto","ISBN":"978-1-4426-4541-7","language":"English","publisher":"University of Toronto Press","publisher-place":"Toronto","source":"Open WorldCat","title":"Wrestling with democracy: voting systems as politics in the twentieth-century West","title-short":"Wrestling with democracy","author":[{"family":"Pilon","given":"Dennis"}],"issued":{"date-parts":[["2013"]]}},"suppress-author":true}],"schema":"https://github.com/citation-style-language/schema/raw/master/csl-citation.json"} </w:instrText>
      </w:r>
      <w:r>
        <w:fldChar w:fldCharType="separate"/>
      </w:r>
      <w:r w:rsidRPr="33F5D102">
        <w:rPr>
          <w:noProof/>
        </w:rPr>
        <w:t>(2013)</w:t>
      </w:r>
      <w:r>
        <w:fldChar w:fldCharType="end"/>
      </w:r>
      <w:r>
        <w:t xml:space="preserve">, Nina Barzachka </w:t>
      </w:r>
      <w:r>
        <w:fldChar w:fldCharType="begin"/>
      </w:r>
      <w:r w:rsidR="009017DE">
        <w:instrText xml:space="preserve"> ADDIN ZOTERO_ITEM CSL_CITATION {"citationID":"Ffxj3dba","properties":{"formattedCitation":"(2014)","plainCitation":"(2014)","noteIndex":0},"citationItems":[{"id":17392,"uris":["http://zotero.org/users/184155/items/I8ISXEWX"],"itemData":{"id":17392,"type":"article-journal","container-title":"Comparative Politics","issue":"2","page":"209–229","source":"Google Scholar","title":"When Winning Seats is not Everything: Tactical Seat-Loss During Democratization","title-short":"When Winning Seats is not Everything","volume":"46","author":[{"family":"Barzachka","given":"Nina S."}],"issued":{"date-parts":[["2014"]]}},"suppress-author":true}],"schema":"https://github.com/citation-style-language/schema/raw/master/csl-citation.json"} </w:instrText>
      </w:r>
      <w:r>
        <w:fldChar w:fldCharType="separate"/>
      </w:r>
      <w:r w:rsidRPr="33F5D102">
        <w:rPr>
          <w:noProof/>
        </w:rPr>
        <w:t>(2014)</w:t>
      </w:r>
      <w:r>
        <w:fldChar w:fldCharType="end"/>
      </w:r>
      <w:r>
        <w:t xml:space="preserve">, and Jack Santucci </w:t>
      </w:r>
      <w:r>
        <w:fldChar w:fldCharType="begin"/>
      </w:r>
      <w:r w:rsidR="009017DE">
        <w:instrText xml:space="preserve"> ADDIN ZOTERO_ITEM CSL_CITATION {"citationID":"Zc7OarHb","properties":{"formattedCitation":"(2017)","plainCitation":"(2017)","noteIndex":0},"citationItems":[{"id":17079,"uris":["http://zotero.org/users/184155/items/U7FNCRC7"],"itemData":{"id":17079,"type":"article-journal","container-title":"American Politics Research","issue":"3","note":"00000","page":"494–526","source":"Google Scholar","title":"Party Splits, Not Progressives: The Origins of Proportional Representation in American Local Government","title-short":"Party Splits, Not Progressives","volume":"45","author":[{"family":"Santucci","given":"Jack"}],"issued":{"date-parts":[["2017"]]}},"suppress-author":true}],"schema":"https://github.com/citation-style-language/schema/raw/master/csl-citation.json"} </w:instrText>
      </w:r>
      <w:r>
        <w:fldChar w:fldCharType="separate"/>
      </w:r>
      <w:r w:rsidRPr="33F5D102">
        <w:rPr>
          <w:noProof/>
        </w:rPr>
        <w:t>(2017)</w:t>
      </w:r>
      <w:r>
        <w:fldChar w:fldCharType="end"/>
      </w:r>
      <w:r>
        <w:t xml:space="preserve"> </w:t>
      </w:r>
      <w:r w:rsidR="000E127E">
        <w:t xml:space="preserve">employed </w:t>
      </w:r>
      <w:r w:rsidR="00E0628E">
        <w:t>CHA</w:t>
      </w:r>
      <w:r>
        <w:t xml:space="preserve"> that w</w:t>
      </w:r>
      <w:r w:rsidR="000E127E">
        <w:t>as</w:t>
      </w:r>
      <w:r>
        <w:t xml:space="preserve"> partly motivated by the shortcomings of the third research cycle. Second, variance-based studies shifted from analyzing cross-sectional, national </w:t>
      </w:r>
      <w:r>
        <w:lastRenderedPageBreak/>
        <w:t xml:space="preserve">level election outcomes to analyzing single country district-level election results </w:t>
      </w:r>
      <w:r>
        <w:fldChar w:fldCharType="begin"/>
      </w:r>
      <w:r w:rsidR="00F47641">
        <w:instrText xml:space="preserve"> ADDIN ZOTERO_ITEM CSL_CITATION {"citationID":"I48M66Pl","properties":{"formattedCitation":"(Cox, Fiva, and Smith 2019; Emmenegger and Walter 2019; Leeman and Mares 2014; Schr\\uc0\\u246{}der and Manow 2014, 2014; Walter and Emmenegger 2019)","plainCitation":"(Cox, Fiva, and Smith 2019; Emmenegger and Walter 2019; Leeman and Mares 2014; Schröder and Manow 2014, 2014; Walter and Emmenegger 2019)","noteIndex":0},"citationItems":[{"id":21328,"uris":["http://zotero.org/users/184155/items/US48LMSQ"],"itemData":{"id":21328,"type":"article-journal","container-title":"Comparative Political Studies","issue":"1","page":"102–133","source":"Google Scholar","title":"Parties, Legislators, and the Origins of Proportional Representation","volume":"52","author":[{"family":"Cox","given":"Gary W."},{"family":"Fiva","given":"Jon H."},{"family":"Smith","given":"Daniel M."}],"issued":{"date-parts":[["2019"]]}}},{"id":21323,"uris":["http://zotero.org/users/184155/items/C7LYCSNM"],"itemData":{"id":21323,"type":"article-journal","abstract":"As the first country to introduce proportional representation (PR), Belgium has attracted considerable attention. Yet, we find the existing explanations for the 1899 breakthrough lacking. At the time of reform, the Catholic Party was politically dominant, advantaged by the electoral system, and facing reformist Socialists. Nevertheless, they single-handedly changed the electoral system and lost 26 seats in the first election under PR. We argue that the Catholics had good reasons to adopt PR. Majoritarian rules tend to create high levels of uncertainty because they provide incentives for non-dominant parties to cooperate. Such electoral coalitions are facilitated by multidimensional policy spaces that make electoral coalitions other than between nonsocialist parties possible. PR reduces the effectiveness of cooperation between non-dominant parties, but such certainty comes at a price. In addition, in the presence of dominant parties, divisions over electoral system reform often result in intra-party conflicts that may be more decisive than inter-party conflicts.","container-title":"European Political Science Review","ISSN":"1755-7739, 1755-7747","journalAbbreviation":"Eur. Pol. Sci. Rev.","language":"en","page":"1-18","source":"DOI.org (Crossref)","title":"When Dominant Parties Adopt Proportional Representation: the Mysterious Case of Belgium","title-short":"When dominant parties adopt proportional representation","author":[{"family":"Emmenegger","given":"Patrick"},{"family":"Walter","given":"André"}],"issued":{"date-parts":[["2019",10,21]]}}},{"id":819,"uris":["http://zotero.org/users/184155/items/TDNW9SS3"],"itemData":{"id":819,"type":"article-journal","container-title":"Journal of Politics","issue":"2","title":"The Adoption of Proportional Representation","title-short":"The Adoption of Proportional Representation","volume":"76","author":[{"family":"Leeman","given":"Lucas"},{"family":"Mares","given":"Isabella"}],"issued":{"date-parts":[["2014"]]}}},{"id":1230,"uris":["http://zotero.org/users/184155/items/CB3WP2UH"],"itemData":{"id":1230,"type":"article-journal","container-title":"Parlamentarische Vierteljahresschrift","issue":"3","note":"00000","page":"518-54","title":"Elektorale Koordination, legislative Kohäsion und der Aufstieg der modernen Massenpartei: Die Grenzen des Mehrheitswahlrechts im Deutschen Kaiserreich, 1890-1918","volume":"55","author":[{"family":"Schröder","given":"Valentin"},{"family":"Manow","given":"Philip"}],"issued":{"date-parts":[["2014"]]}}},{"id":1230,"uris":["http://zotero.org/users/184155/items/CB3WP2UH"],"itemData":{"id":1230,"type":"article-journal","container-title":"Parlamentarische Vierteljahresschrift","issue":"3","note":"00000","page":"518-54","title":"Elektorale Koordination, legislative Kohäsion und der Aufstieg der modernen Massenpartei: Die Grenzen des Mehrheitswahlrechts im Deutschen Kaiserreich, 1890-1918","volume":"55","author":[{"family":"Schröder","given":"Valentin"},{"family":"Manow","given":"Philip"}],"issued":{"date-parts":[["2014"]]}}},{"id":21201,"uris":["http://zotero.org/users/184155/items/RUYSFIYB"],"itemData":{"id":21201,"type":"article-journal","abstract":"Not all proportional representation (PR) systems are equally proportional. Some PR systems favour large parties and are thus ’distorted’. What explains the origins of distorted PR? Research on the adoption of PR has identified both consensual and conflict-ridden roads to PR. We argue that these two roads to PR do not lead to the same outcome. We expect the adoption of PR by consensus to result in less proportional PR systems compared to cases in which PR is forced upon powerful parties. Empirically, we find no evidence that powerful parties introduced PR to grant minority groups better political representation. Instead, we show that when PR was adopted with the support of the most powerful party, reforms often resulted in distorted PR and small seat losses for the most powerful party.","container-title":"Electoral Studies","DOI":"10.1016/j.electstud.2019.02.002","ISSN":"02613794","journalAbbreviation":"Electoral Studies","language":"en","page":"64-77","source":"DOI.org (Crossref)","title":"Majority Protection: The Origins of Distorted Proportional Representation","title-short":"Majority protection","volume":"59","author":[{"family":"Walter","given":"André"},{"family":"Emmenegger","given":"Patrick"}],"issued":{"date-parts":[["2019",6]]}}}],"schema":"https://github.com/citation-style-language/schema/raw/master/csl-citation.json"} </w:instrText>
      </w:r>
      <w:r>
        <w:fldChar w:fldCharType="separate"/>
      </w:r>
      <w:r>
        <w:t>(Cox, Fiva, and Smith 2019; Emmenegger and Walter 2019; Leeman and Mares 2014; Schröder and Manow 2014, 2014; Walter and Emmenegger 2019)</w:t>
      </w:r>
      <w:r>
        <w:fldChar w:fldCharType="end"/>
      </w:r>
      <w:r w:rsidR="00836E90">
        <w:t>.</w:t>
      </w:r>
      <w:r>
        <w:t xml:space="preserve"> This shift dramatically increased the number of observations because the number of electoral districts in each country were far more numerous than the countries adopting PR. Focusing on a single case also allowed scholars to pay closer attention to the quality of the data as well as theoretical confounders </w:t>
      </w:r>
      <w:r>
        <w:fldChar w:fldCharType="begin"/>
      </w:r>
      <w:r w:rsidR="009017DE">
        <w:instrText xml:space="preserve"> ADDIN ZOTERO_ITEM CSL_CITATION {"citationID":"s7oHVg61","properties":{"formattedCitation":"(Pepinsky 2019)","plainCitation":"(Pepinsky 2019)","noteIndex":0},"citationItems":[{"id":21953,"uris":["http://zotero.org/users/184155/items/P25QE2EB"],"itemData":{"id":21953,"type":"article-journal","abstract":"This article reviews the changing status of single-country research in comparative politics, a eld de ned by the concept of comparison. An analysis of single-country research published in top general interest and comparative politics journals reveals that single-country research has evolved from an emphasis on description and theory generation to an emphasis on hypothesis testing and research design. This change is a result of shifting preferences for internal versus external validity combined with the quantitative and causal inference revolutions in the social sciences. A consequence of this shift is a change in substantive focus from macropolitical phenomena to micro-level processes, with consequences for the ability of comparative politics to address many substantive political phenomena that have long been at the center of the eld.","container-title":"Annual Review of  Political Science","language":"en","page":"187-203","source":"Zotero","title":"The Return of the Single-Country Study","volume":"22","author":[{"family":"Pepinsky","given":"Thomas B"}],"issued":{"date-parts":[["2019"]]}}}],"schema":"https://github.com/citation-style-language/schema/raw/master/csl-citation.json"} </w:instrText>
      </w:r>
      <w:r>
        <w:fldChar w:fldCharType="separate"/>
      </w:r>
      <w:r w:rsidRPr="33F5D102">
        <w:rPr>
          <w:noProof/>
        </w:rPr>
        <w:t>(Pepinsky 2019)</w:t>
      </w:r>
      <w:r>
        <w:fldChar w:fldCharType="end"/>
      </w:r>
      <w:r w:rsidR="00836E90">
        <w:t>.</w:t>
      </w:r>
      <w:r>
        <w:t xml:space="preserve"> Third, more scholars incorporated </w:t>
      </w:r>
      <w:r w:rsidR="00D45C76">
        <w:t>CHA</w:t>
      </w:r>
      <w:r>
        <w:t xml:space="preserve"> analysis. Boix and Cusack et al., who during the third cycle, did just conventional hypothesis testing now engaged in </w:t>
      </w:r>
      <w:r w:rsidR="000926C2">
        <w:t>CHA</w:t>
      </w:r>
      <w:r>
        <w:t xml:space="preserve"> </w:t>
      </w:r>
      <w:r>
        <w:fldChar w:fldCharType="begin"/>
      </w:r>
      <w:r w:rsidR="009017DE">
        <w:instrText xml:space="preserve"> ADDIN ZOTERO_ITEM CSL_CITATION {"citationID":"2BQg7zy1","properties":{"formattedCitation":"(2010; 2010)","plainCitation":"(2010; 2010)","noteIndex":0},"citationItems":[{"id":4413,"uris":["http://zotero.org/users/184155/items/2BJHZ76E"],"itemData":{"id":4413,"type":"article-journal","container-title":"American Political Science Review","issue":"2","page":"404-413","title":"Electoral Markets, Party Strategies, and Proportional Representation","title-short":"Electoral Markets","volume":"104","author":[{"family":"Boix","given":"Carles"}],"issued":{"date-parts":[["2010"]]}},"suppress-author":true},{"id":2185,"uris":["http://zotero.org/users/184155/items/33SVGQFZ"],"itemData":{"id":2185,"type":"article-journal","container-title":"American Political Science Review","issue":"02","page":"393-403","title":"Coevolution of Capitalism and Political Representation: The Choice of Electoral Systems","title-short":"Coevolution of Capitalism","volume":"104","author":[{"family":"Cusack","given":"Thomas R."},{"family":"Iversen","given":"Torben"},{"family":"Soskice","given":"David"}],"issued":{"date-parts":[["2010"]]}},"suppress-author":true}],"schema":"https://github.com/citation-style-language/schema/raw/master/csl-citation.json"} </w:instrText>
      </w:r>
      <w:r>
        <w:fldChar w:fldCharType="separate"/>
      </w:r>
      <w:r w:rsidRPr="33F5D102">
        <w:rPr>
          <w:noProof/>
        </w:rPr>
        <w:t>(2010; 2010)</w:t>
      </w:r>
      <w:r>
        <w:fldChar w:fldCharType="end"/>
      </w:r>
      <w:r w:rsidR="00836E90">
        <w:t>.</w:t>
      </w:r>
      <w:r>
        <w:t xml:space="preserve"> </w:t>
      </w:r>
    </w:p>
    <w:p w14:paraId="197218DB" w14:textId="2EBBA946" w:rsidR="00D96CB3" w:rsidRPr="00E51E5C" w:rsidRDefault="00D96CB3" w:rsidP="00D96CB3">
      <w:pPr>
        <w:pStyle w:val="NormalNew"/>
      </w:pPr>
      <w:r>
        <w:rPr>
          <w:i/>
          <w:iCs/>
        </w:rPr>
        <w:t xml:space="preserve">Fifth Research Cycle (2020s to present): </w:t>
      </w:r>
      <w:r>
        <w:t xml:space="preserve">This fifth research cycle is just starting and will face the challenge of how to generalize the robust but country specific explanations of the fourth cycle. This challenge requires better theorizing. Most fourth-generation studies remain vague to what extent their contributions are direct challenges or extensions of the left threat thesis and thus hand down numerous theoretical loose ends. </w:t>
      </w:r>
      <w:r w:rsidR="002D61BC">
        <w:t>It</w:t>
      </w:r>
      <w:r w:rsidR="00C46A79">
        <w:t xml:space="preserve"> </w:t>
      </w:r>
      <w:r w:rsidR="00F72D82">
        <w:t xml:space="preserve">hopefully </w:t>
      </w:r>
      <w:r w:rsidR="00532264">
        <w:t xml:space="preserve">will also </w:t>
      </w:r>
      <w:r w:rsidR="00C46A79">
        <w:t>pay, as our study does, pay closer attention</w:t>
      </w:r>
      <w:r w:rsidR="008A1B92">
        <w:t xml:space="preserve"> to sequencing, timing, historical change</w:t>
      </w:r>
      <w:r w:rsidR="00F72D82">
        <w:t>,</w:t>
      </w:r>
      <w:r w:rsidR="008A1B92">
        <w:t xml:space="preserve"> and duration as well as the</w:t>
      </w:r>
      <w:r w:rsidR="0087046B">
        <w:t xml:space="preserve"> role of public opinion</w:t>
      </w:r>
      <w:r w:rsidR="00C46A79">
        <w:t xml:space="preserve">. </w:t>
      </w:r>
    </w:p>
    <w:p w14:paraId="493038D7" w14:textId="158FA498" w:rsidR="00D96CB3" w:rsidRPr="00AC34CB" w:rsidRDefault="00E0396B" w:rsidP="00D96CB3">
      <w:pPr>
        <w:pStyle w:val="NormalNew"/>
      </w:pPr>
      <w:r>
        <w:t>Overall, this r</w:t>
      </w:r>
      <w:r w:rsidR="00D96CB3">
        <w:t xml:space="preserve">etracing these research cycles </w:t>
      </w:r>
      <w:r>
        <w:t xml:space="preserve">validates </w:t>
      </w:r>
      <w:r w:rsidR="00737BE8">
        <w:t xml:space="preserve">our decision to build our analysis around the left threat thesis. It clearly is the default theory in the literatures </w:t>
      </w:r>
      <w:r w:rsidR="00607E9D">
        <w:t xml:space="preserve">and lacks any equally prominent and equally vetted alternative explanation. </w:t>
      </w:r>
    </w:p>
    <w:p w14:paraId="6CAFA54D" w14:textId="428CB0A3" w:rsidR="00DB3BA7" w:rsidRDefault="00DB3BA7" w:rsidP="008B4A34">
      <w:pPr>
        <w:pStyle w:val="Heading2"/>
      </w:pPr>
      <w:r>
        <w:t xml:space="preserve">Appendix </w:t>
      </w:r>
      <w:r w:rsidR="003F2AF7">
        <w:t>2</w:t>
      </w:r>
      <w:r w:rsidR="004F4EB3">
        <w:t>:</w:t>
      </w:r>
      <w:r w:rsidR="00790ADB">
        <w:t xml:space="preserve"> Supplementary </w:t>
      </w:r>
      <w:r w:rsidR="00293079">
        <w:t xml:space="preserve">Process Tracing </w:t>
      </w:r>
      <w:r w:rsidR="00790ADB">
        <w:t xml:space="preserve">Evidence </w:t>
      </w:r>
    </w:p>
    <w:p w14:paraId="1825F44D" w14:textId="21FFB0D3" w:rsidR="0087046B" w:rsidRDefault="0087046B" w:rsidP="004F4EB3">
      <w:pPr>
        <w:pStyle w:val="NormalNew"/>
      </w:pPr>
      <w:r>
        <w:t>Our analysis uses evidence from political historians to confirm most key implications of the left threat thesis. Here we add longer citations that underscores the broad scale support for the link between left threat, minority protection and PR adoption</w:t>
      </w:r>
      <w:r w:rsidR="00293079">
        <w:t xml:space="preserve"> in Sweden</w:t>
      </w:r>
      <w:r>
        <w:t xml:space="preserve">. </w:t>
      </w:r>
    </w:p>
    <w:p w14:paraId="253C1CE5" w14:textId="77777777" w:rsidR="00C34550" w:rsidRDefault="00111B7A" w:rsidP="000B73D8">
      <w:pPr>
        <w:pStyle w:val="NormalText"/>
        <w:keepNext/>
        <w:spacing w:line="240" w:lineRule="auto"/>
      </w:pPr>
      <w:r w:rsidRPr="00B23B98">
        <w:t>Robert Eckelberry wrote</w:t>
      </w:r>
      <w:r w:rsidR="00C34550">
        <w:t>:</w:t>
      </w:r>
      <w:r w:rsidRPr="00B23B98">
        <w:t xml:space="preserve"> </w:t>
      </w:r>
    </w:p>
    <w:p w14:paraId="2877346B" w14:textId="12270E71" w:rsidR="00625756" w:rsidRDefault="00111B7A" w:rsidP="000B73D8">
      <w:pPr>
        <w:pStyle w:val="QuoteIndented"/>
        <w:keepNext/>
      </w:pPr>
      <w:r w:rsidRPr="000333CE">
        <w:t>“</w:t>
      </w:r>
      <w:r w:rsidR="009D346F" w:rsidRPr="000333CE">
        <w:t>It is significant that PR reemerged in the Swedish political debates in 1891</w:t>
      </w:r>
      <w:r w:rsidR="00CA4170" w:rsidRPr="000333CE">
        <w:t xml:space="preserve">. Electoral reform was sporadically demanded as early as the late 1860s but did not become a burning issue until the 1890s. </w:t>
      </w:r>
      <w:r w:rsidRPr="000333CE">
        <w:t>The 1890s climaxed in a period of domestic unrest in Sweden. Urbanization and industrialization produced a large ‘politically conscious’ working class which challenged the constitutional arrangement of the ‘old order.’</w:t>
      </w:r>
      <w:r w:rsidR="006C47F3" w:rsidRPr="000333CE">
        <w:t xml:space="preserve"> The focal point of this discontent was the electoral system. The working </w:t>
      </w:r>
      <w:r w:rsidR="008E5497" w:rsidRPr="000333CE">
        <w:t>cl</w:t>
      </w:r>
      <w:r w:rsidR="006C47F3" w:rsidRPr="000333CE">
        <w:t xml:space="preserve">ass objected to being excluded from the franchise and demanded the right to vote in order that their voice might be heard in the Swedish Parliament. </w:t>
      </w:r>
      <w:r w:rsidR="00240A27" w:rsidRPr="000333CE">
        <w:t xml:space="preserve">[…] </w:t>
      </w:r>
      <w:r w:rsidRPr="000333CE">
        <w:t>And as the cries for a democratization of the suffrage became louder, the Conservatives, as defenders of the old order, began to search for an electoral device that would mitigate the effects of the suffrage extension.</w:t>
      </w:r>
      <w:r w:rsidR="00240A27" w:rsidRPr="000333CE">
        <w:t xml:space="preserve"> Bishop Gottfrid Billing was one of the most perceptive and in</w:t>
      </w:r>
      <w:r w:rsidR="000320EF" w:rsidRPr="000333CE">
        <w:t>dependent members of the First Chamber. He urged the adoption of a wider suffrage combined with ‘guarantees’ that would ‘forestall or mitigate the dangers of an extension</w:t>
      </w:r>
      <w:r w:rsidR="00A96802" w:rsidRPr="000333CE">
        <w:t>’</w:t>
      </w:r>
      <w:r w:rsidR="00554155" w:rsidRPr="000333CE">
        <w:t xml:space="preserve">. In plain language these dangers reduced themselves to a single </w:t>
      </w:r>
      <w:r w:rsidR="00554155" w:rsidRPr="000333CE">
        <w:lastRenderedPageBreak/>
        <w:t xml:space="preserve">one—the sudden displacement of the traditional </w:t>
      </w:r>
      <w:r w:rsidR="005E2B85" w:rsidRPr="000333CE">
        <w:t>elite by a parliamentary working class majority—and the ‘guarantees’ that Bil</w:t>
      </w:r>
      <w:r w:rsidR="007C7907">
        <w:t>l</w:t>
      </w:r>
      <w:r w:rsidR="005E2B85" w:rsidRPr="000333CE">
        <w:t>ing had in mind included a scale of multiple votes (up to 5)</w:t>
      </w:r>
      <w:r w:rsidR="00A96802" w:rsidRPr="000333CE">
        <w:t xml:space="preserve"> according to income, military service a pre-condition for voting, higher voting age, cancellation of per-diems</w:t>
      </w:r>
      <w:r w:rsidR="00AE07EF" w:rsidRPr="000333CE">
        <w:t xml:space="preserve"> for lower house members, and proportional representation</w:t>
      </w:r>
      <w:r w:rsidRPr="000333CE">
        <w:t xml:space="preserve">” </w:t>
      </w:r>
      <w:r w:rsidRPr="000333CE">
        <w:fldChar w:fldCharType="begin"/>
      </w:r>
      <w:r w:rsidR="00CC3A2D" w:rsidRPr="000333CE">
        <w:instrText xml:space="preserve"> ADDIN ZOTERO_ITEM CSL_CITATION {"citationID":"ul1FhV3F","properties":{"formattedCitation":"(1964, 31\\uc0\\u8211{}32)","plainCitation":"(1964, 31–32)","noteIndex":0},"citationItems":[{"id":2220,"uris":["http://zotero.org/users/184155/items/U3I2Z9M5"],"itemData":{"id":2220,"type":"thesis","event-place":"Lincoln","genre":"Ph.D.","number-of-pages":"292","publisher":"University of Nebraska","publisher-place":"Lincoln","title":"The Swedish System of Proportional Representation","title-short":"The Swedish System of Proportional Representation","author":[{"family":"Eckelberry","given":"Robert Lee"}],"issued":{"date-parts":[["1964"]]}},"locator":"31-32","label":"page","suppress-author":true}],"schema":"https://github.com/citation-style-language/schema/raw/master/csl-citation.json"} </w:instrText>
      </w:r>
      <w:r w:rsidRPr="000333CE">
        <w:fldChar w:fldCharType="separate"/>
      </w:r>
      <w:r w:rsidR="00CC3A2D" w:rsidRPr="000333CE">
        <w:t>(1964, 31–32)</w:t>
      </w:r>
      <w:r w:rsidRPr="000333CE">
        <w:fldChar w:fldCharType="end"/>
      </w:r>
      <w:r w:rsidR="00836E90">
        <w:t>.</w:t>
      </w:r>
      <w:r w:rsidRPr="000333CE">
        <w:t xml:space="preserve"> </w:t>
      </w:r>
    </w:p>
    <w:p w14:paraId="176E3FF6" w14:textId="77777777" w:rsidR="00C7464E" w:rsidRDefault="00C7464E" w:rsidP="000333CE">
      <w:pPr>
        <w:pStyle w:val="QuoteIndented"/>
      </w:pPr>
    </w:p>
    <w:p w14:paraId="26E825DF" w14:textId="3186F271" w:rsidR="00C7464E" w:rsidRDefault="00177C17" w:rsidP="00177C17">
      <w:pPr>
        <w:pStyle w:val="NormalNew"/>
      </w:pPr>
      <w:r>
        <w:t>Robert Eckleberry c</w:t>
      </w:r>
      <w:r w:rsidR="00C7464E">
        <w:t xml:space="preserve">iting </w:t>
      </w:r>
      <w:r w:rsidR="00F73978">
        <w:t>from 1902 Royal Commission to study PR.</w:t>
      </w:r>
    </w:p>
    <w:p w14:paraId="2A901DC9" w14:textId="2DE6F489" w:rsidR="00F73978" w:rsidRPr="000333CE" w:rsidRDefault="00F73978" w:rsidP="000333CE">
      <w:pPr>
        <w:pStyle w:val="QuoteIndented"/>
      </w:pPr>
      <w:r>
        <w:t>“The purpose of an extension of the suffrage is not merely to exten</w:t>
      </w:r>
      <w:r w:rsidR="000473DE">
        <w:t xml:space="preserve">d the formal right to vote. The purpose must be to unconditionally secure different social classes, and more importantly, different ideologies, aa real influence on the </w:t>
      </w:r>
      <w:r w:rsidR="00A8185A">
        <w:t>representation composition. But this goal is only imperfectly achieved through the universal suffrage, if one maintains a method of voting which allows the majority alon</w:t>
      </w:r>
      <w:r w:rsidR="00B23442">
        <w:t>e</w:t>
      </w:r>
      <w:r w:rsidR="00A8185A">
        <w:t xml:space="preserve"> to make itself heard. The real right to </w:t>
      </w:r>
      <w:r w:rsidR="00F36D4A">
        <w:t xml:space="preserve">a voice in decisions in the nation’s affairs means the right of the voter, in so far as is possible, to become </w:t>
      </w:r>
      <w:r w:rsidR="003C5997">
        <w:t xml:space="preserve">represented. A real universal suffrage demands, therefore, that this right as possible be extended to minorities. This purpose can be won through </w:t>
      </w:r>
      <w:r w:rsidR="00177C17">
        <w:t xml:space="preserve">proportional voting. In principle must this method of voting be considered as an inseparable part of the universal program” </w:t>
      </w:r>
      <w:r w:rsidR="00AB34EC">
        <w:fldChar w:fldCharType="begin"/>
      </w:r>
      <w:r w:rsidR="00AB34EC">
        <w:instrText xml:space="preserve"> ADDIN ZOTERO_ITEM CSL_CITATION {"citationID":"WpIKbHAC","properties":{"formattedCitation":"(1964, 48)","plainCitation":"(1964, 48)","noteIndex":0},"citationItems":[{"id":2220,"uris":["http://zotero.org/users/184155/items/U3I2Z9M5"],"itemData":{"id":2220,"type":"thesis","event-place":"Lincoln","genre":"Ph.D.","number-of-pages":"292","publisher":"University of Nebraska","publisher-place":"Lincoln","title":"The Swedish System of Proportional Representation","title-short":"The Swedish System of Proportional Representation","author":[{"family":"Eckelberry","given":"Robert Lee"}],"issued":{"date-parts":[["1964"]]}},"locator":"48","label":"page","suppress-author":true}],"schema":"https://github.com/citation-style-language/schema/raw/master/csl-citation.json"} </w:instrText>
      </w:r>
      <w:r w:rsidR="00AB34EC">
        <w:fldChar w:fldCharType="separate"/>
      </w:r>
      <w:r w:rsidR="00AB34EC">
        <w:rPr>
          <w:noProof/>
        </w:rPr>
        <w:t>(1964, 48)</w:t>
      </w:r>
      <w:r w:rsidR="00AB34EC">
        <w:fldChar w:fldCharType="end"/>
      </w:r>
      <w:r w:rsidR="00836E90">
        <w:t>.</w:t>
      </w:r>
      <w:r w:rsidR="00125AFD">
        <w:t xml:space="preserve"> In effect asks for descriptive representation as logical extension of democratization.</w:t>
      </w:r>
    </w:p>
    <w:p w14:paraId="208450E1" w14:textId="0B7BA40F" w:rsidR="007E43C0" w:rsidRDefault="00FB4D48" w:rsidP="000333CE">
      <w:pPr>
        <w:pStyle w:val="NormalNew"/>
      </w:pPr>
      <w:r>
        <w:t xml:space="preserve">Andrew </w:t>
      </w:r>
      <w:r w:rsidR="007E43C0">
        <w:t>Carstairs:</w:t>
      </w:r>
    </w:p>
    <w:p w14:paraId="586139A8" w14:textId="65E59516" w:rsidR="007E43C0" w:rsidRDefault="007E43C0" w:rsidP="007E43C0">
      <w:pPr>
        <w:pStyle w:val="QuoteIndented"/>
      </w:pPr>
      <w:r>
        <w:t>“From about 1900, the Conservatives reconciled themselves to an extension of the franchise through the reduction of property qualifications for electoral, and concentrated instead on ensuring that, in spite of the growth of the Liberal and Social Democratic votes, Conservatives representation should be safeguarded in both chambers of parliament. After Bostrom, a Conservative, became chancellor in 1900, he introduced a Bill providing for the extension of the franchise to men aged 25, with a safeguard in favor of mature and responsible (that is, Conservative) voters</w:t>
      </w:r>
      <w:r w:rsidR="00F44232">
        <w:t xml:space="preserve"> by confining the vote to taxpayers who were liable to conscription and giving an extra vote to married and older man. This proposal was rejected by both chambers.</w:t>
      </w:r>
      <w:r w:rsidR="00FB15C0">
        <w:t xml:space="preserve"> It was at this point that PR, which had earlier been proposed by Bishop </w:t>
      </w:r>
      <w:r w:rsidR="00417C9C">
        <w:t>Gottfrid</w:t>
      </w:r>
      <w:r w:rsidR="00FB15C0">
        <w:t xml:space="preserve"> Billin</w:t>
      </w:r>
      <w:r w:rsidR="00007876">
        <w:t>g</w:t>
      </w:r>
      <w:r w:rsidR="00FB15C0">
        <w:t xml:space="preserve"> in 1892, was put forward as an alternative ‘safeguards’ of property qualifications</w:t>
      </w:r>
      <w:r w:rsidR="00007876">
        <w:t>”</w:t>
      </w:r>
      <w:r w:rsidR="00651DC7">
        <w:t xml:space="preserve"> </w:t>
      </w:r>
      <w:r w:rsidR="00651DC7">
        <w:fldChar w:fldCharType="begin"/>
      </w:r>
      <w:r w:rsidR="0019355E">
        <w:instrText xml:space="preserve"> ADDIN ZOTERO_ITEM CSL_CITATION {"citationID":"t6LcAfN7","properties":{"formattedCitation":"(1980, 102)","plainCitation":"(1980, 102)","noteIndex":0},"citationItems":[{"id":10680,"uris":["http://zotero.org/users/184155/items/U8FKS9Z4"],"itemData":{"id":10680,"type":"book","note":"00000","publisher":"Routledge","source":"Google Scholar","title":"A Short History of Electoral Systems in Western Europe","title-short":"A Short History of Electoral Systems in Western Europe (Routledge Library Editions","author":[{"family":"Carstairs","given":"Andrew McLaren"}],"accessed":{"date-parts":[["2014",4,4]]},"issued":{"date-parts":[["1980"]]}},"locator":"102","label":"page","suppress-author":true}],"schema":"https://github.com/citation-style-language/schema/raw/master/csl-citation.json"} </w:instrText>
      </w:r>
      <w:r w:rsidR="00651DC7">
        <w:fldChar w:fldCharType="separate"/>
      </w:r>
      <w:r w:rsidR="0019355E">
        <w:rPr>
          <w:noProof/>
        </w:rPr>
        <w:t>(1980, 102)</w:t>
      </w:r>
      <w:r w:rsidR="00651DC7">
        <w:fldChar w:fldCharType="end"/>
      </w:r>
      <w:r w:rsidR="00836E90">
        <w:t>.</w:t>
      </w:r>
    </w:p>
    <w:p w14:paraId="7023CCA1" w14:textId="3AF9E99F" w:rsidR="000333CE" w:rsidRDefault="00111B7A" w:rsidP="000333CE">
      <w:pPr>
        <w:pStyle w:val="NormalNew"/>
      </w:pPr>
      <w:r w:rsidRPr="00B23B98">
        <w:t xml:space="preserve">Dankwart </w:t>
      </w:r>
      <w:r w:rsidRPr="000333CE">
        <w:t>Rustow</w:t>
      </w:r>
      <w:r w:rsidR="000333CE">
        <w:t xml:space="preserve">: </w:t>
      </w:r>
    </w:p>
    <w:p w14:paraId="01DB1C93" w14:textId="084773F9" w:rsidR="00111B7A" w:rsidRPr="00B23B98" w:rsidRDefault="00111B7A" w:rsidP="000333CE">
      <w:pPr>
        <w:pStyle w:val="QuoteIndented"/>
      </w:pPr>
      <w:r w:rsidRPr="00B23B98">
        <w:t xml:space="preserve">Conservatives “began to feel that universal suffrage, at least for the </w:t>
      </w:r>
      <w:r w:rsidR="002D7BFF">
        <w:t>l</w:t>
      </w:r>
      <w:r w:rsidR="002804C1">
        <w:t>ower house</w:t>
      </w:r>
      <w:r w:rsidRPr="00B23B98">
        <w:t>, would prove inevitable. The entry of the working class into the plutocratically defined electorate must have contributed to this impression. So surely did the mounting organized extra-parliamentary pressure. Foreign events drove home a similar lesson: Norway widened its franchise in 1894 and 1897, Great Britain in 1893, and Finland in 1906 … It was in this frame of mind that leading Conservatives were beginning to look for what they called ‘guarantees’—not to prevent the adoption of universal suffrage but to alleviate it. As early as 1892 Bishop Gottfrid Billing expressed this attitude: ‘Rather stronger guarantees and further expansion of this suffrage than weaker guarantees and a lesser extension”</w:t>
      </w:r>
      <w:r w:rsidR="00634244">
        <w:t xml:space="preserve"> </w:t>
      </w:r>
      <w:r w:rsidR="00634244">
        <w:fldChar w:fldCharType="begin"/>
      </w:r>
      <w:r w:rsidR="007762FA">
        <w:instrText xml:space="preserve"> ADDIN ZOTERO_ITEM CSL_CITATION {"citationID":"5k9kIhz7","properties":{"formattedCitation":"(1971, 22)","plainCitation":"(1971, 22)","noteIndex":0},"citationItems":[{"id":32037,"uris":["http://zotero.org/users/184155/items/7ZCMIUF2"],"itemData":{"id":32037,"type":"article-journal","container-title":"Scandinavian Political Studies","page":"9-26","source":"Google Scholar","title":"Sweden's Transition to Democracy: Some Notes toward a Genetic Theory 1","title-short":"Sweden's Transition to Democracy","author":[{"family":"Rustow","given":"Dankwart A."}],"issued":{"date-parts":[["1971"]]}},"locator":"22","label":"page","suppress-author":true}],"schema":"https://github.com/citation-style-language/schema/raw/master/csl-citation.json"} </w:instrText>
      </w:r>
      <w:r w:rsidR="00634244">
        <w:fldChar w:fldCharType="separate"/>
      </w:r>
      <w:r w:rsidR="007762FA">
        <w:rPr>
          <w:noProof/>
        </w:rPr>
        <w:t>(1971, 22)</w:t>
      </w:r>
      <w:r w:rsidR="00634244">
        <w:fldChar w:fldCharType="end"/>
      </w:r>
      <w:r w:rsidR="00836E90">
        <w:t>.</w:t>
      </w:r>
    </w:p>
    <w:p w14:paraId="37E3DB3E" w14:textId="77777777" w:rsidR="007E43C0" w:rsidRDefault="007E43C0" w:rsidP="007E43C0">
      <w:pPr>
        <w:pStyle w:val="NormalText"/>
      </w:pPr>
      <w:r w:rsidRPr="00B23B98">
        <w:t>Leif Lewin wrote</w:t>
      </w:r>
      <w:r>
        <w:t>:</w:t>
      </w:r>
      <w:r w:rsidRPr="00B23B98">
        <w:t xml:space="preserve"> </w:t>
      </w:r>
    </w:p>
    <w:p w14:paraId="4DE3E1C8" w14:textId="63E817BB" w:rsidR="00111B7A" w:rsidRDefault="007E43C0" w:rsidP="000D1C5C">
      <w:pPr>
        <w:pStyle w:val="QuoteIndented"/>
      </w:pPr>
      <w:r w:rsidRPr="00B23B98">
        <w:t xml:space="preserve">“Even the Conservatives had to accept universal manhood suffrage. But question was whether the country—confronted by a militant Left …—should continue to elect is MPs by a majority method in which the winner took all and the loser got nothing. This method would soon put the Left in a totally dominant position in Swedish politics. … there was good reason to ensure some minority protection by switching to a proportional representation system of elections” </w:t>
      </w:r>
      <w:r>
        <w:fldChar w:fldCharType="begin"/>
      </w:r>
      <w:r>
        <w:instrText xml:space="preserve"> ADDIN ZOTERO_ITEM CSL_CITATION {"citationID":"HWh96bjO","properties":{"formattedCitation":"(1988, 71)","plainCitation":"(1988, 71)","noteIndex":0},"citationItems":[{"id":31897,"uris":["http://zotero.org/users/184155/items/EEQI2YZT"],"itemData":{"id":31897,"type":"book","call-number":"DL658.8 .L4513 1988","collection-title":"Political economy of institutions and decisions","event-place":"Cambridge","ISBN":"978-0-521-34330-5","language":"en","number-of-pages":"344","publisher":"Cambridge University Press","publisher-place":"Cambridge","source":"Library of Congress ISBN","title":"Ideology and Strategy: A Century of Swedish Politics","title-short":"Ideology and Strategy","author":[{"family":"Lewin","given":"Leif"}],"issued":{"date-parts":[["1988"]]}},"locator":"71","label":"page","suppress-author":true}],"schema":"https://github.com/citation-style-language/schema/raw/master/csl-citation.json"} </w:instrText>
      </w:r>
      <w:r>
        <w:fldChar w:fldCharType="separate"/>
      </w:r>
      <w:r>
        <w:rPr>
          <w:noProof/>
        </w:rPr>
        <w:t>(1988, 71)</w:t>
      </w:r>
      <w:r>
        <w:fldChar w:fldCharType="end"/>
      </w:r>
      <w:r>
        <w:t xml:space="preserve"> </w:t>
      </w:r>
      <w:r w:rsidR="00111B7A" w:rsidRPr="00B23B98">
        <w:t xml:space="preserve">. </w:t>
      </w:r>
    </w:p>
    <w:p w14:paraId="6C81CEB2" w14:textId="2341BDB1" w:rsidR="007C3DE5" w:rsidRDefault="007C3DE5" w:rsidP="007C3DE5">
      <w:pPr>
        <w:pStyle w:val="Heading2"/>
      </w:pPr>
      <w:r>
        <w:lastRenderedPageBreak/>
        <w:t xml:space="preserve">Appendix </w:t>
      </w:r>
      <w:r w:rsidR="003F2AF7">
        <w:t>3</w:t>
      </w:r>
      <w:r>
        <w:t>:</w:t>
      </w:r>
      <w:r w:rsidR="00244B63">
        <w:t xml:space="preserve"> </w:t>
      </w:r>
      <w:r w:rsidR="00236172">
        <w:t>Annotated Chronology</w:t>
      </w:r>
    </w:p>
    <w:p w14:paraId="08D06DCA" w14:textId="56A2A22A" w:rsidR="00236172" w:rsidRPr="00087847" w:rsidRDefault="005F7572" w:rsidP="00236172">
      <w:pPr>
        <w:rPr>
          <w:rFonts w:ascii="Times New Roman" w:hAnsi="Times New Roman" w:cs="Times New Roman"/>
        </w:rPr>
      </w:pPr>
      <w:r w:rsidRPr="00087847">
        <w:rPr>
          <w:rFonts w:ascii="Times New Roman" w:hAnsi="Times New Roman" w:cs="Times New Roman"/>
        </w:rPr>
        <w:t xml:space="preserve">Table </w:t>
      </w:r>
      <w:r w:rsidR="00087847">
        <w:rPr>
          <w:rFonts w:ascii="Times New Roman" w:hAnsi="Times New Roman" w:cs="Times New Roman"/>
        </w:rPr>
        <w:t>3 offers a very abridg</w:t>
      </w:r>
      <w:r w:rsidR="00533F52">
        <w:rPr>
          <w:rFonts w:ascii="Times New Roman" w:hAnsi="Times New Roman" w:cs="Times New Roman"/>
        </w:rPr>
        <w:t>ed</w:t>
      </w:r>
      <w:r w:rsidR="00087847">
        <w:rPr>
          <w:rFonts w:ascii="Times New Roman" w:hAnsi="Times New Roman" w:cs="Times New Roman"/>
        </w:rPr>
        <w:t xml:space="preserve"> chronology of the key constitutional reform bills and laws </w:t>
      </w:r>
      <w:r w:rsidR="007E51B0">
        <w:rPr>
          <w:rFonts w:ascii="Times New Roman" w:hAnsi="Times New Roman" w:cs="Times New Roman"/>
        </w:rPr>
        <w:t xml:space="preserve">that marked </w:t>
      </w:r>
      <w:r w:rsidR="00087847">
        <w:rPr>
          <w:rFonts w:ascii="Times New Roman" w:hAnsi="Times New Roman" w:cs="Times New Roman"/>
        </w:rPr>
        <w:t>Sweden’s transition from a constitutional monarchy</w:t>
      </w:r>
      <w:r w:rsidR="007E51B0">
        <w:rPr>
          <w:rFonts w:ascii="Times New Roman" w:hAnsi="Times New Roman" w:cs="Times New Roman"/>
        </w:rPr>
        <w:t xml:space="preserve"> established in 1866 </w:t>
      </w:r>
      <w:r w:rsidR="008E1235">
        <w:rPr>
          <w:rFonts w:ascii="Times New Roman" w:hAnsi="Times New Roman" w:cs="Times New Roman"/>
        </w:rPr>
        <w:t xml:space="preserve">to a full democracy by 1918. </w:t>
      </w:r>
      <w:r w:rsidR="00533F52">
        <w:rPr>
          <w:rFonts w:ascii="Times New Roman" w:hAnsi="Times New Roman" w:cs="Times New Roman"/>
        </w:rPr>
        <w:t>We therefore provide here a more detailed constitutional chronology</w:t>
      </w:r>
      <w:r w:rsidR="004322B5">
        <w:rPr>
          <w:rFonts w:ascii="Times New Roman" w:hAnsi="Times New Roman" w:cs="Times New Roman"/>
        </w:rPr>
        <w:t xml:space="preserve"> that served as the empirical basis for our analysis.</w:t>
      </w:r>
    </w:p>
    <w:p w14:paraId="11BB42BC" w14:textId="467D1E74" w:rsidR="008B62F9" w:rsidRPr="000577AC" w:rsidRDefault="008B62F9" w:rsidP="000577AC">
      <w:pPr>
        <w:pStyle w:val="Heading4"/>
      </w:pPr>
      <w:r w:rsidRPr="000577AC">
        <w:t>1866</w:t>
      </w:r>
      <w:r w:rsidR="008E1235" w:rsidRPr="000577AC">
        <w:t xml:space="preserve"> Constitution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00"/>
        <w:gridCol w:w="6650"/>
      </w:tblGrid>
      <w:tr w:rsidR="00F21324" w14:paraId="4362B225" w14:textId="77777777" w:rsidTr="0055138D">
        <w:tc>
          <w:tcPr>
            <w:tcW w:w="2700" w:type="dxa"/>
          </w:tcPr>
          <w:p w14:paraId="49D4AD80" w14:textId="77777777" w:rsidR="00F21324" w:rsidRPr="00F7685E" w:rsidRDefault="00F21324" w:rsidP="0055138D">
            <w:pPr>
              <w:ind w:firstLine="0"/>
              <w:rPr>
                <w:rFonts w:ascii="Times New Roman" w:hAnsi="Times New Roman" w:cs="Times New Roman"/>
                <w:b/>
                <w:bCs/>
                <w:sz w:val="20"/>
                <w:szCs w:val="20"/>
              </w:rPr>
            </w:pPr>
            <w:r w:rsidRPr="00F7685E">
              <w:rPr>
                <w:rFonts w:ascii="Times New Roman" w:hAnsi="Times New Roman" w:cs="Times New Roman"/>
                <w:b/>
                <w:bCs/>
                <w:sz w:val="20"/>
                <w:szCs w:val="20"/>
              </w:rPr>
              <w:t>Constitutional Choice</w:t>
            </w:r>
          </w:p>
        </w:tc>
        <w:tc>
          <w:tcPr>
            <w:tcW w:w="6650" w:type="dxa"/>
          </w:tcPr>
          <w:p w14:paraId="7F10D25A" w14:textId="022FA3EF" w:rsidR="00F21324" w:rsidRPr="00F7685E" w:rsidRDefault="00F7685E" w:rsidP="0055138D">
            <w:pPr>
              <w:ind w:firstLine="0"/>
              <w:rPr>
                <w:rFonts w:ascii="Times New Roman" w:hAnsi="Times New Roman" w:cs="Times New Roman"/>
                <w:b/>
                <w:bCs/>
                <w:sz w:val="20"/>
                <w:szCs w:val="20"/>
              </w:rPr>
            </w:pPr>
            <w:r w:rsidRPr="00F7685E">
              <w:rPr>
                <w:rFonts w:ascii="Times New Roman" w:hAnsi="Times New Roman" w:cs="Times New Roman"/>
                <w:b/>
                <w:bCs/>
                <w:sz w:val="20"/>
                <w:szCs w:val="20"/>
              </w:rPr>
              <w:t>Proposed Changes</w:t>
            </w:r>
          </w:p>
        </w:tc>
      </w:tr>
      <w:tr w:rsidR="00F21324" w14:paraId="550AD9B5" w14:textId="77777777" w:rsidTr="0055138D">
        <w:tc>
          <w:tcPr>
            <w:tcW w:w="2700" w:type="dxa"/>
          </w:tcPr>
          <w:p w14:paraId="3C58FB33" w14:textId="77777777" w:rsidR="00F21324" w:rsidRPr="00F7685E" w:rsidRDefault="00F21324" w:rsidP="0055138D">
            <w:pPr>
              <w:ind w:firstLine="0"/>
              <w:rPr>
                <w:rFonts w:ascii="Times New Roman" w:hAnsi="Times New Roman" w:cs="Times New Roman"/>
                <w:sz w:val="20"/>
                <w:szCs w:val="20"/>
              </w:rPr>
            </w:pPr>
            <w:r w:rsidRPr="00F7685E">
              <w:rPr>
                <w:rFonts w:ascii="Times New Roman" w:hAnsi="Times New Roman" w:cs="Times New Roman"/>
                <w:sz w:val="20"/>
                <w:szCs w:val="20"/>
              </w:rPr>
              <w:t>Lower House PR</w:t>
            </w:r>
          </w:p>
        </w:tc>
        <w:tc>
          <w:tcPr>
            <w:tcW w:w="6650" w:type="dxa"/>
          </w:tcPr>
          <w:p w14:paraId="3CA9B17D" w14:textId="599F3F73" w:rsidR="00F21324" w:rsidRPr="00F7685E" w:rsidRDefault="00E804E4" w:rsidP="0055138D">
            <w:pPr>
              <w:ind w:firstLine="0"/>
              <w:rPr>
                <w:rFonts w:ascii="Times New Roman" w:hAnsi="Times New Roman" w:cs="Times New Roman"/>
                <w:sz w:val="20"/>
                <w:szCs w:val="20"/>
              </w:rPr>
            </w:pPr>
            <w:r w:rsidRPr="00F7685E">
              <w:rPr>
                <w:rFonts w:ascii="Times New Roman" w:hAnsi="Times New Roman" w:cs="Times New Roman"/>
                <w:sz w:val="20"/>
                <w:szCs w:val="20"/>
              </w:rPr>
              <w:t xml:space="preserve">Indirect elections but gradually shifted to direct elections in single member FPTP systems. Urban districts </w:t>
            </w:r>
            <w:r w:rsidR="00BB4828" w:rsidRPr="00F7685E">
              <w:rPr>
                <w:rFonts w:ascii="Times New Roman" w:hAnsi="Times New Roman" w:cs="Times New Roman"/>
                <w:sz w:val="20"/>
                <w:szCs w:val="20"/>
              </w:rPr>
              <w:t>by turn of the century came to use blocked voting systems. (Explained further in the text)</w:t>
            </w:r>
          </w:p>
        </w:tc>
      </w:tr>
      <w:tr w:rsidR="00F21324" w14:paraId="02E9EFBD" w14:textId="77777777" w:rsidTr="0055138D">
        <w:tc>
          <w:tcPr>
            <w:tcW w:w="2700" w:type="dxa"/>
          </w:tcPr>
          <w:p w14:paraId="1C4ED1AB" w14:textId="77777777" w:rsidR="00F21324" w:rsidRPr="00F7685E" w:rsidRDefault="00F21324" w:rsidP="0055138D">
            <w:pPr>
              <w:ind w:firstLine="0"/>
              <w:rPr>
                <w:rFonts w:ascii="Times New Roman" w:hAnsi="Times New Roman" w:cs="Times New Roman"/>
                <w:sz w:val="20"/>
                <w:szCs w:val="20"/>
              </w:rPr>
            </w:pPr>
            <w:r w:rsidRPr="00F7685E">
              <w:rPr>
                <w:rFonts w:ascii="Times New Roman" w:hAnsi="Times New Roman" w:cs="Times New Roman"/>
                <w:sz w:val="20"/>
                <w:szCs w:val="20"/>
              </w:rPr>
              <w:t>Upper House PR</w:t>
            </w:r>
          </w:p>
        </w:tc>
        <w:tc>
          <w:tcPr>
            <w:tcW w:w="6650" w:type="dxa"/>
          </w:tcPr>
          <w:p w14:paraId="16CE4997" w14:textId="0AA26867" w:rsidR="00F21324" w:rsidRPr="00AC6FB5" w:rsidRDefault="00AC6FB5" w:rsidP="0055138D">
            <w:pPr>
              <w:ind w:firstLine="0"/>
              <w:rPr>
                <w:rFonts w:ascii="Times New Roman" w:hAnsi="Times New Roman" w:cs="Times New Roman"/>
                <w:sz w:val="20"/>
                <w:szCs w:val="20"/>
              </w:rPr>
            </w:pPr>
            <w:r w:rsidRPr="00AC6FB5">
              <w:rPr>
                <w:rFonts w:ascii="Times New Roman" w:hAnsi="Times New Roman" w:cs="Times New Roman"/>
                <w:sz w:val="20"/>
                <w:szCs w:val="20"/>
              </w:rPr>
              <w:t xml:space="preserve">Indirectly elected one member for every 30’000 inhabitants. For nine years. </w:t>
            </w:r>
            <w:r w:rsidR="00757020">
              <w:rPr>
                <w:rFonts w:ascii="Times New Roman" w:hAnsi="Times New Roman" w:cs="Times New Roman"/>
                <w:sz w:val="20"/>
                <w:szCs w:val="20"/>
              </w:rPr>
              <w:t>Upper house</w:t>
            </w:r>
            <w:r w:rsidRPr="00AC6FB5">
              <w:rPr>
                <w:rFonts w:ascii="Times New Roman" w:hAnsi="Times New Roman" w:cs="Times New Roman"/>
                <w:sz w:val="20"/>
                <w:szCs w:val="20"/>
              </w:rPr>
              <w:t xml:space="preserve"> was elected through electors in the County Council who in turn were elected by local councils and municipal governments</w:t>
            </w:r>
            <w:r>
              <w:rPr>
                <w:rFonts w:ascii="Times New Roman" w:hAnsi="Times New Roman" w:cs="Times New Roman"/>
                <w:sz w:val="20"/>
                <w:szCs w:val="20"/>
              </w:rPr>
              <w:t xml:space="preserve"> </w:t>
            </w:r>
            <w:r w:rsidR="00557487">
              <w:rPr>
                <w:rFonts w:ascii="Times New Roman" w:hAnsi="Times New Roman" w:cs="Times New Roman"/>
                <w:sz w:val="20"/>
                <w:szCs w:val="20"/>
              </w:rPr>
              <w:fldChar w:fldCharType="begin"/>
            </w:r>
            <w:r w:rsidR="008C06F7">
              <w:rPr>
                <w:rFonts w:ascii="Times New Roman" w:hAnsi="Times New Roman" w:cs="Times New Roman"/>
                <w:sz w:val="20"/>
                <w:szCs w:val="20"/>
              </w:rPr>
              <w:instrText xml:space="preserve"> ADDIN ZOTERO_ITEM CSL_CITATION {"citationID":"afrl942jl","properties":{"formattedCitation":"(Eckelberry 1964, 23; Verney 1957, 91\\uc0\\u8211{}92)","plainCitation":"(Eckelberry 1964, 23; Verney 1957, 91–92)","noteIndex":0},"citationItems":[{"id":2220,"uris":["http://zotero.org/users/184155/items/U3I2Z9M5"],"itemData":{"id":2220,"type":"thesis","event-place":"Lincoln","genre":"Ph.D.","number-of-pages":"292","publisher":"University of Nebraska","publisher-place":"Lincoln","title":"The Swedish System of Proportional Representation","title-short":"The Swedish System of Proportional Representation","author":[{"family":"Eckelberry","given":"Robert Lee"}],"issued":{"date-parts":[["1964"]]}},"locator":"23"},{"id":"i68kb73J/crUTNj3H","uris":["http://zotero.org/users/184155/items/ZEZQ54FS"],"itemData":{"id":"pPALVP5v/iXprQ3nZ","type":"book","call-number":"Regenstein Regenstein, Bookstacks JN7825.V53","event-place":"Oxford,","number-of-pages":"xii, 295","publisher":"Clarendon Press","publisher-place":"Oxford,","title":"Parliamentary Reform in Sweden, 1866-1921","title-short":"Parliamentary Reform in Sweden, 1866-1921","author":[{"family":"Verney","given":"Douglas V."}],"issued":{"date-parts":[["1957"]]}},"locator":"91-92"}],"schema":"https://github.com/citation-style-language/schema/raw/master/csl-citation.json"} </w:instrText>
            </w:r>
            <w:r w:rsidR="00557487">
              <w:rPr>
                <w:rFonts w:ascii="Times New Roman" w:hAnsi="Times New Roman" w:cs="Times New Roman"/>
                <w:sz w:val="20"/>
                <w:szCs w:val="20"/>
              </w:rPr>
              <w:fldChar w:fldCharType="separate"/>
            </w:r>
            <w:r w:rsidR="00F47641" w:rsidRPr="00F47641">
              <w:rPr>
                <w:rFonts w:ascii="Times New Roman" w:hAnsi="Times New Roman" w:cs="Times New Roman"/>
                <w:sz w:val="20"/>
              </w:rPr>
              <w:t>(Eckelberry 1964, 23; Verney 1957, 91–92)</w:t>
            </w:r>
            <w:r w:rsidR="00557487">
              <w:rPr>
                <w:rFonts w:ascii="Times New Roman" w:hAnsi="Times New Roman" w:cs="Times New Roman"/>
                <w:sz w:val="20"/>
                <w:szCs w:val="20"/>
              </w:rPr>
              <w:fldChar w:fldCharType="end"/>
            </w:r>
            <w:r w:rsidR="00F83817">
              <w:rPr>
                <w:rFonts w:ascii="Times New Roman" w:hAnsi="Times New Roman" w:cs="Times New Roman"/>
                <w:sz w:val="20"/>
                <w:szCs w:val="20"/>
              </w:rPr>
              <w:t>.</w:t>
            </w:r>
          </w:p>
        </w:tc>
      </w:tr>
      <w:tr w:rsidR="00F21324" w14:paraId="0DB9A5E5" w14:textId="77777777" w:rsidTr="0055138D">
        <w:tc>
          <w:tcPr>
            <w:tcW w:w="2700" w:type="dxa"/>
          </w:tcPr>
          <w:p w14:paraId="639EDCE1" w14:textId="77777777" w:rsidR="00F21324" w:rsidRPr="00F7685E" w:rsidRDefault="00F21324" w:rsidP="0055138D">
            <w:pPr>
              <w:ind w:firstLine="0"/>
              <w:rPr>
                <w:rFonts w:ascii="Times New Roman" w:hAnsi="Times New Roman" w:cs="Times New Roman"/>
                <w:sz w:val="20"/>
                <w:szCs w:val="20"/>
              </w:rPr>
            </w:pPr>
            <w:r w:rsidRPr="00F7685E">
              <w:rPr>
                <w:rFonts w:ascii="Times New Roman" w:hAnsi="Times New Roman" w:cs="Times New Roman"/>
                <w:sz w:val="20"/>
                <w:szCs w:val="20"/>
              </w:rPr>
              <w:t>Lower House Franchise</w:t>
            </w:r>
          </w:p>
        </w:tc>
        <w:tc>
          <w:tcPr>
            <w:tcW w:w="6650" w:type="dxa"/>
          </w:tcPr>
          <w:p w14:paraId="608C9EEC" w14:textId="206D3E84" w:rsidR="00F21324" w:rsidRPr="00F7685E" w:rsidRDefault="00046F9A" w:rsidP="0055138D">
            <w:pPr>
              <w:ind w:firstLine="0"/>
              <w:rPr>
                <w:rFonts w:ascii="Times New Roman" w:hAnsi="Times New Roman" w:cs="Times New Roman"/>
                <w:sz w:val="20"/>
                <w:szCs w:val="20"/>
              </w:rPr>
            </w:pPr>
            <w:r w:rsidRPr="00F7685E">
              <w:rPr>
                <w:rFonts w:ascii="Times New Roman" w:hAnsi="Times New Roman" w:cs="Times New Roman"/>
                <w:sz w:val="20"/>
                <w:szCs w:val="20"/>
              </w:rPr>
              <w:t>Male franchise</w:t>
            </w:r>
            <w:r w:rsidR="003E1746" w:rsidRPr="00F7685E">
              <w:rPr>
                <w:rFonts w:ascii="Times New Roman" w:hAnsi="Times New Roman" w:cs="Times New Roman"/>
                <w:sz w:val="20"/>
                <w:szCs w:val="20"/>
              </w:rPr>
              <w:t xml:space="preserve"> needed to own property of at least 1,000 riksdaler, lease property of </w:t>
            </w:r>
            <w:r w:rsidR="001B5499" w:rsidRPr="00F7685E">
              <w:rPr>
                <w:rFonts w:ascii="Times New Roman" w:hAnsi="Times New Roman" w:cs="Times New Roman"/>
                <w:sz w:val="20"/>
                <w:szCs w:val="20"/>
              </w:rPr>
              <w:t xml:space="preserve">6’000 riskdaler or have an annual income of 800 riskdaler </w:t>
            </w:r>
            <w:r w:rsidR="00E55C40">
              <w:rPr>
                <w:rFonts w:ascii="Times New Roman" w:hAnsi="Times New Roman" w:cs="Times New Roman"/>
                <w:sz w:val="20"/>
                <w:szCs w:val="20"/>
              </w:rPr>
              <w:fldChar w:fldCharType="begin"/>
            </w:r>
            <w:r w:rsidR="00F47641">
              <w:rPr>
                <w:rFonts w:ascii="Times New Roman" w:hAnsi="Times New Roman" w:cs="Times New Roman"/>
                <w:sz w:val="20"/>
                <w:szCs w:val="20"/>
              </w:rPr>
              <w:instrText xml:space="preserve"> ADDIN ZOTERO_ITEM CSL_CITATION {"citationID":"a114cukff76","properties":{"formattedCitation":"(Eckelberry 1964, 24, 1964, 24)","plainCitation":"(Eckelberry 1964, 24, 1964, 24)","noteIndex":0},"citationItems":[{"id":2220,"uris":["http://zotero.org/users/184155/items/U3I2Z9M5"],"itemData":{"id":2220,"type":"thesis","event-place":"Lincoln","genre":"Ph.D.","number-of-pages":"292","publisher":"University of Nebraska","publisher-place":"Lincoln","title":"The Swedish System of Proportional Representation","title-short":"The Swedish System of Proportional Representation","author":[{"family":"Eckelberry","given":"Robert Lee"}],"issued":{"date-parts":[["1964"]]}},"locator":"24"},{"id":2220,"uris":["http://zotero.org/users/184155/items/U3I2Z9M5"],"itemData":{"id":2220,"type":"thesis","event-place":"Lincoln","genre":"Ph.D.","number-of-pages":"292","publisher":"University of Nebraska","publisher-place":"Lincoln","title":"The Swedish System of Proportional Representation","title-short":"The Swedish System of Proportional Representation","author":[{"family":"Eckelberry","given":"Robert Lee"}],"issued":{"date-parts":[["1964"]]}},"locator":"24"}],"schema":"https://github.com/citation-style-language/schema/raw/master/csl-citation.json"} </w:instrText>
            </w:r>
            <w:r w:rsidR="00E55C40">
              <w:rPr>
                <w:rFonts w:ascii="Times New Roman" w:hAnsi="Times New Roman" w:cs="Times New Roman"/>
                <w:sz w:val="20"/>
                <w:szCs w:val="20"/>
              </w:rPr>
              <w:fldChar w:fldCharType="separate"/>
            </w:r>
            <w:r w:rsidR="00F47641" w:rsidRPr="00F47641">
              <w:rPr>
                <w:rFonts w:ascii="Times New Roman" w:hAnsi="Times New Roman" w:cs="Times New Roman"/>
                <w:sz w:val="20"/>
              </w:rPr>
              <w:t>(Eckelberry 1964, 24, 1964, 24)</w:t>
            </w:r>
            <w:r w:rsidR="00E55C40">
              <w:rPr>
                <w:rFonts w:ascii="Times New Roman" w:hAnsi="Times New Roman" w:cs="Times New Roman"/>
                <w:sz w:val="20"/>
                <w:szCs w:val="20"/>
              </w:rPr>
              <w:fldChar w:fldCharType="end"/>
            </w:r>
            <w:r w:rsidR="00F83817">
              <w:rPr>
                <w:rFonts w:ascii="Times New Roman" w:hAnsi="Times New Roman" w:cs="Times New Roman"/>
                <w:sz w:val="20"/>
                <w:szCs w:val="20"/>
              </w:rPr>
              <w:t>.</w:t>
            </w:r>
          </w:p>
        </w:tc>
      </w:tr>
      <w:tr w:rsidR="00F21324" w14:paraId="5027EDFA" w14:textId="77777777" w:rsidTr="0055138D">
        <w:tc>
          <w:tcPr>
            <w:tcW w:w="2700" w:type="dxa"/>
          </w:tcPr>
          <w:p w14:paraId="261DF3B9" w14:textId="77777777" w:rsidR="00F21324" w:rsidRPr="00F7685E" w:rsidRDefault="00F21324" w:rsidP="0055138D">
            <w:pPr>
              <w:ind w:firstLine="0"/>
              <w:rPr>
                <w:rFonts w:ascii="Times New Roman" w:hAnsi="Times New Roman" w:cs="Times New Roman"/>
                <w:sz w:val="20"/>
                <w:szCs w:val="20"/>
              </w:rPr>
            </w:pPr>
            <w:r w:rsidRPr="00F7685E">
              <w:rPr>
                <w:rFonts w:ascii="Times New Roman" w:hAnsi="Times New Roman" w:cs="Times New Roman"/>
                <w:sz w:val="20"/>
                <w:szCs w:val="20"/>
              </w:rPr>
              <w:t xml:space="preserve">Upper House Franchise </w:t>
            </w:r>
          </w:p>
        </w:tc>
        <w:tc>
          <w:tcPr>
            <w:tcW w:w="6650" w:type="dxa"/>
          </w:tcPr>
          <w:p w14:paraId="661BB627" w14:textId="2F34784F" w:rsidR="00F21324" w:rsidRPr="00F7685E" w:rsidRDefault="00B543C3" w:rsidP="0055138D">
            <w:pPr>
              <w:ind w:firstLine="0"/>
              <w:rPr>
                <w:rFonts w:ascii="Times New Roman" w:hAnsi="Times New Roman" w:cs="Times New Roman"/>
                <w:sz w:val="20"/>
                <w:szCs w:val="20"/>
              </w:rPr>
            </w:pPr>
            <w:r w:rsidRPr="00F7685E">
              <w:rPr>
                <w:rFonts w:ascii="Times New Roman" w:hAnsi="Times New Roman" w:cs="Times New Roman"/>
                <w:sz w:val="20"/>
                <w:szCs w:val="20"/>
              </w:rPr>
              <w:t>Adults over 21 years old.</w:t>
            </w:r>
            <w:r w:rsidR="00E12670" w:rsidRPr="00F7685E">
              <w:rPr>
                <w:rFonts w:ascii="Times New Roman" w:hAnsi="Times New Roman" w:cs="Times New Roman"/>
                <w:sz w:val="20"/>
                <w:szCs w:val="20"/>
              </w:rPr>
              <w:t xml:space="preserve"> Need to pay local taxes. Multiple votes for rural Council elections unlimited</w:t>
            </w:r>
            <w:r w:rsidR="001A39EB" w:rsidRPr="00F7685E">
              <w:rPr>
                <w:rFonts w:ascii="Times New Roman" w:hAnsi="Times New Roman" w:cs="Times New Roman"/>
                <w:sz w:val="20"/>
                <w:szCs w:val="20"/>
              </w:rPr>
              <w:t xml:space="preserve"> (later limited to 5000). For towns limited to 100 votes. </w:t>
            </w:r>
            <w:r w:rsidR="008138B3" w:rsidRPr="00F7685E">
              <w:rPr>
                <w:rFonts w:ascii="Times New Roman" w:hAnsi="Times New Roman" w:cs="Times New Roman"/>
                <w:sz w:val="20"/>
                <w:szCs w:val="20"/>
              </w:rPr>
              <w:t>To be elected needed property value of at least 80,000 riksdaler and annual income of 4’000 riskdaler.</w:t>
            </w:r>
          </w:p>
        </w:tc>
      </w:tr>
      <w:tr w:rsidR="00F21324" w14:paraId="32592CBF" w14:textId="77777777" w:rsidTr="00F7685E">
        <w:trPr>
          <w:trHeight w:val="512"/>
        </w:trPr>
        <w:tc>
          <w:tcPr>
            <w:tcW w:w="2700" w:type="dxa"/>
            <w:tcBorders>
              <w:bottom w:val="single" w:sz="4" w:space="0" w:color="auto"/>
            </w:tcBorders>
          </w:tcPr>
          <w:p w14:paraId="26E17AAB" w14:textId="77777777" w:rsidR="00F21324" w:rsidRPr="00F7685E" w:rsidRDefault="00F21324" w:rsidP="0055138D">
            <w:pPr>
              <w:ind w:firstLine="0"/>
              <w:rPr>
                <w:rFonts w:ascii="Times New Roman" w:hAnsi="Times New Roman" w:cs="Times New Roman"/>
                <w:sz w:val="20"/>
                <w:szCs w:val="20"/>
              </w:rPr>
            </w:pPr>
            <w:r w:rsidRPr="00F7685E">
              <w:rPr>
                <w:rFonts w:ascii="Times New Roman" w:hAnsi="Times New Roman" w:cs="Times New Roman"/>
                <w:sz w:val="20"/>
                <w:szCs w:val="20"/>
              </w:rPr>
              <w:t>Parliamentarization</w:t>
            </w:r>
          </w:p>
        </w:tc>
        <w:tc>
          <w:tcPr>
            <w:tcW w:w="6650" w:type="dxa"/>
            <w:tcBorders>
              <w:bottom w:val="single" w:sz="4" w:space="0" w:color="auto"/>
            </w:tcBorders>
          </w:tcPr>
          <w:p w14:paraId="332BCCB6" w14:textId="45990A86" w:rsidR="00F21324" w:rsidRPr="00F7685E" w:rsidRDefault="00AD2164" w:rsidP="0055138D">
            <w:pPr>
              <w:ind w:firstLine="0"/>
              <w:rPr>
                <w:rFonts w:ascii="Times New Roman" w:hAnsi="Times New Roman" w:cs="Times New Roman"/>
                <w:sz w:val="20"/>
                <w:szCs w:val="20"/>
              </w:rPr>
            </w:pPr>
            <w:r w:rsidRPr="00F7685E">
              <w:rPr>
                <w:rFonts w:ascii="Times New Roman" w:hAnsi="Times New Roman" w:cs="Times New Roman"/>
                <w:sz w:val="20"/>
                <w:szCs w:val="20"/>
              </w:rPr>
              <w:t>Separation</w:t>
            </w:r>
            <w:r w:rsidR="00396763" w:rsidRPr="00F7685E">
              <w:rPr>
                <w:rFonts w:ascii="Times New Roman" w:hAnsi="Times New Roman" w:cs="Times New Roman"/>
                <w:sz w:val="20"/>
                <w:szCs w:val="20"/>
              </w:rPr>
              <w:t xml:space="preserve"> of power</w:t>
            </w:r>
            <w:r w:rsidRPr="00F7685E">
              <w:rPr>
                <w:rFonts w:ascii="Times New Roman" w:hAnsi="Times New Roman" w:cs="Times New Roman"/>
                <w:sz w:val="20"/>
                <w:szCs w:val="20"/>
              </w:rPr>
              <w:t>s</w:t>
            </w:r>
            <w:r w:rsidR="00396763" w:rsidRPr="00F7685E">
              <w:rPr>
                <w:rFonts w:ascii="Times New Roman" w:hAnsi="Times New Roman" w:cs="Times New Roman"/>
                <w:sz w:val="20"/>
                <w:szCs w:val="20"/>
              </w:rPr>
              <w:t xml:space="preserve"> between King and parliament</w:t>
            </w:r>
            <w:r w:rsidR="00911828" w:rsidRPr="00F7685E">
              <w:rPr>
                <w:rFonts w:ascii="Times New Roman" w:hAnsi="Times New Roman" w:cs="Times New Roman"/>
                <w:sz w:val="20"/>
                <w:szCs w:val="20"/>
              </w:rPr>
              <w:t>, givin</w:t>
            </w:r>
            <w:r w:rsidRPr="00F7685E">
              <w:rPr>
                <w:rFonts w:ascii="Times New Roman" w:hAnsi="Times New Roman" w:cs="Times New Roman"/>
                <w:sz w:val="20"/>
                <w:szCs w:val="20"/>
              </w:rPr>
              <w:t>g</w:t>
            </w:r>
            <w:r w:rsidR="00911828" w:rsidRPr="00F7685E">
              <w:rPr>
                <w:rFonts w:ascii="Times New Roman" w:hAnsi="Times New Roman" w:cs="Times New Roman"/>
                <w:sz w:val="20"/>
                <w:szCs w:val="20"/>
              </w:rPr>
              <w:t xml:space="preserve"> the </w:t>
            </w:r>
            <w:r w:rsidRPr="00F7685E">
              <w:rPr>
                <w:rFonts w:ascii="Times New Roman" w:hAnsi="Times New Roman" w:cs="Times New Roman"/>
                <w:sz w:val="20"/>
                <w:szCs w:val="20"/>
              </w:rPr>
              <w:t>King</w:t>
            </w:r>
            <w:r w:rsidR="00911828" w:rsidRPr="00F7685E">
              <w:rPr>
                <w:rFonts w:ascii="Times New Roman" w:hAnsi="Times New Roman" w:cs="Times New Roman"/>
                <w:sz w:val="20"/>
                <w:szCs w:val="20"/>
              </w:rPr>
              <w:t xml:space="preserve"> the right to appoint and dismiss the PM, cabinet members as well as dissolve parliament. </w:t>
            </w:r>
            <w:r w:rsidRPr="00F7685E">
              <w:rPr>
                <w:rFonts w:ascii="Times New Roman" w:hAnsi="Times New Roman" w:cs="Times New Roman"/>
                <w:sz w:val="20"/>
                <w:szCs w:val="20"/>
              </w:rPr>
              <w:t>These norms change gradually and informally rather than through a constitutional amendment</w:t>
            </w:r>
            <w:r w:rsidR="00EF2B98" w:rsidRPr="00F7685E">
              <w:rPr>
                <w:rFonts w:ascii="Times New Roman" w:hAnsi="Times New Roman" w:cs="Times New Roman"/>
                <w:sz w:val="20"/>
                <w:szCs w:val="20"/>
              </w:rPr>
              <w:t>. The King used his powers only sparingly</w:t>
            </w:r>
            <w:r w:rsidR="006A0275" w:rsidRPr="00F7685E">
              <w:rPr>
                <w:rFonts w:ascii="Times New Roman" w:hAnsi="Times New Roman" w:cs="Times New Roman"/>
                <w:sz w:val="20"/>
                <w:szCs w:val="20"/>
              </w:rPr>
              <w:t xml:space="preserve"> from 1866-1905 in part because always had Conservative parliamentary majorities</w:t>
            </w:r>
            <w:r w:rsidRPr="00F7685E">
              <w:rPr>
                <w:rFonts w:ascii="Times New Roman" w:hAnsi="Times New Roman" w:cs="Times New Roman"/>
                <w:sz w:val="20"/>
                <w:szCs w:val="20"/>
              </w:rPr>
              <w:t xml:space="preserve"> </w:t>
            </w:r>
            <w:r w:rsidR="009C438E">
              <w:rPr>
                <w:rFonts w:ascii="Times New Roman" w:hAnsi="Times New Roman" w:cs="Times New Roman"/>
                <w:sz w:val="20"/>
                <w:szCs w:val="20"/>
              </w:rPr>
              <w:fldChar w:fldCharType="begin"/>
            </w:r>
            <w:r w:rsidR="008C06F7">
              <w:rPr>
                <w:rFonts w:ascii="Times New Roman" w:hAnsi="Times New Roman" w:cs="Times New Roman"/>
                <w:sz w:val="20"/>
                <w:szCs w:val="20"/>
              </w:rPr>
              <w:instrText xml:space="preserve"> ADDIN ZOTERO_ITEM CSL_CITATION {"citationID":"aqmqqosm9c","properties":{"formattedCitation":"(Verney 1957, 112\\uc0\\u8211{}19)","plainCitation":"(Verney 1957, 112–19)","noteIndex":0},"citationItems":[{"id":"i68kb73J/crUTNj3H","uris":["http://zotero.org/users/184155/items/ZEZQ54FS"],"itemData":{"id":"lsC8XuOo/6pyCcKzz","type":"book","call-number":"Regenstein Regenstein, Bookstacks JN7825.V53","event-place":"Oxford,","number-of-pages":"xii, 295","publisher":"Clarendon Press","publisher-place":"Oxford,","title":"Parliamentary Reform in Sweden, 1866-1921","title-short":"Parliamentary Reform in Sweden, 1866-1921","author":[{"family":"Verney","given":"Douglas V."}],"issued":{"date-parts":[["1957"]]}},"locator":"112-19","label":"page"}],"schema":"https://github.com/citation-style-language/schema/raw/master/csl-citation.json"} </w:instrText>
            </w:r>
            <w:r w:rsidR="009C438E">
              <w:rPr>
                <w:rFonts w:ascii="Times New Roman" w:hAnsi="Times New Roman" w:cs="Times New Roman"/>
                <w:sz w:val="20"/>
                <w:szCs w:val="20"/>
              </w:rPr>
              <w:fldChar w:fldCharType="separate"/>
            </w:r>
            <w:r w:rsidR="004131B1" w:rsidRPr="004131B1">
              <w:rPr>
                <w:rFonts w:ascii="Times New Roman" w:hAnsi="Times New Roman" w:cs="Times New Roman"/>
                <w:sz w:val="20"/>
              </w:rPr>
              <w:t>(Verney 1957, 112–19)</w:t>
            </w:r>
            <w:r w:rsidR="009C438E">
              <w:rPr>
                <w:rFonts w:ascii="Times New Roman" w:hAnsi="Times New Roman" w:cs="Times New Roman"/>
                <w:sz w:val="20"/>
                <w:szCs w:val="20"/>
              </w:rPr>
              <w:fldChar w:fldCharType="end"/>
            </w:r>
            <w:r w:rsidR="00AF2FDC">
              <w:rPr>
                <w:rFonts w:ascii="Times New Roman" w:hAnsi="Times New Roman" w:cs="Times New Roman"/>
                <w:sz w:val="20"/>
                <w:szCs w:val="20"/>
              </w:rPr>
              <w:t>.</w:t>
            </w:r>
            <w:r w:rsidR="0071018E">
              <w:rPr>
                <w:rFonts w:ascii="Times New Roman" w:hAnsi="Times New Roman" w:cs="Times New Roman"/>
                <w:sz w:val="20"/>
                <w:szCs w:val="20"/>
              </w:rPr>
              <w:t xml:space="preserve"> </w:t>
            </w:r>
            <w:r w:rsidR="008376CC">
              <w:rPr>
                <w:rFonts w:ascii="Times New Roman" w:hAnsi="Times New Roman" w:cs="Times New Roman"/>
                <w:sz w:val="20"/>
                <w:szCs w:val="20"/>
              </w:rPr>
              <w:t>The upper house</w:t>
            </w:r>
            <w:r w:rsidR="0071018E">
              <w:rPr>
                <w:rFonts w:ascii="Times New Roman" w:hAnsi="Times New Roman" w:cs="Times New Roman"/>
                <w:sz w:val="20"/>
                <w:szCs w:val="20"/>
              </w:rPr>
              <w:t xml:space="preserve"> </w:t>
            </w:r>
            <w:r w:rsidR="008376CC">
              <w:rPr>
                <w:rFonts w:ascii="Times New Roman" w:hAnsi="Times New Roman" w:cs="Times New Roman"/>
                <w:sz w:val="20"/>
                <w:szCs w:val="20"/>
              </w:rPr>
              <w:t xml:space="preserve">was </w:t>
            </w:r>
            <w:r w:rsidR="0071018E">
              <w:rPr>
                <w:rFonts w:ascii="Times New Roman" w:hAnsi="Times New Roman" w:cs="Times New Roman"/>
                <w:sz w:val="20"/>
                <w:szCs w:val="20"/>
              </w:rPr>
              <w:t>modeled after US Senat</w:t>
            </w:r>
            <w:r w:rsidR="008376CC">
              <w:rPr>
                <w:rFonts w:ascii="Times New Roman" w:hAnsi="Times New Roman" w:cs="Times New Roman"/>
                <w:sz w:val="20"/>
                <w:szCs w:val="20"/>
              </w:rPr>
              <w:t>e</w:t>
            </w:r>
            <w:r w:rsidR="0071018E">
              <w:rPr>
                <w:rFonts w:ascii="Times New Roman" w:hAnsi="Times New Roman" w:cs="Times New Roman"/>
                <w:sz w:val="20"/>
                <w:szCs w:val="20"/>
              </w:rPr>
              <w:t xml:space="preserve"> </w:t>
            </w:r>
            <w:r w:rsidR="0071018E">
              <w:rPr>
                <w:rFonts w:ascii="Times New Roman" w:hAnsi="Times New Roman" w:cs="Times New Roman"/>
                <w:sz w:val="20"/>
                <w:szCs w:val="20"/>
              </w:rPr>
              <w:fldChar w:fldCharType="begin"/>
            </w:r>
            <w:r w:rsidR="008C06F7">
              <w:rPr>
                <w:rFonts w:ascii="Times New Roman" w:hAnsi="Times New Roman" w:cs="Times New Roman"/>
                <w:sz w:val="20"/>
                <w:szCs w:val="20"/>
              </w:rPr>
              <w:instrText xml:space="preserve"> ADDIN ZOTERO_ITEM CSL_CITATION {"citationID":"a5i820mg10","properties":{"formattedCitation":"(Verney 1957, 67)","plainCitation":"(Verney 1957, 67)","noteIndex":0},"citationItems":[{"id":"i68kb73J/crUTNj3H","uris":["http://zotero.org/users/184155/items/ZEZQ54FS"],"itemData":{"id":"pPALVP5v/iXprQ3nZ","type":"book","call-number":"Regenstein Regenstein, Bookstacks JN7825.V53","event-place":"Oxford,","number-of-pages":"xii, 295","publisher":"Clarendon Press","publisher-place":"Oxford,","title":"Parliamentary Reform in Sweden, 1866-1921","title-short":"Parliamentary Reform in Sweden, 1866-1921","author":[{"family":"Verney","given":"Douglas V."}],"issued":{"date-parts":[["1957"]]}},"locator":"67"}],"schema":"https://github.com/citation-style-language/schema/raw/master/csl-citation.json"} </w:instrText>
            </w:r>
            <w:r w:rsidR="0071018E">
              <w:rPr>
                <w:rFonts w:ascii="Times New Roman" w:hAnsi="Times New Roman" w:cs="Times New Roman"/>
                <w:sz w:val="20"/>
                <w:szCs w:val="20"/>
              </w:rPr>
              <w:fldChar w:fldCharType="separate"/>
            </w:r>
            <w:r w:rsidR="00F47641" w:rsidRPr="00F47641">
              <w:rPr>
                <w:rFonts w:ascii="Times New Roman" w:hAnsi="Times New Roman" w:cs="Times New Roman"/>
                <w:sz w:val="20"/>
              </w:rPr>
              <w:t>(Verney 1957, 67)</w:t>
            </w:r>
            <w:r w:rsidR="0071018E">
              <w:rPr>
                <w:rFonts w:ascii="Times New Roman" w:hAnsi="Times New Roman" w:cs="Times New Roman"/>
                <w:sz w:val="20"/>
                <w:szCs w:val="20"/>
              </w:rPr>
              <w:fldChar w:fldCharType="end"/>
            </w:r>
            <w:r w:rsidR="00F83817">
              <w:rPr>
                <w:rFonts w:ascii="Times New Roman" w:hAnsi="Times New Roman" w:cs="Times New Roman"/>
                <w:sz w:val="20"/>
                <w:szCs w:val="20"/>
              </w:rPr>
              <w:t>.</w:t>
            </w:r>
          </w:p>
        </w:tc>
      </w:tr>
    </w:tbl>
    <w:p w14:paraId="41C23E6C" w14:textId="77777777" w:rsidR="008B62F9" w:rsidRPr="003C31BE" w:rsidRDefault="008B62F9" w:rsidP="008B62F9">
      <w:pPr>
        <w:ind w:left="720" w:firstLine="0"/>
      </w:pPr>
    </w:p>
    <w:p w14:paraId="2E84F7E6" w14:textId="42EC7115" w:rsidR="004B3599" w:rsidRDefault="004B3599" w:rsidP="000577AC">
      <w:pPr>
        <w:pStyle w:val="Heading4"/>
      </w:pPr>
      <w:r>
        <w:lastRenderedPageBreak/>
        <w:t>1896 Anner</w:t>
      </w:r>
      <w:r w:rsidR="00BB6536">
        <w:t>stedt Reform Bill</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00"/>
        <w:gridCol w:w="6650"/>
      </w:tblGrid>
      <w:tr w:rsidR="00F21324" w14:paraId="1162CC73" w14:textId="77777777" w:rsidTr="0055138D">
        <w:tc>
          <w:tcPr>
            <w:tcW w:w="2700" w:type="dxa"/>
          </w:tcPr>
          <w:p w14:paraId="0CE2C97A" w14:textId="77777777" w:rsidR="00F21324" w:rsidRPr="00F7685E" w:rsidRDefault="00F21324" w:rsidP="00806879">
            <w:pPr>
              <w:keepNext/>
              <w:ind w:firstLine="0"/>
              <w:rPr>
                <w:rFonts w:ascii="Times New Roman" w:hAnsi="Times New Roman" w:cs="Times New Roman"/>
                <w:b/>
                <w:bCs/>
                <w:sz w:val="20"/>
                <w:szCs w:val="20"/>
              </w:rPr>
            </w:pPr>
            <w:r w:rsidRPr="00F7685E">
              <w:rPr>
                <w:rFonts w:ascii="Times New Roman" w:hAnsi="Times New Roman" w:cs="Times New Roman"/>
                <w:b/>
                <w:bCs/>
                <w:sz w:val="20"/>
                <w:szCs w:val="20"/>
              </w:rPr>
              <w:t>Constitutional Choice</w:t>
            </w:r>
          </w:p>
        </w:tc>
        <w:tc>
          <w:tcPr>
            <w:tcW w:w="6650" w:type="dxa"/>
          </w:tcPr>
          <w:p w14:paraId="7357FBC6" w14:textId="65187C02" w:rsidR="00F21324" w:rsidRPr="00F7685E" w:rsidRDefault="006912C0" w:rsidP="00806879">
            <w:pPr>
              <w:keepNext/>
              <w:ind w:firstLine="0"/>
              <w:rPr>
                <w:rFonts w:ascii="Times New Roman" w:hAnsi="Times New Roman" w:cs="Times New Roman"/>
                <w:b/>
                <w:bCs/>
                <w:sz w:val="20"/>
                <w:szCs w:val="20"/>
              </w:rPr>
            </w:pPr>
            <w:r w:rsidRPr="00F7685E">
              <w:rPr>
                <w:rFonts w:ascii="Times New Roman" w:hAnsi="Times New Roman" w:cs="Times New Roman"/>
                <w:b/>
                <w:bCs/>
                <w:sz w:val="20"/>
                <w:szCs w:val="20"/>
              </w:rPr>
              <w:t>Proposed Changes</w:t>
            </w:r>
          </w:p>
        </w:tc>
      </w:tr>
      <w:tr w:rsidR="00F21324" w14:paraId="052D156B" w14:textId="77777777" w:rsidTr="0055138D">
        <w:tc>
          <w:tcPr>
            <w:tcW w:w="2700" w:type="dxa"/>
          </w:tcPr>
          <w:p w14:paraId="164A1273" w14:textId="77777777" w:rsidR="00F21324" w:rsidRPr="00F7685E" w:rsidRDefault="00F21324" w:rsidP="00806879">
            <w:pPr>
              <w:keepNext/>
              <w:ind w:firstLine="0"/>
              <w:rPr>
                <w:rFonts w:ascii="Times New Roman" w:hAnsi="Times New Roman" w:cs="Times New Roman"/>
                <w:sz w:val="20"/>
                <w:szCs w:val="20"/>
              </w:rPr>
            </w:pPr>
            <w:r w:rsidRPr="00F7685E">
              <w:rPr>
                <w:rFonts w:ascii="Times New Roman" w:hAnsi="Times New Roman" w:cs="Times New Roman"/>
                <w:sz w:val="20"/>
                <w:szCs w:val="20"/>
              </w:rPr>
              <w:t>Lower House PR</w:t>
            </w:r>
          </w:p>
        </w:tc>
        <w:tc>
          <w:tcPr>
            <w:tcW w:w="6650" w:type="dxa"/>
          </w:tcPr>
          <w:p w14:paraId="32B281DF" w14:textId="49706AB3" w:rsidR="00F21324" w:rsidRPr="00F7685E" w:rsidRDefault="00B6005C" w:rsidP="00806879">
            <w:pPr>
              <w:keepNext/>
              <w:ind w:firstLine="0"/>
              <w:rPr>
                <w:rFonts w:ascii="Times New Roman" w:hAnsi="Times New Roman" w:cs="Times New Roman"/>
                <w:sz w:val="20"/>
                <w:szCs w:val="20"/>
              </w:rPr>
            </w:pPr>
            <w:r>
              <w:rPr>
                <w:rFonts w:ascii="Times New Roman" w:hAnsi="Times New Roman" w:cs="Times New Roman"/>
                <w:sz w:val="20"/>
                <w:szCs w:val="20"/>
              </w:rPr>
              <w:t xml:space="preserve">PR would substitute for plurality and blocked vote systems in large cities. This was intended to cut </w:t>
            </w:r>
            <w:r w:rsidR="00BC2608">
              <w:rPr>
                <w:rFonts w:ascii="Times New Roman" w:hAnsi="Times New Roman" w:cs="Times New Roman"/>
                <w:sz w:val="20"/>
                <w:szCs w:val="20"/>
              </w:rPr>
              <w:t xml:space="preserve">into the advantages that Liberals and Socialists enjoyed in urban districts. </w:t>
            </w:r>
            <w:r w:rsidR="00BC2608">
              <w:rPr>
                <w:rFonts w:ascii="Times New Roman" w:hAnsi="Times New Roman" w:cs="Times New Roman"/>
                <w:sz w:val="20"/>
                <w:szCs w:val="20"/>
              </w:rPr>
              <w:fldChar w:fldCharType="begin"/>
            </w:r>
            <w:r w:rsidR="00F47641">
              <w:rPr>
                <w:rFonts w:ascii="Times New Roman" w:hAnsi="Times New Roman" w:cs="Times New Roman"/>
                <w:sz w:val="20"/>
                <w:szCs w:val="20"/>
              </w:rPr>
              <w:instrText xml:space="preserve"> ADDIN ZOTERO_ITEM CSL_CITATION {"citationID":"a1rh547nd3d","properties":{"formattedCitation":"(Eckelberry 1964, 37)","plainCitation":"(Eckelberry 1964, 37)","noteIndex":0},"citationItems":[{"id":2220,"uris":["http://zotero.org/users/184155/items/U3I2Z9M5"],"itemData":{"id":2220,"type":"thesis","event-place":"Lincoln","genre":"Ph.D.","number-of-pages":"292","publisher":"University of Nebraska","publisher-place":"Lincoln","title":"The Swedish System of Proportional Representation","title-short":"The Swedish System of Proportional Representation","author":[{"family":"Eckelberry","given":"Robert Lee"}],"issued":{"date-parts":[["1964"]]}},"locator":"37"}],"schema":"https://github.com/citation-style-language/schema/raw/master/csl-citation.json"} </w:instrText>
            </w:r>
            <w:r w:rsidR="00BC2608">
              <w:rPr>
                <w:rFonts w:ascii="Times New Roman" w:hAnsi="Times New Roman" w:cs="Times New Roman"/>
                <w:sz w:val="20"/>
                <w:szCs w:val="20"/>
              </w:rPr>
              <w:fldChar w:fldCharType="separate"/>
            </w:r>
            <w:r w:rsidR="00F47641" w:rsidRPr="00F47641">
              <w:rPr>
                <w:rFonts w:ascii="Times New Roman" w:hAnsi="Times New Roman" w:cs="Times New Roman"/>
                <w:sz w:val="20"/>
              </w:rPr>
              <w:t>(Eckelberry 1964, 37)</w:t>
            </w:r>
            <w:r w:rsidR="00BC2608">
              <w:rPr>
                <w:rFonts w:ascii="Times New Roman" w:hAnsi="Times New Roman" w:cs="Times New Roman"/>
                <w:sz w:val="20"/>
                <w:szCs w:val="20"/>
              </w:rPr>
              <w:fldChar w:fldCharType="end"/>
            </w:r>
            <w:r w:rsidR="00F83817">
              <w:rPr>
                <w:rFonts w:ascii="Times New Roman" w:hAnsi="Times New Roman" w:cs="Times New Roman"/>
                <w:sz w:val="20"/>
                <w:szCs w:val="20"/>
              </w:rPr>
              <w:t>.</w:t>
            </w:r>
          </w:p>
        </w:tc>
      </w:tr>
      <w:tr w:rsidR="00F21324" w14:paraId="2DB33333" w14:textId="77777777" w:rsidTr="0055138D">
        <w:tc>
          <w:tcPr>
            <w:tcW w:w="2700" w:type="dxa"/>
          </w:tcPr>
          <w:p w14:paraId="2D9B4F56" w14:textId="77777777" w:rsidR="00F21324" w:rsidRPr="00F7685E" w:rsidRDefault="00F21324" w:rsidP="00806879">
            <w:pPr>
              <w:keepNext/>
              <w:ind w:firstLine="0"/>
              <w:rPr>
                <w:rFonts w:ascii="Times New Roman" w:hAnsi="Times New Roman" w:cs="Times New Roman"/>
                <w:sz w:val="20"/>
                <w:szCs w:val="20"/>
              </w:rPr>
            </w:pPr>
            <w:r w:rsidRPr="00F7685E">
              <w:rPr>
                <w:rFonts w:ascii="Times New Roman" w:hAnsi="Times New Roman" w:cs="Times New Roman"/>
                <w:sz w:val="20"/>
                <w:szCs w:val="20"/>
              </w:rPr>
              <w:t>Upper House PR</w:t>
            </w:r>
          </w:p>
        </w:tc>
        <w:tc>
          <w:tcPr>
            <w:tcW w:w="6650" w:type="dxa"/>
          </w:tcPr>
          <w:p w14:paraId="3A3F6930" w14:textId="5BCC5B85" w:rsidR="00F21324" w:rsidRPr="00F7685E" w:rsidRDefault="00F24C6B" w:rsidP="00806879">
            <w:pPr>
              <w:keepNext/>
              <w:ind w:firstLine="0"/>
              <w:rPr>
                <w:rFonts w:ascii="Times New Roman" w:hAnsi="Times New Roman" w:cs="Times New Roman"/>
                <w:sz w:val="20"/>
                <w:szCs w:val="20"/>
              </w:rPr>
            </w:pPr>
            <w:r>
              <w:rPr>
                <w:rFonts w:ascii="Times New Roman" w:hAnsi="Times New Roman" w:cs="Times New Roman"/>
                <w:sz w:val="20"/>
                <w:szCs w:val="20"/>
              </w:rPr>
              <w:t>No change proposed</w:t>
            </w:r>
          </w:p>
        </w:tc>
      </w:tr>
      <w:tr w:rsidR="00F21324" w14:paraId="5789DCE5" w14:textId="77777777" w:rsidTr="0055138D">
        <w:tc>
          <w:tcPr>
            <w:tcW w:w="2700" w:type="dxa"/>
          </w:tcPr>
          <w:p w14:paraId="4EC0006C" w14:textId="77777777" w:rsidR="00F21324" w:rsidRPr="00F7685E" w:rsidRDefault="00F21324" w:rsidP="00806879">
            <w:pPr>
              <w:keepNext/>
              <w:ind w:firstLine="0"/>
              <w:rPr>
                <w:rFonts w:ascii="Times New Roman" w:hAnsi="Times New Roman" w:cs="Times New Roman"/>
                <w:sz w:val="20"/>
                <w:szCs w:val="20"/>
              </w:rPr>
            </w:pPr>
            <w:r w:rsidRPr="00F7685E">
              <w:rPr>
                <w:rFonts w:ascii="Times New Roman" w:hAnsi="Times New Roman" w:cs="Times New Roman"/>
                <w:sz w:val="20"/>
                <w:szCs w:val="20"/>
              </w:rPr>
              <w:t>Lower House Franchise</w:t>
            </w:r>
          </w:p>
        </w:tc>
        <w:tc>
          <w:tcPr>
            <w:tcW w:w="6650" w:type="dxa"/>
          </w:tcPr>
          <w:p w14:paraId="49C5929A" w14:textId="7E72D1BA" w:rsidR="007152CD" w:rsidRPr="007152CD" w:rsidRDefault="007152CD" w:rsidP="007152CD">
            <w:pPr>
              <w:spacing w:before="0" w:after="0" w:line="276" w:lineRule="auto"/>
              <w:ind w:firstLine="0"/>
              <w:rPr>
                <w:rFonts w:ascii="Times New Roman" w:hAnsi="Times New Roman" w:cs="Times New Roman"/>
                <w:sz w:val="20"/>
                <w:szCs w:val="20"/>
              </w:rPr>
            </w:pPr>
            <w:r w:rsidRPr="007152CD">
              <w:rPr>
                <w:rFonts w:ascii="Times New Roman" w:hAnsi="Times New Roman" w:cs="Times New Roman"/>
                <w:sz w:val="20"/>
                <w:szCs w:val="20"/>
              </w:rPr>
              <w:t>The income barrier should be lowered from 800 to 600 SEK and the rent barrier from 6000 to 3000 SEK, while the property barrier should remain unchanged.</w:t>
            </w:r>
          </w:p>
          <w:p w14:paraId="36DD015B" w14:textId="01DE87D4" w:rsidR="00F21324" w:rsidRPr="00F7685E" w:rsidRDefault="007152CD" w:rsidP="007152CD">
            <w:pPr>
              <w:spacing w:before="0" w:after="0" w:line="276" w:lineRule="auto"/>
              <w:ind w:firstLine="0"/>
              <w:rPr>
                <w:rFonts w:ascii="Times New Roman" w:hAnsi="Times New Roman" w:cs="Times New Roman"/>
                <w:sz w:val="20"/>
                <w:szCs w:val="20"/>
              </w:rPr>
            </w:pPr>
            <w:r w:rsidRPr="007152CD">
              <w:rPr>
                <w:rFonts w:ascii="Times New Roman" w:hAnsi="Times New Roman" w:cs="Times New Roman"/>
                <w:sz w:val="20"/>
                <w:szCs w:val="20"/>
              </w:rPr>
              <w:t xml:space="preserve">Voters who had not paid their taxes to the state and commune in full for two years prior to the election would be disqualified </w:t>
            </w:r>
            <w:r w:rsidR="006C231F">
              <w:rPr>
                <w:rFonts w:ascii="Times New Roman" w:hAnsi="Times New Roman" w:cs="Times New Roman"/>
                <w:sz w:val="20"/>
                <w:szCs w:val="20"/>
              </w:rPr>
              <w:fldChar w:fldCharType="begin"/>
            </w:r>
            <w:r w:rsidR="009B05EC">
              <w:rPr>
                <w:rFonts w:ascii="Times New Roman" w:hAnsi="Times New Roman" w:cs="Times New Roman"/>
                <w:sz w:val="20"/>
                <w:szCs w:val="20"/>
              </w:rPr>
              <w:instrText xml:space="preserve"> ADDIN ZOTERO_ITEM CSL_CITATION {"citationID":"a10t11v7omu","properties":{"formattedCitation":"(Eckelberry 1964, 36)","plainCitation":"(Eckelberry 1964, 36)","noteIndex":0},"citationItems":[{"id":2220,"uris":["http://zotero.org/users/184155/items/U3I2Z9M5"],"itemData":{"id":2220,"type":"thesis","event-place":"Lincoln","genre":"Ph.D.","number-of-pages":"292","publisher":"University of Nebraska","publisher-place":"Lincoln","title":"The Swedish System of Proportional Representation","title-short":"The Swedish System of Proportional Representation","author":[{"family":"Eckelberry","given":"Robert Lee"}],"issued":{"date-parts":[["1964"]]}},"locator":"36"}],"schema":"https://github.com/citation-style-language/schema/raw/master/csl-citation.json"} </w:instrText>
            </w:r>
            <w:r w:rsidR="006C231F">
              <w:rPr>
                <w:rFonts w:ascii="Times New Roman" w:hAnsi="Times New Roman" w:cs="Times New Roman"/>
                <w:sz w:val="20"/>
                <w:szCs w:val="20"/>
              </w:rPr>
              <w:fldChar w:fldCharType="separate"/>
            </w:r>
            <w:r w:rsidR="009B05EC" w:rsidRPr="009B05EC">
              <w:rPr>
                <w:rFonts w:ascii="Times New Roman" w:hAnsi="Times New Roman" w:cs="Times New Roman"/>
                <w:sz w:val="20"/>
              </w:rPr>
              <w:t>(Eckelberry 1964, 36)</w:t>
            </w:r>
            <w:r w:rsidR="006C231F">
              <w:rPr>
                <w:rFonts w:ascii="Times New Roman" w:hAnsi="Times New Roman" w:cs="Times New Roman"/>
                <w:sz w:val="20"/>
                <w:szCs w:val="20"/>
              </w:rPr>
              <w:fldChar w:fldCharType="end"/>
            </w:r>
            <w:r w:rsidR="00F83817">
              <w:rPr>
                <w:rFonts w:ascii="Times New Roman" w:hAnsi="Times New Roman" w:cs="Times New Roman"/>
                <w:sz w:val="20"/>
                <w:szCs w:val="20"/>
              </w:rPr>
              <w:t>.</w:t>
            </w:r>
          </w:p>
        </w:tc>
      </w:tr>
      <w:tr w:rsidR="00F21324" w14:paraId="2298B535" w14:textId="77777777" w:rsidTr="0055138D">
        <w:tc>
          <w:tcPr>
            <w:tcW w:w="2700" w:type="dxa"/>
          </w:tcPr>
          <w:p w14:paraId="5EEC190D" w14:textId="77777777" w:rsidR="00F21324" w:rsidRPr="00F7685E" w:rsidRDefault="00F21324" w:rsidP="00806879">
            <w:pPr>
              <w:keepNext/>
              <w:ind w:firstLine="0"/>
              <w:rPr>
                <w:rFonts w:ascii="Times New Roman" w:hAnsi="Times New Roman" w:cs="Times New Roman"/>
                <w:sz w:val="20"/>
                <w:szCs w:val="20"/>
              </w:rPr>
            </w:pPr>
            <w:r w:rsidRPr="00F7685E">
              <w:rPr>
                <w:rFonts w:ascii="Times New Roman" w:hAnsi="Times New Roman" w:cs="Times New Roman"/>
                <w:sz w:val="20"/>
                <w:szCs w:val="20"/>
              </w:rPr>
              <w:t xml:space="preserve">Upper House Franchise </w:t>
            </w:r>
          </w:p>
        </w:tc>
        <w:tc>
          <w:tcPr>
            <w:tcW w:w="6650" w:type="dxa"/>
          </w:tcPr>
          <w:p w14:paraId="2289FC17" w14:textId="39050589" w:rsidR="00F21324" w:rsidRPr="00F7685E" w:rsidRDefault="00F24C6B" w:rsidP="00806879">
            <w:pPr>
              <w:keepNext/>
              <w:ind w:firstLine="0"/>
              <w:rPr>
                <w:rFonts w:ascii="Times New Roman" w:hAnsi="Times New Roman" w:cs="Times New Roman"/>
                <w:sz w:val="20"/>
                <w:szCs w:val="20"/>
              </w:rPr>
            </w:pPr>
            <w:r>
              <w:rPr>
                <w:rFonts w:ascii="Times New Roman" w:hAnsi="Times New Roman" w:cs="Times New Roman"/>
                <w:sz w:val="20"/>
                <w:szCs w:val="20"/>
              </w:rPr>
              <w:t>No change</w:t>
            </w:r>
            <w:r w:rsidR="002F10B4">
              <w:rPr>
                <w:rFonts w:ascii="Times New Roman" w:hAnsi="Times New Roman" w:cs="Times New Roman"/>
                <w:sz w:val="20"/>
                <w:szCs w:val="20"/>
              </w:rPr>
              <w:t>s</w:t>
            </w:r>
            <w:r>
              <w:rPr>
                <w:rFonts w:ascii="Times New Roman" w:hAnsi="Times New Roman" w:cs="Times New Roman"/>
                <w:sz w:val="20"/>
                <w:szCs w:val="20"/>
              </w:rPr>
              <w:t xml:space="preserve"> proposed</w:t>
            </w:r>
          </w:p>
        </w:tc>
      </w:tr>
      <w:tr w:rsidR="007A45C2" w14:paraId="2EB11042" w14:textId="77777777" w:rsidTr="00FB0274">
        <w:trPr>
          <w:trHeight w:val="377"/>
        </w:trPr>
        <w:tc>
          <w:tcPr>
            <w:tcW w:w="2700" w:type="dxa"/>
          </w:tcPr>
          <w:p w14:paraId="7A068FDE" w14:textId="54078598" w:rsidR="007A45C2" w:rsidRPr="00F7685E" w:rsidRDefault="007A45C2" w:rsidP="00806879">
            <w:pPr>
              <w:keepNext/>
              <w:ind w:firstLine="0"/>
              <w:rPr>
                <w:rFonts w:ascii="Times New Roman" w:hAnsi="Times New Roman" w:cs="Times New Roman"/>
                <w:sz w:val="20"/>
                <w:szCs w:val="20"/>
              </w:rPr>
            </w:pPr>
            <w:r w:rsidRPr="00F7685E">
              <w:rPr>
                <w:rFonts w:ascii="Times New Roman" w:hAnsi="Times New Roman" w:cs="Times New Roman"/>
                <w:sz w:val="20"/>
                <w:szCs w:val="20"/>
              </w:rPr>
              <w:t>Bicameralism</w:t>
            </w:r>
          </w:p>
        </w:tc>
        <w:tc>
          <w:tcPr>
            <w:tcW w:w="6650" w:type="dxa"/>
          </w:tcPr>
          <w:p w14:paraId="68CA29C3" w14:textId="10B23203" w:rsidR="007A45C2" w:rsidRPr="00F7685E" w:rsidRDefault="00F24C6B" w:rsidP="00806879">
            <w:pPr>
              <w:keepNext/>
              <w:ind w:firstLine="0"/>
              <w:rPr>
                <w:rFonts w:ascii="Times New Roman" w:hAnsi="Times New Roman" w:cs="Times New Roman"/>
                <w:sz w:val="20"/>
                <w:szCs w:val="20"/>
              </w:rPr>
            </w:pPr>
            <w:r>
              <w:rPr>
                <w:rFonts w:ascii="Times New Roman" w:hAnsi="Times New Roman" w:cs="Times New Roman"/>
                <w:sz w:val="20"/>
                <w:szCs w:val="20"/>
              </w:rPr>
              <w:t>No change</w:t>
            </w:r>
            <w:r w:rsidR="002F10B4">
              <w:rPr>
                <w:rFonts w:ascii="Times New Roman" w:hAnsi="Times New Roman" w:cs="Times New Roman"/>
                <w:sz w:val="20"/>
                <w:szCs w:val="20"/>
              </w:rPr>
              <w:t>s</w:t>
            </w:r>
            <w:r>
              <w:rPr>
                <w:rFonts w:ascii="Times New Roman" w:hAnsi="Times New Roman" w:cs="Times New Roman"/>
                <w:sz w:val="20"/>
                <w:szCs w:val="20"/>
              </w:rPr>
              <w:t xml:space="preserve"> proposed</w:t>
            </w:r>
          </w:p>
        </w:tc>
      </w:tr>
      <w:tr w:rsidR="00F21324" w14:paraId="711035E2" w14:textId="77777777" w:rsidTr="00FB0274">
        <w:trPr>
          <w:trHeight w:val="404"/>
        </w:trPr>
        <w:tc>
          <w:tcPr>
            <w:tcW w:w="2700" w:type="dxa"/>
            <w:tcBorders>
              <w:bottom w:val="single" w:sz="4" w:space="0" w:color="auto"/>
            </w:tcBorders>
          </w:tcPr>
          <w:p w14:paraId="576C643B" w14:textId="77777777" w:rsidR="00F21324" w:rsidRPr="00F7685E" w:rsidRDefault="00F21324" w:rsidP="00806879">
            <w:pPr>
              <w:keepNext/>
              <w:ind w:firstLine="0"/>
              <w:rPr>
                <w:rFonts w:ascii="Times New Roman" w:hAnsi="Times New Roman" w:cs="Times New Roman"/>
                <w:sz w:val="20"/>
                <w:szCs w:val="20"/>
              </w:rPr>
            </w:pPr>
            <w:r w:rsidRPr="00F7685E">
              <w:rPr>
                <w:rFonts w:ascii="Times New Roman" w:hAnsi="Times New Roman" w:cs="Times New Roman"/>
                <w:sz w:val="20"/>
                <w:szCs w:val="20"/>
              </w:rPr>
              <w:t>Parliamentarization</w:t>
            </w:r>
          </w:p>
        </w:tc>
        <w:tc>
          <w:tcPr>
            <w:tcW w:w="6650" w:type="dxa"/>
            <w:tcBorders>
              <w:bottom w:val="single" w:sz="4" w:space="0" w:color="auto"/>
            </w:tcBorders>
          </w:tcPr>
          <w:p w14:paraId="744E0B30" w14:textId="7B1F488A" w:rsidR="00F21324" w:rsidRPr="00F7685E" w:rsidRDefault="00F24C6B" w:rsidP="00806879">
            <w:pPr>
              <w:keepNext/>
              <w:ind w:firstLine="0"/>
              <w:rPr>
                <w:rFonts w:ascii="Times New Roman" w:hAnsi="Times New Roman" w:cs="Times New Roman"/>
                <w:sz w:val="20"/>
                <w:szCs w:val="20"/>
              </w:rPr>
            </w:pPr>
            <w:r>
              <w:rPr>
                <w:rFonts w:ascii="Times New Roman" w:hAnsi="Times New Roman" w:cs="Times New Roman"/>
                <w:sz w:val="20"/>
                <w:szCs w:val="20"/>
              </w:rPr>
              <w:t>No change proposed</w:t>
            </w:r>
          </w:p>
        </w:tc>
      </w:tr>
      <w:tr w:rsidR="00F21324" w14:paraId="4DD186C2" w14:textId="77777777" w:rsidTr="00F7685E">
        <w:tc>
          <w:tcPr>
            <w:tcW w:w="2700" w:type="dxa"/>
            <w:tcBorders>
              <w:top w:val="single" w:sz="4" w:space="0" w:color="auto"/>
              <w:bottom w:val="single" w:sz="4" w:space="0" w:color="auto"/>
            </w:tcBorders>
          </w:tcPr>
          <w:p w14:paraId="15F00C46" w14:textId="7D7E368D" w:rsidR="00F21324" w:rsidRPr="00F7685E" w:rsidRDefault="00F24C6B" w:rsidP="00806879">
            <w:pPr>
              <w:keepNext/>
              <w:ind w:firstLine="0"/>
              <w:rPr>
                <w:rFonts w:ascii="Times New Roman" w:hAnsi="Times New Roman" w:cs="Times New Roman"/>
                <w:sz w:val="20"/>
                <w:szCs w:val="20"/>
              </w:rPr>
            </w:pPr>
            <w:r>
              <w:rPr>
                <w:rFonts w:ascii="Times New Roman" w:hAnsi="Times New Roman" w:cs="Times New Roman"/>
                <w:sz w:val="20"/>
                <w:szCs w:val="20"/>
              </w:rPr>
              <w:t>Outcome</w:t>
            </w:r>
          </w:p>
        </w:tc>
        <w:tc>
          <w:tcPr>
            <w:tcW w:w="6650" w:type="dxa"/>
            <w:tcBorders>
              <w:top w:val="single" w:sz="4" w:space="0" w:color="auto"/>
              <w:bottom w:val="single" w:sz="4" w:space="0" w:color="auto"/>
            </w:tcBorders>
          </w:tcPr>
          <w:p w14:paraId="3513A5EF" w14:textId="0D8B0778" w:rsidR="00F21324" w:rsidRPr="00F7685E" w:rsidRDefault="00F24C6B" w:rsidP="00806879">
            <w:pPr>
              <w:keepNext/>
              <w:ind w:firstLine="0"/>
              <w:rPr>
                <w:rFonts w:ascii="Times New Roman" w:hAnsi="Times New Roman" w:cs="Times New Roman"/>
                <w:sz w:val="20"/>
                <w:szCs w:val="20"/>
              </w:rPr>
            </w:pPr>
            <w:r>
              <w:rPr>
                <w:rFonts w:ascii="Times New Roman" w:hAnsi="Times New Roman" w:cs="Times New Roman"/>
                <w:sz w:val="20"/>
                <w:szCs w:val="20"/>
              </w:rPr>
              <w:t xml:space="preserve">Bill was rejected by 102 to 26 in </w:t>
            </w:r>
            <w:r w:rsidR="002D7BFF">
              <w:rPr>
                <w:rFonts w:ascii="Times New Roman" w:hAnsi="Times New Roman" w:cs="Times New Roman"/>
                <w:sz w:val="20"/>
                <w:szCs w:val="20"/>
              </w:rPr>
              <w:t>u</w:t>
            </w:r>
            <w:r w:rsidR="008376CC">
              <w:rPr>
                <w:rFonts w:ascii="Times New Roman" w:hAnsi="Times New Roman" w:cs="Times New Roman"/>
                <w:sz w:val="20"/>
                <w:szCs w:val="20"/>
              </w:rPr>
              <w:t>pper house</w:t>
            </w:r>
            <w:r>
              <w:rPr>
                <w:rFonts w:ascii="Times New Roman" w:hAnsi="Times New Roman" w:cs="Times New Roman"/>
                <w:sz w:val="20"/>
                <w:szCs w:val="20"/>
              </w:rPr>
              <w:t xml:space="preserve"> and 131 to 82 in the </w:t>
            </w:r>
            <w:r w:rsidR="002D7BFF">
              <w:rPr>
                <w:rFonts w:ascii="Times New Roman" w:hAnsi="Times New Roman" w:cs="Times New Roman"/>
                <w:sz w:val="20"/>
                <w:szCs w:val="20"/>
              </w:rPr>
              <w:t>l</w:t>
            </w:r>
            <w:r w:rsidR="002804C1">
              <w:rPr>
                <w:rFonts w:ascii="Times New Roman" w:hAnsi="Times New Roman" w:cs="Times New Roman"/>
                <w:sz w:val="20"/>
                <w:szCs w:val="20"/>
              </w:rPr>
              <w:t>ower house</w:t>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sidR="009B05EC">
              <w:rPr>
                <w:rFonts w:ascii="Times New Roman" w:hAnsi="Times New Roman" w:cs="Times New Roman"/>
                <w:sz w:val="20"/>
                <w:szCs w:val="20"/>
              </w:rPr>
              <w:instrText xml:space="preserve"> ADDIN ZOTERO_ITEM CSL_CITATION {"citationID":"bnZ2iFYu","properties":{"formattedCitation":"(Eckelberry 1964, 36)","plainCitation":"(Eckelberry 1964, 36)","noteIndex":0},"citationItems":[{"id":2220,"uris":["http://zotero.org/users/184155/items/U3I2Z9M5"],"itemData":{"id":2220,"type":"thesis","event-place":"Lincoln","genre":"Ph.D.","number-of-pages":"292","publisher":"University of Nebraska","publisher-place":"Lincoln","title":"The Swedish System of Proportional Representation","title-short":"The Swedish System of Proportional Representation","author":[{"family":"Eckelberry","given":"Robert Lee"}],"issued":{"date-parts":[["1964"]]}},"locator":"36"}],"schema":"https://github.com/citation-style-language/schema/raw/master/csl-citation.json"} </w:instrText>
            </w:r>
            <w:r>
              <w:rPr>
                <w:rFonts w:ascii="Times New Roman" w:hAnsi="Times New Roman" w:cs="Times New Roman"/>
                <w:sz w:val="20"/>
                <w:szCs w:val="20"/>
              </w:rPr>
              <w:fldChar w:fldCharType="separate"/>
            </w:r>
            <w:r w:rsidR="009B05EC" w:rsidRPr="009B05EC">
              <w:rPr>
                <w:rFonts w:ascii="Times New Roman" w:hAnsi="Times New Roman" w:cs="Times New Roman"/>
                <w:sz w:val="20"/>
              </w:rPr>
              <w:t>(Eckelberry 1964, 36)</w:t>
            </w:r>
            <w:r>
              <w:rPr>
                <w:rFonts w:ascii="Times New Roman" w:hAnsi="Times New Roman" w:cs="Times New Roman"/>
                <w:sz w:val="20"/>
                <w:szCs w:val="20"/>
              </w:rPr>
              <w:fldChar w:fldCharType="end"/>
            </w:r>
            <w:r w:rsidR="00F83817">
              <w:rPr>
                <w:rFonts w:ascii="Times New Roman" w:hAnsi="Times New Roman" w:cs="Times New Roman"/>
                <w:sz w:val="20"/>
                <w:szCs w:val="20"/>
              </w:rPr>
              <w:t>.</w:t>
            </w:r>
          </w:p>
        </w:tc>
      </w:tr>
    </w:tbl>
    <w:p w14:paraId="09E0B740" w14:textId="77777777" w:rsidR="00F21324" w:rsidRPr="00F21324" w:rsidRDefault="00F21324" w:rsidP="00F21324"/>
    <w:p w14:paraId="5A9739AB" w14:textId="0DB91180" w:rsidR="00364FB4" w:rsidRDefault="00364FB4" w:rsidP="000577AC">
      <w:pPr>
        <w:pStyle w:val="Heading4"/>
      </w:pPr>
      <w:r>
        <w:t>1902 Otter Reform Bills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00"/>
        <w:gridCol w:w="6650"/>
      </w:tblGrid>
      <w:tr w:rsidR="00BE6199" w14:paraId="55DC67DD" w14:textId="77777777" w:rsidTr="00F21324">
        <w:tc>
          <w:tcPr>
            <w:tcW w:w="2700" w:type="dxa"/>
          </w:tcPr>
          <w:p w14:paraId="2A800581" w14:textId="2EBB335B" w:rsidR="00BE6199" w:rsidRPr="00F7685E" w:rsidRDefault="00325A21" w:rsidP="00806879">
            <w:pPr>
              <w:keepNext/>
              <w:ind w:firstLine="0"/>
              <w:rPr>
                <w:rFonts w:ascii="Times New Roman" w:hAnsi="Times New Roman" w:cs="Times New Roman"/>
                <w:b/>
                <w:bCs/>
                <w:sz w:val="20"/>
                <w:szCs w:val="20"/>
              </w:rPr>
            </w:pPr>
            <w:r w:rsidRPr="00F7685E">
              <w:rPr>
                <w:rFonts w:ascii="Times New Roman" w:hAnsi="Times New Roman" w:cs="Times New Roman"/>
                <w:b/>
                <w:bCs/>
                <w:sz w:val="20"/>
                <w:szCs w:val="20"/>
              </w:rPr>
              <w:t>Constitutional Choice</w:t>
            </w:r>
          </w:p>
        </w:tc>
        <w:tc>
          <w:tcPr>
            <w:tcW w:w="6650" w:type="dxa"/>
          </w:tcPr>
          <w:p w14:paraId="0C5FE4E2" w14:textId="321830E4" w:rsidR="00BE6199" w:rsidRPr="00F7685E" w:rsidRDefault="006912C0" w:rsidP="00806879">
            <w:pPr>
              <w:keepNext/>
              <w:ind w:firstLine="0"/>
              <w:rPr>
                <w:rFonts w:ascii="Times New Roman" w:hAnsi="Times New Roman" w:cs="Times New Roman"/>
                <w:b/>
                <w:bCs/>
                <w:sz w:val="20"/>
                <w:szCs w:val="20"/>
              </w:rPr>
            </w:pPr>
            <w:r w:rsidRPr="00F7685E">
              <w:rPr>
                <w:rFonts w:ascii="Times New Roman" w:hAnsi="Times New Roman" w:cs="Times New Roman"/>
                <w:b/>
                <w:bCs/>
                <w:sz w:val="20"/>
                <w:szCs w:val="20"/>
              </w:rPr>
              <w:t>Proposed Changes</w:t>
            </w:r>
          </w:p>
        </w:tc>
      </w:tr>
      <w:tr w:rsidR="00F17112" w14:paraId="006BD59D" w14:textId="77777777" w:rsidTr="00F21324">
        <w:tc>
          <w:tcPr>
            <w:tcW w:w="2700" w:type="dxa"/>
          </w:tcPr>
          <w:p w14:paraId="03895C7F" w14:textId="7A3B7367" w:rsidR="00F17112" w:rsidRPr="00384020" w:rsidRDefault="00F17112" w:rsidP="00806879">
            <w:pPr>
              <w:keepNext/>
              <w:ind w:firstLine="0"/>
              <w:rPr>
                <w:rFonts w:ascii="Times New Roman" w:hAnsi="Times New Roman" w:cs="Times New Roman"/>
                <w:sz w:val="20"/>
                <w:szCs w:val="20"/>
              </w:rPr>
            </w:pPr>
            <w:r w:rsidRPr="00384020">
              <w:rPr>
                <w:rFonts w:ascii="Times New Roman" w:hAnsi="Times New Roman" w:cs="Times New Roman"/>
                <w:sz w:val="20"/>
                <w:szCs w:val="20"/>
              </w:rPr>
              <w:t>Lower House PR</w:t>
            </w:r>
          </w:p>
        </w:tc>
        <w:tc>
          <w:tcPr>
            <w:tcW w:w="6650" w:type="dxa"/>
          </w:tcPr>
          <w:p w14:paraId="47AE2FC8" w14:textId="537DBD81" w:rsidR="00F17112" w:rsidRPr="00384020" w:rsidRDefault="0007086B" w:rsidP="00806879">
            <w:pPr>
              <w:keepNext/>
              <w:ind w:firstLine="0"/>
              <w:rPr>
                <w:rFonts w:ascii="Times New Roman" w:hAnsi="Times New Roman" w:cs="Times New Roman"/>
                <w:sz w:val="20"/>
                <w:szCs w:val="20"/>
              </w:rPr>
            </w:pPr>
            <w:r w:rsidRPr="00384020">
              <w:rPr>
                <w:rFonts w:ascii="Times New Roman" w:hAnsi="Times New Roman" w:cs="Times New Roman"/>
                <w:sz w:val="20"/>
                <w:szCs w:val="20"/>
              </w:rPr>
              <w:t xml:space="preserve">Restricting to reduce urban districts and merged them with rural districts. </w:t>
            </w:r>
            <w:r w:rsidR="004663A4" w:rsidRPr="00384020">
              <w:rPr>
                <w:rFonts w:ascii="Times New Roman" w:hAnsi="Times New Roman" w:cs="Times New Roman"/>
                <w:sz w:val="20"/>
                <w:szCs w:val="20"/>
              </w:rPr>
              <w:t xml:space="preserve">Government bill contained no PR provisions. Was added </w:t>
            </w:r>
            <w:r w:rsidR="00F17112" w:rsidRPr="00384020">
              <w:rPr>
                <w:rFonts w:ascii="Times New Roman" w:hAnsi="Times New Roman" w:cs="Times New Roman"/>
                <w:sz w:val="20"/>
                <w:szCs w:val="20"/>
              </w:rPr>
              <w:t>through private motion</w:t>
            </w:r>
            <w:r w:rsidR="00C714E3">
              <w:rPr>
                <w:rFonts w:ascii="Times New Roman" w:hAnsi="Times New Roman" w:cs="Times New Roman"/>
                <w:sz w:val="20"/>
                <w:szCs w:val="20"/>
              </w:rPr>
              <w:t xml:space="preserve"> </w:t>
            </w:r>
            <w:r w:rsidR="00C714E3">
              <w:rPr>
                <w:rFonts w:ascii="Times New Roman" w:hAnsi="Times New Roman" w:cs="Times New Roman"/>
                <w:sz w:val="20"/>
                <w:szCs w:val="20"/>
              </w:rPr>
              <w:fldChar w:fldCharType="begin"/>
            </w:r>
            <w:r w:rsidR="009B05EC">
              <w:rPr>
                <w:rFonts w:ascii="Times New Roman" w:hAnsi="Times New Roman" w:cs="Times New Roman"/>
                <w:sz w:val="20"/>
                <w:szCs w:val="20"/>
              </w:rPr>
              <w:instrText xml:space="preserve"> ADDIN ZOTERO_ITEM CSL_CITATION {"citationID":"a1fqms4fga","properties":{"formattedCitation":"(Eckelberry 1964, 43\\uc0\\u8211{}44)","plainCitation":"(Eckelberry 1964, 43–44)","noteIndex":0},"citationItems":[{"id":2220,"uris":["http://zotero.org/users/184155/items/U3I2Z9M5"],"itemData":{"id":2220,"type":"thesis","event-place":"Lincoln","genre":"Ph.D.","number-of-pages":"292","publisher":"University of Nebraska","publisher-place":"Lincoln","title":"The Swedish System of Proportional Representation","title-short":"The Swedish System of Proportional Representation","author":[{"family":"Eckelberry","given":"Robert Lee"}],"issued":{"date-parts":[["1964"]]}},"locator":"43-44"}],"schema":"https://github.com/citation-style-language/schema/raw/master/csl-citation.json"} </w:instrText>
            </w:r>
            <w:r w:rsidR="00C714E3">
              <w:rPr>
                <w:rFonts w:ascii="Times New Roman" w:hAnsi="Times New Roman" w:cs="Times New Roman"/>
                <w:sz w:val="20"/>
                <w:szCs w:val="20"/>
              </w:rPr>
              <w:fldChar w:fldCharType="separate"/>
            </w:r>
            <w:r w:rsidR="009B05EC" w:rsidRPr="009B05EC">
              <w:rPr>
                <w:rFonts w:ascii="Times New Roman" w:hAnsi="Times New Roman" w:cs="Times New Roman"/>
                <w:sz w:val="20"/>
              </w:rPr>
              <w:t>(Eckelberry 1964, 43–44)</w:t>
            </w:r>
            <w:r w:rsidR="00C714E3">
              <w:rPr>
                <w:rFonts w:ascii="Times New Roman" w:hAnsi="Times New Roman" w:cs="Times New Roman"/>
                <w:sz w:val="20"/>
                <w:szCs w:val="20"/>
              </w:rPr>
              <w:fldChar w:fldCharType="end"/>
            </w:r>
            <w:r w:rsidR="00F83817">
              <w:rPr>
                <w:rFonts w:ascii="Times New Roman" w:hAnsi="Times New Roman" w:cs="Times New Roman"/>
                <w:sz w:val="20"/>
                <w:szCs w:val="20"/>
              </w:rPr>
              <w:t>.</w:t>
            </w:r>
            <w:r w:rsidR="00F17112" w:rsidRPr="00384020">
              <w:rPr>
                <w:rFonts w:ascii="Times New Roman" w:hAnsi="Times New Roman" w:cs="Times New Roman"/>
                <w:sz w:val="20"/>
                <w:szCs w:val="20"/>
              </w:rPr>
              <w:t xml:space="preserve"> </w:t>
            </w:r>
          </w:p>
        </w:tc>
      </w:tr>
      <w:tr w:rsidR="00F17112" w14:paraId="040E8F90" w14:textId="77777777" w:rsidTr="00F21324">
        <w:tc>
          <w:tcPr>
            <w:tcW w:w="2700" w:type="dxa"/>
          </w:tcPr>
          <w:p w14:paraId="43EEA63A" w14:textId="1AEC67D7" w:rsidR="00F17112" w:rsidRPr="00384020" w:rsidRDefault="00F17112" w:rsidP="00806879">
            <w:pPr>
              <w:keepNext/>
              <w:ind w:firstLine="0"/>
              <w:rPr>
                <w:rFonts w:ascii="Times New Roman" w:hAnsi="Times New Roman" w:cs="Times New Roman"/>
                <w:sz w:val="20"/>
                <w:szCs w:val="20"/>
              </w:rPr>
            </w:pPr>
            <w:r w:rsidRPr="00384020">
              <w:rPr>
                <w:rFonts w:ascii="Times New Roman" w:hAnsi="Times New Roman" w:cs="Times New Roman"/>
                <w:sz w:val="20"/>
                <w:szCs w:val="20"/>
              </w:rPr>
              <w:t>Upper House PR</w:t>
            </w:r>
          </w:p>
        </w:tc>
        <w:tc>
          <w:tcPr>
            <w:tcW w:w="6650" w:type="dxa"/>
          </w:tcPr>
          <w:p w14:paraId="356BCFC5" w14:textId="1E5D9581" w:rsidR="00F17112" w:rsidRPr="00384020" w:rsidRDefault="00F17112" w:rsidP="00806879">
            <w:pPr>
              <w:keepNext/>
              <w:ind w:firstLine="0"/>
              <w:rPr>
                <w:rFonts w:ascii="Times New Roman" w:hAnsi="Times New Roman" w:cs="Times New Roman"/>
                <w:sz w:val="20"/>
                <w:szCs w:val="20"/>
              </w:rPr>
            </w:pPr>
            <w:r w:rsidRPr="00384020">
              <w:rPr>
                <w:rFonts w:ascii="Times New Roman" w:hAnsi="Times New Roman" w:cs="Times New Roman"/>
                <w:sz w:val="20"/>
                <w:szCs w:val="20"/>
              </w:rPr>
              <w:t>No change</w:t>
            </w:r>
          </w:p>
        </w:tc>
      </w:tr>
      <w:tr w:rsidR="00F17112" w14:paraId="5B3B6FED" w14:textId="77777777" w:rsidTr="00F21324">
        <w:tc>
          <w:tcPr>
            <w:tcW w:w="2700" w:type="dxa"/>
          </w:tcPr>
          <w:p w14:paraId="3DA6365E" w14:textId="020B64E9" w:rsidR="00F17112" w:rsidRPr="00384020" w:rsidRDefault="00F17112" w:rsidP="00806879">
            <w:pPr>
              <w:keepNext/>
              <w:ind w:firstLine="0"/>
              <w:rPr>
                <w:rFonts w:ascii="Times New Roman" w:hAnsi="Times New Roman" w:cs="Times New Roman"/>
                <w:sz w:val="20"/>
                <w:szCs w:val="20"/>
              </w:rPr>
            </w:pPr>
            <w:r w:rsidRPr="00384020">
              <w:rPr>
                <w:rFonts w:ascii="Times New Roman" w:hAnsi="Times New Roman" w:cs="Times New Roman"/>
                <w:sz w:val="20"/>
                <w:szCs w:val="20"/>
              </w:rPr>
              <w:t>Lower House Franchise</w:t>
            </w:r>
          </w:p>
        </w:tc>
        <w:tc>
          <w:tcPr>
            <w:tcW w:w="6650" w:type="dxa"/>
          </w:tcPr>
          <w:p w14:paraId="2C8090B0" w14:textId="18966D42" w:rsidR="00F17112" w:rsidRPr="00384020" w:rsidRDefault="00F17112" w:rsidP="00806879">
            <w:pPr>
              <w:keepNext/>
              <w:ind w:firstLine="0"/>
              <w:rPr>
                <w:rFonts w:ascii="Times New Roman" w:hAnsi="Times New Roman" w:cs="Times New Roman"/>
                <w:sz w:val="20"/>
                <w:szCs w:val="20"/>
              </w:rPr>
            </w:pPr>
            <w:r w:rsidRPr="00384020">
              <w:rPr>
                <w:rFonts w:ascii="Times New Roman" w:hAnsi="Times New Roman" w:cs="Times New Roman"/>
                <w:sz w:val="20"/>
                <w:szCs w:val="20"/>
              </w:rPr>
              <w:t>Widening franchise</w:t>
            </w:r>
            <w:r w:rsidR="00D441A1" w:rsidRPr="00384020">
              <w:rPr>
                <w:rFonts w:ascii="Times New Roman" w:hAnsi="Times New Roman" w:cs="Times New Roman"/>
                <w:sz w:val="20"/>
                <w:szCs w:val="20"/>
              </w:rPr>
              <w:t xml:space="preserve"> for taxpayers</w:t>
            </w:r>
            <w:r w:rsidR="0004378F" w:rsidRPr="00384020">
              <w:rPr>
                <w:rFonts w:ascii="Times New Roman" w:hAnsi="Times New Roman" w:cs="Times New Roman"/>
                <w:sz w:val="20"/>
                <w:szCs w:val="20"/>
              </w:rPr>
              <w:t>, 25 year or older,</w:t>
            </w:r>
            <w:r w:rsidR="00D441A1" w:rsidRPr="00384020">
              <w:rPr>
                <w:rFonts w:ascii="Times New Roman" w:hAnsi="Times New Roman" w:cs="Times New Roman"/>
                <w:sz w:val="20"/>
                <w:szCs w:val="20"/>
              </w:rPr>
              <w:t xml:space="preserve"> and income of 450 riks</w:t>
            </w:r>
            <w:r w:rsidR="00055D3E" w:rsidRPr="00384020">
              <w:rPr>
                <w:rFonts w:ascii="Times New Roman" w:hAnsi="Times New Roman" w:cs="Times New Roman"/>
                <w:sz w:val="20"/>
                <w:szCs w:val="20"/>
              </w:rPr>
              <w:t>daler, extra vote for married men over 40</w:t>
            </w:r>
            <w:r w:rsidR="004663A4" w:rsidRPr="00384020">
              <w:rPr>
                <w:rFonts w:ascii="Times New Roman" w:hAnsi="Times New Roman" w:cs="Times New Roman"/>
                <w:sz w:val="20"/>
                <w:szCs w:val="20"/>
              </w:rPr>
              <w:t xml:space="preserve"> </w:t>
            </w:r>
            <w:r w:rsidR="007F67F0">
              <w:rPr>
                <w:rFonts w:ascii="Times New Roman" w:hAnsi="Times New Roman" w:cs="Times New Roman"/>
                <w:sz w:val="20"/>
                <w:szCs w:val="20"/>
              </w:rPr>
              <w:fldChar w:fldCharType="begin"/>
            </w:r>
            <w:r w:rsidR="008C06F7">
              <w:rPr>
                <w:rFonts w:ascii="Times New Roman" w:hAnsi="Times New Roman" w:cs="Times New Roman"/>
                <w:sz w:val="20"/>
                <w:szCs w:val="20"/>
              </w:rPr>
              <w:instrText xml:space="preserve"> ADDIN ZOTERO_ITEM CSL_CITATION {"citationID":"a2e7i2u0q4b","properties":{"formattedCitation":"(Eckelberry 1964, 42; Verney 1957, 138)","plainCitation":"(Eckelberry 1964, 42; Verney 1957, 138)","noteIndex":0},"citationItems":[{"id":2220,"uris":["http://zotero.org/users/184155/items/U3I2Z9M5"],"itemData":{"id":2220,"type":"thesis","event-place":"Lincoln","genre":"Ph.D.","number-of-pages":"292","publisher":"University of Nebraska","publisher-place":"Lincoln","title":"The Swedish System of Proportional Representation","title-short":"The Swedish System of Proportional Representation","author":[{"family":"Eckelberry","given":"Robert Lee"}],"issued":{"date-parts":[["1964"]]}},"locator":"42"},{"id":"i68kb73J/crUTNj3H","uris":["http://zotero.org/users/184155/items/ZEZQ54FS"],"itemData":{"id":"pPALVP5v/iXprQ3nZ","type":"book","call-number":"Regenstein Regenstein, Bookstacks JN7825.V53","event-place":"Oxford,","number-of-pages":"xii, 295","publisher":"Clarendon Press","publisher-place":"Oxford,","title":"Parliamentary Reform in Sweden, 1866-1921","title-short":"Parliamentary Reform in Sweden, 1866-1921","author":[{"family":"Verney","given":"Douglas V."}],"issued":{"date-parts":[["1957"]]}},"locator":"138"}],"schema":"https://github.com/citation-style-language/schema/raw/master/csl-citation.json"} </w:instrText>
            </w:r>
            <w:r w:rsidR="007F67F0">
              <w:rPr>
                <w:rFonts w:ascii="Times New Roman" w:hAnsi="Times New Roman" w:cs="Times New Roman"/>
                <w:sz w:val="20"/>
                <w:szCs w:val="20"/>
              </w:rPr>
              <w:fldChar w:fldCharType="separate"/>
            </w:r>
            <w:r w:rsidR="009B05EC" w:rsidRPr="009B05EC">
              <w:rPr>
                <w:rFonts w:ascii="Times New Roman" w:hAnsi="Times New Roman" w:cs="Times New Roman"/>
                <w:sz w:val="20"/>
              </w:rPr>
              <w:t>(Eckelberry 1964, 42; Verney 1957, 138)</w:t>
            </w:r>
            <w:r w:rsidR="007F67F0">
              <w:rPr>
                <w:rFonts w:ascii="Times New Roman" w:hAnsi="Times New Roman" w:cs="Times New Roman"/>
                <w:sz w:val="20"/>
                <w:szCs w:val="20"/>
              </w:rPr>
              <w:fldChar w:fldCharType="end"/>
            </w:r>
            <w:r w:rsidR="00853EDC">
              <w:rPr>
                <w:rFonts w:ascii="Times New Roman" w:hAnsi="Times New Roman" w:cs="Times New Roman"/>
                <w:sz w:val="20"/>
                <w:szCs w:val="20"/>
              </w:rPr>
              <w:t xml:space="preserve"> </w:t>
            </w:r>
          </w:p>
        </w:tc>
      </w:tr>
      <w:tr w:rsidR="00F17112" w14:paraId="13274E89" w14:textId="77777777" w:rsidTr="00F21324">
        <w:tc>
          <w:tcPr>
            <w:tcW w:w="2700" w:type="dxa"/>
          </w:tcPr>
          <w:p w14:paraId="1241B596" w14:textId="4B99F424" w:rsidR="00F17112" w:rsidRPr="00384020" w:rsidRDefault="00F17112" w:rsidP="00806879">
            <w:pPr>
              <w:keepNext/>
              <w:ind w:firstLine="0"/>
              <w:rPr>
                <w:rFonts w:ascii="Times New Roman" w:hAnsi="Times New Roman" w:cs="Times New Roman"/>
                <w:sz w:val="20"/>
                <w:szCs w:val="20"/>
              </w:rPr>
            </w:pPr>
            <w:r w:rsidRPr="00384020">
              <w:rPr>
                <w:rFonts w:ascii="Times New Roman" w:hAnsi="Times New Roman" w:cs="Times New Roman"/>
                <w:sz w:val="20"/>
                <w:szCs w:val="20"/>
              </w:rPr>
              <w:t xml:space="preserve">Upper House Franchise </w:t>
            </w:r>
          </w:p>
        </w:tc>
        <w:tc>
          <w:tcPr>
            <w:tcW w:w="6650" w:type="dxa"/>
          </w:tcPr>
          <w:p w14:paraId="7DDFF0D6" w14:textId="00A5A91C" w:rsidR="00F17112" w:rsidRPr="00384020" w:rsidRDefault="002F10B4" w:rsidP="00806879">
            <w:pPr>
              <w:keepNext/>
              <w:ind w:firstLine="0"/>
              <w:rPr>
                <w:rFonts w:ascii="Times New Roman" w:hAnsi="Times New Roman" w:cs="Times New Roman"/>
                <w:sz w:val="20"/>
                <w:szCs w:val="20"/>
              </w:rPr>
            </w:pPr>
            <w:r>
              <w:rPr>
                <w:rFonts w:ascii="Times New Roman" w:hAnsi="Times New Roman" w:cs="Times New Roman"/>
                <w:sz w:val="20"/>
                <w:szCs w:val="20"/>
              </w:rPr>
              <w:t>No changes proposed</w:t>
            </w:r>
          </w:p>
        </w:tc>
      </w:tr>
      <w:tr w:rsidR="007A45C2" w14:paraId="3D47F4D1" w14:textId="77777777" w:rsidTr="00FB0274">
        <w:trPr>
          <w:trHeight w:val="413"/>
        </w:trPr>
        <w:tc>
          <w:tcPr>
            <w:tcW w:w="2700" w:type="dxa"/>
          </w:tcPr>
          <w:p w14:paraId="17C9950B" w14:textId="4F360D7C" w:rsidR="007A45C2" w:rsidRPr="00384020" w:rsidRDefault="007A45C2" w:rsidP="00806879">
            <w:pPr>
              <w:keepNext/>
              <w:ind w:firstLine="0"/>
              <w:rPr>
                <w:rFonts w:ascii="Times New Roman" w:hAnsi="Times New Roman" w:cs="Times New Roman"/>
                <w:sz w:val="20"/>
                <w:szCs w:val="20"/>
              </w:rPr>
            </w:pPr>
            <w:r w:rsidRPr="00384020">
              <w:rPr>
                <w:rFonts w:ascii="Times New Roman" w:hAnsi="Times New Roman" w:cs="Times New Roman"/>
                <w:sz w:val="20"/>
                <w:szCs w:val="20"/>
              </w:rPr>
              <w:t>Bicameralism</w:t>
            </w:r>
          </w:p>
        </w:tc>
        <w:tc>
          <w:tcPr>
            <w:tcW w:w="6650" w:type="dxa"/>
          </w:tcPr>
          <w:p w14:paraId="2B678437" w14:textId="58BEB83F" w:rsidR="007A45C2" w:rsidRPr="00384020" w:rsidRDefault="002F10B4" w:rsidP="00806879">
            <w:pPr>
              <w:keepNext/>
              <w:ind w:firstLine="0"/>
              <w:rPr>
                <w:rFonts w:ascii="Times New Roman" w:hAnsi="Times New Roman" w:cs="Times New Roman"/>
                <w:sz w:val="20"/>
                <w:szCs w:val="20"/>
              </w:rPr>
            </w:pPr>
            <w:r>
              <w:rPr>
                <w:rFonts w:ascii="Times New Roman" w:hAnsi="Times New Roman" w:cs="Times New Roman"/>
                <w:sz w:val="20"/>
                <w:szCs w:val="20"/>
              </w:rPr>
              <w:t>No changes proposed</w:t>
            </w:r>
          </w:p>
        </w:tc>
      </w:tr>
      <w:tr w:rsidR="00F17112" w14:paraId="2C47A149" w14:textId="77777777" w:rsidTr="00FB0274">
        <w:trPr>
          <w:trHeight w:val="350"/>
        </w:trPr>
        <w:tc>
          <w:tcPr>
            <w:tcW w:w="2700" w:type="dxa"/>
            <w:tcBorders>
              <w:bottom w:val="single" w:sz="4" w:space="0" w:color="auto"/>
            </w:tcBorders>
          </w:tcPr>
          <w:p w14:paraId="65FC9CEF" w14:textId="1AB975B4" w:rsidR="00F17112" w:rsidRPr="00384020" w:rsidRDefault="00F17112" w:rsidP="00806879">
            <w:pPr>
              <w:keepNext/>
              <w:ind w:firstLine="0"/>
              <w:rPr>
                <w:rFonts w:ascii="Times New Roman" w:hAnsi="Times New Roman" w:cs="Times New Roman"/>
                <w:sz w:val="20"/>
                <w:szCs w:val="20"/>
              </w:rPr>
            </w:pPr>
            <w:r w:rsidRPr="00384020">
              <w:rPr>
                <w:rFonts w:ascii="Times New Roman" w:hAnsi="Times New Roman" w:cs="Times New Roman"/>
                <w:sz w:val="20"/>
                <w:szCs w:val="20"/>
              </w:rPr>
              <w:t>Parliamentarization</w:t>
            </w:r>
          </w:p>
        </w:tc>
        <w:tc>
          <w:tcPr>
            <w:tcW w:w="6650" w:type="dxa"/>
            <w:tcBorders>
              <w:bottom w:val="single" w:sz="4" w:space="0" w:color="auto"/>
            </w:tcBorders>
          </w:tcPr>
          <w:p w14:paraId="271D5B63" w14:textId="03E2961C" w:rsidR="00F17112" w:rsidRPr="00384020" w:rsidRDefault="002F10B4" w:rsidP="00806879">
            <w:pPr>
              <w:keepNext/>
              <w:ind w:firstLine="0"/>
              <w:rPr>
                <w:rFonts w:ascii="Times New Roman" w:hAnsi="Times New Roman" w:cs="Times New Roman"/>
                <w:sz w:val="20"/>
                <w:szCs w:val="20"/>
              </w:rPr>
            </w:pPr>
            <w:r>
              <w:rPr>
                <w:rFonts w:ascii="Times New Roman" w:hAnsi="Times New Roman" w:cs="Times New Roman"/>
                <w:sz w:val="20"/>
                <w:szCs w:val="20"/>
              </w:rPr>
              <w:t>No changes proposed</w:t>
            </w:r>
          </w:p>
        </w:tc>
      </w:tr>
      <w:tr w:rsidR="00F17112" w14:paraId="18FB75BC" w14:textId="77777777" w:rsidTr="00806879">
        <w:tc>
          <w:tcPr>
            <w:tcW w:w="2700" w:type="dxa"/>
            <w:tcBorders>
              <w:top w:val="single" w:sz="4" w:space="0" w:color="auto"/>
              <w:bottom w:val="single" w:sz="4" w:space="0" w:color="auto"/>
            </w:tcBorders>
          </w:tcPr>
          <w:p w14:paraId="53032976" w14:textId="65B82A1C" w:rsidR="00F17112" w:rsidRPr="00384020" w:rsidRDefault="00F17112" w:rsidP="00806879">
            <w:pPr>
              <w:keepNext/>
              <w:ind w:firstLine="0"/>
              <w:rPr>
                <w:rFonts w:ascii="Times New Roman" w:hAnsi="Times New Roman" w:cs="Times New Roman"/>
                <w:sz w:val="20"/>
                <w:szCs w:val="20"/>
              </w:rPr>
            </w:pPr>
            <w:r w:rsidRPr="00384020">
              <w:rPr>
                <w:rFonts w:ascii="Times New Roman" w:hAnsi="Times New Roman" w:cs="Times New Roman"/>
                <w:sz w:val="20"/>
                <w:szCs w:val="20"/>
              </w:rPr>
              <w:t>O</w:t>
            </w:r>
            <w:r w:rsidR="0004378F" w:rsidRPr="00384020">
              <w:rPr>
                <w:rFonts w:ascii="Times New Roman" w:hAnsi="Times New Roman" w:cs="Times New Roman"/>
                <w:sz w:val="20"/>
                <w:szCs w:val="20"/>
              </w:rPr>
              <w:t>utcome</w:t>
            </w:r>
          </w:p>
        </w:tc>
        <w:tc>
          <w:tcPr>
            <w:tcW w:w="6650" w:type="dxa"/>
            <w:tcBorders>
              <w:top w:val="single" w:sz="4" w:space="0" w:color="auto"/>
              <w:bottom w:val="single" w:sz="4" w:space="0" w:color="auto"/>
            </w:tcBorders>
          </w:tcPr>
          <w:p w14:paraId="3B5A79B2" w14:textId="6E602469" w:rsidR="00F17112" w:rsidRPr="00384020" w:rsidRDefault="000742FC" w:rsidP="00806879">
            <w:pPr>
              <w:keepNext/>
              <w:ind w:firstLine="0"/>
              <w:rPr>
                <w:rFonts w:ascii="Times New Roman" w:hAnsi="Times New Roman" w:cs="Times New Roman"/>
                <w:sz w:val="20"/>
                <w:szCs w:val="20"/>
              </w:rPr>
            </w:pPr>
            <w:r w:rsidRPr="00384020">
              <w:rPr>
                <w:rFonts w:ascii="Times New Roman" w:hAnsi="Times New Roman" w:cs="Times New Roman"/>
                <w:sz w:val="20"/>
                <w:szCs w:val="20"/>
              </w:rPr>
              <w:t>Defeated, led to resignation of PM Otter</w:t>
            </w:r>
            <w:r w:rsidR="00ED3C39">
              <w:rPr>
                <w:rFonts w:ascii="Times New Roman" w:hAnsi="Times New Roman" w:cs="Times New Roman"/>
                <w:sz w:val="20"/>
                <w:szCs w:val="20"/>
              </w:rPr>
              <w:t xml:space="preserve"> </w:t>
            </w:r>
            <w:r w:rsidR="00ED3C39">
              <w:rPr>
                <w:rFonts w:ascii="Times New Roman" w:hAnsi="Times New Roman" w:cs="Times New Roman"/>
                <w:sz w:val="20"/>
                <w:szCs w:val="20"/>
              </w:rPr>
              <w:fldChar w:fldCharType="begin"/>
            </w:r>
            <w:r w:rsidR="009B05EC">
              <w:rPr>
                <w:rFonts w:ascii="Times New Roman" w:hAnsi="Times New Roman" w:cs="Times New Roman"/>
                <w:sz w:val="20"/>
                <w:szCs w:val="20"/>
              </w:rPr>
              <w:instrText xml:space="preserve"> ADDIN ZOTERO_ITEM CSL_CITATION {"citationID":"a1amoe6lev1","properties":{"formattedCitation":"(Eckelberry 1964, 44)","plainCitation":"(Eckelberry 1964, 44)","noteIndex":0},"citationItems":[{"id":2220,"uris":["http://zotero.org/users/184155/items/U3I2Z9M5"],"itemData":{"id":2220,"type":"thesis","event-place":"Lincoln","genre":"Ph.D.","number-of-pages":"292","publisher":"University of Nebraska","publisher-place":"Lincoln","title":"The Swedish System of Proportional Representation","title-short":"The Swedish System of Proportional Representation","author":[{"family":"Eckelberry","given":"Robert Lee"}],"issued":{"date-parts":[["1964"]]}},"locator":"44"}],"schema":"https://github.com/citation-style-language/schema/raw/master/csl-citation.json"} </w:instrText>
            </w:r>
            <w:r w:rsidR="00ED3C39">
              <w:rPr>
                <w:rFonts w:ascii="Times New Roman" w:hAnsi="Times New Roman" w:cs="Times New Roman"/>
                <w:sz w:val="20"/>
                <w:szCs w:val="20"/>
              </w:rPr>
              <w:fldChar w:fldCharType="separate"/>
            </w:r>
            <w:r w:rsidR="009B05EC" w:rsidRPr="009B05EC">
              <w:rPr>
                <w:rFonts w:ascii="Times New Roman" w:hAnsi="Times New Roman" w:cs="Times New Roman"/>
                <w:sz w:val="20"/>
              </w:rPr>
              <w:t>(Eckelberry 1964, 44)</w:t>
            </w:r>
            <w:r w:rsidR="00ED3C39">
              <w:rPr>
                <w:rFonts w:ascii="Times New Roman" w:hAnsi="Times New Roman" w:cs="Times New Roman"/>
                <w:sz w:val="20"/>
                <w:szCs w:val="20"/>
              </w:rPr>
              <w:fldChar w:fldCharType="end"/>
            </w:r>
            <w:r w:rsidR="00F83817">
              <w:rPr>
                <w:rFonts w:ascii="Times New Roman" w:hAnsi="Times New Roman" w:cs="Times New Roman"/>
                <w:sz w:val="20"/>
                <w:szCs w:val="20"/>
              </w:rPr>
              <w:t>.</w:t>
            </w:r>
            <w:r w:rsidRPr="00384020">
              <w:rPr>
                <w:rFonts w:ascii="Times New Roman" w:hAnsi="Times New Roman" w:cs="Times New Roman"/>
                <w:sz w:val="20"/>
                <w:szCs w:val="20"/>
              </w:rPr>
              <w:t xml:space="preserve"> </w:t>
            </w:r>
          </w:p>
        </w:tc>
      </w:tr>
    </w:tbl>
    <w:p w14:paraId="1065B3A4" w14:textId="77777777" w:rsidR="00BE6199" w:rsidRPr="00BE6199" w:rsidRDefault="00BE6199" w:rsidP="00BE6199"/>
    <w:p w14:paraId="53E197FD" w14:textId="46AA6E7E" w:rsidR="008B62F9" w:rsidRDefault="008B62F9" w:rsidP="000577AC">
      <w:pPr>
        <w:pStyle w:val="Heading4"/>
      </w:pPr>
      <w:r>
        <w:lastRenderedPageBreak/>
        <w:t>19</w:t>
      </w:r>
      <w:r w:rsidR="00BE5F17">
        <w:t>03</w:t>
      </w:r>
      <w:r>
        <w:t xml:space="preserve"> Boström Reform Bill</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00"/>
        <w:gridCol w:w="6650"/>
      </w:tblGrid>
      <w:tr w:rsidR="00F21324" w14:paraId="321459E5" w14:textId="77777777" w:rsidTr="0055138D">
        <w:tc>
          <w:tcPr>
            <w:tcW w:w="2700" w:type="dxa"/>
          </w:tcPr>
          <w:p w14:paraId="6F64D8A8" w14:textId="77777777" w:rsidR="00F21324" w:rsidRPr="00384020" w:rsidRDefault="00F21324" w:rsidP="00806879">
            <w:pPr>
              <w:keepNext/>
              <w:ind w:firstLine="0"/>
              <w:rPr>
                <w:rFonts w:ascii="Times New Roman" w:hAnsi="Times New Roman" w:cs="Times New Roman"/>
                <w:b/>
                <w:bCs/>
                <w:sz w:val="20"/>
                <w:szCs w:val="20"/>
              </w:rPr>
            </w:pPr>
            <w:r w:rsidRPr="00384020">
              <w:rPr>
                <w:rFonts w:ascii="Times New Roman" w:hAnsi="Times New Roman" w:cs="Times New Roman"/>
                <w:b/>
                <w:bCs/>
                <w:sz w:val="20"/>
                <w:szCs w:val="20"/>
              </w:rPr>
              <w:t>Constitutional Choice</w:t>
            </w:r>
          </w:p>
        </w:tc>
        <w:tc>
          <w:tcPr>
            <w:tcW w:w="6650" w:type="dxa"/>
          </w:tcPr>
          <w:p w14:paraId="0AD8968D" w14:textId="005759AF" w:rsidR="00F21324" w:rsidRPr="00384020" w:rsidRDefault="006912C0" w:rsidP="00806879">
            <w:pPr>
              <w:keepNext/>
              <w:ind w:firstLine="0"/>
              <w:rPr>
                <w:rFonts w:ascii="Times New Roman" w:hAnsi="Times New Roman" w:cs="Times New Roman"/>
                <w:b/>
                <w:bCs/>
                <w:sz w:val="20"/>
                <w:szCs w:val="20"/>
              </w:rPr>
            </w:pPr>
            <w:r w:rsidRPr="00384020">
              <w:rPr>
                <w:rFonts w:ascii="Times New Roman" w:hAnsi="Times New Roman" w:cs="Times New Roman"/>
                <w:b/>
                <w:bCs/>
                <w:sz w:val="20"/>
                <w:szCs w:val="20"/>
              </w:rPr>
              <w:t>Proposed Changes</w:t>
            </w:r>
          </w:p>
        </w:tc>
      </w:tr>
      <w:tr w:rsidR="00F21324" w14:paraId="7B55C48F" w14:textId="77777777" w:rsidTr="0055138D">
        <w:tc>
          <w:tcPr>
            <w:tcW w:w="2700" w:type="dxa"/>
          </w:tcPr>
          <w:p w14:paraId="51C96248" w14:textId="77777777" w:rsidR="00F21324" w:rsidRPr="00384020" w:rsidRDefault="00F21324" w:rsidP="00806879">
            <w:pPr>
              <w:keepNext/>
              <w:ind w:firstLine="0"/>
              <w:rPr>
                <w:rFonts w:ascii="Times New Roman" w:hAnsi="Times New Roman" w:cs="Times New Roman"/>
                <w:sz w:val="20"/>
                <w:szCs w:val="20"/>
              </w:rPr>
            </w:pPr>
            <w:r w:rsidRPr="00384020">
              <w:rPr>
                <w:rFonts w:ascii="Times New Roman" w:hAnsi="Times New Roman" w:cs="Times New Roman"/>
                <w:sz w:val="20"/>
                <w:szCs w:val="20"/>
              </w:rPr>
              <w:t>Lower House PR</w:t>
            </w:r>
          </w:p>
        </w:tc>
        <w:tc>
          <w:tcPr>
            <w:tcW w:w="6650" w:type="dxa"/>
          </w:tcPr>
          <w:p w14:paraId="35CC57EC" w14:textId="3906F221" w:rsidR="00F21324" w:rsidRPr="00384020" w:rsidRDefault="00BD5007" w:rsidP="00806879">
            <w:pPr>
              <w:keepNext/>
              <w:ind w:firstLine="0"/>
              <w:rPr>
                <w:rFonts w:ascii="Times New Roman" w:hAnsi="Times New Roman" w:cs="Times New Roman"/>
                <w:sz w:val="20"/>
                <w:szCs w:val="20"/>
              </w:rPr>
            </w:pPr>
            <w:r w:rsidRPr="00384020">
              <w:rPr>
                <w:rFonts w:ascii="Times New Roman" w:hAnsi="Times New Roman" w:cs="Times New Roman"/>
                <w:sz w:val="20"/>
                <w:szCs w:val="20"/>
              </w:rPr>
              <w:t xml:space="preserve">Plans to divide Sweden into 33 constituencies with no more than 14 seats. Districts should be mixed, </w:t>
            </w:r>
            <w:r w:rsidR="00F94D75">
              <w:rPr>
                <w:rFonts w:ascii="Times New Roman" w:hAnsi="Times New Roman" w:cs="Times New Roman"/>
                <w:sz w:val="20"/>
                <w:szCs w:val="20"/>
              </w:rPr>
              <w:t xml:space="preserve">so </w:t>
            </w:r>
            <w:r w:rsidRPr="00384020">
              <w:rPr>
                <w:rFonts w:ascii="Times New Roman" w:hAnsi="Times New Roman" w:cs="Times New Roman"/>
                <w:sz w:val="20"/>
                <w:szCs w:val="20"/>
              </w:rPr>
              <w:t xml:space="preserve">that </w:t>
            </w:r>
            <w:r w:rsidR="00F94D75">
              <w:rPr>
                <w:rFonts w:ascii="Times New Roman" w:hAnsi="Times New Roman" w:cs="Times New Roman"/>
                <w:sz w:val="20"/>
                <w:szCs w:val="20"/>
              </w:rPr>
              <w:t>they</w:t>
            </w:r>
            <w:r w:rsidRPr="00384020">
              <w:rPr>
                <w:rFonts w:ascii="Times New Roman" w:hAnsi="Times New Roman" w:cs="Times New Roman"/>
                <w:sz w:val="20"/>
                <w:szCs w:val="20"/>
              </w:rPr>
              <w:t xml:space="preserve"> </w:t>
            </w:r>
            <w:r w:rsidR="00DD16EE" w:rsidRPr="00384020">
              <w:rPr>
                <w:rFonts w:ascii="Times New Roman" w:hAnsi="Times New Roman" w:cs="Times New Roman"/>
                <w:sz w:val="20"/>
                <w:szCs w:val="20"/>
              </w:rPr>
              <w:t>incorporate</w:t>
            </w:r>
            <w:r w:rsidR="00F94D75">
              <w:rPr>
                <w:rFonts w:ascii="Times New Roman" w:hAnsi="Times New Roman" w:cs="Times New Roman"/>
                <w:sz w:val="20"/>
                <w:szCs w:val="20"/>
              </w:rPr>
              <w:t>d</w:t>
            </w:r>
            <w:r w:rsidRPr="00384020">
              <w:rPr>
                <w:rFonts w:ascii="Times New Roman" w:hAnsi="Times New Roman" w:cs="Times New Roman"/>
                <w:sz w:val="20"/>
                <w:szCs w:val="20"/>
              </w:rPr>
              <w:t xml:space="preserve"> cities and rural areas. This contributed to suspicion among Liberals because under the proposal the seats in urban districts would have been reduced. And rural districts were afraid that this would weaken rural districts by combining them with cities</w:t>
            </w:r>
            <w:r w:rsidR="00F94D75">
              <w:rPr>
                <w:rFonts w:ascii="Times New Roman" w:hAnsi="Times New Roman" w:cs="Times New Roman"/>
                <w:sz w:val="20"/>
                <w:szCs w:val="20"/>
              </w:rPr>
              <w:t xml:space="preserve"> </w:t>
            </w:r>
            <w:r w:rsidR="00F94D75">
              <w:rPr>
                <w:rFonts w:ascii="Times New Roman" w:hAnsi="Times New Roman" w:cs="Times New Roman"/>
                <w:sz w:val="20"/>
                <w:szCs w:val="20"/>
              </w:rPr>
              <w:fldChar w:fldCharType="begin"/>
            </w:r>
            <w:r w:rsidR="009B05EC">
              <w:rPr>
                <w:rFonts w:ascii="Times New Roman" w:hAnsi="Times New Roman" w:cs="Times New Roman"/>
                <w:sz w:val="20"/>
                <w:szCs w:val="20"/>
              </w:rPr>
              <w:instrText xml:space="preserve"> ADDIN ZOTERO_ITEM CSL_CITATION {"citationID":"a26smn76mil","properties":{"formattedCitation":"(Eckelberry 1964, 49)","plainCitation":"(Eckelberry 1964, 49)","noteIndex":0},"citationItems":[{"id":2220,"uris":["http://zotero.org/users/184155/items/U3I2Z9M5"],"itemData":{"id":2220,"type":"thesis","event-place":"Lincoln","genre":"Ph.D.","number-of-pages":"292","publisher":"University of Nebraska","publisher-place":"Lincoln","title":"The Swedish System of Proportional Representation","title-short":"The Swedish System of Proportional Representation","author":[{"family":"Eckelberry","given":"Robert Lee"}],"issued":{"date-parts":[["1964"]]}},"locator":"49"}],"schema":"https://github.com/citation-style-language/schema/raw/master/csl-citation.json"} </w:instrText>
            </w:r>
            <w:r w:rsidR="00F94D75">
              <w:rPr>
                <w:rFonts w:ascii="Times New Roman" w:hAnsi="Times New Roman" w:cs="Times New Roman"/>
                <w:sz w:val="20"/>
                <w:szCs w:val="20"/>
              </w:rPr>
              <w:fldChar w:fldCharType="separate"/>
            </w:r>
            <w:r w:rsidR="009B05EC" w:rsidRPr="009B05EC">
              <w:rPr>
                <w:rFonts w:ascii="Times New Roman" w:hAnsi="Times New Roman" w:cs="Times New Roman"/>
                <w:sz w:val="20"/>
              </w:rPr>
              <w:t>(Eckelberry 1964, 49)</w:t>
            </w:r>
            <w:r w:rsidR="00F94D75">
              <w:rPr>
                <w:rFonts w:ascii="Times New Roman" w:hAnsi="Times New Roman" w:cs="Times New Roman"/>
                <w:sz w:val="20"/>
                <w:szCs w:val="20"/>
              </w:rPr>
              <w:fldChar w:fldCharType="end"/>
            </w:r>
            <w:r w:rsidR="00F83817">
              <w:rPr>
                <w:rFonts w:ascii="Times New Roman" w:hAnsi="Times New Roman" w:cs="Times New Roman"/>
                <w:sz w:val="20"/>
                <w:szCs w:val="20"/>
              </w:rPr>
              <w:t>.</w:t>
            </w:r>
          </w:p>
        </w:tc>
      </w:tr>
      <w:tr w:rsidR="00F21324" w14:paraId="55CA7A6C" w14:textId="77777777" w:rsidTr="0055138D">
        <w:tc>
          <w:tcPr>
            <w:tcW w:w="2700" w:type="dxa"/>
          </w:tcPr>
          <w:p w14:paraId="24629B43" w14:textId="77777777" w:rsidR="00F21324" w:rsidRPr="00384020" w:rsidRDefault="00F21324" w:rsidP="00806879">
            <w:pPr>
              <w:keepNext/>
              <w:ind w:firstLine="0"/>
              <w:rPr>
                <w:rFonts w:ascii="Times New Roman" w:hAnsi="Times New Roman" w:cs="Times New Roman"/>
                <w:sz w:val="20"/>
                <w:szCs w:val="20"/>
              </w:rPr>
            </w:pPr>
            <w:r w:rsidRPr="00384020">
              <w:rPr>
                <w:rFonts w:ascii="Times New Roman" w:hAnsi="Times New Roman" w:cs="Times New Roman"/>
                <w:sz w:val="20"/>
                <w:szCs w:val="20"/>
              </w:rPr>
              <w:t>Upper House PR</w:t>
            </w:r>
          </w:p>
        </w:tc>
        <w:tc>
          <w:tcPr>
            <w:tcW w:w="6650" w:type="dxa"/>
          </w:tcPr>
          <w:p w14:paraId="75EB0FCF" w14:textId="6FF53DC2" w:rsidR="00F21324" w:rsidRPr="00384020" w:rsidRDefault="006D4AFA" w:rsidP="00806879">
            <w:pPr>
              <w:keepNext/>
              <w:ind w:firstLine="0"/>
              <w:rPr>
                <w:rFonts w:ascii="Times New Roman" w:hAnsi="Times New Roman" w:cs="Times New Roman"/>
                <w:sz w:val="20"/>
                <w:szCs w:val="20"/>
              </w:rPr>
            </w:pPr>
            <w:r w:rsidRPr="00384020">
              <w:rPr>
                <w:rFonts w:ascii="Times New Roman" w:hAnsi="Times New Roman" w:cs="Times New Roman"/>
                <w:sz w:val="20"/>
                <w:szCs w:val="20"/>
              </w:rPr>
              <w:t xml:space="preserve">No </w:t>
            </w:r>
            <w:r w:rsidR="00A63AC5" w:rsidRPr="00384020">
              <w:rPr>
                <w:rFonts w:ascii="Times New Roman" w:hAnsi="Times New Roman" w:cs="Times New Roman"/>
                <w:sz w:val="20"/>
                <w:szCs w:val="20"/>
              </w:rPr>
              <w:t>change</w:t>
            </w:r>
            <w:r w:rsidR="0081475B" w:rsidRPr="00384020">
              <w:rPr>
                <w:rFonts w:ascii="Times New Roman" w:hAnsi="Times New Roman" w:cs="Times New Roman"/>
                <w:sz w:val="20"/>
                <w:szCs w:val="20"/>
              </w:rPr>
              <w:t xml:space="preserve"> (No part of the bill even though demanded by Liberals)</w:t>
            </w:r>
            <w:r w:rsidR="00A7143B" w:rsidRPr="00384020">
              <w:rPr>
                <w:rFonts w:ascii="Times New Roman" w:hAnsi="Times New Roman" w:cs="Times New Roman"/>
                <w:sz w:val="20"/>
                <w:szCs w:val="20"/>
              </w:rPr>
              <w:t xml:space="preserve"> </w:t>
            </w:r>
            <w:r w:rsidR="002129F9">
              <w:rPr>
                <w:rFonts w:ascii="Times New Roman" w:hAnsi="Times New Roman" w:cs="Times New Roman"/>
                <w:sz w:val="20"/>
                <w:szCs w:val="20"/>
              </w:rPr>
              <w:fldChar w:fldCharType="begin"/>
            </w:r>
            <w:r w:rsidR="008C06F7">
              <w:rPr>
                <w:rFonts w:ascii="Times New Roman" w:hAnsi="Times New Roman" w:cs="Times New Roman"/>
                <w:sz w:val="20"/>
                <w:szCs w:val="20"/>
              </w:rPr>
              <w:instrText xml:space="preserve"> ADDIN ZOTERO_ITEM CSL_CITATION {"citationID":"aqqckrqdve","properties":{"formattedCitation":"(Verney 1957, 140)","plainCitation":"(Verney 1957, 140)","noteIndex":0},"citationItems":[{"id":"i68kb73J/crUTNj3H","uris":["http://zotero.org/users/184155/items/ZEZQ54FS"],"itemData":{"id":"pPALVP5v/iXprQ3nZ","type":"book","call-number":"Regenstein Regenstein, Bookstacks JN7825.V53","event-place":"Oxford,","number-of-pages":"xii, 295","publisher":"Clarendon Press","publisher-place":"Oxford,","title":"Parliamentary Reform in Sweden, 1866-1921","title-short":"Parliamentary Reform in Sweden, 1866-1921","author":[{"family":"Verney","given":"Douglas V."}],"issued":{"date-parts":[["1957"]]}},"locator":"140"}],"schema":"https://github.com/citation-style-language/schema/raw/master/csl-citation.json"} </w:instrText>
            </w:r>
            <w:r w:rsidR="002129F9">
              <w:rPr>
                <w:rFonts w:ascii="Times New Roman" w:hAnsi="Times New Roman" w:cs="Times New Roman"/>
                <w:sz w:val="20"/>
                <w:szCs w:val="20"/>
              </w:rPr>
              <w:fldChar w:fldCharType="separate"/>
            </w:r>
            <w:r w:rsidR="009B05EC" w:rsidRPr="009B05EC">
              <w:rPr>
                <w:rFonts w:ascii="Times New Roman" w:hAnsi="Times New Roman" w:cs="Times New Roman"/>
                <w:sz w:val="20"/>
              </w:rPr>
              <w:t>(Verney 1957, 140)</w:t>
            </w:r>
            <w:r w:rsidR="002129F9">
              <w:rPr>
                <w:rFonts w:ascii="Times New Roman" w:hAnsi="Times New Roman" w:cs="Times New Roman"/>
                <w:sz w:val="20"/>
                <w:szCs w:val="20"/>
              </w:rPr>
              <w:fldChar w:fldCharType="end"/>
            </w:r>
            <w:r w:rsidR="00F83817">
              <w:rPr>
                <w:rFonts w:ascii="Times New Roman" w:hAnsi="Times New Roman" w:cs="Times New Roman"/>
                <w:sz w:val="20"/>
                <w:szCs w:val="20"/>
              </w:rPr>
              <w:t>.</w:t>
            </w:r>
          </w:p>
        </w:tc>
      </w:tr>
      <w:tr w:rsidR="00F21324" w14:paraId="77B056DD" w14:textId="77777777" w:rsidTr="0055138D">
        <w:tc>
          <w:tcPr>
            <w:tcW w:w="2700" w:type="dxa"/>
          </w:tcPr>
          <w:p w14:paraId="53C775BF" w14:textId="77777777" w:rsidR="00F21324" w:rsidRPr="00384020" w:rsidRDefault="00F21324" w:rsidP="00806879">
            <w:pPr>
              <w:keepNext/>
              <w:ind w:firstLine="0"/>
              <w:rPr>
                <w:rFonts w:ascii="Times New Roman" w:hAnsi="Times New Roman" w:cs="Times New Roman"/>
                <w:sz w:val="20"/>
                <w:szCs w:val="20"/>
              </w:rPr>
            </w:pPr>
            <w:r w:rsidRPr="00384020">
              <w:rPr>
                <w:rFonts w:ascii="Times New Roman" w:hAnsi="Times New Roman" w:cs="Times New Roman"/>
                <w:sz w:val="20"/>
                <w:szCs w:val="20"/>
              </w:rPr>
              <w:t>Lower House Franchise</w:t>
            </w:r>
          </w:p>
        </w:tc>
        <w:tc>
          <w:tcPr>
            <w:tcW w:w="6650" w:type="dxa"/>
          </w:tcPr>
          <w:p w14:paraId="25FD0B89" w14:textId="24725FB5" w:rsidR="00F21324" w:rsidRPr="00384020" w:rsidRDefault="00BD5007" w:rsidP="00806879">
            <w:pPr>
              <w:keepNext/>
              <w:ind w:firstLine="0"/>
              <w:rPr>
                <w:rFonts w:ascii="Times New Roman" w:hAnsi="Times New Roman" w:cs="Times New Roman"/>
                <w:sz w:val="20"/>
                <w:szCs w:val="20"/>
              </w:rPr>
            </w:pPr>
            <w:r w:rsidRPr="00384020">
              <w:rPr>
                <w:rStyle w:val="citation"/>
                <w:rFonts w:ascii="Times New Roman" w:hAnsi="Times New Roman" w:cs="Times New Roman"/>
                <w:sz w:val="20"/>
                <w:szCs w:val="20"/>
              </w:rPr>
              <w:t xml:space="preserve">1903 Boström Bill: franchise expansion for lower house for men 25 of age, having done military service, were not welfare recipients or in arrears with taxes, and an extra vote was to be given to married and older men. After it was rejected, property qualifications were replaced with PR for both houses of parliament </w:t>
            </w:r>
            <w:r w:rsidRPr="00384020">
              <w:rPr>
                <w:rStyle w:val="citation"/>
                <w:rFonts w:ascii="Times New Roman" w:hAnsi="Times New Roman" w:cs="Times New Roman"/>
                <w:sz w:val="20"/>
                <w:szCs w:val="20"/>
              </w:rPr>
              <w:fldChar w:fldCharType="begin"/>
            </w:r>
            <w:r w:rsidR="008C06F7">
              <w:rPr>
                <w:rStyle w:val="citation"/>
                <w:rFonts w:ascii="Times New Roman" w:hAnsi="Times New Roman" w:cs="Times New Roman"/>
                <w:sz w:val="20"/>
                <w:szCs w:val="20"/>
              </w:rPr>
              <w:instrText xml:space="preserve"> ADDIN ZOTERO_ITEM CSL_CITATION {"citationID":"gJd7yKuW","properties":{"unsorted":true,"formattedCitation":"(Eckelberry 1964, 49\\uc0\\u8211{}50; 2019b, 141; Verney 1957, 142; Carstairs 1980, 102 He reports that bill involved double PR. )","plainCitation":"(Eckelberry 1964, 49–50; 2019b, 141; Verney 1957, 142; Carstairs 1980, 102 He reports that bill involved double PR. )","dontUpdate":true,"noteIndex":0},"citationItems":[{"id":2220,"uris":["http://zotero.org/users/184155/items/U3I2Z9M5"],"itemData":{"id":2220,"type":"thesis","event-place":"Lincoln","genre":"Ph.D.","number-of-pages":"292","publisher":"University of Nebraska","publisher-place":"Lincoln","title":"The Swedish System of Proportional Representation","title-short":"The Swedish System of Proportional Representation","author":[{"family":"Eckelberry","given":"Robert Lee"}],"issued":{"date-parts":[["1964"]]}},"locator":"49-50","label":"page"},{"id":31939,"uris":["http://zotero.org/users/184155/items/49Y7HTIG"],"itemData":{"id":31939,"type":"chapter","container-title":"Reforming Senates: Upper Legislative Houses in North Atlantic Small Powers 1800–present","edition":"1","language":"en","page":"133-45","publisher":"Routledge","source":"DOI.org (Crossref)","title":"The Swedish Senate: 1867-1970","author":[{"family":"Nielsson","given":"Torbjörn"}],"editor":[{"family":"Bijleveld","given":"Nikolaj"},{"family":"Grittner","given":"Colin"},{"family":"Smith","given":"David E."},{"family":"Verstegen","given":"Wybren"}],"accessed":{"date-parts":[["2020",11,11]]},"issued":{"date-parts":[["2019"]]}},"locator":"141","label":"page","suppress-author":true},{"id":"i68kb73J/crUTNj3H","uris":["http://zotero.org/users/184155/items/ZEZQ54FS"],"itemData":{"id":"pq069pCu/4fTNp7AL","type":"book","call-number":"Regenstein Regenstein, Bookstacks JN7825.V53","event-place":"Oxford,","number-of-pages":"xii, 295","publisher":"Clarendon Press","publisher-place":"Oxford,","title":"Parliamentary Reform in Sweden, 1866-1921","title-short":"Parliamentary Reform in Sweden, 1866-1921","author":[{"family":"Verney","given":"Douglas V."}],"issued":{"date-parts":[["1957"]]}},"locator":"142","label":"page"},{"id":10680,"uris":["http://zotero.org/users/184155/items/U8FKS9Z4"],"itemData":{"id":10680,"type":"book","note":"00000","publisher":"Routledge","source":"Google Scholar","title":"A Short History of Electoral Systems in Western Europe","title-short":"A Short History of Electoral Systems in Western Europe (Routledge Library Editions","author":[{"family":"Carstairs","given":"Andrew McLaren"}],"accessed":{"date-parts":[["2014",4,4]]},"issued":{"date-parts":[["1980"]]}},"locator":"102","label":"page","suffix":"He reports that bill involved double PR. "}],"schema":"https://github.com/citation-style-language/schema/raw/master/csl-citation.json"} </w:instrText>
            </w:r>
            <w:r w:rsidRPr="00384020">
              <w:rPr>
                <w:rStyle w:val="citation"/>
                <w:rFonts w:ascii="Times New Roman" w:hAnsi="Times New Roman" w:cs="Times New Roman"/>
                <w:sz w:val="20"/>
                <w:szCs w:val="20"/>
              </w:rPr>
              <w:fldChar w:fldCharType="separate"/>
            </w:r>
            <w:r w:rsidRPr="00384020">
              <w:rPr>
                <w:rFonts w:ascii="Times New Roman" w:hAnsi="Times New Roman" w:cs="Times New Roman"/>
                <w:sz w:val="20"/>
                <w:szCs w:val="20"/>
              </w:rPr>
              <w:t>(Eckelberry 1964, 49–50; 2019b, 141; Verney 1957, 142; Carstairs 1980, 102 He reports that bill involved double PR.)</w:t>
            </w:r>
            <w:r w:rsidRPr="00384020">
              <w:rPr>
                <w:rStyle w:val="citation"/>
                <w:rFonts w:ascii="Times New Roman" w:hAnsi="Times New Roman" w:cs="Times New Roman"/>
                <w:sz w:val="20"/>
                <w:szCs w:val="20"/>
              </w:rPr>
              <w:fldChar w:fldCharType="end"/>
            </w:r>
            <w:r w:rsidR="00F83817">
              <w:rPr>
                <w:rStyle w:val="citation"/>
                <w:rFonts w:ascii="Times New Roman" w:hAnsi="Times New Roman" w:cs="Times New Roman"/>
                <w:sz w:val="20"/>
                <w:szCs w:val="20"/>
              </w:rPr>
              <w:t>.</w:t>
            </w:r>
          </w:p>
        </w:tc>
      </w:tr>
      <w:tr w:rsidR="00F21324" w14:paraId="3BEC444A" w14:textId="77777777" w:rsidTr="0055138D">
        <w:tc>
          <w:tcPr>
            <w:tcW w:w="2700" w:type="dxa"/>
          </w:tcPr>
          <w:p w14:paraId="43016328" w14:textId="77777777" w:rsidR="00F21324" w:rsidRPr="00384020" w:rsidRDefault="00F21324" w:rsidP="00806879">
            <w:pPr>
              <w:keepNext/>
              <w:ind w:firstLine="0"/>
              <w:rPr>
                <w:rFonts w:ascii="Times New Roman" w:hAnsi="Times New Roman" w:cs="Times New Roman"/>
                <w:sz w:val="20"/>
                <w:szCs w:val="20"/>
              </w:rPr>
            </w:pPr>
            <w:r w:rsidRPr="00384020">
              <w:rPr>
                <w:rFonts w:ascii="Times New Roman" w:hAnsi="Times New Roman" w:cs="Times New Roman"/>
                <w:sz w:val="20"/>
                <w:szCs w:val="20"/>
              </w:rPr>
              <w:t xml:space="preserve">Upper House Franchise </w:t>
            </w:r>
          </w:p>
        </w:tc>
        <w:tc>
          <w:tcPr>
            <w:tcW w:w="6650" w:type="dxa"/>
          </w:tcPr>
          <w:p w14:paraId="2745CD93" w14:textId="15BEF4AA" w:rsidR="00F21324" w:rsidRPr="00384020" w:rsidRDefault="006E614D" w:rsidP="00806879">
            <w:pPr>
              <w:keepNext/>
              <w:ind w:firstLine="0"/>
              <w:rPr>
                <w:rFonts w:ascii="Times New Roman" w:hAnsi="Times New Roman" w:cs="Times New Roman"/>
                <w:sz w:val="20"/>
                <w:szCs w:val="20"/>
              </w:rPr>
            </w:pPr>
            <w:r w:rsidRPr="00384020">
              <w:rPr>
                <w:rFonts w:ascii="Times New Roman" w:hAnsi="Times New Roman" w:cs="Times New Roman"/>
                <w:sz w:val="20"/>
                <w:szCs w:val="20"/>
              </w:rPr>
              <w:t>Grade v</w:t>
            </w:r>
            <w:r w:rsidR="009C5CDC" w:rsidRPr="00384020">
              <w:rPr>
                <w:rFonts w:ascii="Times New Roman" w:hAnsi="Times New Roman" w:cs="Times New Roman"/>
                <w:sz w:val="20"/>
                <w:szCs w:val="20"/>
              </w:rPr>
              <w:t>oting based on income, extra vote</w:t>
            </w:r>
          </w:p>
        </w:tc>
      </w:tr>
      <w:tr w:rsidR="007A45C2" w14:paraId="31F5A700" w14:textId="77777777" w:rsidTr="0055138D">
        <w:trPr>
          <w:trHeight w:val="512"/>
        </w:trPr>
        <w:tc>
          <w:tcPr>
            <w:tcW w:w="2700" w:type="dxa"/>
          </w:tcPr>
          <w:p w14:paraId="4133E743" w14:textId="7EC046FB" w:rsidR="007A45C2" w:rsidRPr="00384020" w:rsidRDefault="007A45C2" w:rsidP="00806879">
            <w:pPr>
              <w:keepNext/>
              <w:ind w:firstLine="0"/>
              <w:rPr>
                <w:rFonts w:ascii="Times New Roman" w:hAnsi="Times New Roman" w:cs="Times New Roman"/>
                <w:sz w:val="20"/>
                <w:szCs w:val="20"/>
              </w:rPr>
            </w:pPr>
            <w:r w:rsidRPr="00384020">
              <w:rPr>
                <w:rFonts w:ascii="Times New Roman" w:hAnsi="Times New Roman" w:cs="Times New Roman"/>
                <w:sz w:val="20"/>
                <w:szCs w:val="20"/>
              </w:rPr>
              <w:t>Bicameralism</w:t>
            </w:r>
          </w:p>
        </w:tc>
        <w:tc>
          <w:tcPr>
            <w:tcW w:w="6650" w:type="dxa"/>
          </w:tcPr>
          <w:p w14:paraId="7F3BBE04" w14:textId="0DC23A43" w:rsidR="007A45C2" w:rsidRPr="00384020" w:rsidRDefault="0089416B" w:rsidP="00806879">
            <w:pPr>
              <w:keepNext/>
              <w:ind w:firstLine="0"/>
              <w:rPr>
                <w:rFonts w:ascii="Times New Roman" w:hAnsi="Times New Roman" w:cs="Times New Roman"/>
                <w:sz w:val="20"/>
                <w:szCs w:val="20"/>
              </w:rPr>
            </w:pPr>
            <w:r w:rsidRPr="00384020">
              <w:rPr>
                <w:rFonts w:ascii="Times New Roman" w:hAnsi="Times New Roman" w:cs="Times New Roman"/>
                <w:sz w:val="20"/>
                <w:szCs w:val="20"/>
              </w:rPr>
              <w:t>Liberals dem</w:t>
            </w:r>
            <w:r w:rsidR="00295AD8" w:rsidRPr="00384020">
              <w:rPr>
                <w:rFonts w:ascii="Times New Roman" w:hAnsi="Times New Roman" w:cs="Times New Roman"/>
                <w:sz w:val="20"/>
                <w:szCs w:val="20"/>
              </w:rPr>
              <w:t xml:space="preserve">anded limiting its powers did not become part of the bill </w:t>
            </w:r>
            <w:r w:rsidR="00EF30DF">
              <w:rPr>
                <w:rFonts w:ascii="Times New Roman" w:hAnsi="Times New Roman" w:cs="Times New Roman"/>
                <w:sz w:val="20"/>
                <w:szCs w:val="20"/>
              </w:rPr>
              <w:fldChar w:fldCharType="begin"/>
            </w:r>
            <w:r w:rsidR="008C06F7">
              <w:rPr>
                <w:rFonts w:ascii="Times New Roman" w:hAnsi="Times New Roman" w:cs="Times New Roman"/>
                <w:sz w:val="20"/>
                <w:szCs w:val="20"/>
              </w:rPr>
              <w:instrText xml:space="preserve"> ADDIN ZOTERO_ITEM CSL_CITATION {"citationID":"a1oqra635lq","properties":{"formattedCitation":"(Verney 1957, 142\\uc0\\u8211{}42)","plainCitation":"(Verney 1957, 142–42)","noteIndex":0},"citationItems":[{"id":"i68kb73J/crUTNj3H","uris":["http://zotero.org/users/184155/items/ZEZQ54FS"],"itemData":{"id":"pPALVP5v/iXprQ3nZ","type":"book","call-number":"Regenstein Regenstein, Bookstacks JN7825.V53","event-place":"Oxford,","number-of-pages":"xii, 295","publisher":"Clarendon Press","publisher-place":"Oxford,","title":"Parliamentary Reform in Sweden, 1866-1921","title-short":"Parliamentary Reform in Sweden, 1866-1921","author":[{"family":"Verney","given":"Douglas V."}],"issued":{"date-parts":[["1957"]]}},"locator":"142-42"}],"schema":"https://github.com/citation-style-language/schema/raw/master/csl-citation.json"} </w:instrText>
            </w:r>
            <w:r w:rsidR="00EF30DF">
              <w:rPr>
                <w:rFonts w:ascii="Times New Roman" w:hAnsi="Times New Roman" w:cs="Times New Roman"/>
                <w:sz w:val="20"/>
                <w:szCs w:val="20"/>
              </w:rPr>
              <w:fldChar w:fldCharType="separate"/>
            </w:r>
            <w:r w:rsidR="009B05EC" w:rsidRPr="009B05EC">
              <w:rPr>
                <w:rFonts w:ascii="Times New Roman" w:hAnsi="Times New Roman" w:cs="Times New Roman"/>
                <w:sz w:val="20"/>
              </w:rPr>
              <w:t>(Verney 1957, 142–42)</w:t>
            </w:r>
            <w:r w:rsidR="00EF30DF">
              <w:rPr>
                <w:rFonts w:ascii="Times New Roman" w:hAnsi="Times New Roman" w:cs="Times New Roman"/>
                <w:sz w:val="20"/>
                <w:szCs w:val="20"/>
              </w:rPr>
              <w:fldChar w:fldCharType="end"/>
            </w:r>
            <w:r w:rsidR="00F83817">
              <w:rPr>
                <w:rFonts w:ascii="Times New Roman" w:hAnsi="Times New Roman" w:cs="Times New Roman"/>
                <w:sz w:val="20"/>
                <w:szCs w:val="20"/>
              </w:rPr>
              <w:t>.</w:t>
            </w:r>
          </w:p>
        </w:tc>
      </w:tr>
      <w:tr w:rsidR="00F21324" w14:paraId="2B0DA367" w14:textId="77777777" w:rsidTr="00FB0274">
        <w:trPr>
          <w:trHeight w:val="332"/>
        </w:trPr>
        <w:tc>
          <w:tcPr>
            <w:tcW w:w="2700" w:type="dxa"/>
          </w:tcPr>
          <w:p w14:paraId="72049416" w14:textId="77777777" w:rsidR="00F21324" w:rsidRPr="00384020" w:rsidRDefault="00F21324" w:rsidP="00806879">
            <w:pPr>
              <w:keepNext/>
              <w:ind w:firstLine="0"/>
              <w:rPr>
                <w:rFonts w:ascii="Times New Roman" w:hAnsi="Times New Roman" w:cs="Times New Roman"/>
                <w:sz w:val="20"/>
                <w:szCs w:val="20"/>
              </w:rPr>
            </w:pPr>
            <w:r w:rsidRPr="00384020">
              <w:rPr>
                <w:rFonts w:ascii="Times New Roman" w:hAnsi="Times New Roman" w:cs="Times New Roman"/>
                <w:sz w:val="20"/>
                <w:szCs w:val="20"/>
              </w:rPr>
              <w:t>Parliamentarization</w:t>
            </w:r>
          </w:p>
        </w:tc>
        <w:tc>
          <w:tcPr>
            <w:tcW w:w="6650" w:type="dxa"/>
          </w:tcPr>
          <w:p w14:paraId="34B1FB97" w14:textId="31FDE834" w:rsidR="00F21324" w:rsidRPr="00384020" w:rsidRDefault="002F10B4" w:rsidP="00806879">
            <w:pPr>
              <w:keepNext/>
              <w:ind w:firstLine="0"/>
              <w:rPr>
                <w:rFonts w:ascii="Times New Roman" w:hAnsi="Times New Roman" w:cs="Times New Roman"/>
                <w:sz w:val="20"/>
                <w:szCs w:val="20"/>
              </w:rPr>
            </w:pPr>
            <w:r>
              <w:rPr>
                <w:rFonts w:ascii="Times New Roman" w:hAnsi="Times New Roman" w:cs="Times New Roman"/>
                <w:sz w:val="20"/>
                <w:szCs w:val="20"/>
              </w:rPr>
              <w:t>No changes proposed</w:t>
            </w:r>
          </w:p>
        </w:tc>
      </w:tr>
      <w:tr w:rsidR="00F21324" w14:paraId="7AB04B0B" w14:textId="77777777" w:rsidTr="0038611A">
        <w:tc>
          <w:tcPr>
            <w:tcW w:w="2700" w:type="dxa"/>
            <w:tcBorders>
              <w:bottom w:val="single" w:sz="4" w:space="0" w:color="auto"/>
            </w:tcBorders>
          </w:tcPr>
          <w:p w14:paraId="45426E33" w14:textId="2DC54F9A" w:rsidR="00F21324" w:rsidRPr="00384020" w:rsidRDefault="006B2C17" w:rsidP="00806879">
            <w:pPr>
              <w:keepNext/>
              <w:ind w:firstLine="0"/>
              <w:rPr>
                <w:rFonts w:ascii="Times New Roman" w:hAnsi="Times New Roman" w:cs="Times New Roman"/>
                <w:sz w:val="20"/>
                <w:szCs w:val="20"/>
              </w:rPr>
            </w:pPr>
            <w:r w:rsidRPr="00384020">
              <w:rPr>
                <w:rFonts w:ascii="Times New Roman" w:hAnsi="Times New Roman" w:cs="Times New Roman"/>
                <w:sz w:val="20"/>
                <w:szCs w:val="20"/>
              </w:rPr>
              <w:t>Outcome</w:t>
            </w:r>
          </w:p>
        </w:tc>
        <w:tc>
          <w:tcPr>
            <w:tcW w:w="6650" w:type="dxa"/>
            <w:tcBorders>
              <w:bottom w:val="single" w:sz="4" w:space="0" w:color="auto"/>
            </w:tcBorders>
          </w:tcPr>
          <w:p w14:paraId="208A74D1" w14:textId="127743A3" w:rsidR="00F21324" w:rsidRPr="00384020" w:rsidRDefault="00207279" w:rsidP="00806879">
            <w:pPr>
              <w:keepNext/>
              <w:ind w:firstLine="0"/>
              <w:rPr>
                <w:rFonts w:ascii="Times New Roman" w:hAnsi="Times New Roman" w:cs="Times New Roman"/>
                <w:sz w:val="20"/>
                <w:szCs w:val="20"/>
              </w:rPr>
            </w:pPr>
            <w:r w:rsidRPr="00384020">
              <w:rPr>
                <w:rFonts w:ascii="Times New Roman" w:hAnsi="Times New Roman" w:cs="Times New Roman"/>
                <w:sz w:val="20"/>
                <w:szCs w:val="20"/>
              </w:rPr>
              <w:t>Was defeated.</w:t>
            </w:r>
          </w:p>
        </w:tc>
      </w:tr>
      <w:tr w:rsidR="000742FC" w14:paraId="5CD2800F" w14:textId="77777777" w:rsidTr="0038611A">
        <w:tc>
          <w:tcPr>
            <w:tcW w:w="2700" w:type="dxa"/>
            <w:tcBorders>
              <w:top w:val="single" w:sz="4" w:space="0" w:color="auto"/>
              <w:bottom w:val="single" w:sz="4" w:space="0" w:color="auto"/>
            </w:tcBorders>
          </w:tcPr>
          <w:p w14:paraId="454414DD" w14:textId="449AE499" w:rsidR="000742FC" w:rsidRPr="00384020" w:rsidRDefault="000742FC" w:rsidP="00806879">
            <w:pPr>
              <w:keepNext/>
              <w:ind w:firstLine="0"/>
              <w:rPr>
                <w:rFonts w:ascii="Times New Roman" w:hAnsi="Times New Roman" w:cs="Times New Roman"/>
                <w:sz w:val="20"/>
                <w:szCs w:val="20"/>
              </w:rPr>
            </w:pPr>
            <w:r w:rsidRPr="00384020">
              <w:rPr>
                <w:rFonts w:ascii="Times New Roman" w:hAnsi="Times New Roman" w:cs="Times New Roman"/>
                <w:sz w:val="20"/>
                <w:szCs w:val="20"/>
              </w:rPr>
              <w:t>Other</w:t>
            </w:r>
          </w:p>
        </w:tc>
        <w:tc>
          <w:tcPr>
            <w:tcW w:w="6650" w:type="dxa"/>
            <w:tcBorders>
              <w:top w:val="single" w:sz="4" w:space="0" w:color="auto"/>
              <w:bottom w:val="single" w:sz="4" w:space="0" w:color="auto"/>
            </w:tcBorders>
          </w:tcPr>
          <w:p w14:paraId="5FE12EEF" w14:textId="29209C2D" w:rsidR="000742FC" w:rsidRPr="00384020" w:rsidRDefault="00332750" w:rsidP="00806879">
            <w:pPr>
              <w:keepNext/>
              <w:ind w:firstLine="0"/>
              <w:rPr>
                <w:rFonts w:ascii="Times New Roman" w:hAnsi="Times New Roman" w:cs="Times New Roman"/>
                <w:sz w:val="20"/>
                <w:szCs w:val="20"/>
              </w:rPr>
            </w:pPr>
            <w:r w:rsidRPr="00384020">
              <w:rPr>
                <w:rFonts w:ascii="Times New Roman" w:hAnsi="Times New Roman" w:cs="Times New Roman"/>
                <w:sz w:val="20"/>
                <w:szCs w:val="20"/>
              </w:rPr>
              <w:t>P</w:t>
            </w:r>
            <w:r w:rsidR="00893A28" w:rsidRPr="00384020">
              <w:rPr>
                <w:rFonts w:ascii="Times New Roman" w:hAnsi="Times New Roman" w:cs="Times New Roman"/>
                <w:sz w:val="20"/>
                <w:szCs w:val="20"/>
              </w:rPr>
              <w:t>M</w:t>
            </w:r>
            <w:r w:rsidRPr="00384020">
              <w:rPr>
                <w:rFonts w:ascii="Times New Roman" w:hAnsi="Times New Roman" w:cs="Times New Roman"/>
                <w:sz w:val="20"/>
                <w:szCs w:val="20"/>
              </w:rPr>
              <w:t xml:space="preserve"> Berström appoints Royal PR</w:t>
            </w:r>
            <w:r w:rsidR="00893A28" w:rsidRPr="00384020">
              <w:rPr>
                <w:rFonts w:ascii="Times New Roman" w:hAnsi="Times New Roman" w:cs="Times New Roman"/>
                <w:sz w:val="20"/>
                <w:szCs w:val="20"/>
              </w:rPr>
              <w:t xml:space="preserve"> Commission in October 1902. Report findings by summer 1903. </w:t>
            </w:r>
            <w:r w:rsidR="00877D97" w:rsidRPr="00384020">
              <w:rPr>
                <w:rFonts w:ascii="Times New Roman" w:hAnsi="Times New Roman" w:cs="Times New Roman"/>
                <w:sz w:val="20"/>
                <w:szCs w:val="20"/>
              </w:rPr>
              <w:t xml:space="preserve">Commission recommends PR </w:t>
            </w:r>
            <w:r w:rsidR="00B83350">
              <w:rPr>
                <w:rFonts w:ascii="Times New Roman" w:hAnsi="Times New Roman" w:cs="Times New Roman"/>
                <w:sz w:val="20"/>
                <w:szCs w:val="20"/>
              </w:rPr>
              <w:fldChar w:fldCharType="begin"/>
            </w:r>
            <w:r w:rsidR="009B05EC">
              <w:rPr>
                <w:rFonts w:ascii="Times New Roman" w:hAnsi="Times New Roman" w:cs="Times New Roman"/>
                <w:sz w:val="20"/>
                <w:szCs w:val="20"/>
              </w:rPr>
              <w:instrText xml:space="preserve"> ADDIN ZOTERO_ITEM CSL_CITATION {"citationID":"art13oskbd","properties":{"formattedCitation":"(Eckelberry 1964, 46)","plainCitation":"(Eckelberry 1964, 46)","noteIndex":0},"citationItems":[{"id":2220,"uris":["http://zotero.org/users/184155/items/U3I2Z9M5"],"itemData":{"id":2220,"type":"thesis","event-place":"Lincoln","genre":"Ph.D.","number-of-pages":"292","publisher":"University of Nebraska","publisher-place":"Lincoln","title":"The Swedish System of Proportional Representation","title-short":"The Swedish System of Proportional Representation","author":[{"family":"Eckelberry","given":"Robert Lee"}],"issued":{"date-parts":[["1964"]]}},"locator":"46","label":"page"}],"schema":"https://github.com/citation-style-language/schema/raw/master/csl-citation.json"} </w:instrText>
            </w:r>
            <w:r w:rsidR="00B83350">
              <w:rPr>
                <w:rFonts w:ascii="Times New Roman" w:hAnsi="Times New Roman" w:cs="Times New Roman"/>
                <w:sz w:val="20"/>
                <w:szCs w:val="20"/>
              </w:rPr>
              <w:fldChar w:fldCharType="separate"/>
            </w:r>
            <w:r w:rsidR="009B05EC" w:rsidRPr="009B05EC">
              <w:rPr>
                <w:rFonts w:ascii="Times New Roman" w:hAnsi="Times New Roman" w:cs="Times New Roman"/>
                <w:sz w:val="20"/>
              </w:rPr>
              <w:t>(Eckelberry 1964, 46)</w:t>
            </w:r>
            <w:r w:rsidR="00B83350">
              <w:rPr>
                <w:rFonts w:ascii="Times New Roman" w:hAnsi="Times New Roman" w:cs="Times New Roman"/>
                <w:sz w:val="20"/>
                <w:szCs w:val="20"/>
              </w:rPr>
              <w:fldChar w:fldCharType="end"/>
            </w:r>
            <w:r w:rsidR="00F83817">
              <w:rPr>
                <w:rFonts w:ascii="Times New Roman" w:hAnsi="Times New Roman" w:cs="Times New Roman"/>
                <w:sz w:val="20"/>
                <w:szCs w:val="20"/>
              </w:rPr>
              <w:t>.</w:t>
            </w:r>
            <w:r w:rsidR="00893A28" w:rsidRPr="00384020">
              <w:rPr>
                <w:rFonts w:ascii="Times New Roman" w:hAnsi="Times New Roman" w:cs="Times New Roman"/>
                <w:sz w:val="20"/>
                <w:szCs w:val="20"/>
              </w:rPr>
              <w:t xml:space="preserve"> </w:t>
            </w:r>
          </w:p>
        </w:tc>
      </w:tr>
    </w:tbl>
    <w:p w14:paraId="488347C3" w14:textId="77777777" w:rsidR="00F21324" w:rsidRPr="00F21324" w:rsidRDefault="00F21324" w:rsidP="00F21324"/>
    <w:p w14:paraId="0FE7AB20" w14:textId="26EED69E" w:rsidR="00A36BF5" w:rsidRDefault="00A36BF5" w:rsidP="000577AC">
      <w:pPr>
        <w:pStyle w:val="Heading4"/>
      </w:pPr>
      <w:r>
        <w:t>1904</w:t>
      </w:r>
      <w:r w:rsidR="00F624FC">
        <w:t>/05</w:t>
      </w:r>
      <w:r>
        <w:t xml:space="preserve"> </w:t>
      </w:r>
      <w:r w:rsidR="007C5B49">
        <w:t xml:space="preserve">Berger </w:t>
      </w:r>
      <w:r>
        <w:t>Reform Bill</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00"/>
        <w:gridCol w:w="6650"/>
      </w:tblGrid>
      <w:tr w:rsidR="00A36BF5" w14:paraId="44A948C8" w14:textId="77777777" w:rsidTr="0055138D">
        <w:tc>
          <w:tcPr>
            <w:tcW w:w="2700" w:type="dxa"/>
          </w:tcPr>
          <w:p w14:paraId="459CB301" w14:textId="77777777" w:rsidR="00A36BF5" w:rsidRPr="00384020" w:rsidRDefault="00A36BF5" w:rsidP="0038611A">
            <w:pPr>
              <w:keepNext/>
              <w:ind w:firstLine="0"/>
              <w:rPr>
                <w:rFonts w:ascii="Times New Roman" w:hAnsi="Times New Roman" w:cs="Times New Roman"/>
                <w:b/>
                <w:bCs/>
                <w:sz w:val="20"/>
                <w:szCs w:val="20"/>
              </w:rPr>
            </w:pPr>
            <w:r w:rsidRPr="00384020">
              <w:rPr>
                <w:rFonts w:ascii="Times New Roman" w:hAnsi="Times New Roman" w:cs="Times New Roman"/>
                <w:b/>
                <w:bCs/>
                <w:sz w:val="20"/>
                <w:szCs w:val="20"/>
              </w:rPr>
              <w:t>Constitutional Choice</w:t>
            </w:r>
          </w:p>
        </w:tc>
        <w:tc>
          <w:tcPr>
            <w:tcW w:w="6650" w:type="dxa"/>
          </w:tcPr>
          <w:p w14:paraId="278C1909" w14:textId="55F703BD" w:rsidR="00A36BF5" w:rsidRPr="00384020" w:rsidRDefault="006912C0" w:rsidP="0038611A">
            <w:pPr>
              <w:keepNext/>
              <w:ind w:firstLine="0"/>
              <w:rPr>
                <w:rFonts w:ascii="Times New Roman" w:hAnsi="Times New Roman" w:cs="Times New Roman"/>
                <w:b/>
                <w:bCs/>
                <w:sz w:val="20"/>
                <w:szCs w:val="20"/>
              </w:rPr>
            </w:pPr>
            <w:r w:rsidRPr="00384020">
              <w:rPr>
                <w:rFonts w:ascii="Times New Roman" w:hAnsi="Times New Roman" w:cs="Times New Roman"/>
                <w:b/>
                <w:bCs/>
                <w:sz w:val="20"/>
                <w:szCs w:val="20"/>
              </w:rPr>
              <w:t>Proposed Changes</w:t>
            </w:r>
          </w:p>
        </w:tc>
      </w:tr>
      <w:tr w:rsidR="00A36BF5" w14:paraId="4A9455F9" w14:textId="77777777" w:rsidTr="0055138D">
        <w:tc>
          <w:tcPr>
            <w:tcW w:w="2700" w:type="dxa"/>
          </w:tcPr>
          <w:p w14:paraId="2D5A0AAE" w14:textId="77777777" w:rsidR="00A36BF5" w:rsidRPr="00384020" w:rsidRDefault="00A36BF5" w:rsidP="0038611A">
            <w:pPr>
              <w:keepNext/>
              <w:ind w:firstLine="0"/>
              <w:rPr>
                <w:rFonts w:ascii="Times New Roman" w:hAnsi="Times New Roman" w:cs="Times New Roman"/>
                <w:sz w:val="20"/>
                <w:szCs w:val="20"/>
              </w:rPr>
            </w:pPr>
            <w:r w:rsidRPr="00384020">
              <w:rPr>
                <w:rFonts w:ascii="Times New Roman" w:hAnsi="Times New Roman" w:cs="Times New Roman"/>
                <w:sz w:val="20"/>
                <w:szCs w:val="20"/>
              </w:rPr>
              <w:t>Lower House PR</w:t>
            </w:r>
          </w:p>
        </w:tc>
        <w:tc>
          <w:tcPr>
            <w:tcW w:w="6650" w:type="dxa"/>
          </w:tcPr>
          <w:p w14:paraId="72588FDF" w14:textId="44B41CDB" w:rsidR="00A36BF5" w:rsidRPr="00384020" w:rsidRDefault="00B35BB5" w:rsidP="0038611A">
            <w:pPr>
              <w:keepNext/>
              <w:ind w:firstLine="0"/>
              <w:rPr>
                <w:rFonts w:ascii="Times New Roman" w:hAnsi="Times New Roman" w:cs="Times New Roman"/>
                <w:sz w:val="20"/>
                <w:szCs w:val="20"/>
              </w:rPr>
            </w:pPr>
            <w:r w:rsidRPr="00384020">
              <w:rPr>
                <w:rFonts w:ascii="Times New Roman" w:hAnsi="Times New Roman" w:cs="Times New Roman"/>
                <w:sz w:val="20"/>
                <w:szCs w:val="20"/>
              </w:rPr>
              <w:t>PR</w:t>
            </w:r>
          </w:p>
        </w:tc>
      </w:tr>
      <w:tr w:rsidR="00A36BF5" w14:paraId="737EFE42" w14:textId="77777777" w:rsidTr="0055138D">
        <w:tc>
          <w:tcPr>
            <w:tcW w:w="2700" w:type="dxa"/>
          </w:tcPr>
          <w:p w14:paraId="37B303F4" w14:textId="77777777" w:rsidR="00A36BF5" w:rsidRPr="00384020" w:rsidRDefault="00A36BF5" w:rsidP="0038611A">
            <w:pPr>
              <w:keepNext/>
              <w:ind w:firstLine="0"/>
              <w:rPr>
                <w:rFonts w:ascii="Times New Roman" w:hAnsi="Times New Roman" w:cs="Times New Roman"/>
                <w:sz w:val="20"/>
                <w:szCs w:val="20"/>
              </w:rPr>
            </w:pPr>
            <w:r w:rsidRPr="00384020">
              <w:rPr>
                <w:rFonts w:ascii="Times New Roman" w:hAnsi="Times New Roman" w:cs="Times New Roman"/>
                <w:sz w:val="20"/>
                <w:szCs w:val="20"/>
              </w:rPr>
              <w:t>Upper House PR</w:t>
            </w:r>
          </w:p>
        </w:tc>
        <w:tc>
          <w:tcPr>
            <w:tcW w:w="6650" w:type="dxa"/>
          </w:tcPr>
          <w:p w14:paraId="69AB80F4" w14:textId="4ADDBF0F" w:rsidR="00A36BF5" w:rsidRPr="00384020" w:rsidRDefault="002F10B4" w:rsidP="0038611A">
            <w:pPr>
              <w:keepNext/>
              <w:ind w:firstLine="0"/>
              <w:rPr>
                <w:rFonts w:ascii="Times New Roman" w:hAnsi="Times New Roman" w:cs="Times New Roman"/>
                <w:sz w:val="20"/>
                <w:szCs w:val="20"/>
              </w:rPr>
            </w:pPr>
            <w:r>
              <w:rPr>
                <w:rFonts w:ascii="Times New Roman" w:hAnsi="Times New Roman" w:cs="Times New Roman"/>
                <w:sz w:val="20"/>
                <w:szCs w:val="20"/>
              </w:rPr>
              <w:t>No changes proposed</w:t>
            </w:r>
          </w:p>
        </w:tc>
      </w:tr>
      <w:tr w:rsidR="00A36BF5" w14:paraId="2CF15D47" w14:textId="77777777" w:rsidTr="0055138D">
        <w:tc>
          <w:tcPr>
            <w:tcW w:w="2700" w:type="dxa"/>
          </w:tcPr>
          <w:p w14:paraId="69ED2036" w14:textId="77777777" w:rsidR="00A36BF5" w:rsidRPr="00384020" w:rsidRDefault="00A36BF5" w:rsidP="0038611A">
            <w:pPr>
              <w:keepNext/>
              <w:ind w:firstLine="0"/>
              <w:rPr>
                <w:rFonts w:ascii="Times New Roman" w:hAnsi="Times New Roman" w:cs="Times New Roman"/>
                <w:sz w:val="20"/>
                <w:szCs w:val="20"/>
              </w:rPr>
            </w:pPr>
            <w:r w:rsidRPr="00384020">
              <w:rPr>
                <w:rFonts w:ascii="Times New Roman" w:hAnsi="Times New Roman" w:cs="Times New Roman"/>
                <w:sz w:val="20"/>
                <w:szCs w:val="20"/>
              </w:rPr>
              <w:t>Lower House Franchise</w:t>
            </w:r>
          </w:p>
        </w:tc>
        <w:tc>
          <w:tcPr>
            <w:tcW w:w="6650" w:type="dxa"/>
          </w:tcPr>
          <w:p w14:paraId="48F9A9BC" w14:textId="1B488583" w:rsidR="00A36BF5" w:rsidRPr="00384020" w:rsidRDefault="008E4F7E" w:rsidP="0038611A">
            <w:pPr>
              <w:keepNext/>
              <w:ind w:firstLine="0"/>
              <w:rPr>
                <w:rFonts w:ascii="Times New Roman" w:hAnsi="Times New Roman" w:cs="Times New Roman"/>
                <w:sz w:val="20"/>
                <w:szCs w:val="20"/>
              </w:rPr>
            </w:pPr>
            <w:r w:rsidRPr="00384020">
              <w:rPr>
                <w:rFonts w:ascii="Times New Roman" w:hAnsi="Times New Roman" w:cs="Times New Roman"/>
                <w:sz w:val="20"/>
                <w:szCs w:val="20"/>
              </w:rPr>
              <w:t xml:space="preserve">Universal male suffrage, military service required, free of </w:t>
            </w:r>
            <w:r w:rsidR="00870509" w:rsidRPr="00384020">
              <w:rPr>
                <w:rFonts w:ascii="Times New Roman" w:hAnsi="Times New Roman" w:cs="Times New Roman"/>
                <w:sz w:val="20"/>
                <w:szCs w:val="20"/>
              </w:rPr>
              <w:t>bankruptcy, and local taxpayer</w:t>
            </w:r>
            <w:r w:rsidR="00B35BB5" w:rsidRPr="00384020">
              <w:rPr>
                <w:rFonts w:ascii="Times New Roman" w:hAnsi="Times New Roman" w:cs="Times New Roman"/>
                <w:sz w:val="20"/>
                <w:szCs w:val="20"/>
              </w:rPr>
              <w:t>. Estimate that would have tripled the electorate</w:t>
            </w:r>
            <w:r w:rsidR="008F30A4">
              <w:rPr>
                <w:rFonts w:ascii="Times New Roman" w:hAnsi="Times New Roman" w:cs="Times New Roman"/>
                <w:sz w:val="20"/>
                <w:szCs w:val="20"/>
              </w:rPr>
              <w:t xml:space="preserve"> </w:t>
            </w:r>
            <w:r w:rsidR="008F30A4">
              <w:rPr>
                <w:rFonts w:ascii="Times New Roman" w:hAnsi="Times New Roman" w:cs="Times New Roman"/>
                <w:sz w:val="20"/>
                <w:szCs w:val="20"/>
              </w:rPr>
              <w:fldChar w:fldCharType="begin"/>
            </w:r>
            <w:r w:rsidR="009B05EC">
              <w:rPr>
                <w:rFonts w:ascii="Times New Roman" w:hAnsi="Times New Roman" w:cs="Times New Roman"/>
                <w:sz w:val="20"/>
                <w:szCs w:val="20"/>
              </w:rPr>
              <w:instrText xml:space="preserve"> ADDIN ZOTERO_ITEM CSL_CITATION {"citationID":"a3gf1gldl3","properties":{"formattedCitation":"(Eckelberry 1964, 55)","plainCitation":"(Eckelberry 1964, 55)","noteIndex":0},"citationItems":[{"id":2220,"uris":["http://zotero.org/users/184155/items/U3I2Z9M5"],"itemData":{"id":2220,"type":"thesis","event-place":"Lincoln","genre":"Ph.D.","number-of-pages":"292","publisher":"University of Nebraska","publisher-place":"Lincoln","title":"The Swedish System of Proportional Representation","title-short":"The Swedish System of Proportional Representation","author":[{"family":"Eckelberry","given":"Robert Lee"}],"issued":{"date-parts":[["1964"]]}},"locator":"55"}],"schema":"https://github.com/citation-style-language/schema/raw/master/csl-citation.json"} </w:instrText>
            </w:r>
            <w:r w:rsidR="008F30A4">
              <w:rPr>
                <w:rFonts w:ascii="Times New Roman" w:hAnsi="Times New Roman" w:cs="Times New Roman"/>
                <w:sz w:val="20"/>
                <w:szCs w:val="20"/>
              </w:rPr>
              <w:fldChar w:fldCharType="separate"/>
            </w:r>
            <w:r w:rsidR="009B05EC" w:rsidRPr="009B05EC">
              <w:rPr>
                <w:rFonts w:ascii="Times New Roman" w:hAnsi="Times New Roman" w:cs="Times New Roman"/>
                <w:sz w:val="20"/>
              </w:rPr>
              <w:t>(Eckelberry 1964, 55)</w:t>
            </w:r>
            <w:r w:rsidR="008F30A4">
              <w:rPr>
                <w:rFonts w:ascii="Times New Roman" w:hAnsi="Times New Roman" w:cs="Times New Roman"/>
                <w:sz w:val="20"/>
                <w:szCs w:val="20"/>
              </w:rPr>
              <w:fldChar w:fldCharType="end"/>
            </w:r>
            <w:r w:rsidR="00F83817">
              <w:rPr>
                <w:rFonts w:ascii="Times New Roman" w:hAnsi="Times New Roman" w:cs="Times New Roman"/>
                <w:sz w:val="20"/>
                <w:szCs w:val="20"/>
              </w:rPr>
              <w:t>.</w:t>
            </w:r>
            <w:r w:rsidR="00870509" w:rsidRPr="00384020">
              <w:rPr>
                <w:rFonts w:ascii="Times New Roman" w:hAnsi="Times New Roman" w:cs="Times New Roman"/>
                <w:sz w:val="20"/>
                <w:szCs w:val="20"/>
              </w:rPr>
              <w:t xml:space="preserve"> </w:t>
            </w:r>
          </w:p>
        </w:tc>
      </w:tr>
      <w:tr w:rsidR="00A36BF5" w14:paraId="624AB5C5" w14:textId="77777777" w:rsidTr="0055138D">
        <w:tc>
          <w:tcPr>
            <w:tcW w:w="2700" w:type="dxa"/>
          </w:tcPr>
          <w:p w14:paraId="42942750" w14:textId="77777777" w:rsidR="00A36BF5" w:rsidRPr="00384020" w:rsidRDefault="00A36BF5" w:rsidP="0038611A">
            <w:pPr>
              <w:keepNext/>
              <w:ind w:firstLine="0"/>
              <w:rPr>
                <w:rFonts w:ascii="Times New Roman" w:hAnsi="Times New Roman" w:cs="Times New Roman"/>
                <w:sz w:val="20"/>
                <w:szCs w:val="20"/>
              </w:rPr>
            </w:pPr>
            <w:r w:rsidRPr="00384020">
              <w:rPr>
                <w:rFonts w:ascii="Times New Roman" w:hAnsi="Times New Roman" w:cs="Times New Roman"/>
                <w:sz w:val="20"/>
                <w:szCs w:val="20"/>
              </w:rPr>
              <w:t xml:space="preserve">Upper House Franchise </w:t>
            </w:r>
          </w:p>
        </w:tc>
        <w:tc>
          <w:tcPr>
            <w:tcW w:w="6650" w:type="dxa"/>
          </w:tcPr>
          <w:p w14:paraId="48B4FC95" w14:textId="3AFCFD35" w:rsidR="00A36BF5" w:rsidRPr="00384020" w:rsidRDefault="007C5B49" w:rsidP="0038611A">
            <w:pPr>
              <w:keepNext/>
              <w:ind w:firstLine="0"/>
              <w:rPr>
                <w:rFonts w:ascii="Times New Roman" w:hAnsi="Times New Roman" w:cs="Times New Roman"/>
                <w:sz w:val="20"/>
                <w:szCs w:val="20"/>
              </w:rPr>
            </w:pPr>
            <w:r w:rsidRPr="00384020">
              <w:rPr>
                <w:rFonts w:ascii="Times New Roman" w:hAnsi="Times New Roman" w:cs="Times New Roman"/>
                <w:sz w:val="20"/>
                <w:szCs w:val="20"/>
              </w:rPr>
              <w:t>Ignore Royal PR Commissions</w:t>
            </w:r>
            <w:r w:rsidR="00082118" w:rsidRPr="00384020">
              <w:rPr>
                <w:rFonts w:ascii="Times New Roman" w:hAnsi="Times New Roman" w:cs="Times New Roman"/>
                <w:sz w:val="20"/>
                <w:szCs w:val="20"/>
              </w:rPr>
              <w:t>’</w:t>
            </w:r>
            <w:r w:rsidRPr="00384020">
              <w:rPr>
                <w:rFonts w:ascii="Times New Roman" w:hAnsi="Times New Roman" w:cs="Times New Roman"/>
                <w:sz w:val="20"/>
                <w:szCs w:val="20"/>
              </w:rPr>
              <w:t xml:space="preserve"> recommendations on </w:t>
            </w:r>
            <w:r w:rsidR="00082118" w:rsidRPr="00384020">
              <w:rPr>
                <w:rFonts w:ascii="Times New Roman" w:hAnsi="Times New Roman" w:cs="Times New Roman"/>
                <w:sz w:val="20"/>
                <w:szCs w:val="20"/>
              </w:rPr>
              <w:t xml:space="preserve">changing indirect elections. (No details mentioned) </w:t>
            </w:r>
            <w:r w:rsidR="008F30A4">
              <w:rPr>
                <w:rFonts w:ascii="Times New Roman" w:hAnsi="Times New Roman" w:cs="Times New Roman"/>
                <w:sz w:val="20"/>
                <w:szCs w:val="20"/>
              </w:rPr>
              <w:fldChar w:fldCharType="begin"/>
            </w:r>
            <w:r w:rsidR="009B05EC">
              <w:rPr>
                <w:rFonts w:ascii="Times New Roman" w:hAnsi="Times New Roman" w:cs="Times New Roman"/>
                <w:sz w:val="20"/>
                <w:szCs w:val="20"/>
              </w:rPr>
              <w:instrText xml:space="preserve"> ADDIN ZOTERO_ITEM CSL_CITATION {"citationID":"aclv9so648","properties":{"formattedCitation":"(Eckelberry 1964, 56)","plainCitation":"(Eckelberry 1964, 56)","noteIndex":0},"citationItems":[{"id":2220,"uris":["http://zotero.org/users/184155/items/U3I2Z9M5"],"itemData":{"id":2220,"type":"thesis","event-place":"Lincoln","genre":"Ph.D.","number-of-pages":"292","publisher":"University of Nebraska","publisher-place":"Lincoln","title":"The Swedish System of Proportional Representation","title-short":"The Swedish System of Proportional Representation","author":[{"family":"Eckelberry","given":"Robert Lee"}],"issued":{"date-parts":[["1964"]]}},"locator":"56"}],"schema":"https://github.com/citation-style-language/schema/raw/master/csl-citation.json"} </w:instrText>
            </w:r>
            <w:r w:rsidR="008F30A4">
              <w:rPr>
                <w:rFonts w:ascii="Times New Roman" w:hAnsi="Times New Roman" w:cs="Times New Roman"/>
                <w:sz w:val="20"/>
                <w:szCs w:val="20"/>
              </w:rPr>
              <w:fldChar w:fldCharType="separate"/>
            </w:r>
            <w:r w:rsidR="009B05EC" w:rsidRPr="009B05EC">
              <w:rPr>
                <w:rFonts w:ascii="Times New Roman" w:hAnsi="Times New Roman" w:cs="Times New Roman"/>
                <w:sz w:val="20"/>
              </w:rPr>
              <w:t>(Eckelberry 1964, 56)</w:t>
            </w:r>
            <w:r w:rsidR="008F30A4">
              <w:rPr>
                <w:rFonts w:ascii="Times New Roman" w:hAnsi="Times New Roman" w:cs="Times New Roman"/>
                <w:sz w:val="20"/>
                <w:szCs w:val="20"/>
              </w:rPr>
              <w:fldChar w:fldCharType="end"/>
            </w:r>
          </w:p>
        </w:tc>
      </w:tr>
      <w:tr w:rsidR="003D4863" w14:paraId="0EE87FA7" w14:textId="77777777" w:rsidTr="00FB0274">
        <w:trPr>
          <w:trHeight w:val="386"/>
        </w:trPr>
        <w:tc>
          <w:tcPr>
            <w:tcW w:w="2700" w:type="dxa"/>
          </w:tcPr>
          <w:p w14:paraId="27030481" w14:textId="7EA61292" w:rsidR="003D4863" w:rsidRPr="00384020" w:rsidRDefault="003D4863" w:rsidP="0038611A">
            <w:pPr>
              <w:keepNext/>
              <w:ind w:firstLine="0"/>
              <w:rPr>
                <w:rFonts w:ascii="Times New Roman" w:hAnsi="Times New Roman" w:cs="Times New Roman"/>
                <w:sz w:val="20"/>
                <w:szCs w:val="20"/>
              </w:rPr>
            </w:pPr>
            <w:r w:rsidRPr="00384020">
              <w:rPr>
                <w:rFonts w:ascii="Times New Roman" w:hAnsi="Times New Roman" w:cs="Times New Roman"/>
                <w:sz w:val="20"/>
                <w:szCs w:val="20"/>
              </w:rPr>
              <w:t>Bicameralism</w:t>
            </w:r>
          </w:p>
        </w:tc>
        <w:tc>
          <w:tcPr>
            <w:tcW w:w="6650" w:type="dxa"/>
          </w:tcPr>
          <w:p w14:paraId="39D080C3" w14:textId="37F77F96" w:rsidR="003D4863" w:rsidRPr="00384020" w:rsidRDefault="002F10B4" w:rsidP="0038611A">
            <w:pPr>
              <w:keepNext/>
              <w:ind w:firstLine="0"/>
              <w:rPr>
                <w:rFonts w:ascii="Times New Roman" w:hAnsi="Times New Roman" w:cs="Times New Roman"/>
                <w:sz w:val="20"/>
                <w:szCs w:val="20"/>
              </w:rPr>
            </w:pPr>
            <w:r>
              <w:rPr>
                <w:rFonts w:ascii="Times New Roman" w:hAnsi="Times New Roman" w:cs="Times New Roman"/>
                <w:sz w:val="20"/>
                <w:szCs w:val="20"/>
              </w:rPr>
              <w:t>No changes proposed</w:t>
            </w:r>
          </w:p>
        </w:tc>
      </w:tr>
      <w:tr w:rsidR="00A36BF5" w14:paraId="51A31217" w14:textId="77777777" w:rsidTr="00FB0274">
        <w:trPr>
          <w:trHeight w:val="395"/>
        </w:trPr>
        <w:tc>
          <w:tcPr>
            <w:tcW w:w="2700" w:type="dxa"/>
          </w:tcPr>
          <w:p w14:paraId="672C3801" w14:textId="77777777" w:rsidR="00A36BF5" w:rsidRPr="00384020" w:rsidRDefault="00A36BF5" w:rsidP="0038611A">
            <w:pPr>
              <w:keepNext/>
              <w:ind w:firstLine="0"/>
              <w:rPr>
                <w:rFonts w:ascii="Times New Roman" w:hAnsi="Times New Roman" w:cs="Times New Roman"/>
                <w:sz w:val="20"/>
                <w:szCs w:val="20"/>
              </w:rPr>
            </w:pPr>
            <w:r w:rsidRPr="00384020">
              <w:rPr>
                <w:rFonts w:ascii="Times New Roman" w:hAnsi="Times New Roman" w:cs="Times New Roman"/>
                <w:sz w:val="20"/>
                <w:szCs w:val="20"/>
              </w:rPr>
              <w:t>Parliamentarization</w:t>
            </w:r>
          </w:p>
        </w:tc>
        <w:tc>
          <w:tcPr>
            <w:tcW w:w="6650" w:type="dxa"/>
          </w:tcPr>
          <w:p w14:paraId="266D7EB8" w14:textId="2CE66EDE" w:rsidR="00A36BF5" w:rsidRPr="00384020" w:rsidRDefault="002F10B4" w:rsidP="0038611A">
            <w:pPr>
              <w:keepNext/>
              <w:ind w:firstLine="0"/>
              <w:rPr>
                <w:rFonts w:ascii="Times New Roman" w:hAnsi="Times New Roman" w:cs="Times New Roman"/>
                <w:sz w:val="20"/>
                <w:szCs w:val="20"/>
              </w:rPr>
            </w:pPr>
            <w:r>
              <w:rPr>
                <w:rFonts w:ascii="Times New Roman" w:hAnsi="Times New Roman" w:cs="Times New Roman"/>
                <w:sz w:val="20"/>
                <w:szCs w:val="20"/>
              </w:rPr>
              <w:t>No changes proposed</w:t>
            </w:r>
          </w:p>
        </w:tc>
      </w:tr>
      <w:tr w:rsidR="00A36BF5" w14:paraId="4D86A8F7" w14:textId="77777777" w:rsidTr="0038611A">
        <w:tc>
          <w:tcPr>
            <w:tcW w:w="2700" w:type="dxa"/>
            <w:tcBorders>
              <w:bottom w:val="single" w:sz="4" w:space="0" w:color="auto"/>
            </w:tcBorders>
          </w:tcPr>
          <w:p w14:paraId="77F9CD80" w14:textId="054C376B" w:rsidR="00A36BF5" w:rsidRPr="00384020" w:rsidRDefault="00FB4029" w:rsidP="0038611A">
            <w:pPr>
              <w:keepNext/>
              <w:ind w:firstLine="0"/>
              <w:rPr>
                <w:rFonts w:ascii="Times New Roman" w:hAnsi="Times New Roman" w:cs="Times New Roman"/>
                <w:sz w:val="20"/>
                <w:szCs w:val="20"/>
              </w:rPr>
            </w:pPr>
            <w:r w:rsidRPr="00384020">
              <w:rPr>
                <w:rFonts w:ascii="Times New Roman" w:hAnsi="Times New Roman" w:cs="Times New Roman"/>
                <w:sz w:val="20"/>
                <w:szCs w:val="20"/>
              </w:rPr>
              <w:t>Outcome</w:t>
            </w:r>
          </w:p>
        </w:tc>
        <w:tc>
          <w:tcPr>
            <w:tcW w:w="6650" w:type="dxa"/>
            <w:tcBorders>
              <w:bottom w:val="single" w:sz="4" w:space="0" w:color="auto"/>
            </w:tcBorders>
          </w:tcPr>
          <w:p w14:paraId="454D9CD6" w14:textId="15CC2184" w:rsidR="00A36BF5" w:rsidRPr="00384020" w:rsidRDefault="00FB4029" w:rsidP="0038611A">
            <w:pPr>
              <w:keepNext/>
              <w:ind w:firstLine="0"/>
              <w:rPr>
                <w:rFonts w:ascii="Times New Roman" w:hAnsi="Times New Roman" w:cs="Times New Roman"/>
                <w:sz w:val="20"/>
                <w:szCs w:val="20"/>
              </w:rPr>
            </w:pPr>
            <w:r w:rsidRPr="00384020">
              <w:rPr>
                <w:rFonts w:ascii="Times New Roman" w:hAnsi="Times New Roman" w:cs="Times New Roman"/>
                <w:sz w:val="20"/>
                <w:szCs w:val="20"/>
              </w:rPr>
              <w:t>The Upper Chamber accepted it</w:t>
            </w:r>
            <w:r w:rsidR="00193E44" w:rsidRPr="00384020">
              <w:rPr>
                <w:rFonts w:ascii="Times New Roman" w:hAnsi="Times New Roman" w:cs="Times New Roman"/>
                <w:sz w:val="20"/>
                <w:szCs w:val="20"/>
              </w:rPr>
              <w:t xml:space="preserve"> (93 to 50)</w:t>
            </w:r>
            <w:r w:rsidRPr="00384020">
              <w:rPr>
                <w:rFonts w:ascii="Times New Roman" w:hAnsi="Times New Roman" w:cs="Times New Roman"/>
                <w:sz w:val="20"/>
                <w:szCs w:val="20"/>
              </w:rPr>
              <w:t xml:space="preserve">, but Lower Chamber rejected it. </w:t>
            </w:r>
            <w:r w:rsidR="0000341A" w:rsidRPr="00384020">
              <w:rPr>
                <w:rFonts w:ascii="Times New Roman" w:hAnsi="Times New Roman" w:cs="Times New Roman"/>
                <w:sz w:val="20"/>
                <w:szCs w:val="20"/>
              </w:rPr>
              <w:t xml:space="preserve">Was defeated </w:t>
            </w:r>
            <w:r w:rsidR="00191EDF" w:rsidRPr="00384020">
              <w:rPr>
                <w:rFonts w:ascii="Times New Roman" w:hAnsi="Times New Roman" w:cs="Times New Roman"/>
                <w:sz w:val="20"/>
                <w:szCs w:val="20"/>
              </w:rPr>
              <w:t xml:space="preserve">in complicated parliamentary procedure </w:t>
            </w:r>
            <w:r w:rsidR="00264DEB">
              <w:rPr>
                <w:rFonts w:ascii="Times New Roman" w:hAnsi="Times New Roman" w:cs="Times New Roman"/>
                <w:sz w:val="20"/>
                <w:szCs w:val="20"/>
              </w:rPr>
              <w:fldChar w:fldCharType="begin"/>
            </w:r>
            <w:r w:rsidR="009B05EC">
              <w:rPr>
                <w:rFonts w:ascii="Times New Roman" w:hAnsi="Times New Roman" w:cs="Times New Roman"/>
                <w:sz w:val="20"/>
                <w:szCs w:val="20"/>
              </w:rPr>
              <w:instrText xml:space="preserve"> ADDIN ZOTERO_ITEM CSL_CITATION {"citationID":"ak0ubsalp2","properties":{"formattedCitation":"(Eckelberry 1964, 59\\uc0\\u8211{}60)","plainCitation":"(Eckelberry 1964, 59–60)","noteIndex":0},"citationItems":[{"id":2220,"uris":["http://zotero.org/users/184155/items/U3I2Z9M5"],"itemData":{"id":2220,"type":"thesis","event-place":"Lincoln","genre":"Ph.D.","number-of-pages":"292","publisher":"University of Nebraska","publisher-place":"Lincoln","title":"The Swedish System of Proportional Representation","title-short":"The Swedish System of Proportional Representation","author":[{"family":"Eckelberry","given":"Robert Lee"}],"issued":{"date-parts":[["1964"]]}},"locator":"59-60"}],"schema":"https://github.com/citation-style-language/schema/raw/master/csl-citation.json"} </w:instrText>
            </w:r>
            <w:r w:rsidR="00264DEB">
              <w:rPr>
                <w:rFonts w:ascii="Times New Roman" w:hAnsi="Times New Roman" w:cs="Times New Roman"/>
                <w:sz w:val="20"/>
                <w:szCs w:val="20"/>
              </w:rPr>
              <w:fldChar w:fldCharType="separate"/>
            </w:r>
            <w:r w:rsidR="009B05EC" w:rsidRPr="009B05EC">
              <w:rPr>
                <w:rFonts w:ascii="Times New Roman" w:hAnsi="Times New Roman" w:cs="Times New Roman"/>
                <w:sz w:val="20"/>
              </w:rPr>
              <w:t>(Eckelberry 1964, 59–60)</w:t>
            </w:r>
            <w:r w:rsidR="00264DEB">
              <w:rPr>
                <w:rFonts w:ascii="Times New Roman" w:hAnsi="Times New Roman" w:cs="Times New Roman"/>
                <w:sz w:val="20"/>
                <w:szCs w:val="20"/>
              </w:rPr>
              <w:fldChar w:fldCharType="end"/>
            </w:r>
            <w:r w:rsidR="00F83817">
              <w:rPr>
                <w:rFonts w:ascii="Times New Roman" w:hAnsi="Times New Roman" w:cs="Times New Roman"/>
                <w:sz w:val="20"/>
                <w:szCs w:val="20"/>
              </w:rPr>
              <w:t>.</w:t>
            </w:r>
          </w:p>
        </w:tc>
      </w:tr>
      <w:tr w:rsidR="00F624FC" w14:paraId="02924C18" w14:textId="77777777" w:rsidTr="0038611A">
        <w:tc>
          <w:tcPr>
            <w:tcW w:w="2700" w:type="dxa"/>
            <w:tcBorders>
              <w:top w:val="single" w:sz="4" w:space="0" w:color="auto"/>
              <w:bottom w:val="single" w:sz="4" w:space="0" w:color="auto"/>
            </w:tcBorders>
          </w:tcPr>
          <w:p w14:paraId="3FB64FE4" w14:textId="05721ACD" w:rsidR="00F624FC" w:rsidRPr="00384020" w:rsidRDefault="00310D55" w:rsidP="0038611A">
            <w:pPr>
              <w:keepNext/>
              <w:ind w:firstLine="0"/>
              <w:rPr>
                <w:rFonts w:ascii="Times New Roman" w:hAnsi="Times New Roman" w:cs="Times New Roman"/>
                <w:sz w:val="20"/>
                <w:szCs w:val="20"/>
              </w:rPr>
            </w:pPr>
            <w:r w:rsidRPr="00384020">
              <w:rPr>
                <w:rFonts w:ascii="Times New Roman" w:hAnsi="Times New Roman" w:cs="Times New Roman"/>
                <w:sz w:val="20"/>
                <w:szCs w:val="20"/>
              </w:rPr>
              <w:t>Other</w:t>
            </w:r>
          </w:p>
        </w:tc>
        <w:tc>
          <w:tcPr>
            <w:tcW w:w="6650" w:type="dxa"/>
            <w:tcBorders>
              <w:top w:val="single" w:sz="4" w:space="0" w:color="auto"/>
              <w:bottom w:val="single" w:sz="4" w:space="0" w:color="auto"/>
            </w:tcBorders>
          </w:tcPr>
          <w:p w14:paraId="5023A589" w14:textId="3CB738A1" w:rsidR="00F624FC" w:rsidRPr="00384020" w:rsidRDefault="00310D55" w:rsidP="0038611A">
            <w:pPr>
              <w:keepNext/>
              <w:ind w:firstLine="0"/>
              <w:rPr>
                <w:rFonts w:ascii="Times New Roman" w:hAnsi="Times New Roman" w:cs="Times New Roman"/>
                <w:sz w:val="20"/>
                <w:szCs w:val="20"/>
              </w:rPr>
            </w:pPr>
            <w:r w:rsidRPr="00384020">
              <w:rPr>
                <w:rFonts w:ascii="Times New Roman" w:hAnsi="Times New Roman" w:cs="Times New Roman"/>
                <w:sz w:val="20"/>
                <w:szCs w:val="20"/>
              </w:rPr>
              <w:t>The Government more or less re-introduced the 190</w:t>
            </w:r>
            <w:r w:rsidR="00E35933">
              <w:rPr>
                <w:rFonts w:ascii="Times New Roman" w:hAnsi="Times New Roman" w:cs="Times New Roman"/>
                <w:sz w:val="20"/>
                <w:szCs w:val="20"/>
              </w:rPr>
              <w:t>4</w:t>
            </w:r>
            <w:r w:rsidRPr="00384020">
              <w:rPr>
                <w:rFonts w:ascii="Times New Roman" w:hAnsi="Times New Roman" w:cs="Times New Roman"/>
                <w:sz w:val="20"/>
                <w:szCs w:val="20"/>
              </w:rPr>
              <w:t xml:space="preserve"> in 1905. It was again rejected  </w:t>
            </w:r>
            <w:r w:rsidR="005E10C7" w:rsidRPr="00384020">
              <w:rPr>
                <w:rFonts w:ascii="Times New Roman" w:hAnsi="Times New Roman" w:cs="Times New Roman"/>
                <w:sz w:val="20"/>
                <w:szCs w:val="20"/>
              </w:rPr>
              <w:fldChar w:fldCharType="begin"/>
            </w:r>
            <w:r w:rsidR="00841AA9" w:rsidRPr="00384020">
              <w:rPr>
                <w:rFonts w:ascii="Times New Roman" w:hAnsi="Times New Roman" w:cs="Times New Roman"/>
                <w:sz w:val="20"/>
                <w:szCs w:val="20"/>
              </w:rPr>
              <w:instrText xml:space="preserve"> ADDIN ZOTERO_ITEM CSL_CITATION {"citationID":"Uonoahxx","properties":{"formattedCitation":"(Eckelberry 1964, 70\\uc0\\u8211{}74)","plainCitation":"(Eckelberry 1964, 70–74)","noteIndex":0},"citationItems":[{"id":2220,"uris":["http://zotero.org/users/184155/items/U3I2Z9M5"],"itemData":{"id":2220,"type":"thesis","event-place":"Lincoln","genre":"Ph.D.","number-of-pages":"292","publisher":"University of Nebraska","publisher-place":"Lincoln","title":"The Swedish System of Proportional Representation","title-short":"The Swedish System of Proportional Representation","author":[{"family":"Eckelberry","given":"Robert Lee"}],"issued":{"date-parts":[["1964"]]}},"locator":"70-74"}],"schema":"https://github.com/citation-style-language/schema/raw/master/csl-citation.json"} </w:instrText>
            </w:r>
            <w:r w:rsidR="005E10C7" w:rsidRPr="00384020">
              <w:rPr>
                <w:rFonts w:ascii="Times New Roman" w:hAnsi="Times New Roman" w:cs="Times New Roman"/>
                <w:sz w:val="20"/>
                <w:szCs w:val="20"/>
              </w:rPr>
              <w:fldChar w:fldCharType="separate"/>
            </w:r>
            <w:r w:rsidR="00841AA9" w:rsidRPr="00384020">
              <w:rPr>
                <w:rFonts w:ascii="Times New Roman" w:hAnsi="Times New Roman" w:cs="Times New Roman"/>
                <w:sz w:val="20"/>
                <w:szCs w:val="20"/>
              </w:rPr>
              <w:t>(Eckelberry 1964, 70–74)</w:t>
            </w:r>
            <w:r w:rsidR="005E10C7" w:rsidRPr="00384020">
              <w:rPr>
                <w:rFonts w:ascii="Times New Roman" w:hAnsi="Times New Roman" w:cs="Times New Roman"/>
                <w:sz w:val="20"/>
                <w:szCs w:val="20"/>
              </w:rPr>
              <w:fldChar w:fldCharType="end"/>
            </w:r>
            <w:r w:rsidR="00F83817">
              <w:rPr>
                <w:rFonts w:ascii="Times New Roman" w:hAnsi="Times New Roman" w:cs="Times New Roman"/>
                <w:sz w:val="20"/>
                <w:szCs w:val="20"/>
              </w:rPr>
              <w:t>.</w:t>
            </w:r>
          </w:p>
        </w:tc>
      </w:tr>
    </w:tbl>
    <w:p w14:paraId="732243C9" w14:textId="77777777" w:rsidR="000577AC" w:rsidRDefault="000577AC" w:rsidP="000577AC">
      <w:pPr>
        <w:pStyle w:val="NormalNew"/>
      </w:pPr>
    </w:p>
    <w:p w14:paraId="7F31E771" w14:textId="23D01BB1" w:rsidR="00146B2A" w:rsidRDefault="00146B2A" w:rsidP="000577AC">
      <w:pPr>
        <w:pStyle w:val="Heading4"/>
      </w:pPr>
      <w:r>
        <w:lastRenderedPageBreak/>
        <w:t xml:space="preserve">1906 </w:t>
      </w:r>
      <w:r w:rsidR="000F7363">
        <w:t>Staaff</w:t>
      </w:r>
      <w:r>
        <w:t xml:space="preserve"> Bill</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700"/>
        <w:gridCol w:w="6650"/>
      </w:tblGrid>
      <w:tr w:rsidR="00F21324" w14:paraId="1442F88D" w14:textId="77777777" w:rsidTr="0038611A">
        <w:tc>
          <w:tcPr>
            <w:tcW w:w="2700" w:type="dxa"/>
          </w:tcPr>
          <w:p w14:paraId="601593D1" w14:textId="77777777" w:rsidR="00F21324" w:rsidRPr="00384020" w:rsidRDefault="00F21324" w:rsidP="0038611A">
            <w:pPr>
              <w:keepNext/>
              <w:ind w:firstLine="0"/>
              <w:rPr>
                <w:rFonts w:ascii="Times New Roman" w:hAnsi="Times New Roman" w:cs="Times New Roman"/>
                <w:b/>
                <w:bCs/>
                <w:sz w:val="20"/>
                <w:szCs w:val="20"/>
              </w:rPr>
            </w:pPr>
            <w:r w:rsidRPr="00384020">
              <w:rPr>
                <w:rFonts w:ascii="Times New Roman" w:hAnsi="Times New Roman" w:cs="Times New Roman"/>
                <w:b/>
                <w:bCs/>
                <w:sz w:val="20"/>
                <w:szCs w:val="20"/>
              </w:rPr>
              <w:t>Constitutional Choice</w:t>
            </w:r>
          </w:p>
        </w:tc>
        <w:tc>
          <w:tcPr>
            <w:tcW w:w="6650" w:type="dxa"/>
          </w:tcPr>
          <w:p w14:paraId="36D4941D" w14:textId="0EC5D131" w:rsidR="00F21324" w:rsidRPr="00384020" w:rsidRDefault="006912C0" w:rsidP="0038611A">
            <w:pPr>
              <w:keepNext/>
              <w:ind w:firstLine="0"/>
              <w:rPr>
                <w:rFonts w:ascii="Times New Roman" w:hAnsi="Times New Roman" w:cs="Times New Roman"/>
                <w:b/>
                <w:bCs/>
                <w:sz w:val="20"/>
                <w:szCs w:val="20"/>
              </w:rPr>
            </w:pPr>
            <w:r w:rsidRPr="00384020">
              <w:rPr>
                <w:rFonts w:ascii="Times New Roman" w:hAnsi="Times New Roman" w:cs="Times New Roman"/>
                <w:b/>
                <w:bCs/>
                <w:sz w:val="20"/>
                <w:szCs w:val="20"/>
              </w:rPr>
              <w:t>Proposed Changes</w:t>
            </w:r>
          </w:p>
        </w:tc>
      </w:tr>
      <w:tr w:rsidR="00F21324" w14:paraId="7CBC215A" w14:textId="77777777" w:rsidTr="0038611A">
        <w:tc>
          <w:tcPr>
            <w:tcW w:w="2700" w:type="dxa"/>
          </w:tcPr>
          <w:p w14:paraId="6845EECB" w14:textId="77777777" w:rsidR="00F21324" w:rsidRPr="00384020" w:rsidRDefault="00F21324" w:rsidP="0038611A">
            <w:pPr>
              <w:keepNext/>
              <w:ind w:firstLine="0"/>
              <w:rPr>
                <w:rFonts w:ascii="Times New Roman" w:hAnsi="Times New Roman" w:cs="Times New Roman"/>
                <w:sz w:val="20"/>
                <w:szCs w:val="20"/>
              </w:rPr>
            </w:pPr>
            <w:r w:rsidRPr="00384020">
              <w:rPr>
                <w:rFonts w:ascii="Times New Roman" w:hAnsi="Times New Roman" w:cs="Times New Roman"/>
                <w:sz w:val="20"/>
                <w:szCs w:val="20"/>
              </w:rPr>
              <w:t>Lower House PR</w:t>
            </w:r>
          </w:p>
        </w:tc>
        <w:tc>
          <w:tcPr>
            <w:tcW w:w="6650" w:type="dxa"/>
          </w:tcPr>
          <w:p w14:paraId="5DE6DD14" w14:textId="164017C2" w:rsidR="00F21324" w:rsidRPr="00384020" w:rsidRDefault="00DB1079" w:rsidP="0038611A">
            <w:pPr>
              <w:keepNext/>
              <w:spacing w:before="0" w:after="0"/>
              <w:ind w:firstLine="0"/>
              <w:rPr>
                <w:rFonts w:ascii="Times New Roman" w:hAnsi="Times New Roman" w:cs="Times New Roman"/>
                <w:sz w:val="20"/>
                <w:szCs w:val="20"/>
              </w:rPr>
            </w:pPr>
            <w:r w:rsidRPr="00384020">
              <w:rPr>
                <w:rFonts w:ascii="Times New Roman" w:hAnsi="Times New Roman" w:cs="Times New Roman"/>
                <w:sz w:val="20"/>
                <w:szCs w:val="20"/>
              </w:rPr>
              <w:t>Each constituency would return one member. Also proposed a run-off. This was meant to both improve the chances of smaller parties. Also</w:t>
            </w:r>
            <w:r w:rsidR="002B56C2">
              <w:rPr>
                <w:rFonts w:ascii="Times New Roman" w:hAnsi="Times New Roman" w:cs="Times New Roman"/>
                <w:sz w:val="20"/>
                <w:szCs w:val="20"/>
              </w:rPr>
              <w:t>,</w:t>
            </w:r>
            <w:r w:rsidRPr="00384020">
              <w:rPr>
                <w:rFonts w:ascii="Times New Roman" w:hAnsi="Times New Roman" w:cs="Times New Roman"/>
                <w:sz w:val="20"/>
                <w:szCs w:val="20"/>
              </w:rPr>
              <w:t xml:space="preserve"> Liberals as more centrist parties were hoping to be in a better position in the run-off ballots. </w:t>
            </w:r>
            <w:r w:rsidR="00C53627" w:rsidRPr="00384020">
              <w:rPr>
                <w:rFonts w:ascii="Times New Roman" w:hAnsi="Times New Roman" w:cs="Times New Roman"/>
                <w:sz w:val="20"/>
                <w:szCs w:val="20"/>
              </w:rPr>
              <w:t xml:space="preserve">Increased number of rural districts relative to urban districts </w:t>
            </w:r>
            <w:r w:rsidR="004667E3">
              <w:rPr>
                <w:rFonts w:ascii="Times New Roman" w:hAnsi="Times New Roman" w:cs="Times New Roman"/>
                <w:sz w:val="20"/>
                <w:szCs w:val="20"/>
              </w:rPr>
              <w:fldChar w:fldCharType="begin"/>
            </w:r>
            <w:r w:rsidR="008C06F7">
              <w:rPr>
                <w:rFonts w:ascii="Times New Roman" w:hAnsi="Times New Roman" w:cs="Times New Roman"/>
                <w:sz w:val="20"/>
                <w:szCs w:val="20"/>
              </w:rPr>
              <w:instrText xml:space="preserve"> ADDIN ZOTERO_ITEM CSL_CITATION {"citationID":"a19jemmbahd","properties":{"formattedCitation":"(Eckelberry 1964, 78; Verney 1957, 145)","plainCitation":"(Eckelberry 1964, 78; Verney 1957, 145)","noteIndex":0},"citationItems":[{"id":2220,"uris":["http://zotero.org/users/184155/items/U3I2Z9M5"],"itemData":{"id":2220,"type":"thesis","event-place":"Lincoln","genre":"Ph.D.","number-of-pages":"292","publisher":"University of Nebraska","publisher-place":"Lincoln","title":"The Swedish System of Proportional Representation","title-short":"The Swedish System of Proportional Representation","author":[{"family":"Eckelberry","given":"Robert Lee"}],"issued":{"date-parts":[["1964"]]}},"locator":"78"},{"id":"i68kb73J/crUTNj3H","uris":["http://zotero.org/users/184155/items/ZEZQ54FS"],"itemData":{"id":"pPALVP5v/iXprQ3nZ","type":"book","call-number":"Regenstein Regenstein, Bookstacks JN7825.V53","event-place":"Oxford,","number-of-pages":"xii, 295","publisher":"Clarendon Press","publisher-place":"Oxford,","title":"Parliamentary Reform in Sweden, 1866-1921","title-short":"Parliamentary Reform in Sweden, 1866-1921","author":[{"family":"Verney","given":"Douglas V."}],"issued":{"date-parts":[["1957"]]}},"locator":"145"}],"schema":"https://github.com/citation-style-language/schema/raw/master/csl-citation.json"} </w:instrText>
            </w:r>
            <w:r w:rsidR="004667E3">
              <w:rPr>
                <w:rFonts w:ascii="Times New Roman" w:hAnsi="Times New Roman" w:cs="Times New Roman"/>
                <w:sz w:val="20"/>
                <w:szCs w:val="20"/>
              </w:rPr>
              <w:fldChar w:fldCharType="separate"/>
            </w:r>
            <w:r w:rsidR="009B05EC" w:rsidRPr="009B05EC">
              <w:rPr>
                <w:rFonts w:ascii="Times New Roman" w:hAnsi="Times New Roman" w:cs="Times New Roman"/>
                <w:sz w:val="20"/>
              </w:rPr>
              <w:t>(Eckelberry 1964, 78; Verney 1957, 145)</w:t>
            </w:r>
            <w:r w:rsidR="004667E3">
              <w:rPr>
                <w:rFonts w:ascii="Times New Roman" w:hAnsi="Times New Roman" w:cs="Times New Roman"/>
                <w:sz w:val="20"/>
                <w:szCs w:val="20"/>
              </w:rPr>
              <w:fldChar w:fldCharType="end"/>
            </w:r>
            <w:r w:rsidR="00F83817">
              <w:rPr>
                <w:rFonts w:ascii="Times New Roman" w:hAnsi="Times New Roman" w:cs="Times New Roman"/>
                <w:sz w:val="20"/>
                <w:szCs w:val="20"/>
              </w:rPr>
              <w:t>.</w:t>
            </w:r>
          </w:p>
        </w:tc>
      </w:tr>
      <w:tr w:rsidR="00F21324" w14:paraId="7FC4DC19" w14:textId="77777777" w:rsidTr="0038611A">
        <w:tc>
          <w:tcPr>
            <w:tcW w:w="2700" w:type="dxa"/>
          </w:tcPr>
          <w:p w14:paraId="585878C6" w14:textId="77777777" w:rsidR="00F21324" w:rsidRPr="00384020" w:rsidRDefault="00F21324" w:rsidP="0038611A">
            <w:pPr>
              <w:keepNext/>
              <w:ind w:firstLine="0"/>
              <w:rPr>
                <w:rFonts w:ascii="Times New Roman" w:hAnsi="Times New Roman" w:cs="Times New Roman"/>
                <w:sz w:val="20"/>
                <w:szCs w:val="20"/>
              </w:rPr>
            </w:pPr>
            <w:r w:rsidRPr="00384020">
              <w:rPr>
                <w:rFonts w:ascii="Times New Roman" w:hAnsi="Times New Roman" w:cs="Times New Roman"/>
                <w:sz w:val="20"/>
                <w:szCs w:val="20"/>
              </w:rPr>
              <w:t>Upper House PR</w:t>
            </w:r>
          </w:p>
        </w:tc>
        <w:tc>
          <w:tcPr>
            <w:tcW w:w="6650" w:type="dxa"/>
          </w:tcPr>
          <w:p w14:paraId="551E202A" w14:textId="3508EB60" w:rsidR="00F21324" w:rsidRPr="00384020" w:rsidRDefault="000F7363" w:rsidP="0038611A">
            <w:pPr>
              <w:keepNext/>
              <w:spacing w:before="0" w:after="0"/>
              <w:ind w:firstLine="0"/>
              <w:rPr>
                <w:rFonts w:ascii="Times New Roman" w:hAnsi="Times New Roman" w:cs="Times New Roman"/>
                <w:sz w:val="20"/>
                <w:szCs w:val="20"/>
              </w:rPr>
            </w:pPr>
            <w:r>
              <w:rPr>
                <w:rFonts w:ascii="Times New Roman" w:hAnsi="Times New Roman" w:cs="Times New Roman"/>
                <w:sz w:val="20"/>
                <w:szCs w:val="20"/>
              </w:rPr>
              <w:t>Staaff</w:t>
            </w:r>
            <w:r w:rsidR="006E3D63" w:rsidRPr="00384020">
              <w:rPr>
                <w:rFonts w:ascii="Times New Roman" w:hAnsi="Times New Roman" w:cs="Times New Roman"/>
                <w:sz w:val="20"/>
                <w:szCs w:val="20"/>
              </w:rPr>
              <w:t xml:space="preserve"> also insisted on PR for both City and Council elections as well as for the indirect election of member to the First Chamber.</w:t>
            </w:r>
          </w:p>
        </w:tc>
      </w:tr>
      <w:tr w:rsidR="00F21324" w14:paraId="2322AB36" w14:textId="77777777" w:rsidTr="0038611A">
        <w:tc>
          <w:tcPr>
            <w:tcW w:w="2700" w:type="dxa"/>
          </w:tcPr>
          <w:p w14:paraId="3E3C9A0D" w14:textId="77777777" w:rsidR="00F21324" w:rsidRPr="00384020" w:rsidRDefault="00F21324" w:rsidP="0038611A">
            <w:pPr>
              <w:keepNext/>
              <w:ind w:firstLine="0"/>
              <w:rPr>
                <w:rFonts w:ascii="Times New Roman" w:hAnsi="Times New Roman" w:cs="Times New Roman"/>
                <w:sz w:val="20"/>
                <w:szCs w:val="20"/>
              </w:rPr>
            </w:pPr>
            <w:r w:rsidRPr="00384020">
              <w:rPr>
                <w:rFonts w:ascii="Times New Roman" w:hAnsi="Times New Roman" w:cs="Times New Roman"/>
                <w:sz w:val="20"/>
                <w:szCs w:val="20"/>
              </w:rPr>
              <w:t>Lower House Franchise</w:t>
            </w:r>
          </w:p>
        </w:tc>
        <w:tc>
          <w:tcPr>
            <w:tcW w:w="6650" w:type="dxa"/>
          </w:tcPr>
          <w:p w14:paraId="35EEBF03" w14:textId="33992E48" w:rsidR="00F21324" w:rsidRPr="00384020" w:rsidRDefault="002A654E" w:rsidP="0038611A">
            <w:pPr>
              <w:keepNext/>
              <w:ind w:firstLine="0"/>
              <w:rPr>
                <w:rFonts w:ascii="Times New Roman" w:hAnsi="Times New Roman" w:cs="Times New Roman"/>
                <w:sz w:val="20"/>
                <w:szCs w:val="20"/>
              </w:rPr>
            </w:pPr>
            <w:r w:rsidRPr="00384020">
              <w:rPr>
                <w:rFonts w:ascii="Times New Roman" w:hAnsi="Times New Roman" w:cs="Times New Roman"/>
                <w:sz w:val="20"/>
                <w:szCs w:val="20"/>
              </w:rPr>
              <w:t>Male suffrage to men over 24 years</w:t>
            </w:r>
            <w:r w:rsidR="00AF7077" w:rsidRPr="00384020">
              <w:rPr>
                <w:rFonts w:ascii="Times New Roman" w:hAnsi="Times New Roman" w:cs="Times New Roman"/>
                <w:sz w:val="20"/>
                <w:szCs w:val="20"/>
              </w:rPr>
              <w:t xml:space="preserve">, not bankrupt, nor receiving poor relief. </w:t>
            </w:r>
            <w:r w:rsidR="007F328B" w:rsidRPr="00384020">
              <w:rPr>
                <w:rFonts w:ascii="Times New Roman" w:hAnsi="Times New Roman" w:cs="Times New Roman"/>
                <w:sz w:val="20"/>
                <w:szCs w:val="20"/>
              </w:rPr>
              <w:t xml:space="preserve"> So franchise almost same as in 1903 and 1904</w:t>
            </w:r>
            <w:r w:rsidR="00214FFC" w:rsidRPr="00384020">
              <w:rPr>
                <w:rFonts w:ascii="Times New Roman" w:hAnsi="Times New Roman" w:cs="Times New Roman"/>
                <w:sz w:val="20"/>
                <w:szCs w:val="20"/>
              </w:rPr>
              <w:t xml:space="preserve"> </w:t>
            </w:r>
            <w:r w:rsidR="002F10B4">
              <w:rPr>
                <w:rFonts w:ascii="Times New Roman" w:hAnsi="Times New Roman" w:cs="Times New Roman"/>
                <w:sz w:val="20"/>
                <w:szCs w:val="20"/>
              </w:rPr>
              <w:fldChar w:fldCharType="begin"/>
            </w:r>
            <w:r w:rsidR="009B05EC">
              <w:rPr>
                <w:rFonts w:ascii="Times New Roman" w:hAnsi="Times New Roman" w:cs="Times New Roman"/>
                <w:sz w:val="20"/>
                <w:szCs w:val="20"/>
              </w:rPr>
              <w:instrText xml:space="preserve"> ADDIN ZOTERO_ITEM CSL_CITATION {"citationID":"a1uoul49m7a","properties":{"formattedCitation":"(Eckelberry 1964, 79)","plainCitation":"(Eckelberry 1964, 79)","noteIndex":0},"citationItems":[{"id":2220,"uris":["http://zotero.org/users/184155/items/U3I2Z9M5"],"itemData":{"id":2220,"type":"thesis","event-place":"Lincoln","genre":"Ph.D.","number-of-pages":"292","publisher":"University of Nebraska","publisher-place":"Lincoln","title":"The Swedish System of Proportional Representation","title-short":"The Swedish System of Proportional Representation","author":[{"family":"Eckelberry","given":"Robert Lee"}],"issued":{"date-parts":[["1964"]]}},"locator":"79"}],"schema":"https://github.com/citation-style-language/schema/raw/master/csl-citation.json"} </w:instrText>
            </w:r>
            <w:r w:rsidR="002F10B4">
              <w:rPr>
                <w:rFonts w:ascii="Times New Roman" w:hAnsi="Times New Roman" w:cs="Times New Roman"/>
                <w:sz w:val="20"/>
                <w:szCs w:val="20"/>
              </w:rPr>
              <w:fldChar w:fldCharType="separate"/>
            </w:r>
            <w:r w:rsidR="009B05EC" w:rsidRPr="009B05EC">
              <w:rPr>
                <w:rFonts w:ascii="Times New Roman" w:hAnsi="Times New Roman" w:cs="Times New Roman"/>
                <w:sz w:val="20"/>
              </w:rPr>
              <w:t>(Eckelberry 1964, 79)</w:t>
            </w:r>
            <w:r w:rsidR="002F10B4">
              <w:rPr>
                <w:rFonts w:ascii="Times New Roman" w:hAnsi="Times New Roman" w:cs="Times New Roman"/>
                <w:sz w:val="20"/>
                <w:szCs w:val="20"/>
              </w:rPr>
              <w:fldChar w:fldCharType="end"/>
            </w:r>
            <w:r w:rsidR="00F83817">
              <w:rPr>
                <w:rFonts w:ascii="Times New Roman" w:hAnsi="Times New Roman" w:cs="Times New Roman"/>
                <w:sz w:val="20"/>
                <w:szCs w:val="20"/>
              </w:rPr>
              <w:t>.</w:t>
            </w:r>
          </w:p>
        </w:tc>
      </w:tr>
      <w:tr w:rsidR="00F21324" w14:paraId="78AEDE79" w14:textId="77777777" w:rsidTr="0038611A">
        <w:tc>
          <w:tcPr>
            <w:tcW w:w="2700" w:type="dxa"/>
          </w:tcPr>
          <w:p w14:paraId="040EF749" w14:textId="77777777" w:rsidR="00F21324" w:rsidRPr="00384020" w:rsidRDefault="00F21324" w:rsidP="0038611A">
            <w:pPr>
              <w:keepNext/>
              <w:ind w:firstLine="0"/>
              <w:rPr>
                <w:rFonts w:ascii="Times New Roman" w:hAnsi="Times New Roman" w:cs="Times New Roman"/>
                <w:sz w:val="20"/>
                <w:szCs w:val="20"/>
              </w:rPr>
            </w:pPr>
            <w:r w:rsidRPr="00384020">
              <w:rPr>
                <w:rFonts w:ascii="Times New Roman" w:hAnsi="Times New Roman" w:cs="Times New Roman"/>
                <w:sz w:val="20"/>
                <w:szCs w:val="20"/>
              </w:rPr>
              <w:t xml:space="preserve">Upper House Franchise </w:t>
            </w:r>
          </w:p>
        </w:tc>
        <w:tc>
          <w:tcPr>
            <w:tcW w:w="6650" w:type="dxa"/>
          </w:tcPr>
          <w:p w14:paraId="4D3155A1" w14:textId="413841F8" w:rsidR="00F21324" w:rsidRPr="00384020" w:rsidRDefault="002F10B4" w:rsidP="0038611A">
            <w:pPr>
              <w:keepNext/>
              <w:ind w:firstLine="0"/>
              <w:rPr>
                <w:rFonts w:ascii="Times New Roman" w:hAnsi="Times New Roman" w:cs="Times New Roman"/>
                <w:sz w:val="20"/>
                <w:szCs w:val="20"/>
              </w:rPr>
            </w:pPr>
            <w:r>
              <w:rPr>
                <w:rFonts w:ascii="Times New Roman" w:hAnsi="Times New Roman" w:cs="Times New Roman"/>
                <w:sz w:val="20"/>
                <w:szCs w:val="20"/>
              </w:rPr>
              <w:t>No changes proposed</w:t>
            </w:r>
          </w:p>
        </w:tc>
      </w:tr>
      <w:tr w:rsidR="00167E13" w14:paraId="2CFB9406" w14:textId="77777777" w:rsidTr="0038611A">
        <w:trPr>
          <w:trHeight w:val="512"/>
        </w:trPr>
        <w:tc>
          <w:tcPr>
            <w:tcW w:w="2700" w:type="dxa"/>
          </w:tcPr>
          <w:p w14:paraId="2C9E6291" w14:textId="33C88E6E" w:rsidR="00167E13" w:rsidRPr="00384020" w:rsidRDefault="003A39A3" w:rsidP="0038611A">
            <w:pPr>
              <w:keepNext/>
              <w:ind w:firstLine="0"/>
              <w:rPr>
                <w:rFonts w:ascii="Times New Roman" w:hAnsi="Times New Roman" w:cs="Times New Roman"/>
                <w:sz w:val="20"/>
                <w:szCs w:val="20"/>
              </w:rPr>
            </w:pPr>
            <w:r w:rsidRPr="00384020">
              <w:rPr>
                <w:rFonts w:ascii="Times New Roman" w:hAnsi="Times New Roman" w:cs="Times New Roman"/>
                <w:sz w:val="20"/>
                <w:szCs w:val="20"/>
              </w:rPr>
              <w:t>Bicameralism</w:t>
            </w:r>
          </w:p>
        </w:tc>
        <w:tc>
          <w:tcPr>
            <w:tcW w:w="6650" w:type="dxa"/>
          </w:tcPr>
          <w:p w14:paraId="53382BF7" w14:textId="77F77006" w:rsidR="00167E13" w:rsidRPr="00384020" w:rsidRDefault="003A39A3" w:rsidP="0038611A">
            <w:pPr>
              <w:keepNext/>
              <w:ind w:firstLine="0"/>
              <w:rPr>
                <w:rFonts w:ascii="Times New Roman" w:hAnsi="Times New Roman" w:cs="Times New Roman"/>
                <w:sz w:val="20"/>
                <w:szCs w:val="20"/>
              </w:rPr>
            </w:pPr>
            <w:r w:rsidRPr="00384020">
              <w:rPr>
                <w:rFonts w:ascii="Times New Roman" w:hAnsi="Times New Roman" w:cs="Times New Roman"/>
                <w:sz w:val="20"/>
                <w:szCs w:val="20"/>
              </w:rPr>
              <w:t xml:space="preserve">Not addressed because needed support of </w:t>
            </w:r>
            <w:r w:rsidR="006902D7">
              <w:rPr>
                <w:rFonts w:ascii="Times New Roman" w:hAnsi="Times New Roman" w:cs="Times New Roman"/>
                <w:sz w:val="20"/>
                <w:szCs w:val="20"/>
              </w:rPr>
              <w:t>u</w:t>
            </w:r>
            <w:r w:rsidR="00F53590">
              <w:rPr>
                <w:rFonts w:ascii="Times New Roman" w:hAnsi="Times New Roman" w:cs="Times New Roman"/>
                <w:sz w:val="20"/>
                <w:szCs w:val="20"/>
              </w:rPr>
              <w:t>pper house</w:t>
            </w:r>
            <w:r w:rsidRPr="00384020">
              <w:rPr>
                <w:rFonts w:ascii="Times New Roman" w:hAnsi="Times New Roman" w:cs="Times New Roman"/>
                <w:sz w:val="20"/>
                <w:szCs w:val="20"/>
              </w:rPr>
              <w:t xml:space="preserve"> </w:t>
            </w:r>
            <w:r w:rsidR="003D4863" w:rsidRPr="00384020">
              <w:rPr>
                <w:rFonts w:ascii="Times New Roman" w:hAnsi="Times New Roman" w:cs="Times New Roman"/>
                <w:sz w:val="20"/>
                <w:szCs w:val="20"/>
              </w:rPr>
              <w:fldChar w:fldCharType="begin"/>
            </w:r>
            <w:r w:rsidR="003D4863" w:rsidRPr="00384020">
              <w:rPr>
                <w:rFonts w:ascii="Times New Roman" w:hAnsi="Times New Roman" w:cs="Times New Roman"/>
                <w:sz w:val="20"/>
                <w:szCs w:val="20"/>
              </w:rPr>
              <w:instrText xml:space="preserve"> ADDIN ZOTERO_ITEM CSL_CITATION {"citationID":"52LByZtM","properties":{"formattedCitation":"(Eckelberry 1964, 89\\uc0\\u8211{}91)","plainCitation":"(Eckelberry 1964, 89–91)","noteIndex":0},"citationItems":[{"id":2220,"uris":["http://zotero.org/users/184155/items/U3I2Z9M5"],"itemData":{"id":2220,"type":"thesis","event-place":"Lincoln","genre":"Ph.D.","number-of-pages":"292","publisher":"University of Nebraska","publisher-place":"Lincoln","title":"The Swedish System of Proportional Representation","title-short":"The Swedish System of Proportional Representation","author":[{"family":"Eckelberry","given":"Robert Lee"}],"issued":{"date-parts":[["1964"]]}},"locator":"89-91"}],"schema":"https://github.com/citation-style-language/schema/raw/master/csl-citation.json"} </w:instrText>
            </w:r>
            <w:r w:rsidR="003D4863" w:rsidRPr="00384020">
              <w:rPr>
                <w:rFonts w:ascii="Times New Roman" w:hAnsi="Times New Roman" w:cs="Times New Roman"/>
                <w:sz w:val="20"/>
                <w:szCs w:val="20"/>
              </w:rPr>
              <w:fldChar w:fldCharType="separate"/>
            </w:r>
            <w:r w:rsidR="003D4863" w:rsidRPr="00384020">
              <w:rPr>
                <w:rFonts w:ascii="Times New Roman" w:hAnsi="Times New Roman" w:cs="Times New Roman"/>
                <w:sz w:val="20"/>
                <w:szCs w:val="20"/>
              </w:rPr>
              <w:t>(Eckelberry 1964, 89–91)</w:t>
            </w:r>
            <w:r w:rsidR="003D4863" w:rsidRPr="00384020">
              <w:rPr>
                <w:rFonts w:ascii="Times New Roman" w:hAnsi="Times New Roman" w:cs="Times New Roman"/>
                <w:sz w:val="20"/>
                <w:szCs w:val="20"/>
              </w:rPr>
              <w:fldChar w:fldCharType="end"/>
            </w:r>
            <w:r w:rsidR="00F83817">
              <w:rPr>
                <w:rFonts w:ascii="Times New Roman" w:hAnsi="Times New Roman" w:cs="Times New Roman"/>
                <w:sz w:val="20"/>
                <w:szCs w:val="20"/>
              </w:rPr>
              <w:t>.</w:t>
            </w:r>
          </w:p>
        </w:tc>
      </w:tr>
      <w:tr w:rsidR="00F21324" w14:paraId="0DB24CC3" w14:textId="77777777" w:rsidTr="00FB0274">
        <w:trPr>
          <w:trHeight w:val="413"/>
        </w:trPr>
        <w:tc>
          <w:tcPr>
            <w:tcW w:w="2700" w:type="dxa"/>
          </w:tcPr>
          <w:p w14:paraId="6799B1C1" w14:textId="77777777" w:rsidR="00F21324" w:rsidRPr="00384020" w:rsidRDefault="00F21324" w:rsidP="0038611A">
            <w:pPr>
              <w:keepNext/>
              <w:ind w:firstLine="0"/>
              <w:rPr>
                <w:rFonts w:ascii="Times New Roman" w:hAnsi="Times New Roman" w:cs="Times New Roman"/>
                <w:sz w:val="20"/>
                <w:szCs w:val="20"/>
              </w:rPr>
            </w:pPr>
            <w:r w:rsidRPr="00384020">
              <w:rPr>
                <w:rFonts w:ascii="Times New Roman" w:hAnsi="Times New Roman" w:cs="Times New Roman"/>
                <w:sz w:val="20"/>
                <w:szCs w:val="20"/>
              </w:rPr>
              <w:t>Parliamentarization</w:t>
            </w:r>
          </w:p>
        </w:tc>
        <w:tc>
          <w:tcPr>
            <w:tcW w:w="6650" w:type="dxa"/>
          </w:tcPr>
          <w:p w14:paraId="0E45253D" w14:textId="229FDD66" w:rsidR="00F21324" w:rsidRPr="00384020" w:rsidRDefault="002F10B4" w:rsidP="0038611A">
            <w:pPr>
              <w:keepNext/>
              <w:ind w:firstLine="0"/>
              <w:rPr>
                <w:rFonts w:ascii="Times New Roman" w:hAnsi="Times New Roman" w:cs="Times New Roman"/>
                <w:sz w:val="20"/>
                <w:szCs w:val="20"/>
              </w:rPr>
            </w:pPr>
            <w:r>
              <w:rPr>
                <w:rFonts w:ascii="Times New Roman" w:hAnsi="Times New Roman" w:cs="Times New Roman"/>
                <w:sz w:val="20"/>
                <w:szCs w:val="20"/>
              </w:rPr>
              <w:t>No changes proposed</w:t>
            </w:r>
          </w:p>
        </w:tc>
      </w:tr>
    </w:tbl>
    <w:p w14:paraId="581C07F7" w14:textId="77777777" w:rsidR="000577AC" w:rsidRDefault="000577AC" w:rsidP="000577AC">
      <w:pPr>
        <w:pStyle w:val="NormalNew"/>
      </w:pPr>
    </w:p>
    <w:p w14:paraId="197722C9" w14:textId="281566F8" w:rsidR="008B62F9" w:rsidRPr="000643EA" w:rsidRDefault="008B62F9" w:rsidP="000577AC">
      <w:pPr>
        <w:pStyle w:val="Heading4"/>
      </w:pPr>
      <w:r w:rsidRPr="000643EA">
        <w:t>1907</w:t>
      </w:r>
      <w:r w:rsidR="00146B2A" w:rsidRPr="000643EA">
        <w:t xml:space="preserve"> Lind</w:t>
      </w:r>
      <w:r w:rsidR="00CD3703" w:rsidRPr="000643EA">
        <w:t>man Law</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00"/>
        <w:gridCol w:w="6650"/>
      </w:tblGrid>
      <w:tr w:rsidR="00AF32D2" w:rsidRPr="000643EA" w14:paraId="7F18AB95" w14:textId="77777777" w:rsidTr="0055138D">
        <w:tc>
          <w:tcPr>
            <w:tcW w:w="2700" w:type="dxa"/>
          </w:tcPr>
          <w:p w14:paraId="6852C1CF" w14:textId="77777777" w:rsidR="00AF32D2" w:rsidRPr="000643EA" w:rsidRDefault="00AF32D2" w:rsidP="000577AC">
            <w:pPr>
              <w:keepNext/>
              <w:keepLines/>
              <w:ind w:firstLine="0"/>
              <w:rPr>
                <w:rFonts w:ascii="Times New Roman" w:hAnsi="Times New Roman" w:cs="Times New Roman"/>
                <w:b/>
                <w:bCs/>
                <w:sz w:val="20"/>
                <w:szCs w:val="20"/>
              </w:rPr>
            </w:pPr>
            <w:r w:rsidRPr="000643EA">
              <w:rPr>
                <w:rFonts w:ascii="Times New Roman" w:hAnsi="Times New Roman" w:cs="Times New Roman"/>
                <w:b/>
                <w:bCs/>
                <w:sz w:val="20"/>
                <w:szCs w:val="20"/>
              </w:rPr>
              <w:t>Constitutional Choice</w:t>
            </w:r>
          </w:p>
        </w:tc>
        <w:tc>
          <w:tcPr>
            <w:tcW w:w="6650" w:type="dxa"/>
          </w:tcPr>
          <w:p w14:paraId="49E2064E" w14:textId="2AB221C2" w:rsidR="00AF32D2" w:rsidRPr="000643EA" w:rsidRDefault="006912C0" w:rsidP="000577AC">
            <w:pPr>
              <w:keepNext/>
              <w:keepLines/>
              <w:ind w:firstLine="0"/>
              <w:rPr>
                <w:rFonts w:ascii="Times New Roman" w:hAnsi="Times New Roman" w:cs="Times New Roman"/>
                <w:b/>
                <w:bCs/>
                <w:sz w:val="20"/>
                <w:szCs w:val="20"/>
              </w:rPr>
            </w:pPr>
            <w:r w:rsidRPr="000643EA">
              <w:rPr>
                <w:rFonts w:ascii="Times New Roman" w:hAnsi="Times New Roman" w:cs="Times New Roman"/>
                <w:b/>
                <w:bCs/>
                <w:sz w:val="20"/>
                <w:szCs w:val="20"/>
              </w:rPr>
              <w:t>Proposed Changes</w:t>
            </w:r>
          </w:p>
        </w:tc>
      </w:tr>
      <w:tr w:rsidR="00AF32D2" w:rsidRPr="000643EA" w14:paraId="60941A3B" w14:textId="77777777" w:rsidTr="0055138D">
        <w:tc>
          <w:tcPr>
            <w:tcW w:w="2700" w:type="dxa"/>
          </w:tcPr>
          <w:p w14:paraId="707B7DBE" w14:textId="77777777" w:rsidR="00AF32D2" w:rsidRPr="000643EA" w:rsidRDefault="00AF32D2" w:rsidP="000577AC">
            <w:pPr>
              <w:keepNext/>
              <w:keepLines/>
              <w:ind w:firstLine="0"/>
              <w:rPr>
                <w:rFonts w:ascii="Times New Roman" w:hAnsi="Times New Roman" w:cs="Times New Roman"/>
                <w:sz w:val="20"/>
                <w:szCs w:val="20"/>
              </w:rPr>
            </w:pPr>
            <w:r w:rsidRPr="000643EA">
              <w:rPr>
                <w:rFonts w:ascii="Times New Roman" w:hAnsi="Times New Roman" w:cs="Times New Roman"/>
                <w:sz w:val="20"/>
                <w:szCs w:val="20"/>
              </w:rPr>
              <w:t>Lower House PR</w:t>
            </w:r>
          </w:p>
        </w:tc>
        <w:tc>
          <w:tcPr>
            <w:tcW w:w="6650" w:type="dxa"/>
          </w:tcPr>
          <w:p w14:paraId="4C93E3B9" w14:textId="364FD7D7" w:rsidR="00AF32D2" w:rsidRPr="000643EA" w:rsidRDefault="00AE5A9A" w:rsidP="000577AC">
            <w:pPr>
              <w:keepNext/>
              <w:keepLines/>
              <w:spacing w:before="0" w:after="0"/>
              <w:ind w:firstLine="0"/>
              <w:rPr>
                <w:rFonts w:ascii="Times New Roman" w:hAnsi="Times New Roman" w:cs="Times New Roman"/>
                <w:sz w:val="20"/>
                <w:szCs w:val="20"/>
              </w:rPr>
            </w:pPr>
            <w:r w:rsidRPr="000643EA">
              <w:rPr>
                <w:rFonts w:ascii="Times New Roman" w:hAnsi="Times New Roman" w:cs="Times New Roman"/>
                <w:sz w:val="20"/>
                <w:szCs w:val="20"/>
              </w:rPr>
              <w:t xml:space="preserve">56 constituencies were to be formed, in which (except for the six largest town constituencies) town and country were mixed </w:t>
            </w:r>
            <w:r w:rsidRPr="000643EA">
              <w:rPr>
                <w:rFonts w:ascii="Times New Roman" w:hAnsi="Times New Roman" w:cs="Times New Roman"/>
                <w:sz w:val="20"/>
                <w:szCs w:val="20"/>
              </w:rPr>
              <w:fldChar w:fldCharType="begin"/>
            </w:r>
            <w:r w:rsidR="008C06F7">
              <w:rPr>
                <w:rFonts w:ascii="Times New Roman" w:hAnsi="Times New Roman" w:cs="Times New Roman"/>
                <w:sz w:val="20"/>
                <w:szCs w:val="20"/>
              </w:rPr>
              <w:instrText xml:space="preserve"> ADDIN ZOTERO_ITEM CSL_CITATION {"citationID":"akh0md7ns0","properties":{"formattedCitation":"(Verney 1957, 169)","plainCitation":"(Verney 1957, 169)","noteIndex":0},"citationItems":[{"id":"i68kb73J/crUTNj3H","uris":["http://zotero.org/users/184155/items/ZEZQ54FS"],"itemData":{"id":"lsC8XuOo/6pyCcKzz","type":"book","call-number":"Regenstein Regenstein, Bookstacks JN7825.V53","event-place":"Oxford,","number-of-pages":"xii, 295","publisher":"Clarendon Press","publisher-place":"Oxford,","title":"Parliamentary Reform in Sweden, 1866-1921","title-short":"Parliamentary Reform in Sweden, 1866-1921","author":[{"family":"Verney","given":"Douglas V."}],"issued":{"date-parts":[["1957"]]}},"locator":"169","label":"page"}],"schema":"https://github.com/citation-style-language/schema/raw/master/csl-citation.json"} </w:instrText>
            </w:r>
            <w:r w:rsidRPr="000643EA">
              <w:rPr>
                <w:rFonts w:ascii="Times New Roman" w:hAnsi="Times New Roman" w:cs="Times New Roman"/>
                <w:sz w:val="20"/>
                <w:szCs w:val="20"/>
              </w:rPr>
              <w:fldChar w:fldCharType="separate"/>
            </w:r>
            <w:r w:rsidR="004131B1" w:rsidRPr="004131B1">
              <w:rPr>
                <w:rFonts w:ascii="Times New Roman" w:hAnsi="Times New Roman" w:cs="Times New Roman"/>
                <w:sz w:val="20"/>
              </w:rPr>
              <w:t>(Verney 1957, 169)</w:t>
            </w:r>
            <w:r w:rsidRPr="000643EA">
              <w:rPr>
                <w:rFonts w:ascii="Times New Roman" w:hAnsi="Times New Roman" w:cs="Times New Roman"/>
                <w:sz w:val="20"/>
                <w:szCs w:val="20"/>
              </w:rPr>
              <w:fldChar w:fldCharType="end"/>
            </w:r>
            <w:r w:rsidR="00F83817">
              <w:rPr>
                <w:rFonts w:ascii="Times New Roman" w:hAnsi="Times New Roman" w:cs="Times New Roman"/>
                <w:sz w:val="20"/>
                <w:szCs w:val="20"/>
              </w:rPr>
              <w:t>.</w:t>
            </w:r>
          </w:p>
        </w:tc>
      </w:tr>
      <w:tr w:rsidR="00AF32D2" w:rsidRPr="000643EA" w14:paraId="013279A3" w14:textId="77777777" w:rsidTr="0055138D">
        <w:tc>
          <w:tcPr>
            <w:tcW w:w="2700" w:type="dxa"/>
          </w:tcPr>
          <w:p w14:paraId="2CBF2419" w14:textId="77777777" w:rsidR="00AF32D2" w:rsidRPr="000643EA" w:rsidRDefault="00AF32D2" w:rsidP="000577AC">
            <w:pPr>
              <w:keepNext/>
              <w:keepLines/>
              <w:ind w:firstLine="0"/>
              <w:rPr>
                <w:rFonts w:ascii="Times New Roman" w:hAnsi="Times New Roman" w:cs="Times New Roman"/>
                <w:sz w:val="20"/>
                <w:szCs w:val="20"/>
              </w:rPr>
            </w:pPr>
            <w:r w:rsidRPr="000643EA">
              <w:rPr>
                <w:rFonts w:ascii="Times New Roman" w:hAnsi="Times New Roman" w:cs="Times New Roman"/>
                <w:sz w:val="20"/>
                <w:szCs w:val="20"/>
              </w:rPr>
              <w:t>Upper House PR</w:t>
            </w:r>
          </w:p>
        </w:tc>
        <w:tc>
          <w:tcPr>
            <w:tcW w:w="6650" w:type="dxa"/>
          </w:tcPr>
          <w:p w14:paraId="3BD8A4AE" w14:textId="426DA370" w:rsidR="00AF32D2" w:rsidRPr="000643EA" w:rsidRDefault="00FA4467" w:rsidP="000577AC">
            <w:pPr>
              <w:keepNext/>
              <w:keepLines/>
              <w:spacing w:before="0" w:after="0"/>
              <w:ind w:firstLine="0"/>
              <w:rPr>
                <w:rFonts w:ascii="Times New Roman" w:hAnsi="Times New Roman" w:cs="Times New Roman"/>
                <w:sz w:val="20"/>
                <w:szCs w:val="20"/>
              </w:rPr>
            </w:pPr>
            <w:r w:rsidRPr="000643EA">
              <w:rPr>
                <w:rFonts w:ascii="Times New Roman" w:hAnsi="Times New Roman" w:cs="Times New Roman"/>
                <w:sz w:val="20"/>
                <w:szCs w:val="20"/>
              </w:rPr>
              <w:t xml:space="preserve">PR extended to Provincial and Council Elections as well as to the Electoral college selecting the </w:t>
            </w:r>
            <w:r w:rsidR="006902D7">
              <w:rPr>
                <w:rFonts w:ascii="Times New Roman" w:hAnsi="Times New Roman" w:cs="Times New Roman"/>
                <w:sz w:val="20"/>
                <w:szCs w:val="20"/>
              </w:rPr>
              <w:t>u</w:t>
            </w:r>
            <w:r w:rsidR="00F53590">
              <w:rPr>
                <w:rFonts w:ascii="Times New Roman" w:hAnsi="Times New Roman" w:cs="Times New Roman"/>
                <w:sz w:val="20"/>
                <w:szCs w:val="20"/>
              </w:rPr>
              <w:t>pper house</w:t>
            </w:r>
            <w:r w:rsidRPr="000643EA">
              <w:rPr>
                <w:rFonts w:ascii="Times New Roman" w:hAnsi="Times New Roman" w:cs="Times New Roman"/>
                <w:sz w:val="20"/>
                <w:szCs w:val="20"/>
              </w:rPr>
              <w:t xml:space="preserve"> Members</w:t>
            </w:r>
            <w:r w:rsidR="00F83817">
              <w:rPr>
                <w:rFonts w:ascii="Times New Roman" w:hAnsi="Times New Roman" w:cs="Times New Roman"/>
                <w:sz w:val="20"/>
                <w:szCs w:val="20"/>
              </w:rPr>
              <w:t xml:space="preserve"> </w:t>
            </w:r>
            <w:r w:rsidR="00F83817">
              <w:rPr>
                <w:rFonts w:ascii="Times New Roman" w:hAnsi="Times New Roman" w:cs="Times New Roman"/>
                <w:sz w:val="20"/>
                <w:szCs w:val="20"/>
              </w:rPr>
              <w:fldChar w:fldCharType="begin"/>
            </w:r>
            <w:r w:rsidR="008C06F7">
              <w:rPr>
                <w:rFonts w:ascii="Times New Roman" w:hAnsi="Times New Roman" w:cs="Times New Roman"/>
                <w:sz w:val="20"/>
                <w:szCs w:val="20"/>
              </w:rPr>
              <w:instrText xml:space="preserve"> ADDIN ZOTERO_ITEM CSL_CITATION {"citationID":"a6gn6aglgh","properties":{"formattedCitation":"(Carstairs 1980, 102; Verney 1957, 169)","plainCitation":"(Carstairs 1980, 102; Verney 1957, 169)","noteIndex":0},"citationItems":[{"id":10680,"uris":["http://zotero.org/users/184155/items/U8FKS9Z4"],"itemData":{"id":10680,"type":"book","note":"00000","publisher":"Routledge","source":"Google Scholar","title":"A Short History of Electoral Systems in Western Europe","title-short":"A Short History of Electoral Systems in Western Europe (Routledge Library Editions","author":[{"family":"Carstairs","given":"Andrew McLaren"}],"accessed":{"date-parts":[["2014",4,4]]},"issued":{"date-parts":[["1980"]]}},"locator":"102","label":"page"},{"id":"i68kb73J/crUTNj3H","uris":["http://zotero.org/users/184155/items/ZEZQ54FS"],"itemData":{"id":"YhcDNs8N/FWZXFv9a","type":"book","call-number":"Regenstein Regenstein, Bookstacks JN7825.V53","event-place":"Oxford,","number-of-pages":"xii, 295","publisher":"Clarendon Press","publisher-place":"Oxford,","title":"Parliamentary Reform in Sweden, 1866-1921","title-short":"Parliamentary Reform in Sweden, 1866-1921","author":[{"family":"Verney","given":"Douglas V."}],"issued":{"date-parts":[["1957"]]}},"locator":"169","label":"page"}],"schema":"https://github.com/citation-style-language/schema/raw/master/csl-citation.json"} </w:instrText>
            </w:r>
            <w:r w:rsidR="00F83817">
              <w:rPr>
                <w:rFonts w:ascii="Times New Roman" w:hAnsi="Times New Roman" w:cs="Times New Roman"/>
                <w:sz w:val="20"/>
                <w:szCs w:val="20"/>
              </w:rPr>
              <w:fldChar w:fldCharType="separate"/>
            </w:r>
            <w:r w:rsidR="00F47641" w:rsidRPr="00F47641">
              <w:rPr>
                <w:rFonts w:ascii="Times New Roman" w:hAnsi="Times New Roman" w:cs="Times New Roman"/>
                <w:sz w:val="20"/>
              </w:rPr>
              <w:t>(Carstairs 1980, 102; Verney 1957, 169)</w:t>
            </w:r>
            <w:r w:rsidR="00F83817">
              <w:rPr>
                <w:rFonts w:ascii="Times New Roman" w:hAnsi="Times New Roman" w:cs="Times New Roman"/>
                <w:sz w:val="20"/>
                <w:szCs w:val="20"/>
              </w:rPr>
              <w:fldChar w:fldCharType="end"/>
            </w:r>
            <w:r w:rsidR="00F83817">
              <w:rPr>
                <w:rFonts w:ascii="Times New Roman" w:hAnsi="Times New Roman" w:cs="Times New Roman"/>
                <w:sz w:val="20"/>
                <w:szCs w:val="20"/>
              </w:rPr>
              <w:t>.</w:t>
            </w:r>
            <w:r w:rsidRPr="000643EA">
              <w:rPr>
                <w:rFonts w:ascii="Times New Roman" w:hAnsi="Times New Roman" w:cs="Times New Roman"/>
                <w:sz w:val="20"/>
                <w:szCs w:val="20"/>
              </w:rPr>
              <w:t xml:space="preserve"> </w:t>
            </w:r>
          </w:p>
        </w:tc>
      </w:tr>
      <w:tr w:rsidR="00AF32D2" w:rsidRPr="000643EA" w14:paraId="042FF049" w14:textId="77777777" w:rsidTr="0055138D">
        <w:tc>
          <w:tcPr>
            <w:tcW w:w="2700" w:type="dxa"/>
          </w:tcPr>
          <w:p w14:paraId="08710E34" w14:textId="77777777" w:rsidR="00AF32D2" w:rsidRPr="000643EA" w:rsidRDefault="00AF32D2" w:rsidP="000577AC">
            <w:pPr>
              <w:keepNext/>
              <w:keepLines/>
              <w:ind w:firstLine="0"/>
              <w:rPr>
                <w:rFonts w:ascii="Times New Roman" w:hAnsi="Times New Roman" w:cs="Times New Roman"/>
                <w:sz w:val="20"/>
                <w:szCs w:val="20"/>
              </w:rPr>
            </w:pPr>
            <w:r w:rsidRPr="000643EA">
              <w:rPr>
                <w:rFonts w:ascii="Times New Roman" w:hAnsi="Times New Roman" w:cs="Times New Roman"/>
                <w:sz w:val="20"/>
                <w:szCs w:val="20"/>
              </w:rPr>
              <w:t>Lower House Franchise</w:t>
            </w:r>
          </w:p>
        </w:tc>
        <w:tc>
          <w:tcPr>
            <w:tcW w:w="6650" w:type="dxa"/>
          </w:tcPr>
          <w:p w14:paraId="743A85E7" w14:textId="463B058A" w:rsidR="00AF32D2" w:rsidRPr="000643EA" w:rsidRDefault="008145B6" w:rsidP="000577AC">
            <w:pPr>
              <w:keepNext/>
              <w:keepLines/>
              <w:ind w:firstLine="0"/>
              <w:rPr>
                <w:rFonts w:ascii="Times New Roman" w:hAnsi="Times New Roman" w:cs="Times New Roman"/>
                <w:sz w:val="20"/>
                <w:szCs w:val="20"/>
              </w:rPr>
            </w:pPr>
            <w:r w:rsidRPr="000643EA">
              <w:rPr>
                <w:rFonts w:ascii="Times New Roman" w:hAnsi="Times New Roman" w:cs="Times New Roman"/>
                <w:sz w:val="20"/>
                <w:szCs w:val="20"/>
              </w:rPr>
              <w:t xml:space="preserve">Universal </w:t>
            </w:r>
            <w:r w:rsidR="00080EF9" w:rsidRPr="000643EA">
              <w:rPr>
                <w:rFonts w:ascii="Times New Roman" w:hAnsi="Times New Roman" w:cs="Times New Roman"/>
                <w:sz w:val="20"/>
                <w:szCs w:val="20"/>
              </w:rPr>
              <w:t xml:space="preserve">male but over 20% were disqualified because of unpaid taxes or receiving poor relief. </w:t>
            </w:r>
            <w:r w:rsidR="00B5730A" w:rsidRPr="000643EA">
              <w:rPr>
                <w:rFonts w:ascii="Times New Roman" w:hAnsi="Times New Roman" w:cs="Times New Roman"/>
                <w:sz w:val="20"/>
                <w:szCs w:val="20"/>
              </w:rPr>
              <w:t xml:space="preserve">An income of 12000 SEK was necessary in the towns and 15000 in the country </w:t>
            </w:r>
            <w:r w:rsidR="00B5730A" w:rsidRPr="000643EA">
              <w:rPr>
                <w:rFonts w:ascii="Times New Roman" w:hAnsi="Times New Roman" w:cs="Times New Roman"/>
                <w:sz w:val="20"/>
                <w:szCs w:val="20"/>
              </w:rPr>
              <w:fldChar w:fldCharType="begin"/>
            </w:r>
            <w:r w:rsidR="008C06F7">
              <w:rPr>
                <w:rFonts w:ascii="Times New Roman" w:hAnsi="Times New Roman" w:cs="Times New Roman"/>
                <w:sz w:val="20"/>
                <w:szCs w:val="20"/>
              </w:rPr>
              <w:instrText xml:space="preserve"> ADDIN ZOTERO_ITEM CSL_CITATION {"citationID":"atf0a0krus","properties":{"formattedCitation":"(Eckelberry 1964, 101; Verney 1957, 169)","plainCitation":"(Eckelberry 1964, 101; Verney 1957, 169)","noteIndex":0},"citationItems":[{"id":2220,"uris":["http://zotero.org/users/184155/items/U3I2Z9M5"],"itemData":{"id":2220,"type":"thesis","event-place":"Lincoln","genre":"Ph.D.","number-of-pages":"292","publisher":"University of Nebraska","publisher-place":"Lincoln","title":"The Swedish System of Proportional Representation","title-short":"The Swedish System of Proportional Representation","author":[{"family":"Eckelberry","given":"Robert Lee"}],"issued":{"date-parts":[["1964"]]}},"locator":"101"},{"id":"i68kb73J/crUTNj3H","uris":["http://zotero.org/users/184155/items/ZEZQ54FS"],"itemData":{"id":"lsC8XuOo/6pyCcKzz","type":"book","call-number":"Regenstein Regenstein, Bookstacks JN7825.V53","event-place":"Oxford,","number-of-pages":"xii, 295","publisher":"Clarendon Press","publisher-place":"Oxford,","title":"Parliamentary Reform in Sweden, 1866-1921","title-short":"Parliamentary Reform in Sweden, 1866-1921","author":[{"family":"Verney","given":"Douglas V."}],"issued":{"date-parts":[["1957"]]}},"locator":"169","label":"page"}],"schema":"https://github.com/citation-style-language/schema/raw/master/csl-citation.json"} </w:instrText>
            </w:r>
            <w:r w:rsidR="00B5730A" w:rsidRPr="000643EA">
              <w:rPr>
                <w:rFonts w:ascii="Times New Roman" w:hAnsi="Times New Roman" w:cs="Times New Roman"/>
                <w:sz w:val="20"/>
                <w:szCs w:val="20"/>
              </w:rPr>
              <w:fldChar w:fldCharType="separate"/>
            </w:r>
            <w:r w:rsidR="00C04F9E" w:rsidRPr="00C04F9E">
              <w:rPr>
                <w:rFonts w:ascii="Times New Roman" w:hAnsi="Times New Roman" w:cs="Times New Roman"/>
                <w:sz w:val="20"/>
              </w:rPr>
              <w:t>(Eckelberry 1964, 101; Verney 1957, 169)</w:t>
            </w:r>
            <w:r w:rsidR="00B5730A" w:rsidRPr="000643EA">
              <w:rPr>
                <w:rFonts w:ascii="Times New Roman" w:hAnsi="Times New Roman" w:cs="Times New Roman"/>
                <w:sz w:val="20"/>
                <w:szCs w:val="20"/>
              </w:rPr>
              <w:fldChar w:fldCharType="end"/>
            </w:r>
            <w:r w:rsidR="00F83817">
              <w:rPr>
                <w:rFonts w:ascii="Times New Roman" w:hAnsi="Times New Roman" w:cs="Times New Roman"/>
                <w:sz w:val="20"/>
                <w:szCs w:val="20"/>
              </w:rPr>
              <w:t>.</w:t>
            </w:r>
          </w:p>
        </w:tc>
      </w:tr>
      <w:tr w:rsidR="008145B6" w:rsidRPr="000643EA" w14:paraId="01029930" w14:textId="77777777" w:rsidTr="0055138D">
        <w:tc>
          <w:tcPr>
            <w:tcW w:w="2700" w:type="dxa"/>
          </w:tcPr>
          <w:p w14:paraId="3E21D80B" w14:textId="77777777" w:rsidR="008145B6" w:rsidRPr="000643EA" w:rsidRDefault="008145B6" w:rsidP="000577AC">
            <w:pPr>
              <w:keepNext/>
              <w:keepLines/>
              <w:ind w:firstLine="0"/>
              <w:rPr>
                <w:rFonts w:ascii="Times New Roman" w:hAnsi="Times New Roman" w:cs="Times New Roman"/>
                <w:sz w:val="20"/>
                <w:szCs w:val="20"/>
              </w:rPr>
            </w:pPr>
            <w:r w:rsidRPr="000643EA">
              <w:rPr>
                <w:rFonts w:ascii="Times New Roman" w:hAnsi="Times New Roman" w:cs="Times New Roman"/>
                <w:sz w:val="20"/>
                <w:szCs w:val="20"/>
              </w:rPr>
              <w:t xml:space="preserve">Upper House Franchise </w:t>
            </w:r>
          </w:p>
        </w:tc>
        <w:tc>
          <w:tcPr>
            <w:tcW w:w="6650" w:type="dxa"/>
          </w:tcPr>
          <w:p w14:paraId="3369E853" w14:textId="4939CCDF" w:rsidR="008145B6" w:rsidRPr="000643EA" w:rsidRDefault="008145B6" w:rsidP="000577AC">
            <w:pPr>
              <w:keepNext/>
              <w:keepLines/>
              <w:ind w:firstLine="0"/>
              <w:rPr>
                <w:rFonts w:ascii="Times New Roman" w:hAnsi="Times New Roman" w:cs="Times New Roman"/>
                <w:sz w:val="20"/>
                <w:szCs w:val="20"/>
              </w:rPr>
            </w:pPr>
            <w:r w:rsidRPr="000643EA">
              <w:rPr>
                <w:rFonts w:ascii="Times New Roman" w:hAnsi="Times New Roman" w:cs="Times New Roman"/>
                <w:sz w:val="20"/>
                <w:szCs w:val="20"/>
              </w:rPr>
              <w:t xml:space="preserve">Plural vote would be </w:t>
            </w:r>
            <w:r w:rsidR="005D61EF" w:rsidRPr="000643EA">
              <w:rPr>
                <w:rFonts w:ascii="Times New Roman" w:hAnsi="Times New Roman" w:cs="Times New Roman"/>
                <w:sz w:val="20"/>
                <w:szCs w:val="20"/>
              </w:rPr>
              <w:t>lowered from</w:t>
            </w:r>
            <w:r w:rsidR="009A13E4" w:rsidRPr="000643EA">
              <w:rPr>
                <w:rFonts w:ascii="Times New Roman" w:hAnsi="Times New Roman" w:cs="Times New Roman"/>
                <w:sz w:val="20"/>
                <w:szCs w:val="20"/>
              </w:rPr>
              <w:t xml:space="preserve"> 100 to </w:t>
            </w:r>
            <w:r w:rsidR="005D61EF" w:rsidRPr="000643EA">
              <w:rPr>
                <w:rFonts w:ascii="Times New Roman" w:hAnsi="Times New Roman" w:cs="Times New Roman"/>
                <w:sz w:val="20"/>
                <w:szCs w:val="20"/>
              </w:rPr>
              <w:t xml:space="preserve">40 in </w:t>
            </w:r>
            <w:r w:rsidR="00B5730A" w:rsidRPr="000643EA">
              <w:rPr>
                <w:rFonts w:ascii="Times New Roman" w:hAnsi="Times New Roman" w:cs="Times New Roman"/>
                <w:sz w:val="20"/>
                <w:szCs w:val="20"/>
              </w:rPr>
              <w:t>towns and 5000 in the country.</w:t>
            </w:r>
            <w:r w:rsidR="00F1331D" w:rsidRPr="000643EA">
              <w:rPr>
                <w:rFonts w:ascii="Times New Roman" w:hAnsi="Times New Roman" w:cs="Times New Roman"/>
                <w:sz w:val="20"/>
                <w:szCs w:val="20"/>
              </w:rPr>
              <w:t xml:space="preserve"> </w:t>
            </w:r>
            <w:r w:rsidR="00F1331D" w:rsidRPr="000643EA">
              <w:rPr>
                <w:rFonts w:ascii="Times New Roman" w:hAnsi="Times New Roman" w:cs="Times New Roman"/>
                <w:sz w:val="20"/>
                <w:szCs w:val="20"/>
              </w:rPr>
              <w:fldChar w:fldCharType="begin"/>
            </w:r>
            <w:r w:rsidR="008C06F7">
              <w:rPr>
                <w:rFonts w:ascii="Times New Roman" w:hAnsi="Times New Roman" w:cs="Times New Roman"/>
                <w:sz w:val="20"/>
                <w:szCs w:val="20"/>
              </w:rPr>
              <w:instrText xml:space="preserve"> ADDIN ZOTERO_ITEM CSL_CITATION {"citationID":"a14rt2vga2h","properties":{"formattedCitation":"(Verney 1957, 169)","plainCitation":"(Verney 1957, 169)","noteIndex":0},"citationItems":[{"id":"i68kb73J/crUTNj3H","uris":["http://zotero.org/users/184155/items/ZEZQ54FS"],"itemData":{"id":"lsC8XuOo/6pyCcKzz","type":"book","call-number":"Regenstein Regenstein, Bookstacks JN7825.V53","event-place":"Oxford,","number-of-pages":"xii, 295","publisher":"Clarendon Press","publisher-place":"Oxford,","title":"Parliamentary Reform in Sweden, 1866-1921","title-short":"Parliamentary Reform in Sweden, 1866-1921","author":[{"family":"Verney","given":"Douglas V."}],"issued":{"date-parts":[["1957"]]}},"locator":"169","label":"page"}],"schema":"https://github.com/citation-style-language/schema/raw/master/csl-citation.json"} </w:instrText>
            </w:r>
            <w:r w:rsidR="00F1331D" w:rsidRPr="000643EA">
              <w:rPr>
                <w:rFonts w:ascii="Times New Roman" w:hAnsi="Times New Roman" w:cs="Times New Roman"/>
                <w:sz w:val="20"/>
                <w:szCs w:val="20"/>
              </w:rPr>
              <w:fldChar w:fldCharType="separate"/>
            </w:r>
            <w:r w:rsidR="00C04F9E" w:rsidRPr="00C04F9E">
              <w:rPr>
                <w:rFonts w:ascii="Times New Roman" w:hAnsi="Times New Roman" w:cs="Times New Roman"/>
                <w:sz w:val="20"/>
              </w:rPr>
              <w:t>(Verney 1957, 169)</w:t>
            </w:r>
            <w:r w:rsidR="00F1331D" w:rsidRPr="000643EA">
              <w:rPr>
                <w:rFonts w:ascii="Times New Roman" w:hAnsi="Times New Roman" w:cs="Times New Roman"/>
                <w:sz w:val="20"/>
                <w:szCs w:val="20"/>
              </w:rPr>
              <w:fldChar w:fldCharType="end"/>
            </w:r>
            <w:r w:rsidR="00F1331D" w:rsidRPr="000643EA">
              <w:rPr>
                <w:rFonts w:ascii="Times New Roman" w:hAnsi="Times New Roman" w:cs="Times New Roman"/>
                <w:sz w:val="20"/>
                <w:szCs w:val="20"/>
              </w:rPr>
              <w:t xml:space="preserve"> </w:t>
            </w:r>
            <w:r w:rsidRPr="000643EA">
              <w:rPr>
                <w:rFonts w:ascii="Times New Roman" w:hAnsi="Times New Roman" w:cs="Times New Roman"/>
                <w:sz w:val="20"/>
                <w:szCs w:val="20"/>
              </w:rPr>
              <w:t xml:space="preserve">Double PR. PR for lower house would be applied to county councils and big city councils the served as electors for the Upper Chamber </w:t>
            </w:r>
            <w:r w:rsidRPr="000643EA">
              <w:rPr>
                <w:rFonts w:ascii="Times New Roman" w:hAnsi="Times New Roman" w:cs="Times New Roman"/>
                <w:sz w:val="20"/>
                <w:szCs w:val="20"/>
              </w:rPr>
              <w:fldChar w:fldCharType="begin"/>
            </w:r>
            <w:r w:rsidR="00CD48D2" w:rsidRPr="000643EA">
              <w:rPr>
                <w:rFonts w:ascii="Times New Roman" w:hAnsi="Times New Roman" w:cs="Times New Roman"/>
                <w:sz w:val="20"/>
                <w:szCs w:val="20"/>
              </w:rPr>
              <w:instrText xml:space="preserve"> ADDIN ZOTERO_ITEM CSL_CITATION {"citationID":"7QYRh8GD","properties":{"formattedCitation":"(Eckelberry 1964, 101; Lewin 1988, 73\\uc0\\u8211{}74)","plainCitation":"(Eckelberry 1964, 101; Lewin 1988, 73–74)","noteIndex":0},"citationItems":[{"id":2220,"uris":["http://zotero.org/users/184155/items/U3I2Z9M5"],"itemData":{"id":2220,"type":"thesis","event-place":"Lincoln","genre":"Ph.D.","number-of-pages":"292","publisher":"University of Nebraska","publisher-place":"Lincoln","title":"The Swedish System of Proportional Representation","title-short":"The Swedish System of Proportional Representation","author":[{"family":"Eckelberry","given":"Robert Lee"}],"issued":{"date-parts":[["1964"]]}},"locator":"101"},{"id":31897,"uris":["http://zotero.org/users/184155/items/EEQI2YZT"],"itemData":{"id":31897,"type":"book","call-number":"DL658.8 .L4513 1988","collection-title":"Political economy of institutions and decisions","event-place":"Cambridge","ISBN":"978-0-521-34330-5","language":"en","number-of-pages":"344","publisher":"Cambridge University Press","publisher-place":"Cambridge","source":"Library of Congress ISBN","title":"Ideology and Strategy: A Century of Swedish Politics","title-short":"Ideology and Strategy","author":[{"family":"Lewin","given":"Leif"}],"issued":{"date-parts":[["1988"]]}},"locator":"73-74","label":"page"}],"schema":"https://github.com/citation-style-language/schema/raw/master/csl-citation.json"} </w:instrText>
            </w:r>
            <w:r w:rsidRPr="000643EA">
              <w:rPr>
                <w:rFonts w:ascii="Times New Roman" w:hAnsi="Times New Roman" w:cs="Times New Roman"/>
                <w:sz w:val="20"/>
                <w:szCs w:val="20"/>
              </w:rPr>
              <w:fldChar w:fldCharType="separate"/>
            </w:r>
            <w:r w:rsidR="00CD48D2" w:rsidRPr="000643EA">
              <w:rPr>
                <w:rFonts w:ascii="Times New Roman" w:hAnsi="Times New Roman" w:cs="Times New Roman"/>
                <w:sz w:val="20"/>
                <w:szCs w:val="20"/>
              </w:rPr>
              <w:t>(Eckelberry 1964, 101; Lewin 1988, 73–74)</w:t>
            </w:r>
            <w:r w:rsidRPr="000643EA">
              <w:rPr>
                <w:rFonts w:ascii="Times New Roman" w:hAnsi="Times New Roman" w:cs="Times New Roman"/>
                <w:sz w:val="20"/>
                <w:szCs w:val="20"/>
              </w:rPr>
              <w:fldChar w:fldCharType="end"/>
            </w:r>
            <w:r w:rsidR="00F83817">
              <w:rPr>
                <w:rFonts w:ascii="Times New Roman" w:hAnsi="Times New Roman" w:cs="Times New Roman"/>
                <w:sz w:val="20"/>
                <w:szCs w:val="20"/>
              </w:rPr>
              <w:t>.</w:t>
            </w:r>
          </w:p>
        </w:tc>
      </w:tr>
      <w:tr w:rsidR="008145B6" w:rsidRPr="000643EA" w14:paraId="5640A47D" w14:textId="77777777" w:rsidTr="00FB0274">
        <w:trPr>
          <w:trHeight w:val="422"/>
        </w:trPr>
        <w:tc>
          <w:tcPr>
            <w:tcW w:w="2700" w:type="dxa"/>
          </w:tcPr>
          <w:p w14:paraId="5BBB8287" w14:textId="77777777" w:rsidR="008145B6" w:rsidRPr="000643EA" w:rsidRDefault="008145B6" w:rsidP="000577AC">
            <w:pPr>
              <w:keepNext/>
              <w:keepLines/>
              <w:ind w:firstLine="0"/>
              <w:rPr>
                <w:rFonts w:ascii="Times New Roman" w:hAnsi="Times New Roman" w:cs="Times New Roman"/>
                <w:sz w:val="20"/>
                <w:szCs w:val="20"/>
              </w:rPr>
            </w:pPr>
            <w:r w:rsidRPr="000643EA">
              <w:rPr>
                <w:rFonts w:ascii="Times New Roman" w:hAnsi="Times New Roman" w:cs="Times New Roman"/>
                <w:sz w:val="20"/>
                <w:szCs w:val="20"/>
              </w:rPr>
              <w:t>Bicameralism</w:t>
            </w:r>
          </w:p>
        </w:tc>
        <w:tc>
          <w:tcPr>
            <w:tcW w:w="6650" w:type="dxa"/>
          </w:tcPr>
          <w:p w14:paraId="438B68CF" w14:textId="53357E5F" w:rsidR="008145B6" w:rsidRPr="000643EA" w:rsidRDefault="0092084C" w:rsidP="000577AC">
            <w:pPr>
              <w:keepNext/>
              <w:keepLines/>
              <w:ind w:firstLine="0"/>
              <w:rPr>
                <w:rFonts w:ascii="Times New Roman" w:hAnsi="Times New Roman" w:cs="Times New Roman"/>
                <w:sz w:val="20"/>
                <w:szCs w:val="20"/>
              </w:rPr>
            </w:pPr>
            <w:r w:rsidRPr="000643EA">
              <w:rPr>
                <w:rFonts w:ascii="Times New Roman" w:hAnsi="Times New Roman" w:cs="Times New Roman"/>
                <w:sz w:val="20"/>
                <w:szCs w:val="20"/>
              </w:rPr>
              <w:t xml:space="preserve">Term length of upper house shortened from nine to six years </w:t>
            </w:r>
            <w:r w:rsidR="00B7796A">
              <w:rPr>
                <w:rFonts w:ascii="Times New Roman" w:hAnsi="Times New Roman" w:cs="Times New Roman"/>
                <w:sz w:val="20"/>
                <w:szCs w:val="20"/>
              </w:rPr>
              <w:fldChar w:fldCharType="begin"/>
            </w:r>
            <w:r w:rsidR="008C06F7">
              <w:rPr>
                <w:rFonts w:ascii="Times New Roman" w:hAnsi="Times New Roman" w:cs="Times New Roman"/>
                <w:sz w:val="20"/>
                <w:szCs w:val="20"/>
              </w:rPr>
              <w:instrText xml:space="preserve"> ADDIN ZOTERO_ITEM CSL_CITATION {"citationID":"a2crla0kivt","properties":{"formattedCitation":"(Verney 1957)","plainCitation":"(Verney 1957)","noteIndex":0},"citationItems":[{"id":"i68kb73J/crUTNj3H","uris":["http://zotero.org/users/184155/items/ZEZQ54FS"],"itemData":{"id":"pPALVP5v/iXprQ3nZ","type":"book","call-number":"Regenstein Regenstein, Bookstacks JN7825.V53","event-place":"Oxford,","number-of-pages":"xii, 295","publisher":"Clarendon Press","publisher-place":"Oxford,","title":"Parliamentary Reform in Sweden, 1866-1921","title-short":"Parliamentary Reform in Sweden, 1866-1921","author":[{"family":"Verney","given":"Douglas V."}],"issued":{"date-parts":[["1957"]]}}}],"schema":"https://github.com/citation-style-language/schema/raw/master/csl-citation.json"} </w:instrText>
            </w:r>
            <w:r w:rsidR="00B7796A">
              <w:rPr>
                <w:rFonts w:ascii="Times New Roman" w:hAnsi="Times New Roman" w:cs="Times New Roman"/>
                <w:sz w:val="20"/>
                <w:szCs w:val="20"/>
              </w:rPr>
              <w:fldChar w:fldCharType="separate"/>
            </w:r>
            <w:r w:rsidR="009B05EC" w:rsidRPr="009B05EC">
              <w:rPr>
                <w:rFonts w:ascii="Times New Roman" w:hAnsi="Times New Roman" w:cs="Times New Roman"/>
                <w:sz w:val="20"/>
              </w:rPr>
              <w:t>(Verney 1957)</w:t>
            </w:r>
            <w:r w:rsidR="00B7796A">
              <w:rPr>
                <w:rFonts w:ascii="Times New Roman" w:hAnsi="Times New Roman" w:cs="Times New Roman"/>
                <w:sz w:val="20"/>
                <w:szCs w:val="20"/>
              </w:rPr>
              <w:fldChar w:fldCharType="end"/>
            </w:r>
            <w:r w:rsidR="00F83817">
              <w:rPr>
                <w:rFonts w:ascii="Times New Roman" w:hAnsi="Times New Roman" w:cs="Times New Roman"/>
                <w:sz w:val="20"/>
                <w:szCs w:val="20"/>
              </w:rPr>
              <w:t>.</w:t>
            </w:r>
          </w:p>
        </w:tc>
      </w:tr>
      <w:tr w:rsidR="008145B6" w:rsidRPr="000643EA" w14:paraId="3D0BA7E7" w14:textId="77777777" w:rsidTr="00B7796A">
        <w:trPr>
          <w:trHeight w:val="377"/>
        </w:trPr>
        <w:tc>
          <w:tcPr>
            <w:tcW w:w="2700" w:type="dxa"/>
            <w:tcBorders>
              <w:bottom w:val="single" w:sz="4" w:space="0" w:color="auto"/>
            </w:tcBorders>
          </w:tcPr>
          <w:p w14:paraId="08F340B5" w14:textId="77777777" w:rsidR="008145B6" w:rsidRPr="000643EA" w:rsidRDefault="008145B6" w:rsidP="000577AC">
            <w:pPr>
              <w:keepNext/>
              <w:keepLines/>
              <w:ind w:firstLine="0"/>
              <w:rPr>
                <w:rFonts w:ascii="Times New Roman" w:hAnsi="Times New Roman" w:cs="Times New Roman"/>
                <w:sz w:val="20"/>
                <w:szCs w:val="20"/>
              </w:rPr>
            </w:pPr>
            <w:r w:rsidRPr="000643EA">
              <w:rPr>
                <w:rFonts w:ascii="Times New Roman" w:hAnsi="Times New Roman" w:cs="Times New Roman"/>
                <w:sz w:val="20"/>
                <w:szCs w:val="20"/>
              </w:rPr>
              <w:t>Parliamentarization</w:t>
            </w:r>
          </w:p>
        </w:tc>
        <w:tc>
          <w:tcPr>
            <w:tcW w:w="6650" w:type="dxa"/>
            <w:tcBorders>
              <w:bottom w:val="single" w:sz="4" w:space="0" w:color="auto"/>
            </w:tcBorders>
          </w:tcPr>
          <w:p w14:paraId="77060571" w14:textId="097CECCA" w:rsidR="008145B6" w:rsidRPr="000643EA" w:rsidRDefault="002F10B4" w:rsidP="000577AC">
            <w:pPr>
              <w:keepNext/>
              <w:keepLines/>
              <w:ind w:firstLine="0"/>
              <w:rPr>
                <w:rFonts w:ascii="Times New Roman" w:hAnsi="Times New Roman" w:cs="Times New Roman"/>
                <w:sz w:val="20"/>
                <w:szCs w:val="20"/>
              </w:rPr>
            </w:pPr>
            <w:r>
              <w:rPr>
                <w:rFonts w:ascii="Times New Roman" w:hAnsi="Times New Roman" w:cs="Times New Roman"/>
                <w:sz w:val="20"/>
                <w:szCs w:val="20"/>
              </w:rPr>
              <w:t>No changes proposed</w:t>
            </w:r>
          </w:p>
        </w:tc>
      </w:tr>
      <w:tr w:rsidR="008145B6" w:rsidRPr="000643EA" w14:paraId="63D8C6C1" w14:textId="77777777" w:rsidTr="00E52C90">
        <w:trPr>
          <w:trHeight w:val="77"/>
        </w:trPr>
        <w:tc>
          <w:tcPr>
            <w:tcW w:w="2700" w:type="dxa"/>
            <w:tcBorders>
              <w:top w:val="single" w:sz="4" w:space="0" w:color="auto"/>
              <w:bottom w:val="single" w:sz="4" w:space="0" w:color="auto"/>
            </w:tcBorders>
          </w:tcPr>
          <w:p w14:paraId="03351978" w14:textId="77777777" w:rsidR="008145B6" w:rsidRPr="000643EA" w:rsidRDefault="008145B6" w:rsidP="000577AC">
            <w:pPr>
              <w:keepNext/>
              <w:keepLines/>
              <w:ind w:firstLine="0"/>
              <w:rPr>
                <w:rFonts w:ascii="Times New Roman" w:hAnsi="Times New Roman" w:cs="Times New Roman"/>
                <w:sz w:val="20"/>
                <w:szCs w:val="20"/>
              </w:rPr>
            </w:pPr>
            <w:r w:rsidRPr="000643EA">
              <w:rPr>
                <w:rFonts w:ascii="Times New Roman" w:hAnsi="Times New Roman" w:cs="Times New Roman"/>
                <w:sz w:val="20"/>
                <w:szCs w:val="20"/>
              </w:rPr>
              <w:t>Other</w:t>
            </w:r>
          </w:p>
        </w:tc>
        <w:tc>
          <w:tcPr>
            <w:tcW w:w="6650" w:type="dxa"/>
            <w:tcBorders>
              <w:top w:val="single" w:sz="4" w:space="0" w:color="auto"/>
              <w:bottom w:val="single" w:sz="4" w:space="0" w:color="auto"/>
            </w:tcBorders>
          </w:tcPr>
          <w:p w14:paraId="271ECE30" w14:textId="7BD22382" w:rsidR="008145B6" w:rsidRPr="000643EA" w:rsidRDefault="006B59AD" w:rsidP="000577AC">
            <w:pPr>
              <w:keepNext/>
              <w:keepLines/>
              <w:ind w:firstLine="0"/>
              <w:rPr>
                <w:rFonts w:ascii="Times New Roman" w:hAnsi="Times New Roman" w:cs="Times New Roman"/>
                <w:sz w:val="20"/>
                <w:szCs w:val="20"/>
              </w:rPr>
            </w:pPr>
            <w:r w:rsidRPr="000643EA">
              <w:rPr>
                <w:rFonts w:ascii="Times New Roman" w:hAnsi="Times New Roman" w:cs="Times New Roman"/>
                <w:sz w:val="20"/>
                <w:szCs w:val="20"/>
              </w:rPr>
              <w:t xml:space="preserve">Increase the electorate from 200’000 in 1866 </w:t>
            </w:r>
            <w:r w:rsidR="00E2743F" w:rsidRPr="000643EA">
              <w:rPr>
                <w:rFonts w:ascii="Times New Roman" w:hAnsi="Times New Roman" w:cs="Times New Roman"/>
                <w:sz w:val="20"/>
                <w:szCs w:val="20"/>
              </w:rPr>
              <w:t xml:space="preserve">and 500’000 in 1905 to over a million in </w:t>
            </w:r>
            <w:r w:rsidR="007928D2" w:rsidRPr="000643EA">
              <w:rPr>
                <w:rFonts w:ascii="Times New Roman" w:hAnsi="Times New Roman" w:cs="Times New Roman"/>
                <w:sz w:val="20"/>
                <w:szCs w:val="20"/>
              </w:rPr>
              <w:t xml:space="preserve">1907. Increased to 3,200,000 after 1918 with introduction of </w:t>
            </w:r>
            <w:r w:rsidR="00D76D58" w:rsidRPr="000643EA">
              <w:rPr>
                <w:rFonts w:ascii="Times New Roman" w:hAnsi="Times New Roman" w:cs="Times New Roman"/>
                <w:sz w:val="20"/>
                <w:szCs w:val="20"/>
              </w:rPr>
              <w:t>female</w:t>
            </w:r>
            <w:r w:rsidR="007928D2" w:rsidRPr="000643EA">
              <w:rPr>
                <w:rFonts w:ascii="Times New Roman" w:hAnsi="Times New Roman" w:cs="Times New Roman"/>
                <w:sz w:val="20"/>
                <w:szCs w:val="20"/>
              </w:rPr>
              <w:t xml:space="preserve"> franchise</w:t>
            </w:r>
            <w:r w:rsidR="002F10B4">
              <w:rPr>
                <w:rFonts w:ascii="Times New Roman" w:hAnsi="Times New Roman" w:cs="Times New Roman"/>
                <w:sz w:val="20"/>
                <w:szCs w:val="20"/>
              </w:rPr>
              <w:t xml:space="preserve"> </w:t>
            </w:r>
            <w:r w:rsidR="001869C0">
              <w:rPr>
                <w:rFonts w:ascii="Times New Roman" w:hAnsi="Times New Roman" w:cs="Times New Roman"/>
                <w:sz w:val="20"/>
                <w:szCs w:val="20"/>
              </w:rPr>
              <w:fldChar w:fldCharType="begin"/>
            </w:r>
            <w:r w:rsidR="008C06F7">
              <w:rPr>
                <w:rFonts w:ascii="Times New Roman" w:hAnsi="Times New Roman" w:cs="Times New Roman"/>
                <w:sz w:val="20"/>
                <w:szCs w:val="20"/>
              </w:rPr>
              <w:instrText xml:space="preserve"> ADDIN ZOTERO_ITEM CSL_CITATION {"citationID":"a2cfi3nc0ob","properties":{"formattedCitation":"(Verney 1957, 249)","plainCitation":"(Verney 1957, 249)","noteIndex":0},"citationItems":[{"id":"i68kb73J/crUTNj3H","uris":["http://zotero.org/users/184155/items/ZEZQ54FS"],"itemData":{"id":"pPALVP5v/iXprQ3nZ","type":"book","call-number":"Regenstein Regenstein, Bookstacks JN7825.V53","event-place":"Oxford,","number-of-pages":"xii, 295","publisher":"Clarendon Press","publisher-place":"Oxford,","title":"Parliamentary Reform in Sweden, 1866-1921","title-short":"Parliamentary Reform in Sweden, 1866-1921","author":[{"family":"Verney","given":"Douglas V."}],"issued":{"date-parts":[["1957"]]}},"locator":"249"}],"schema":"https://github.com/citation-style-language/schema/raw/master/csl-citation.json"} </w:instrText>
            </w:r>
            <w:r w:rsidR="001869C0">
              <w:rPr>
                <w:rFonts w:ascii="Times New Roman" w:hAnsi="Times New Roman" w:cs="Times New Roman"/>
                <w:sz w:val="20"/>
                <w:szCs w:val="20"/>
              </w:rPr>
              <w:fldChar w:fldCharType="separate"/>
            </w:r>
            <w:r w:rsidR="009B05EC" w:rsidRPr="009B05EC">
              <w:rPr>
                <w:rFonts w:ascii="Times New Roman" w:hAnsi="Times New Roman" w:cs="Times New Roman"/>
                <w:sz w:val="20"/>
              </w:rPr>
              <w:t>(Verney 1957, 249)</w:t>
            </w:r>
            <w:r w:rsidR="001869C0">
              <w:rPr>
                <w:rFonts w:ascii="Times New Roman" w:hAnsi="Times New Roman" w:cs="Times New Roman"/>
                <w:sz w:val="20"/>
                <w:szCs w:val="20"/>
              </w:rPr>
              <w:fldChar w:fldCharType="end"/>
            </w:r>
            <w:r w:rsidR="00F83817">
              <w:rPr>
                <w:rFonts w:ascii="Times New Roman" w:hAnsi="Times New Roman" w:cs="Times New Roman"/>
                <w:sz w:val="20"/>
                <w:szCs w:val="20"/>
              </w:rPr>
              <w:t>.</w:t>
            </w:r>
          </w:p>
        </w:tc>
      </w:tr>
    </w:tbl>
    <w:p w14:paraId="1A14A501" w14:textId="77777777" w:rsidR="000577AC" w:rsidRDefault="000577AC" w:rsidP="000577AC">
      <w:pPr>
        <w:pStyle w:val="NormalText"/>
      </w:pPr>
    </w:p>
    <w:p w14:paraId="509DC37B" w14:textId="3D1CEF49" w:rsidR="008B62F9" w:rsidRDefault="008B62F9" w:rsidP="000577AC">
      <w:pPr>
        <w:pStyle w:val="Heading4"/>
      </w:pPr>
      <w:r>
        <w:lastRenderedPageBreak/>
        <w:t>1918 (Spring):</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00"/>
        <w:gridCol w:w="6650"/>
      </w:tblGrid>
      <w:tr w:rsidR="000A6D0B" w14:paraId="4C056011" w14:textId="77777777" w:rsidTr="0055138D">
        <w:tc>
          <w:tcPr>
            <w:tcW w:w="2700" w:type="dxa"/>
          </w:tcPr>
          <w:p w14:paraId="73229125" w14:textId="77777777" w:rsidR="000A6D0B" w:rsidRPr="00384020" w:rsidRDefault="000A6D0B" w:rsidP="0038611A">
            <w:pPr>
              <w:keepNext/>
              <w:ind w:firstLine="0"/>
              <w:rPr>
                <w:rFonts w:ascii="Times New Roman" w:hAnsi="Times New Roman" w:cs="Times New Roman"/>
                <w:sz w:val="20"/>
                <w:szCs w:val="20"/>
              </w:rPr>
            </w:pPr>
            <w:r w:rsidRPr="00384020">
              <w:rPr>
                <w:rFonts w:ascii="Times New Roman" w:hAnsi="Times New Roman" w:cs="Times New Roman"/>
                <w:sz w:val="20"/>
                <w:szCs w:val="20"/>
              </w:rPr>
              <w:t>Constitutional Choice</w:t>
            </w:r>
          </w:p>
        </w:tc>
        <w:tc>
          <w:tcPr>
            <w:tcW w:w="6650" w:type="dxa"/>
          </w:tcPr>
          <w:p w14:paraId="10273ABF" w14:textId="2324C1A6" w:rsidR="000A6D0B" w:rsidRPr="00384020" w:rsidRDefault="006912C0" w:rsidP="0038611A">
            <w:pPr>
              <w:keepNext/>
              <w:ind w:firstLine="0"/>
              <w:rPr>
                <w:rFonts w:ascii="Times New Roman" w:hAnsi="Times New Roman" w:cs="Times New Roman"/>
                <w:sz w:val="20"/>
                <w:szCs w:val="20"/>
              </w:rPr>
            </w:pPr>
            <w:r w:rsidRPr="00384020">
              <w:rPr>
                <w:rFonts w:ascii="Times New Roman" w:hAnsi="Times New Roman" w:cs="Times New Roman"/>
                <w:sz w:val="20"/>
                <w:szCs w:val="20"/>
              </w:rPr>
              <w:t>Proposed Changes</w:t>
            </w:r>
          </w:p>
        </w:tc>
      </w:tr>
      <w:tr w:rsidR="000A6D0B" w14:paraId="3427CEF1" w14:textId="77777777" w:rsidTr="0055138D">
        <w:tc>
          <w:tcPr>
            <w:tcW w:w="2700" w:type="dxa"/>
          </w:tcPr>
          <w:p w14:paraId="05434C3D" w14:textId="77777777" w:rsidR="000A6D0B" w:rsidRPr="00384020" w:rsidRDefault="000A6D0B" w:rsidP="0038611A">
            <w:pPr>
              <w:keepNext/>
              <w:ind w:firstLine="0"/>
              <w:rPr>
                <w:rFonts w:ascii="Times New Roman" w:hAnsi="Times New Roman" w:cs="Times New Roman"/>
                <w:sz w:val="20"/>
                <w:szCs w:val="20"/>
              </w:rPr>
            </w:pPr>
            <w:r w:rsidRPr="00384020">
              <w:rPr>
                <w:rFonts w:ascii="Times New Roman" w:hAnsi="Times New Roman" w:cs="Times New Roman"/>
                <w:sz w:val="20"/>
                <w:szCs w:val="20"/>
              </w:rPr>
              <w:t>Lower House PR</w:t>
            </w:r>
          </w:p>
        </w:tc>
        <w:tc>
          <w:tcPr>
            <w:tcW w:w="6650" w:type="dxa"/>
          </w:tcPr>
          <w:p w14:paraId="01D06E65" w14:textId="3716158F" w:rsidR="000A6D0B" w:rsidRPr="00384020" w:rsidRDefault="001869C0" w:rsidP="0038611A">
            <w:pPr>
              <w:keepNext/>
              <w:spacing w:before="0" w:after="0"/>
              <w:ind w:firstLine="0"/>
              <w:rPr>
                <w:rFonts w:ascii="Times New Roman" w:hAnsi="Times New Roman" w:cs="Times New Roman"/>
                <w:sz w:val="20"/>
                <w:szCs w:val="20"/>
              </w:rPr>
            </w:pPr>
            <w:r>
              <w:rPr>
                <w:rFonts w:ascii="Times New Roman" w:hAnsi="Times New Roman" w:cs="Times New Roman"/>
                <w:sz w:val="20"/>
                <w:szCs w:val="20"/>
              </w:rPr>
              <w:t>No changes proposed</w:t>
            </w:r>
          </w:p>
        </w:tc>
      </w:tr>
      <w:tr w:rsidR="000A6D0B" w14:paraId="3B60E051" w14:textId="77777777" w:rsidTr="0055138D">
        <w:tc>
          <w:tcPr>
            <w:tcW w:w="2700" w:type="dxa"/>
          </w:tcPr>
          <w:p w14:paraId="763ABA82" w14:textId="77777777" w:rsidR="000A6D0B" w:rsidRPr="00384020" w:rsidRDefault="000A6D0B" w:rsidP="0038611A">
            <w:pPr>
              <w:keepNext/>
              <w:ind w:firstLine="0"/>
              <w:rPr>
                <w:rFonts w:ascii="Times New Roman" w:hAnsi="Times New Roman" w:cs="Times New Roman"/>
                <w:sz w:val="20"/>
                <w:szCs w:val="20"/>
              </w:rPr>
            </w:pPr>
            <w:r w:rsidRPr="00384020">
              <w:rPr>
                <w:rFonts w:ascii="Times New Roman" w:hAnsi="Times New Roman" w:cs="Times New Roman"/>
                <w:sz w:val="20"/>
                <w:szCs w:val="20"/>
              </w:rPr>
              <w:t>Upper House PR</w:t>
            </w:r>
          </w:p>
        </w:tc>
        <w:tc>
          <w:tcPr>
            <w:tcW w:w="6650" w:type="dxa"/>
          </w:tcPr>
          <w:p w14:paraId="4611FE98" w14:textId="4276E7CB" w:rsidR="000A6D0B" w:rsidRPr="00384020" w:rsidRDefault="001869C0" w:rsidP="0038611A">
            <w:pPr>
              <w:keepNext/>
              <w:spacing w:before="0" w:after="0"/>
              <w:ind w:firstLine="0"/>
              <w:rPr>
                <w:rFonts w:ascii="Times New Roman" w:hAnsi="Times New Roman" w:cs="Times New Roman"/>
                <w:sz w:val="20"/>
                <w:szCs w:val="20"/>
              </w:rPr>
            </w:pPr>
            <w:r>
              <w:rPr>
                <w:rFonts w:ascii="Times New Roman" w:hAnsi="Times New Roman" w:cs="Times New Roman"/>
                <w:sz w:val="20"/>
                <w:szCs w:val="20"/>
              </w:rPr>
              <w:t>No changes proposed</w:t>
            </w:r>
          </w:p>
        </w:tc>
      </w:tr>
      <w:tr w:rsidR="000A6D0B" w14:paraId="143C43BD" w14:textId="77777777" w:rsidTr="0055138D">
        <w:tc>
          <w:tcPr>
            <w:tcW w:w="2700" w:type="dxa"/>
          </w:tcPr>
          <w:p w14:paraId="69EFD07D" w14:textId="007E5F10" w:rsidR="000A6D0B" w:rsidRPr="00384020" w:rsidRDefault="000A6D0B" w:rsidP="0038611A">
            <w:pPr>
              <w:keepNext/>
              <w:ind w:firstLine="0"/>
              <w:rPr>
                <w:rFonts w:ascii="Times New Roman" w:hAnsi="Times New Roman" w:cs="Times New Roman"/>
                <w:sz w:val="20"/>
                <w:szCs w:val="20"/>
              </w:rPr>
            </w:pPr>
            <w:r w:rsidRPr="00384020">
              <w:rPr>
                <w:rFonts w:ascii="Times New Roman" w:hAnsi="Times New Roman" w:cs="Times New Roman"/>
                <w:sz w:val="20"/>
                <w:szCs w:val="20"/>
              </w:rPr>
              <w:t>Lower House Franchise</w:t>
            </w:r>
          </w:p>
        </w:tc>
        <w:tc>
          <w:tcPr>
            <w:tcW w:w="6650" w:type="dxa"/>
          </w:tcPr>
          <w:p w14:paraId="301E44A5" w14:textId="6DC8069B" w:rsidR="000A6D0B" w:rsidRPr="00384020" w:rsidRDefault="007363C9" w:rsidP="0038611A">
            <w:pPr>
              <w:keepNext/>
              <w:ind w:firstLine="0"/>
              <w:rPr>
                <w:rFonts w:ascii="Times New Roman" w:hAnsi="Times New Roman" w:cs="Times New Roman"/>
                <w:sz w:val="20"/>
                <w:szCs w:val="20"/>
              </w:rPr>
            </w:pPr>
            <w:r w:rsidRPr="00384020">
              <w:rPr>
                <w:rFonts w:ascii="Times New Roman" w:hAnsi="Times New Roman" w:cs="Times New Roman"/>
                <w:sz w:val="20"/>
                <w:szCs w:val="20"/>
              </w:rPr>
              <w:t>Universal male and female suffrage</w:t>
            </w:r>
          </w:p>
        </w:tc>
      </w:tr>
      <w:tr w:rsidR="000A6D0B" w14:paraId="2B2DF78F" w14:textId="77777777" w:rsidTr="0055138D">
        <w:tc>
          <w:tcPr>
            <w:tcW w:w="2700" w:type="dxa"/>
          </w:tcPr>
          <w:p w14:paraId="66FF5C4F" w14:textId="77777777" w:rsidR="000A6D0B" w:rsidRPr="00384020" w:rsidRDefault="000A6D0B" w:rsidP="0038611A">
            <w:pPr>
              <w:keepNext/>
              <w:ind w:firstLine="0"/>
              <w:rPr>
                <w:rFonts w:ascii="Times New Roman" w:hAnsi="Times New Roman" w:cs="Times New Roman"/>
                <w:sz w:val="20"/>
                <w:szCs w:val="20"/>
              </w:rPr>
            </w:pPr>
            <w:r w:rsidRPr="00384020">
              <w:rPr>
                <w:rFonts w:ascii="Times New Roman" w:hAnsi="Times New Roman" w:cs="Times New Roman"/>
                <w:sz w:val="20"/>
                <w:szCs w:val="20"/>
              </w:rPr>
              <w:t xml:space="preserve">Upper House Franchise </w:t>
            </w:r>
          </w:p>
        </w:tc>
        <w:tc>
          <w:tcPr>
            <w:tcW w:w="6650" w:type="dxa"/>
          </w:tcPr>
          <w:p w14:paraId="6D853ACF" w14:textId="27095914" w:rsidR="000A6D0B" w:rsidRPr="00384020" w:rsidRDefault="007363C9" w:rsidP="0038611A">
            <w:pPr>
              <w:keepNext/>
              <w:ind w:firstLine="0"/>
              <w:rPr>
                <w:rFonts w:ascii="Times New Roman" w:hAnsi="Times New Roman" w:cs="Times New Roman"/>
                <w:sz w:val="20"/>
                <w:szCs w:val="20"/>
              </w:rPr>
            </w:pPr>
            <w:r w:rsidRPr="00384020">
              <w:rPr>
                <w:rFonts w:ascii="Times New Roman" w:hAnsi="Times New Roman" w:cs="Times New Roman"/>
                <w:sz w:val="20"/>
                <w:szCs w:val="20"/>
              </w:rPr>
              <w:t>Universal male and female suffrage</w:t>
            </w:r>
            <w:r w:rsidR="008A2FAC" w:rsidRPr="00384020">
              <w:rPr>
                <w:rFonts w:ascii="Times New Roman" w:hAnsi="Times New Roman" w:cs="Times New Roman"/>
                <w:sz w:val="20"/>
                <w:szCs w:val="20"/>
              </w:rPr>
              <w:t xml:space="preserve"> with tax payment requirement</w:t>
            </w:r>
            <w:r w:rsidR="00846480" w:rsidRPr="00384020">
              <w:rPr>
                <w:rFonts w:ascii="Times New Roman" w:hAnsi="Times New Roman" w:cs="Times New Roman"/>
                <w:sz w:val="20"/>
                <w:szCs w:val="20"/>
              </w:rPr>
              <w:t xml:space="preserve">. </w:t>
            </w:r>
            <w:r w:rsidR="002E5DA5" w:rsidRPr="00384020">
              <w:rPr>
                <w:rFonts w:ascii="Times New Roman" w:hAnsi="Times New Roman" w:cs="Times New Roman"/>
                <w:sz w:val="20"/>
                <w:szCs w:val="20"/>
              </w:rPr>
              <w:t xml:space="preserve">To be eligible to served had to own property valued 50,00 </w:t>
            </w:r>
            <w:r w:rsidR="004C7E42" w:rsidRPr="00384020">
              <w:rPr>
                <w:rFonts w:ascii="Times New Roman" w:hAnsi="Times New Roman" w:cs="Times New Roman"/>
                <w:sz w:val="20"/>
                <w:szCs w:val="20"/>
              </w:rPr>
              <w:t>crowns or annual income of 3,00</w:t>
            </w:r>
            <w:r w:rsidR="00770C65" w:rsidRPr="00384020">
              <w:rPr>
                <w:rFonts w:ascii="Times New Roman" w:hAnsi="Times New Roman" w:cs="Times New Roman"/>
                <w:sz w:val="20"/>
                <w:szCs w:val="20"/>
              </w:rPr>
              <w:t>0</w:t>
            </w:r>
            <w:r w:rsidR="004C7E42" w:rsidRPr="00384020">
              <w:rPr>
                <w:rFonts w:ascii="Times New Roman" w:hAnsi="Times New Roman" w:cs="Times New Roman"/>
                <w:sz w:val="20"/>
                <w:szCs w:val="20"/>
              </w:rPr>
              <w:t xml:space="preserve"> crowns. </w:t>
            </w:r>
            <w:r w:rsidR="00846480" w:rsidRPr="00384020">
              <w:rPr>
                <w:rFonts w:ascii="Times New Roman" w:hAnsi="Times New Roman" w:cs="Times New Roman"/>
                <w:sz w:val="20"/>
                <w:szCs w:val="20"/>
              </w:rPr>
              <w:t>Still indirectly elected</w:t>
            </w:r>
            <w:r w:rsidR="004C7E42" w:rsidRPr="00384020">
              <w:rPr>
                <w:rFonts w:ascii="Times New Roman" w:hAnsi="Times New Roman" w:cs="Times New Roman"/>
                <w:sz w:val="20"/>
                <w:szCs w:val="20"/>
              </w:rPr>
              <w:t xml:space="preserve"> </w:t>
            </w:r>
            <w:r w:rsidR="001869C0">
              <w:rPr>
                <w:rFonts w:ascii="Times New Roman" w:hAnsi="Times New Roman" w:cs="Times New Roman"/>
                <w:sz w:val="20"/>
                <w:szCs w:val="20"/>
              </w:rPr>
              <w:fldChar w:fldCharType="begin"/>
            </w:r>
            <w:r w:rsidR="008C06F7">
              <w:rPr>
                <w:rFonts w:ascii="Times New Roman" w:hAnsi="Times New Roman" w:cs="Times New Roman"/>
                <w:sz w:val="20"/>
                <w:szCs w:val="20"/>
              </w:rPr>
              <w:instrText xml:space="preserve"> ADDIN ZOTERO_ITEM CSL_CITATION {"citationID":"a4mapum5t","properties":{"formattedCitation":"(Verney 1957, 206)","plainCitation":"(Verney 1957, 206)","noteIndex":0},"citationItems":[{"id":"i68kb73J/crUTNj3H","uris":["http://zotero.org/users/184155/items/ZEZQ54FS"],"itemData":{"id":"pPALVP5v/iXprQ3nZ","type":"book","call-number":"Regenstein Regenstein, Bookstacks JN7825.V53","event-place":"Oxford,","number-of-pages":"xii, 295","publisher":"Clarendon Press","publisher-place":"Oxford,","title":"Parliamentary Reform in Sweden, 1866-1921","title-short":"Parliamentary Reform in Sweden, 1866-1921","author":[{"family":"Verney","given":"Douglas V."}],"issued":{"date-parts":[["1957"]]}},"locator":"206"}],"schema":"https://github.com/citation-style-language/schema/raw/master/csl-citation.json"} </w:instrText>
            </w:r>
            <w:r w:rsidR="001869C0">
              <w:rPr>
                <w:rFonts w:ascii="Times New Roman" w:hAnsi="Times New Roman" w:cs="Times New Roman"/>
                <w:sz w:val="20"/>
                <w:szCs w:val="20"/>
              </w:rPr>
              <w:fldChar w:fldCharType="separate"/>
            </w:r>
            <w:r w:rsidR="009B05EC" w:rsidRPr="009B05EC">
              <w:rPr>
                <w:rFonts w:ascii="Times New Roman" w:hAnsi="Times New Roman" w:cs="Times New Roman"/>
                <w:sz w:val="20"/>
              </w:rPr>
              <w:t>(Verney 1957, 206)</w:t>
            </w:r>
            <w:r w:rsidR="001869C0">
              <w:rPr>
                <w:rFonts w:ascii="Times New Roman" w:hAnsi="Times New Roman" w:cs="Times New Roman"/>
                <w:sz w:val="20"/>
                <w:szCs w:val="20"/>
              </w:rPr>
              <w:fldChar w:fldCharType="end"/>
            </w:r>
            <w:r w:rsidR="00A203FF">
              <w:rPr>
                <w:rFonts w:ascii="Times New Roman" w:hAnsi="Times New Roman" w:cs="Times New Roman"/>
                <w:sz w:val="20"/>
                <w:szCs w:val="20"/>
              </w:rPr>
              <w:t>.</w:t>
            </w:r>
          </w:p>
        </w:tc>
      </w:tr>
      <w:tr w:rsidR="000A6D0B" w14:paraId="311CD638" w14:textId="77777777" w:rsidTr="00B7796A">
        <w:trPr>
          <w:trHeight w:val="386"/>
        </w:trPr>
        <w:tc>
          <w:tcPr>
            <w:tcW w:w="2700" w:type="dxa"/>
          </w:tcPr>
          <w:p w14:paraId="1D7EF335" w14:textId="77777777" w:rsidR="000A6D0B" w:rsidRPr="00384020" w:rsidRDefault="000A6D0B" w:rsidP="0038611A">
            <w:pPr>
              <w:keepNext/>
              <w:ind w:firstLine="0"/>
              <w:rPr>
                <w:rFonts w:ascii="Times New Roman" w:hAnsi="Times New Roman" w:cs="Times New Roman"/>
                <w:sz w:val="20"/>
                <w:szCs w:val="20"/>
              </w:rPr>
            </w:pPr>
            <w:r w:rsidRPr="00384020">
              <w:rPr>
                <w:rFonts w:ascii="Times New Roman" w:hAnsi="Times New Roman" w:cs="Times New Roman"/>
                <w:sz w:val="20"/>
                <w:szCs w:val="20"/>
              </w:rPr>
              <w:t>Bicameralism</w:t>
            </w:r>
          </w:p>
        </w:tc>
        <w:tc>
          <w:tcPr>
            <w:tcW w:w="6650" w:type="dxa"/>
          </w:tcPr>
          <w:p w14:paraId="2A44EBF5" w14:textId="35FFE7AD" w:rsidR="000A6D0B" w:rsidRPr="00384020" w:rsidRDefault="001869C0" w:rsidP="0038611A">
            <w:pPr>
              <w:keepNext/>
              <w:ind w:firstLine="0"/>
              <w:rPr>
                <w:rFonts w:ascii="Times New Roman" w:hAnsi="Times New Roman" w:cs="Times New Roman"/>
                <w:sz w:val="20"/>
                <w:szCs w:val="20"/>
              </w:rPr>
            </w:pPr>
            <w:r>
              <w:rPr>
                <w:rFonts w:ascii="Times New Roman" w:hAnsi="Times New Roman" w:cs="Times New Roman"/>
                <w:sz w:val="20"/>
                <w:szCs w:val="20"/>
              </w:rPr>
              <w:t>No changes proposed</w:t>
            </w:r>
          </w:p>
        </w:tc>
      </w:tr>
      <w:tr w:rsidR="000A6D0B" w14:paraId="4E338579" w14:textId="77777777" w:rsidTr="000C005E">
        <w:trPr>
          <w:trHeight w:val="431"/>
        </w:trPr>
        <w:tc>
          <w:tcPr>
            <w:tcW w:w="2700" w:type="dxa"/>
            <w:tcBorders>
              <w:bottom w:val="single" w:sz="4" w:space="0" w:color="auto"/>
            </w:tcBorders>
          </w:tcPr>
          <w:p w14:paraId="3A52EF5F" w14:textId="77777777" w:rsidR="000A6D0B" w:rsidRPr="00384020" w:rsidRDefault="000A6D0B" w:rsidP="0038611A">
            <w:pPr>
              <w:keepNext/>
              <w:ind w:firstLine="0"/>
              <w:rPr>
                <w:rFonts w:ascii="Times New Roman" w:hAnsi="Times New Roman" w:cs="Times New Roman"/>
                <w:sz w:val="20"/>
                <w:szCs w:val="20"/>
              </w:rPr>
            </w:pPr>
            <w:r w:rsidRPr="00384020">
              <w:rPr>
                <w:rFonts w:ascii="Times New Roman" w:hAnsi="Times New Roman" w:cs="Times New Roman"/>
                <w:sz w:val="20"/>
                <w:szCs w:val="20"/>
              </w:rPr>
              <w:t>Parliamentarization</w:t>
            </w:r>
          </w:p>
        </w:tc>
        <w:tc>
          <w:tcPr>
            <w:tcW w:w="6650" w:type="dxa"/>
            <w:tcBorders>
              <w:bottom w:val="single" w:sz="4" w:space="0" w:color="auto"/>
            </w:tcBorders>
          </w:tcPr>
          <w:p w14:paraId="1AB5DEDD" w14:textId="63807C7B" w:rsidR="000A6D0B" w:rsidRPr="00384020" w:rsidRDefault="001869C0" w:rsidP="0038611A">
            <w:pPr>
              <w:keepNext/>
              <w:ind w:firstLine="0"/>
              <w:rPr>
                <w:rFonts w:ascii="Times New Roman" w:hAnsi="Times New Roman" w:cs="Times New Roman"/>
                <w:sz w:val="20"/>
                <w:szCs w:val="20"/>
              </w:rPr>
            </w:pPr>
            <w:r>
              <w:rPr>
                <w:rFonts w:ascii="Times New Roman" w:hAnsi="Times New Roman" w:cs="Times New Roman"/>
                <w:sz w:val="20"/>
                <w:szCs w:val="20"/>
              </w:rPr>
              <w:t>No changes proposed</w:t>
            </w:r>
          </w:p>
        </w:tc>
      </w:tr>
      <w:tr w:rsidR="000A6D0B" w14:paraId="48053F84" w14:textId="77777777" w:rsidTr="000C005E">
        <w:trPr>
          <w:trHeight w:val="77"/>
        </w:trPr>
        <w:tc>
          <w:tcPr>
            <w:tcW w:w="2700" w:type="dxa"/>
            <w:tcBorders>
              <w:top w:val="single" w:sz="4" w:space="0" w:color="auto"/>
              <w:bottom w:val="single" w:sz="4" w:space="0" w:color="auto"/>
            </w:tcBorders>
          </w:tcPr>
          <w:p w14:paraId="29944DD9" w14:textId="1B49DE61" w:rsidR="000A6D0B" w:rsidRPr="00384020" w:rsidRDefault="000B5714" w:rsidP="0038611A">
            <w:pPr>
              <w:keepNext/>
              <w:ind w:firstLine="0"/>
              <w:rPr>
                <w:rFonts w:ascii="Times New Roman" w:hAnsi="Times New Roman" w:cs="Times New Roman"/>
                <w:sz w:val="20"/>
                <w:szCs w:val="20"/>
              </w:rPr>
            </w:pPr>
            <w:r w:rsidRPr="00384020">
              <w:rPr>
                <w:rFonts w:ascii="Times New Roman" w:hAnsi="Times New Roman" w:cs="Times New Roman"/>
                <w:sz w:val="20"/>
                <w:szCs w:val="20"/>
              </w:rPr>
              <w:t>Outcome</w:t>
            </w:r>
          </w:p>
        </w:tc>
        <w:tc>
          <w:tcPr>
            <w:tcW w:w="6650" w:type="dxa"/>
            <w:tcBorders>
              <w:top w:val="single" w:sz="4" w:space="0" w:color="auto"/>
              <w:bottom w:val="single" w:sz="4" w:space="0" w:color="auto"/>
            </w:tcBorders>
          </w:tcPr>
          <w:p w14:paraId="397B3DF9" w14:textId="7DAB221A" w:rsidR="000A6D0B" w:rsidRPr="00384020" w:rsidRDefault="00494491" w:rsidP="0038611A">
            <w:pPr>
              <w:keepNext/>
              <w:ind w:firstLine="0"/>
              <w:rPr>
                <w:rFonts w:ascii="Times New Roman" w:hAnsi="Times New Roman" w:cs="Times New Roman"/>
                <w:sz w:val="20"/>
                <w:szCs w:val="20"/>
              </w:rPr>
            </w:pPr>
            <w:r w:rsidRPr="00384020">
              <w:rPr>
                <w:rFonts w:ascii="Times New Roman" w:hAnsi="Times New Roman" w:cs="Times New Roman"/>
                <w:sz w:val="20"/>
                <w:szCs w:val="20"/>
              </w:rPr>
              <w:t xml:space="preserve">Failed because Conservatives and </w:t>
            </w:r>
            <w:r w:rsidR="00F83817">
              <w:rPr>
                <w:rFonts w:ascii="Times New Roman" w:hAnsi="Times New Roman" w:cs="Times New Roman"/>
                <w:sz w:val="20"/>
                <w:szCs w:val="20"/>
              </w:rPr>
              <w:t>u</w:t>
            </w:r>
            <w:r w:rsidR="00F53590">
              <w:rPr>
                <w:rFonts w:ascii="Times New Roman" w:hAnsi="Times New Roman" w:cs="Times New Roman"/>
                <w:sz w:val="20"/>
                <w:szCs w:val="20"/>
              </w:rPr>
              <w:t>pper house</w:t>
            </w:r>
            <w:r w:rsidRPr="00384020">
              <w:rPr>
                <w:rFonts w:ascii="Times New Roman" w:hAnsi="Times New Roman" w:cs="Times New Roman"/>
                <w:sz w:val="20"/>
                <w:szCs w:val="20"/>
              </w:rPr>
              <w:t xml:space="preserve"> found the reforms to radical.</w:t>
            </w:r>
          </w:p>
        </w:tc>
      </w:tr>
    </w:tbl>
    <w:p w14:paraId="16E89180" w14:textId="77777777" w:rsidR="000A6D0B" w:rsidRPr="000A6D0B" w:rsidRDefault="000A6D0B" w:rsidP="000A6D0B"/>
    <w:p w14:paraId="5D679950" w14:textId="77777777" w:rsidR="008B62F9" w:rsidRPr="000643EA" w:rsidRDefault="008B62F9" w:rsidP="000577AC">
      <w:pPr>
        <w:pStyle w:val="Heading4"/>
      </w:pPr>
      <w:r w:rsidRPr="000643EA">
        <w:t>1918 (December):</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00"/>
        <w:gridCol w:w="6650"/>
      </w:tblGrid>
      <w:tr w:rsidR="00D27BC3" w:rsidRPr="000643EA" w14:paraId="6C0FA6D8" w14:textId="77777777" w:rsidTr="0055138D">
        <w:tc>
          <w:tcPr>
            <w:tcW w:w="2700" w:type="dxa"/>
          </w:tcPr>
          <w:p w14:paraId="191C1AD3" w14:textId="77777777" w:rsidR="00D27BC3" w:rsidRPr="000643EA" w:rsidRDefault="00D27BC3" w:rsidP="000643EA">
            <w:pPr>
              <w:keepNext/>
              <w:ind w:firstLine="0"/>
              <w:rPr>
                <w:rFonts w:ascii="Times New Roman" w:hAnsi="Times New Roman" w:cs="Times New Roman"/>
                <w:sz w:val="20"/>
                <w:szCs w:val="20"/>
              </w:rPr>
            </w:pPr>
            <w:r w:rsidRPr="000643EA">
              <w:rPr>
                <w:rFonts w:ascii="Times New Roman" w:hAnsi="Times New Roman" w:cs="Times New Roman"/>
                <w:sz w:val="20"/>
                <w:szCs w:val="20"/>
              </w:rPr>
              <w:t>Constitutional Choice</w:t>
            </w:r>
          </w:p>
        </w:tc>
        <w:tc>
          <w:tcPr>
            <w:tcW w:w="6650" w:type="dxa"/>
          </w:tcPr>
          <w:p w14:paraId="663DCDDE" w14:textId="4CE93C10" w:rsidR="00D27BC3" w:rsidRPr="000643EA" w:rsidRDefault="006912C0" w:rsidP="000643EA">
            <w:pPr>
              <w:keepNext/>
              <w:ind w:firstLine="0"/>
              <w:rPr>
                <w:rFonts w:ascii="Times New Roman" w:hAnsi="Times New Roman" w:cs="Times New Roman"/>
                <w:sz w:val="20"/>
                <w:szCs w:val="20"/>
              </w:rPr>
            </w:pPr>
            <w:r w:rsidRPr="000643EA">
              <w:rPr>
                <w:rFonts w:ascii="Times New Roman" w:hAnsi="Times New Roman" w:cs="Times New Roman"/>
                <w:sz w:val="20"/>
                <w:szCs w:val="20"/>
              </w:rPr>
              <w:t>Proposed Changes</w:t>
            </w:r>
          </w:p>
        </w:tc>
      </w:tr>
      <w:tr w:rsidR="00D27BC3" w:rsidRPr="000643EA" w14:paraId="7CFAF27A" w14:textId="77777777" w:rsidTr="00370E99">
        <w:trPr>
          <w:trHeight w:val="998"/>
        </w:trPr>
        <w:tc>
          <w:tcPr>
            <w:tcW w:w="2700" w:type="dxa"/>
          </w:tcPr>
          <w:p w14:paraId="2F80AD92" w14:textId="77777777" w:rsidR="00D27BC3" w:rsidRPr="000643EA" w:rsidRDefault="00D27BC3" w:rsidP="000643EA">
            <w:pPr>
              <w:keepNext/>
              <w:ind w:firstLine="0"/>
              <w:rPr>
                <w:rFonts w:ascii="Times New Roman" w:hAnsi="Times New Roman" w:cs="Times New Roman"/>
                <w:sz w:val="20"/>
                <w:szCs w:val="20"/>
              </w:rPr>
            </w:pPr>
            <w:r w:rsidRPr="000643EA">
              <w:rPr>
                <w:rFonts w:ascii="Times New Roman" w:hAnsi="Times New Roman" w:cs="Times New Roman"/>
                <w:sz w:val="20"/>
                <w:szCs w:val="20"/>
              </w:rPr>
              <w:t>Lower House PR</w:t>
            </w:r>
          </w:p>
        </w:tc>
        <w:tc>
          <w:tcPr>
            <w:tcW w:w="6650" w:type="dxa"/>
          </w:tcPr>
          <w:p w14:paraId="768F92AD" w14:textId="5C55ABA2" w:rsidR="00D27BC3" w:rsidRPr="000643EA" w:rsidRDefault="00DA7DA3" w:rsidP="000643EA">
            <w:pPr>
              <w:keepNext/>
              <w:spacing w:before="0" w:after="0"/>
              <w:ind w:firstLine="0"/>
              <w:rPr>
                <w:rFonts w:ascii="Times New Roman" w:hAnsi="Times New Roman" w:cs="Times New Roman"/>
                <w:sz w:val="20"/>
                <w:szCs w:val="20"/>
              </w:rPr>
            </w:pPr>
            <w:r w:rsidRPr="000643EA">
              <w:rPr>
                <w:rFonts w:ascii="Times New Roman" w:hAnsi="Times New Roman" w:cs="Times New Roman"/>
                <w:sz w:val="20"/>
                <w:szCs w:val="20"/>
              </w:rPr>
              <w:t xml:space="preserve">Number of constituencies reduced from 56 to 28 increasing the district magnitude from 4.1. to 8.1. </w:t>
            </w:r>
            <w:r w:rsidR="004341E2" w:rsidRPr="000643EA">
              <w:rPr>
                <w:rFonts w:ascii="Times New Roman" w:hAnsi="Times New Roman" w:cs="Times New Roman"/>
                <w:sz w:val="20"/>
                <w:szCs w:val="20"/>
              </w:rPr>
              <w:t>Also permission of apparentments to facilitate vote pooling and further increase proportionality</w:t>
            </w:r>
            <w:r w:rsidR="0065310E">
              <w:rPr>
                <w:rFonts w:ascii="Times New Roman" w:hAnsi="Times New Roman" w:cs="Times New Roman"/>
                <w:sz w:val="20"/>
                <w:szCs w:val="20"/>
              </w:rPr>
              <w:t xml:space="preserve"> </w:t>
            </w:r>
            <w:r w:rsidR="0065310E">
              <w:rPr>
                <w:rFonts w:ascii="Times New Roman" w:hAnsi="Times New Roman" w:cs="Times New Roman"/>
                <w:sz w:val="20"/>
                <w:szCs w:val="20"/>
              </w:rPr>
              <w:fldChar w:fldCharType="begin"/>
            </w:r>
            <w:r w:rsidR="008C06F7">
              <w:rPr>
                <w:rFonts w:ascii="Times New Roman" w:hAnsi="Times New Roman" w:cs="Times New Roman"/>
                <w:sz w:val="20"/>
                <w:szCs w:val="20"/>
              </w:rPr>
              <w:instrText xml:space="preserve"> ADDIN ZOTERO_ITEM CSL_CITATION {"citationID":"a1nmkvts468","properties":{"formattedCitation":"(Carstairs 1980, 104; Sarlvik 2002, 243; Verney 1957, 213)","plainCitation":"(Carstairs 1980, 104; Sarlvik 2002, 243; Verney 1957, 213)","noteIndex":0},"citationItems":[{"id":10680,"uris":["http://zotero.org/users/184155/items/U8FKS9Z4"],"itemData":{"id":10680,"type":"book","note":"00000","publisher":"Routledge","source":"Google Scholar","title":"A Short History of Electoral Systems in Western Europe","title-short":"A Short History of Electoral Systems in Western Europe (Routledge Library Editions","author":[{"family":"Carstairs","given":"Andrew McLaren"}],"accessed":{"date-parts":[["2014",4,4]]},"issued":{"date-parts":[["1980"]]}},"locator":"104"},{"id":2766,"uris":["http://zotero.org/users/184155/items/6G5MEXAI"],"itemData":{"id":2766,"type":"chapter","container-title":"The Evolution of Electoral and Party Systems in the Nordic Countries","event-place":"New York","page":"225-69","publisher":"Agathon Press","publisher-place":"New York","title":"Party and Electoral System in Sweden","title-short":"Party and Electoral System in Sweden","editor":[{"family":"Grofman","given":"Bernard"},{"family":"Lijphart","given":"Arend"}],"author":[{"family":"Sarlvik","given":"Bo"}],"issued":{"date-parts":[["2002"]]}},"locator":"243"},{"id":"i68kb73J/crUTNj3H","uris":["http://zotero.org/users/184155/items/ZEZQ54FS"],"itemData":{"id":"pPALVP5v/iXprQ3nZ","type":"book","call-number":"Regenstein Regenstein, Bookstacks JN7825.V53","event-place":"Oxford,","number-of-pages":"xii, 295","publisher":"Clarendon Press","publisher-place":"Oxford,","title":"Parliamentary Reform in Sweden, 1866-1921","title-short":"Parliamentary Reform in Sweden, 1866-1921","author":[{"family":"Verney","given":"Douglas V."}],"issued":{"date-parts":[["1957"]]}},"locator":"213"}],"schema":"https://github.com/citation-style-language/schema/raw/master/csl-citation.json"} </w:instrText>
            </w:r>
            <w:r w:rsidR="0065310E">
              <w:rPr>
                <w:rFonts w:ascii="Times New Roman" w:hAnsi="Times New Roman" w:cs="Times New Roman"/>
                <w:sz w:val="20"/>
                <w:szCs w:val="20"/>
              </w:rPr>
              <w:fldChar w:fldCharType="separate"/>
            </w:r>
            <w:r w:rsidR="009B05EC" w:rsidRPr="009B05EC">
              <w:rPr>
                <w:rFonts w:ascii="Times New Roman" w:hAnsi="Times New Roman" w:cs="Times New Roman"/>
                <w:sz w:val="20"/>
              </w:rPr>
              <w:t>(Carstairs 1980, 104; Sarlvik 2002, 243; Verney 1957, 213)</w:t>
            </w:r>
            <w:r w:rsidR="0065310E">
              <w:rPr>
                <w:rFonts w:ascii="Times New Roman" w:hAnsi="Times New Roman" w:cs="Times New Roman"/>
                <w:sz w:val="20"/>
                <w:szCs w:val="20"/>
              </w:rPr>
              <w:fldChar w:fldCharType="end"/>
            </w:r>
            <w:r w:rsidR="00F83817">
              <w:rPr>
                <w:rFonts w:ascii="Times New Roman" w:hAnsi="Times New Roman" w:cs="Times New Roman"/>
                <w:sz w:val="20"/>
                <w:szCs w:val="20"/>
              </w:rPr>
              <w:t>.</w:t>
            </w:r>
          </w:p>
        </w:tc>
      </w:tr>
      <w:tr w:rsidR="00D27BC3" w:rsidRPr="000643EA" w14:paraId="272DCE24" w14:textId="77777777" w:rsidTr="0055138D">
        <w:tc>
          <w:tcPr>
            <w:tcW w:w="2700" w:type="dxa"/>
          </w:tcPr>
          <w:p w14:paraId="4235276F" w14:textId="77777777" w:rsidR="00D27BC3" w:rsidRPr="000643EA" w:rsidRDefault="00D27BC3" w:rsidP="000643EA">
            <w:pPr>
              <w:keepNext/>
              <w:ind w:firstLine="0"/>
              <w:rPr>
                <w:rFonts w:ascii="Times New Roman" w:hAnsi="Times New Roman" w:cs="Times New Roman"/>
                <w:sz w:val="20"/>
                <w:szCs w:val="20"/>
              </w:rPr>
            </w:pPr>
            <w:r w:rsidRPr="000643EA">
              <w:rPr>
                <w:rFonts w:ascii="Times New Roman" w:hAnsi="Times New Roman" w:cs="Times New Roman"/>
                <w:sz w:val="20"/>
                <w:szCs w:val="20"/>
              </w:rPr>
              <w:t>Upper House PR</w:t>
            </w:r>
          </w:p>
        </w:tc>
        <w:tc>
          <w:tcPr>
            <w:tcW w:w="6650" w:type="dxa"/>
          </w:tcPr>
          <w:p w14:paraId="0C36A392" w14:textId="549B4632" w:rsidR="00D27BC3" w:rsidRPr="000643EA" w:rsidRDefault="00370E99" w:rsidP="000643EA">
            <w:pPr>
              <w:keepNext/>
              <w:spacing w:before="0" w:after="0"/>
              <w:ind w:firstLine="0"/>
              <w:rPr>
                <w:rFonts w:ascii="Times New Roman" w:hAnsi="Times New Roman" w:cs="Times New Roman"/>
                <w:sz w:val="20"/>
                <w:szCs w:val="20"/>
              </w:rPr>
            </w:pPr>
            <w:r>
              <w:rPr>
                <w:rFonts w:ascii="Times New Roman" w:hAnsi="Times New Roman" w:cs="Times New Roman"/>
                <w:sz w:val="20"/>
                <w:szCs w:val="20"/>
              </w:rPr>
              <w:t>No changes proposed</w:t>
            </w:r>
          </w:p>
        </w:tc>
      </w:tr>
      <w:tr w:rsidR="00D27BC3" w:rsidRPr="000643EA" w14:paraId="424C4C46" w14:textId="77777777" w:rsidTr="0055138D">
        <w:tc>
          <w:tcPr>
            <w:tcW w:w="2700" w:type="dxa"/>
          </w:tcPr>
          <w:p w14:paraId="181A68B6" w14:textId="77777777" w:rsidR="00D27BC3" w:rsidRPr="000643EA" w:rsidRDefault="00D27BC3" w:rsidP="000643EA">
            <w:pPr>
              <w:keepNext/>
              <w:ind w:firstLine="0"/>
              <w:rPr>
                <w:rFonts w:ascii="Times New Roman" w:hAnsi="Times New Roman" w:cs="Times New Roman"/>
                <w:sz w:val="20"/>
                <w:szCs w:val="20"/>
              </w:rPr>
            </w:pPr>
            <w:r w:rsidRPr="000643EA">
              <w:rPr>
                <w:rFonts w:ascii="Times New Roman" w:hAnsi="Times New Roman" w:cs="Times New Roman"/>
                <w:sz w:val="20"/>
                <w:szCs w:val="20"/>
              </w:rPr>
              <w:t>Lower House Franchise</w:t>
            </w:r>
          </w:p>
          <w:p w14:paraId="2349F41A" w14:textId="1390ED58" w:rsidR="0071464E" w:rsidRPr="000643EA" w:rsidRDefault="0071464E" w:rsidP="000643EA">
            <w:pPr>
              <w:keepNext/>
              <w:ind w:firstLine="0"/>
              <w:rPr>
                <w:rFonts w:ascii="Times New Roman" w:hAnsi="Times New Roman" w:cs="Times New Roman"/>
                <w:sz w:val="20"/>
                <w:szCs w:val="20"/>
              </w:rPr>
            </w:pPr>
          </w:p>
        </w:tc>
        <w:tc>
          <w:tcPr>
            <w:tcW w:w="6650" w:type="dxa"/>
          </w:tcPr>
          <w:p w14:paraId="672645B0" w14:textId="1D72DB2A" w:rsidR="00D27BC3" w:rsidRPr="000643EA" w:rsidRDefault="009417B1" w:rsidP="000643EA">
            <w:pPr>
              <w:keepNext/>
              <w:ind w:firstLine="0"/>
              <w:rPr>
                <w:rFonts w:ascii="Times New Roman" w:hAnsi="Times New Roman" w:cs="Times New Roman"/>
                <w:sz w:val="20"/>
                <w:szCs w:val="20"/>
              </w:rPr>
            </w:pPr>
            <w:r w:rsidRPr="000643EA">
              <w:rPr>
                <w:rFonts w:ascii="Times New Roman" w:hAnsi="Times New Roman" w:cs="Times New Roman"/>
                <w:sz w:val="20"/>
                <w:szCs w:val="20"/>
              </w:rPr>
              <w:t xml:space="preserve">Female franchise. </w:t>
            </w:r>
            <w:r w:rsidR="00AC6692" w:rsidRPr="000643EA">
              <w:rPr>
                <w:rFonts w:ascii="Times New Roman" w:hAnsi="Times New Roman" w:cs="Times New Roman"/>
                <w:sz w:val="20"/>
                <w:szCs w:val="20"/>
              </w:rPr>
              <w:t>Condition of tax</w:t>
            </w:r>
            <w:r w:rsidR="005254DB" w:rsidRPr="000643EA">
              <w:rPr>
                <w:rFonts w:ascii="Times New Roman" w:hAnsi="Times New Roman" w:cs="Times New Roman"/>
                <w:sz w:val="20"/>
                <w:szCs w:val="20"/>
              </w:rPr>
              <w:t xml:space="preserve"> </w:t>
            </w:r>
            <w:r w:rsidR="00AC6692" w:rsidRPr="000643EA">
              <w:rPr>
                <w:rFonts w:ascii="Times New Roman" w:hAnsi="Times New Roman" w:cs="Times New Roman"/>
                <w:sz w:val="20"/>
                <w:szCs w:val="20"/>
              </w:rPr>
              <w:t>payment and military service abolished.</w:t>
            </w:r>
            <w:r w:rsidR="005254DB" w:rsidRPr="000643EA">
              <w:rPr>
                <w:rFonts w:ascii="Times New Roman" w:hAnsi="Times New Roman" w:cs="Times New Roman"/>
                <w:sz w:val="20"/>
                <w:szCs w:val="20"/>
              </w:rPr>
              <w:t xml:space="preserve"> (changed from Spring version)</w:t>
            </w:r>
            <w:r w:rsidR="00370E99">
              <w:rPr>
                <w:rFonts w:ascii="Times New Roman" w:hAnsi="Times New Roman" w:cs="Times New Roman"/>
                <w:sz w:val="20"/>
                <w:szCs w:val="20"/>
              </w:rPr>
              <w:t>.</w:t>
            </w:r>
            <w:r w:rsidR="005254DB" w:rsidRPr="000643EA">
              <w:rPr>
                <w:rFonts w:ascii="Times New Roman" w:hAnsi="Times New Roman" w:cs="Times New Roman"/>
                <w:sz w:val="20"/>
                <w:szCs w:val="20"/>
              </w:rPr>
              <w:t xml:space="preserve"> </w:t>
            </w:r>
            <w:r w:rsidR="00AC6692" w:rsidRPr="000643EA">
              <w:rPr>
                <w:rFonts w:ascii="Times New Roman" w:hAnsi="Times New Roman" w:cs="Times New Roman"/>
                <w:sz w:val="20"/>
                <w:szCs w:val="20"/>
              </w:rPr>
              <w:t xml:space="preserve"> </w:t>
            </w:r>
            <w:r w:rsidR="00C72BA8" w:rsidRPr="000643EA">
              <w:rPr>
                <w:rFonts w:ascii="Times New Roman" w:hAnsi="Times New Roman" w:cs="Times New Roman"/>
                <w:sz w:val="20"/>
                <w:szCs w:val="20"/>
              </w:rPr>
              <w:t xml:space="preserve">Bankruptcy and poverty restriction abolished only in 1944 </w:t>
            </w:r>
            <w:r w:rsidR="002E3B96">
              <w:rPr>
                <w:rFonts w:ascii="Times New Roman" w:hAnsi="Times New Roman" w:cs="Times New Roman"/>
                <w:sz w:val="20"/>
                <w:szCs w:val="20"/>
              </w:rPr>
              <w:fldChar w:fldCharType="begin"/>
            </w:r>
            <w:r w:rsidR="009B05EC">
              <w:rPr>
                <w:rFonts w:ascii="Times New Roman" w:hAnsi="Times New Roman" w:cs="Times New Roman"/>
                <w:sz w:val="20"/>
                <w:szCs w:val="20"/>
              </w:rPr>
              <w:instrText xml:space="preserve"> ADDIN ZOTERO_ITEM CSL_CITATION {"citationID":"a152uom7gb0","properties":{"formattedCitation":"(Caramani 2000 Appendix; Sarlvik 2002, 241)","plainCitation":"(Caramani 2000 Appendix; Sarlvik 2002, 241)","noteIndex":0},"citationItems":[{"id":2153,"uris":["http://zotero.org/users/184155/items/2CDCGCRM"],"itemData":{"id":2153,"type":"book","event-place":"Houndmills","publisher":"Palgrave MacMillan","publisher-place":"Houndmills","title":"Elections in Western Europe since 1815. Electoral Result by Constituencies","title-short":"Elections in Western Europe","author":[{"family":"Caramani","given":"Daniele"}],"issued":{"date-parts":[["2000"]]}},"label":"page","suffix":"Appendix"},{"id":2766,"uris":["http://zotero.org/users/184155/items/6G5MEXAI"],"itemData":{"id":2766,"type":"chapter","container-title":"The Evolution of Electoral and Party Systems in the Nordic Countries","event-place":"New York","page":"225-69","publisher":"Agathon Press","publisher-place":"New York","title":"Party and Electoral System in Sweden","title-short":"Party and Electoral System in Sweden","editor":[{"family":"Grofman","given":"Bernard"},{"family":"Lijphart","given":"Arend"}],"author":[{"family":"Sarlvik","given":"Bo"}],"issued":{"date-parts":[["2002"]]}},"locator":"241","label":"page"}],"schema":"https://github.com/citation-style-language/schema/raw/master/csl-citation.json"} </w:instrText>
            </w:r>
            <w:r w:rsidR="002E3B96">
              <w:rPr>
                <w:rFonts w:ascii="Times New Roman" w:hAnsi="Times New Roman" w:cs="Times New Roman"/>
                <w:sz w:val="20"/>
                <w:szCs w:val="20"/>
              </w:rPr>
              <w:fldChar w:fldCharType="separate"/>
            </w:r>
            <w:r w:rsidR="009B05EC" w:rsidRPr="009B05EC">
              <w:rPr>
                <w:rFonts w:ascii="Times New Roman" w:hAnsi="Times New Roman" w:cs="Times New Roman"/>
                <w:sz w:val="20"/>
              </w:rPr>
              <w:t>(Caramani 2000 Appendix; Sarlvik 2002, 241)</w:t>
            </w:r>
            <w:r w:rsidR="002E3B96">
              <w:rPr>
                <w:rFonts w:ascii="Times New Roman" w:hAnsi="Times New Roman" w:cs="Times New Roman"/>
                <w:sz w:val="20"/>
                <w:szCs w:val="20"/>
              </w:rPr>
              <w:fldChar w:fldCharType="end"/>
            </w:r>
            <w:r w:rsidR="00681E58">
              <w:rPr>
                <w:rFonts w:ascii="Times New Roman" w:hAnsi="Times New Roman" w:cs="Times New Roman"/>
                <w:sz w:val="20"/>
                <w:szCs w:val="20"/>
              </w:rPr>
              <w:t>.</w:t>
            </w:r>
          </w:p>
        </w:tc>
      </w:tr>
      <w:tr w:rsidR="00D27BC3" w:rsidRPr="000643EA" w14:paraId="74116D8A" w14:textId="77777777" w:rsidTr="0055138D">
        <w:tc>
          <w:tcPr>
            <w:tcW w:w="2700" w:type="dxa"/>
          </w:tcPr>
          <w:p w14:paraId="04170362" w14:textId="77777777" w:rsidR="00D27BC3" w:rsidRPr="000643EA" w:rsidRDefault="00D27BC3" w:rsidP="000643EA">
            <w:pPr>
              <w:keepNext/>
              <w:ind w:firstLine="0"/>
              <w:rPr>
                <w:rFonts w:ascii="Times New Roman" w:hAnsi="Times New Roman" w:cs="Times New Roman"/>
                <w:sz w:val="20"/>
                <w:szCs w:val="20"/>
              </w:rPr>
            </w:pPr>
            <w:r w:rsidRPr="000643EA">
              <w:rPr>
                <w:rFonts w:ascii="Times New Roman" w:hAnsi="Times New Roman" w:cs="Times New Roman"/>
                <w:sz w:val="20"/>
                <w:szCs w:val="20"/>
              </w:rPr>
              <w:t xml:space="preserve">Upper House Franchise </w:t>
            </w:r>
          </w:p>
        </w:tc>
        <w:tc>
          <w:tcPr>
            <w:tcW w:w="6650" w:type="dxa"/>
          </w:tcPr>
          <w:p w14:paraId="01E973F0" w14:textId="260E063E" w:rsidR="00D27BC3" w:rsidRPr="000643EA" w:rsidRDefault="009417B1" w:rsidP="000643EA">
            <w:pPr>
              <w:keepNext/>
              <w:ind w:firstLine="0"/>
              <w:rPr>
                <w:rFonts w:ascii="Times New Roman" w:hAnsi="Times New Roman" w:cs="Times New Roman"/>
                <w:sz w:val="20"/>
                <w:szCs w:val="20"/>
              </w:rPr>
            </w:pPr>
            <w:r w:rsidRPr="000643EA">
              <w:rPr>
                <w:rFonts w:ascii="Times New Roman" w:hAnsi="Times New Roman" w:cs="Times New Roman"/>
                <w:sz w:val="20"/>
                <w:szCs w:val="20"/>
              </w:rPr>
              <w:t xml:space="preserve">Same as </w:t>
            </w:r>
            <w:r w:rsidR="0002099B" w:rsidRPr="000643EA">
              <w:rPr>
                <w:rFonts w:ascii="Times New Roman" w:hAnsi="Times New Roman" w:cs="Times New Roman"/>
                <w:sz w:val="20"/>
                <w:szCs w:val="20"/>
              </w:rPr>
              <w:t>lower house</w:t>
            </w:r>
            <w:r w:rsidR="007B2BC4">
              <w:rPr>
                <w:rFonts w:ascii="Times New Roman" w:hAnsi="Times New Roman" w:cs="Times New Roman"/>
                <w:sz w:val="20"/>
                <w:szCs w:val="20"/>
              </w:rPr>
              <w:t xml:space="preserve"> </w:t>
            </w:r>
            <w:r w:rsidR="0002099B" w:rsidRPr="000643EA">
              <w:rPr>
                <w:rFonts w:ascii="Times New Roman" w:hAnsi="Times New Roman" w:cs="Times New Roman"/>
                <w:sz w:val="20"/>
                <w:szCs w:val="20"/>
              </w:rPr>
              <w:t xml:space="preserve">but applied to City and Council elections.  Upper house still directly elected. </w:t>
            </w:r>
            <w:r w:rsidR="00804C13" w:rsidRPr="000643EA">
              <w:rPr>
                <w:rFonts w:ascii="Times New Roman" w:hAnsi="Times New Roman" w:cs="Times New Roman"/>
                <w:sz w:val="20"/>
                <w:szCs w:val="20"/>
              </w:rPr>
              <w:t xml:space="preserve">Retained financial </w:t>
            </w:r>
            <w:r w:rsidR="00CB06BA" w:rsidRPr="000643EA">
              <w:rPr>
                <w:rFonts w:ascii="Times New Roman" w:hAnsi="Times New Roman" w:cs="Times New Roman"/>
                <w:sz w:val="20"/>
                <w:szCs w:val="20"/>
              </w:rPr>
              <w:t>qualifications</w:t>
            </w:r>
            <w:r w:rsidR="00804C13" w:rsidRPr="000643EA">
              <w:rPr>
                <w:rFonts w:ascii="Times New Roman" w:hAnsi="Times New Roman" w:cs="Times New Roman"/>
                <w:sz w:val="20"/>
                <w:szCs w:val="20"/>
              </w:rPr>
              <w:t xml:space="preserve"> for being able to serve in the </w:t>
            </w:r>
            <w:r w:rsidR="006902D7">
              <w:rPr>
                <w:rFonts w:ascii="Times New Roman" w:hAnsi="Times New Roman" w:cs="Times New Roman"/>
                <w:sz w:val="20"/>
                <w:szCs w:val="20"/>
              </w:rPr>
              <w:t>u</w:t>
            </w:r>
            <w:r w:rsidR="00F53590">
              <w:rPr>
                <w:rFonts w:ascii="Times New Roman" w:hAnsi="Times New Roman" w:cs="Times New Roman"/>
                <w:sz w:val="20"/>
                <w:szCs w:val="20"/>
              </w:rPr>
              <w:t>pper house</w:t>
            </w:r>
            <w:r w:rsidR="004A478E">
              <w:rPr>
                <w:rFonts w:ascii="Times New Roman" w:hAnsi="Times New Roman" w:cs="Times New Roman"/>
                <w:sz w:val="20"/>
                <w:szCs w:val="20"/>
              </w:rPr>
              <w:t>.</w:t>
            </w:r>
            <w:r w:rsidR="00FF2848" w:rsidRPr="000643EA">
              <w:rPr>
                <w:rFonts w:ascii="Times New Roman" w:hAnsi="Times New Roman" w:cs="Times New Roman"/>
                <w:sz w:val="20"/>
                <w:szCs w:val="20"/>
              </w:rPr>
              <w:t xml:space="preserve"> Either 50,000 crown in property or 3,000 crown in annual income</w:t>
            </w:r>
            <w:r w:rsidR="00C6005C">
              <w:rPr>
                <w:rFonts w:ascii="Times New Roman" w:hAnsi="Times New Roman" w:cs="Times New Roman"/>
                <w:sz w:val="20"/>
                <w:szCs w:val="20"/>
              </w:rPr>
              <w:t xml:space="preserve"> </w:t>
            </w:r>
            <w:r w:rsidR="00C6005C">
              <w:rPr>
                <w:rFonts w:ascii="Times New Roman" w:hAnsi="Times New Roman" w:cs="Times New Roman"/>
                <w:sz w:val="20"/>
                <w:szCs w:val="20"/>
              </w:rPr>
              <w:fldChar w:fldCharType="begin"/>
            </w:r>
            <w:r w:rsidR="008C06F7">
              <w:rPr>
                <w:rFonts w:ascii="Times New Roman" w:hAnsi="Times New Roman" w:cs="Times New Roman"/>
                <w:sz w:val="20"/>
                <w:szCs w:val="20"/>
              </w:rPr>
              <w:instrText xml:space="preserve"> ADDIN ZOTERO_ITEM CSL_CITATION {"citationID":"a4g90fm6on","properties":{"formattedCitation":"(Verney 1957, 12,49,206)","plainCitation":"(Verney 1957, 12,49,206)","noteIndex":0},"citationItems":[{"id":"i68kb73J/crUTNj3H","uris":["http://zotero.org/users/184155/items/ZEZQ54FS"],"itemData":{"id":"pPALVP5v/iXprQ3nZ","type":"book","call-number":"Regenstein Regenstein, Bookstacks JN7825.V53","event-place":"Oxford,","number-of-pages":"xii, 295","publisher":"Clarendon Press","publisher-place":"Oxford,","title":"Parliamentary Reform in Sweden, 1866-1921","title-short":"Parliamentary Reform in Sweden, 1866-1921","author":[{"family":"Verney","given":"Douglas V."}],"issued":{"date-parts":[["1957"]]}},"locator":"12,49,206","label":"page"}],"schema":"https://github.com/citation-style-language/schema/raw/master/csl-citation.json"} </w:instrText>
            </w:r>
            <w:r w:rsidR="00C6005C">
              <w:rPr>
                <w:rFonts w:ascii="Times New Roman" w:hAnsi="Times New Roman" w:cs="Times New Roman"/>
                <w:sz w:val="20"/>
                <w:szCs w:val="20"/>
              </w:rPr>
              <w:fldChar w:fldCharType="separate"/>
            </w:r>
            <w:r w:rsidR="009B05EC" w:rsidRPr="009B05EC">
              <w:rPr>
                <w:rFonts w:ascii="Times New Roman" w:hAnsi="Times New Roman" w:cs="Times New Roman"/>
                <w:sz w:val="20"/>
              </w:rPr>
              <w:t>(Verney 1957, 12,49,206)</w:t>
            </w:r>
            <w:r w:rsidR="00C6005C">
              <w:rPr>
                <w:rFonts w:ascii="Times New Roman" w:hAnsi="Times New Roman" w:cs="Times New Roman"/>
                <w:sz w:val="20"/>
                <w:szCs w:val="20"/>
              </w:rPr>
              <w:fldChar w:fldCharType="end"/>
            </w:r>
            <w:r w:rsidR="00681E58">
              <w:rPr>
                <w:rFonts w:ascii="Times New Roman" w:hAnsi="Times New Roman" w:cs="Times New Roman"/>
                <w:sz w:val="20"/>
                <w:szCs w:val="20"/>
              </w:rPr>
              <w:t>.</w:t>
            </w:r>
            <w:r w:rsidR="00FF2848" w:rsidRPr="000643EA">
              <w:rPr>
                <w:rFonts w:ascii="Times New Roman" w:hAnsi="Times New Roman" w:cs="Times New Roman"/>
                <w:sz w:val="20"/>
                <w:szCs w:val="20"/>
              </w:rPr>
              <w:t xml:space="preserve"> </w:t>
            </w:r>
          </w:p>
        </w:tc>
      </w:tr>
      <w:tr w:rsidR="00D27BC3" w:rsidRPr="000643EA" w14:paraId="307C8111" w14:textId="77777777" w:rsidTr="0055138D">
        <w:trPr>
          <w:trHeight w:val="512"/>
        </w:trPr>
        <w:tc>
          <w:tcPr>
            <w:tcW w:w="2700" w:type="dxa"/>
          </w:tcPr>
          <w:p w14:paraId="5BA43F8B" w14:textId="77777777" w:rsidR="00D27BC3" w:rsidRPr="000643EA" w:rsidRDefault="00D27BC3" w:rsidP="000643EA">
            <w:pPr>
              <w:keepNext/>
              <w:ind w:firstLine="0"/>
              <w:rPr>
                <w:rFonts w:ascii="Times New Roman" w:hAnsi="Times New Roman" w:cs="Times New Roman"/>
                <w:sz w:val="20"/>
                <w:szCs w:val="20"/>
              </w:rPr>
            </w:pPr>
            <w:r w:rsidRPr="000643EA">
              <w:rPr>
                <w:rFonts w:ascii="Times New Roman" w:hAnsi="Times New Roman" w:cs="Times New Roman"/>
                <w:sz w:val="20"/>
                <w:szCs w:val="20"/>
              </w:rPr>
              <w:t>Bicameralism</w:t>
            </w:r>
          </w:p>
        </w:tc>
        <w:tc>
          <w:tcPr>
            <w:tcW w:w="6650" w:type="dxa"/>
          </w:tcPr>
          <w:p w14:paraId="4726A45E" w14:textId="360E971B" w:rsidR="00D27BC3" w:rsidRPr="000643EA" w:rsidRDefault="009C3BEB" w:rsidP="000643EA">
            <w:pPr>
              <w:keepNext/>
              <w:ind w:firstLine="0"/>
              <w:rPr>
                <w:rFonts w:ascii="Times New Roman" w:hAnsi="Times New Roman" w:cs="Times New Roman"/>
                <w:sz w:val="20"/>
                <w:szCs w:val="20"/>
              </w:rPr>
            </w:pPr>
            <w:r w:rsidRPr="000643EA">
              <w:rPr>
                <w:rFonts w:ascii="Times New Roman" w:hAnsi="Times New Roman" w:cs="Times New Roman"/>
                <w:sz w:val="20"/>
                <w:szCs w:val="20"/>
              </w:rPr>
              <w:t>Remained unchanged. Appointment of government required a majority of votes of both houses</w:t>
            </w:r>
            <w:r w:rsidR="00344C9F" w:rsidRPr="000643EA">
              <w:rPr>
                <w:rFonts w:ascii="Times New Roman" w:hAnsi="Times New Roman" w:cs="Times New Roman"/>
                <w:sz w:val="20"/>
                <w:szCs w:val="20"/>
              </w:rPr>
              <w:t xml:space="preserve"> combined.</w:t>
            </w:r>
            <w:r w:rsidR="00743D44" w:rsidRPr="000643EA">
              <w:rPr>
                <w:rFonts w:ascii="Times New Roman" w:hAnsi="Times New Roman" w:cs="Times New Roman"/>
                <w:sz w:val="20"/>
                <w:szCs w:val="20"/>
              </w:rPr>
              <w:t xml:space="preserve"> </w:t>
            </w:r>
            <w:r w:rsidR="00AF4328" w:rsidRPr="000643EA">
              <w:rPr>
                <w:rFonts w:ascii="Times New Roman" w:hAnsi="Times New Roman" w:cs="Times New Roman"/>
                <w:sz w:val="20"/>
                <w:szCs w:val="20"/>
              </w:rPr>
              <w:t>T</w:t>
            </w:r>
            <w:r w:rsidR="00AF4328" w:rsidRPr="000643EA">
              <w:rPr>
                <w:rStyle w:val="citation"/>
                <w:rFonts w:ascii="Times New Roman" w:hAnsi="Times New Roman" w:cs="Times New Roman"/>
                <w:sz w:val="20"/>
                <w:szCs w:val="20"/>
              </w:rPr>
              <w:t xml:space="preserve">erm for </w:t>
            </w:r>
            <w:r w:rsidR="006902D7">
              <w:rPr>
                <w:rStyle w:val="citation"/>
                <w:rFonts w:ascii="Times New Roman" w:hAnsi="Times New Roman" w:cs="Times New Roman"/>
                <w:sz w:val="20"/>
                <w:szCs w:val="20"/>
              </w:rPr>
              <w:t>u</w:t>
            </w:r>
            <w:r w:rsidR="00F53590">
              <w:rPr>
                <w:rStyle w:val="citation"/>
                <w:rFonts w:ascii="Times New Roman" w:hAnsi="Times New Roman" w:cs="Times New Roman"/>
                <w:sz w:val="20"/>
                <w:szCs w:val="20"/>
              </w:rPr>
              <w:t>pper house</w:t>
            </w:r>
            <w:r w:rsidR="00AF4328" w:rsidRPr="000643EA">
              <w:rPr>
                <w:rStyle w:val="citation"/>
                <w:rFonts w:ascii="Times New Roman" w:hAnsi="Times New Roman" w:cs="Times New Roman"/>
                <w:sz w:val="20"/>
                <w:szCs w:val="20"/>
              </w:rPr>
              <w:t xml:space="preserve"> expanded from six to eight years with one eights of seats elected each hear. Term for </w:t>
            </w:r>
            <w:r w:rsidR="006902D7">
              <w:rPr>
                <w:rStyle w:val="citation"/>
                <w:rFonts w:ascii="Times New Roman" w:hAnsi="Times New Roman" w:cs="Times New Roman"/>
                <w:sz w:val="20"/>
                <w:szCs w:val="20"/>
              </w:rPr>
              <w:t>l</w:t>
            </w:r>
            <w:r w:rsidR="00390EE2">
              <w:rPr>
                <w:rStyle w:val="citation"/>
                <w:rFonts w:ascii="Times New Roman" w:hAnsi="Times New Roman" w:cs="Times New Roman"/>
                <w:sz w:val="20"/>
                <w:szCs w:val="20"/>
              </w:rPr>
              <w:t>ower house</w:t>
            </w:r>
            <w:r w:rsidR="00AF4328" w:rsidRPr="000643EA">
              <w:rPr>
                <w:rStyle w:val="citation"/>
                <w:rFonts w:ascii="Times New Roman" w:hAnsi="Times New Roman" w:cs="Times New Roman"/>
                <w:sz w:val="20"/>
                <w:szCs w:val="20"/>
              </w:rPr>
              <w:t xml:space="preserve"> expanded from three to four years</w:t>
            </w:r>
            <w:r w:rsidR="00485C79">
              <w:rPr>
                <w:rStyle w:val="citation"/>
                <w:rFonts w:ascii="Times New Roman" w:hAnsi="Times New Roman" w:cs="Times New Roman"/>
                <w:sz w:val="20"/>
                <w:szCs w:val="20"/>
              </w:rPr>
              <w:t xml:space="preserve"> </w:t>
            </w:r>
            <w:r w:rsidR="00485C79">
              <w:rPr>
                <w:rStyle w:val="citation"/>
                <w:rFonts w:ascii="Times New Roman" w:hAnsi="Times New Roman" w:cs="Times New Roman"/>
                <w:sz w:val="20"/>
                <w:szCs w:val="20"/>
              </w:rPr>
              <w:fldChar w:fldCharType="begin"/>
            </w:r>
            <w:r w:rsidR="008C06F7">
              <w:rPr>
                <w:rStyle w:val="citation"/>
                <w:rFonts w:ascii="Times New Roman" w:hAnsi="Times New Roman" w:cs="Times New Roman"/>
                <w:sz w:val="20"/>
                <w:szCs w:val="20"/>
              </w:rPr>
              <w:instrText xml:space="preserve"> ADDIN ZOTERO_ITEM CSL_CITATION {"citationID":"a19228jnd2v","properties":{"formattedCitation":"(Sarlvik 2002, 242; Verney 1957, 213)","plainCitation":"(Sarlvik 2002, 242; Verney 1957, 213)","noteIndex":0},"citationItems":[{"id":2766,"uris":["http://zotero.org/users/184155/items/6G5MEXAI"],"itemData":{"id":2766,"type":"chapter","container-title":"The Evolution of Electoral and Party Systems in the Nordic Countries","event-place":"New York","page":"225-69","publisher":"Agathon Press","publisher-place":"New York","title":"Party and Electoral System in Sweden","title-short":"Party and Electoral System in Sweden","editor":[{"family":"Grofman","given":"Bernard"},{"family":"Lijphart","given":"Arend"}],"author":[{"family":"Sarlvik","given":"Bo"}],"issued":{"date-parts":[["2002"]]}},"locator":"242"},{"id":"i68kb73J/crUTNj3H","uris":["http://zotero.org/users/184155/items/ZEZQ54FS"],"itemData":{"id":"pPALVP5v/iXprQ3nZ","type":"book","call-number":"Regenstein Regenstein, Bookstacks JN7825.V53","event-place":"Oxford,","number-of-pages":"xii, 295","publisher":"Clarendon Press","publisher-place":"Oxford,","title":"Parliamentary Reform in Sweden, 1866-1921","title-short":"Parliamentary Reform in Sweden, 1866-1921","author":[{"family":"Verney","given":"Douglas V."}],"issued":{"date-parts":[["1957"]]}},"locator":"213"}],"schema":"https://github.com/citation-style-language/schema/raw/master/csl-citation.json"} </w:instrText>
            </w:r>
            <w:r w:rsidR="00485C79">
              <w:rPr>
                <w:rStyle w:val="citation"/>
                <w:rFonts w:ascii="Times New Roman" w:hAnsi="Times New Roman" w:cs="Times New Roman"/>
                <w:sz w:val="20"/>
                <w:szCs w:val="20"/>
              </w:rPr>
              <w:fldChar w:fldCharType="separate"/>
            </w:r>
            <w:r w:rsidR="009B05EC" w:rsidRPr="009B05EC">
              <w:rPr>
                <w:rFonts w:ascii="Times New Roman" w:hAnsi="Times New Roman" w:cs="Times New Roman"/>
                <w:sz w:val="20"/>
              </w:rPr>
              <w:t>(Sarlvik 2002, 242; Verney 1957, 213)</w:t>
            </w:r>
            <w:r w:rsidR="00485C79">
              <w:rPr>
                <w:rStyle w:val="citation"/>
                <w:rFonts w:ascii="Times New Roman" w:hAnsi="Times New Roman" w:cs="Times New Roman"/>
                <w:sz w:val="20"/>
                <w:szCs w:val="20"/>
              </w:rPr>
              <w:fldChar w:fldCharType="end"/>
            </w:r>
            <w:r w:rsidR="00080382">
              <w:rPr>
                <w:rStyle w:val="citation"/>
                <w:rFonts w:ascii="Times New Roman" w:hAnsi="Times New Roman" w:cs="Times New Roman"/>
                <w:sz w:val="20"/>
                <w:szCs w:val="20"/>
              </w:rPr>
              <w:t>.</w:t>
            </w:r>
            <w:r w:rsidR="00AF4328" w:rsidRPr="000643EA">
              <w:rPr>
                <w:rStyle w:val="citation"/>
                <w:rFonts w:ascii="Times New Roman" w:hAnsi="Times New Roman" w:cs="Times New Roman"/>
                <w:sz w:val="20"/>
                <w:szCs w:val="20"/>
              </w:rPr>
              <w:t xml:space="preserve"> </w:t>
            </w:r>
          </w:p>
        </w:tc>
      </w:tr>
      <w:tr w:rsidR="00D27BC3" w:rsidRPr="000643EA" w14:paraId="34A03FA2" w14:textId="77777777" w:rsidTr="0055138D">
        <w:trPr>
          <w:trHeight w:val="512"/>
        </w:trPr>
        <w:tc>
          <w:tcPr>
            <w:tcW w:w="2700" w:type="dxa"/>
            <w:tcBorders>
              <w:bottom w:val="single" w:sz="4" w:space="0" w:color="auto"/>
            </w:tcBorders>
          </w:tcPr>
          <w:p w14:paraId="337037A0" w14:textId="77777777" w:rsidR="00D27BC3" w:rsidRPr="000643EA" w:rsidRDefault="00D27BC3" w:rsidP="000643EA">
            <w:pPr>
              <w:keepNext/>
              <w:ind w:firstLine="0"/>
              <w:rPr>
                <w:rFonts w:ascii="Times New Roman" w:hAnsi="Times New Roman" w:cs="Times New Roman"/>
                <w:sz w:val="20"/>
                <w:szCs w:val="20"/>
              </w:rPr>
            </w:pPr>
            <w:r w:rsidRPr="000643EA">
              <w:rPr>
                <w:rFonts w:ascii="Times New Roman" w:hAnsi="Times New Roman" w:cs="Times New Roman"/>
                <w:sz w:val="20"/>
                <w:szCs w:val="20"/>
              </w:rPr>
              <w:t>Parliamentarization</w:t>
            </w:r>
          </w:p>
        </w:tc>
        <w:tc>
          <w:tcPr>
            <w:tcW w:w="6650" w:type="dxa"/>
            <w:tcBorders>
              <w:bottom w:val="single" w:sz="4" w:space="0" w:color="auto"/>
            </w:tcBorders>
          </w:tcPr>
          <w:p w14:paraId="7312D5C8" w14:textId="70E23F4F" w:rsidR="00716B67" w:rsidRPr="000643EA" w:rsidRDefault="002746B2" w:rsidP="003B219C">
            <w:pPr>
              <w:keepNext/>
              <w:ind w:firstLine="0"/>
              <w:rPr>
                <w:rFonts w:ascii="Times New Roman" w:hAnsi="Times New Roman" w:cs="Times New Roman"/>
                <w:sz w:val="20"/>
                <w:szCs w:val="20"/>
              </w:rPr>
            </w:pPr>
            <w:r w:rsidRPr="000643EA">
              <w:rPr>
                <w:rFonts w:ascii="Times New Roman" w:hAnsi="Times New Roman" w:cs="Times New Roman"/>
                <w:sz w:val="20"/>
                <w:szCs w:val="20"/>
              </w:rPr>
              <w:t>Established informally after 1907 election</w:t>
            </w:r>
            <w:r w:rsidR="007238B6" w:rsidRPr="000643EA">
              <w:rPr>
                <w:rFonts w:ascii="Times New Roman" w:hAnsi="Times New Roman" w:cs="Times New Roman"/>
                <w:sz w:val="20"/>
                <w:szCs w:val="20"/>
              </w:rPr>
              <w:t xml:space="preserve"> completing Sweden’s silent parliamentarization. Establishing parliamentary sovereignty over appointing the government, dissolving parliament and calling early elections accomplished without a formal constitutional amendment</w:t>
            </w:r>
            <w:r w:rsidR="003B219C">
              <w:rPr>
                <w:rFonts w:ascii="Times New Roman" w:hAnsi="Times New Roman" w:cs="Times New Roman"/>
                <w:sz w:val="20"/>
                <w:szCs w:val="20"/>
              </w:rPr>
              <w:t xml:space="preserve"> </w:t>
            </w:r>
            <w:r w:rsidR="003B219C">
              <w:rPr>
                <w:rFonts w:ascii="Times New Roman" w:hAnsi="Times New Roman" w:cs="Times New Roman"/>
                <w:sz w:val="20"/>
                <w:szCs w:val="20"/>
              </w:rPr>
              <w:fldChar w:fldCharType="begin"/>
            </w:r>
            <w:r w:rsidR="008C06F7">
              <w:rPr>
                <w:rFonts w:ascii="Times New Roman" w:hAnsi="Times New Roman" w:cs="Times New Roman"/>
                <w:sz w:val="20"/>
                <w:szCs w:val="20"/>
              </w:rPr>
              <w:instrText xml:space="preserve"> ADDIN ZOTERO_ITEM CSL_CITATION {"citationID":"a1ghsb4bm8b","properties":{"formattedCitation":"(Verney 1957, 202\\uc0\\u8211{}3)","plainCitation":"(Verney 1957, 202–3)","noteIndex":0},"citationItems":[{"id":"i68kb73J/crUTNj3H","uris":["http://zotero.org/users/184155/items/ZEZQ54FS"],"itemData":{"id":"pPALVP5v/iXprQ3nZ","type":"book","call-number":"Regenstein Regenstein, Bookstacks JN7825.V53","event-place":"Oxford,","number-of-pages":"xii, 295","publisher":"Clarendon Press","publisher-place":"Oxford,","title":"Parliamentary Reform in Sweden, 1866-1921","title-short":"Parliamentary Reform in Sweden, 1866-1921","author":[{"family":"Verney","given":"Douglas V."}],"issued":{"date-parts":[["1957"]]}},"locator":"202-03"}],"schema":"https://github.com/citation-style-language/schema/raw/master/csl-citation.json"} </w:instrText>
            </w:r>
            <w:r w:rsidR="003B219C">
              <w:rPr>
                <w:rFonts w:ascii="Times New Roman" w:hAnsi="Times New Roman" w:cs="Times New Roman"/>
                <w:sz w:val="20"/>
                <w:szCs w:val="20"/>
              </w:rPr>
              <w:fldChar w:fldCharType="separate"/>
            </w:r>
            <w:r w:rsidR="009B05EC" w:rsidRPr="009B05EC">
              <w:rPr>
                <w:rFonts w:ascii="Times New Roman" w:hAnsi="Times New Roman" w:cs="Times New Roman"/>
                <w:sz w:val="20"/>
              </w:rPr>
              <w:t>(Verney 1957, 202–3)</w:t>
            </w:r>
            <w:r w:rsidR="003B219C">
              <w:rPr>
                <w:rFonts w:ascii="Times New Roman" w:hAnsi="Times New Roman" w:cs="Times New Roman"/>
                <w:sz w:val="20"/>
                <w:szCs w:val="20"/>
              </w:rPr>
              <w:fldChar w:fldCharType="end"/>
            </w:r>
            <w:r w:rsidR="004A478E">
              <w:rPr>
                <w:rFonts w:ascii="Times New Roman" w:hAnsi="Times New Roman" w:cs="Times New Roman"/>
                <w:sz w:val="20"/>
                <w:szCs w:val="20"/>
              </w:rPr>
              <w:t>.</w:t>
            </w:r>
            <w:r w:rsidR="007238B6" w:rsidRPr="000643EA">
              <w:rPr>
                <w:rFonts w:ascii="Times New Roman" w:hAnsi="Times New Roman" w:cs="Times New Roman"/>
                <w:sz w:val="20"/>
                <w:szCs w:val="20"/>
              </w:rPr>
              <w:t xml:space="preserve"> </w:t>
            </w:r>
            <w:r w:rsidR="00716B67" w:rsidRPr="000643EA">
              <w:rPr>
                <w:rFonts w:ascii="Times New Roman" w:hAnsi="Times New Roman" w:cs="Times New Roman"/>
                <w:sz w:val="20"/>
                <w:szCs w:val="20"/>
              </w:rPr>
              <w:t>Parliamentarization:</w:t>
            </w:r>
            <w:r w:rsidR="00716B67" w:rsidRPr="000643EA">
              <w:rPr>
                <w:rStyle w:val="citation"/>
                <w:rFonts w:ascii="Times New Roman" w:hAnsi="Times New Roman" w:cs="Times New Roman"/>
                <w:sz w:val="20"/>
                <w:szCs w:val="20"/>
              </w:rPr>
              <w:t xml:space="preserve"> term for </w:t>
            </w:r>
            <w:r w:rsidR="009233CB">
              <w:rPr>
                <w:rStyle w:val="citation"/>
                <w:rFonts w:ascii="Times New Roman" w:hAnsi="Times New Roman" w:cs="Times New Roman"/>
                <w:sz w:val="20"/>
                <w:szCs w:val="20"/>
              </w:rPr>
              <w:t>u</w:t>
            </w:r>
            <w:r w:rsidR="00F53590">
              <w:rPr>
                <w:rStyle w:val="citation"/>
                <w:rFonts w:ascii="Times New Roman" w:hAnsi="Times New Roman" w:cs="Times New Roman"/>
                <w:sz w:val="20"/>
                <w:szCs w:val="20"/>
              </w:rPr>
              <w:t>pper house</w:t>
            </w:r>
            <w:r w:rsidR="00716B67" w:rsidRPr="000643EA">
              <w:rPr>
                <w:rStyle w:val="citation"/>
                <w:rFonts w:ascii="Times New Roman" w:hAnsi="Times New Roman" w:cs="Times New Roman"/>
                <w:sz w:val="20"/>
                <w:szCs w:val="20"/>
              </w:rPr>
              <w:t xml:space="preserve"> expanded from six to eight years with one eights of seats elected each hear. Term for </w:t>
            </w:r>
            <w:r w:rsidR="009233CB">
              <w:rPr>
                <w:rStyle w:val="citation"/>
                <w:rFonts w:ascii="Times New Roman" w:hAnsi="Times New Roman" w:cs="Times New Roman"/>
                <w:sz w:val="20"/>
                <w:szCs w:val="20"/>
              </w:rPr>
              <w:t>l</w:t>
            </w:r>
            <w:r w:rsidR="00390EE2">
              <w:rPr>
                <w:rStyle w:val="citation"/>
                <w:rFonts w:ascii="Times New Roman" w:hAnsi="Times New Roman" w:cs="Times New Roman"/>
                <w:sz w:val="20"/>
                <w:szCs w:val="20"/>
              </w:rPr>
              <w:t>ower house</w:t>
            </w:r>
            <w:r w:rsidR="00716B67" w:rsidRPr="000643EA">
              <w:rPr>
                <w:rStyle w:val="citation"/>
                <w:rFonts w:ascii="Times New Roman" w:hAnsi="Times New Roman" w:cs="Times New Roman"/>
                <w:sz w:val="20"/>
                <w:szCs w:val="20"/>
              </w:rPr>
              <w:t xml:space="preserve"> expanded from three to four years </w:t>
            </w:r>
            <w:r w:rsidR="003B219C">
              <w:rPr>
                <w:rStyle w:val="citation"/>
                <w:rFonts w:ascii="Times New Roman" w:hAnsi="Times New Roman" w:cs="Times New Roman"/>
                <w:sz w:val="20"/>
                <w:szCs w:val="20"/>
              </w:rPr>
              <w:fldChar w:fldCharType="begin"/>
            </w:r>
            <w:r w:rsidR="009B05EC">
              <w:rPr>
                <w:rStyle w:val="citation"/>
                <w:rFonts w:ascii="Times New Roman" w:hAnsi="Times New Roman" w:cs="Times New Roman"/>
                <w:sz w:val="20"/>
                <w:szCs w:val="20"/>
              </w:rPr>
              <w:instrText xml:space="preserve"> ADDIN ZOTERO_ITEM CSL_CITATION {"citationID":"advbc8fqu2","properties":{"formattedCitation":"(Sarlvik 2002, 242)","plainCitation":"(Sarlvik 2002, 242)","noteIndex":0},"citationItems":[{"id":2766,"uris":["http://zotero.org/users/184155/items/6G5MEXAI"],"itemData":{"id":2766,"type":"chapter","container-title":"The Evolution of Electoral and Party Systems in the Nordic Countries","event-place":"New York","page":"225-69","publisher":"Agathon Press","publisher-place":"New York","title":"Party and Electoral System in Sweden","title-short":"Party and Electoral System in Sweden","editor":[{"family":"Grofman","given":"Bernard"},{"family":"Lijphart","given":"Arend"}],"author":[{"family":"Sarlvik","given":"Bo"}],"issued":{"date-parts":[["2002"]]}},"locator":"242"}],"schema":"https://github.com/citation-style-language/schema/raw/master/csl-citation.json"} </w:instrText>
            </w:r>
            <w:r w:rsidR="003B219C">
              <w:rPr>
                <w:rStyle w:val="citation"/>
                <w:rFonts w:ascii="Times New Roman" w:hAnsi="Times New Roman" w:cs="Times New Roman"/>
                <w:sz w:val="20"/>
                <w:szCs w:val="20"/>
              </w:rPr>
              <w:fldChar w:fldCharType="separate"/>
            </w:r>
            <w:r w:rsidR="009B05EC" w:rsidRPr="009B05EC">
              <w:rPr>
                <w:rFonts w:ascii="Times New Roman" w:hAnsi="Times New Roman" w:cs="Times New Roman"/>
                <w:sz w:val="20"/>
              </w:rPr>
              <w:t>(Sarlvik 2002, 242)</w:t>
            </w:r>
            <w:r w:rsidR="003B219C">
              <w:rPr>
                <w:rStyle w:val="citation"/>
                <w:rFonts w:ascii="Times New Roman" w:hAnsi="Times New Roman" w:cs="Times New Roman"/>
                <w:sz w:val="20"/>
                <w:szCs w:val="20"/>
              </w:rPr>
              <w:fldChar w:fldCharType="end"/>
            </w:r>
            <w:r w:rsidR="004A478E">
              <w:rPr>
                <w:rStyle w:val="citation"/>
                <w:rFonts w:ascii="Times New Roman" w:hAnsi="Times New Roman" w:cs="Times New Roman"/>
                <w:sz w:val="20"/>
                <w:szCs w:val="20"/>
              </w:rPr>
              <w:t>.</w:t>
            </w:r>
          </w:p>
        </w:tc>
      </w:tr>
    </w:tbl>
    <w:p w14:paraId="7E4ADD63" w14:textId="77777777" w:rsidR="00D27BC3" w:rsidRPr="00D27BC3" w:rsidRDefault="00D27BC3" w:rsidP="00D27BC3"/>
    <w:p w14:paraId="4A478C04" w14:textId="422EE42D" w:rsidR="00E861CF" w:rsidRDefault="00E861CF" w:rsidP="007B2BC4">
      <w:pPr>
        <w:pStyle w:val="Heading2"/>
      </w:pPr>
      <w:r>
        <w:t xml:space="preserve">Appendix </w:t>
      </w:r>
      <w:r w:rsidR="003A7C47">
        <w:t>4</w:t>
      </w:r>
      <w:r>
        <w:t>: Uncertainty and Institutional Design</w:t>
      </w:r>
    </w:p>
    <w:p w14:paraId="3A768B4C" w14:textId="69356399" w:rsidR="00CA1A76" w:rsidRDefault="00EA5A4D" w:rsidP="007B2BC4">
      <w:pPr>
        <w:pStyle w:val="NormalNew"/>
      </w:pPr>
      <w:r>
        <w:t>Throughout our analysis, we linked sequencing, timing, historical change, and duration to uncertainty</w:t>
      </w:r>
      <w:r w:rsidR="00BC15C0">
        <w:t xml:space="preserve">, thus following CHA’s practice of recasting the narratives </w:t>
      </w:r>
      <w:r w:rsidR="00DE7B9F">
        <w:t>offered by</w:t>
      </w:r>
      <w:r w:rsidR="00BC15C0">
        <w:t xml:space="preserve"> political </w:t>
      </w:r>
      <w:r w:rsidR="00BC15C0">
        <w:lastRenderedPageBreak/>
        <w:t xml:space="preserve">historians in </w:t>
      </w:r>
      <w:r w:rsidR="00DE7B9F">
        <w:t xml:space="preserve">broader, </w:t>
      </w:r>
      <w:r w:rsidR="00BC15C0">
        <w:t xml:space="preserve">more theoretical terms. </w:t>
      </w:r>
      <w:r w:rsidR="00ED29C9">
        <w:t>We chose uncertainty because t</w:t>
      </w:r>
      <w:r w:rsidR="00CA1A76">
        <w:t xml:space="preserve">he </w:t>
      </w:r>
      <w:r w:rsidR="00CA1A76" w:rsidRPr="007B2BC4">
        <w:t>literature</w:t>
      </w:r>
      <w:r w:rsidR="00CA1A76">
        <w:t xml:space="preserve"> on institutional design places </w:t>
      </w:r>
      <w:r w:rsidR="00DC1D8E">
        <w:t>it</w:t>
      </w:r>
      <w:r w:rsidR="00CA1A76">
        <w:t xml:space="preserve"> at the center of its analysis</w:t>
      </w:r>
      <w:r w:rsidR="00DC1D8E">
        <w:t xml:space="preserve">. It links uncertainty to the </w:t>
      </w:r>
      <w:r w:rsidR="00CA1A76">
        <w:t xml:space="preserve">complexities </w:t>
      </w:r>
      <w:r w:rsidR="00DC1D8E">
        <w:t xml:space="preserve">that actors face in assessing ex ante the political consequences of </w:t>
      </w:r>
      <w:r w:rsidR="00CA1A76">
        <w:t xml:space="preserve">large-scale constitutional reforms. </w:t>
      </w:r>
      <w:r w:rsidR="008D6A3C">
        <w:t>Economi</w:t>
      </w:r>
      <w:r w:rsidR="00DC1D8E">
        <w:t>c</w:t>
      </w:r>
      <w:r w:rsidR="008D6A3C">
        <w:t xml:space="preserve"> institutionalist</w:t>
      </w:r>
      <w:r w:rsidR="00DC1D8E">
        <w:t>s</w:t>
      </w:r>
      <w:r w:rsidR="008D6A3C">
        <w:t xml:space="preserve"> </w:t>
      </w:r>
      <w:r w:rsidR="00611C31">
        <w:t xml:space="preserve">have long recognized that broader constitutional arrangements or </w:t>
      </w:r>
      <w:r w:rsidR="00C70F4F">
        <w:t>property rights reduce uncertainty in economic decision-making by</w:t>
      </w:r>
      <w:r w:rsidR="00262E06">
        <w:t xml:space="preserve"> extending actors</w:t>
      </w:r>
      <w:r w:rsidR="00276E93">
        <w:t>’</w:t>
      </w:r>
      <w:r w:rsidR="00262E06">
        <w:t xml:space="preserve"> time horizons and </w:t>
      </w:r>
      <w:r w:rsidR="00276E93">
        <w:t>facil</w:t>
      </w:r>
      <w:r w:rsidR="00E50CA0">
        <w:t>it</w:t>
      </w:r>
      <w:r w:rsidR="00276E93">
        <w:t>ating so-called</w:t>
      </w:r>
      <w:r w:rsidR="00262E06">
        <w:t xml:space="preserve"> credible mutual commitments.</w:t>
      </w:r>
      <w:r w:rsidR="00986454">
        <w:t xml:space="preserve"> </w:t>
      </w:r>
      <w:r w:rsidR="00981216">
        <w:fldChar w:fldCharType="begin"/>
      </w:r>
      <w:r w:rsidR="00F47641">
        <w:instrText xml:space="preserve"> ADDIN ZOTERO_ITEM CSL_CITATION {"citationID":"a25b3sjo1dj","properties":{"unsorted":true,"formattedCitation":"(Greif 2006; Greif and Laitin 2004; North and Thomas 1976; On the distinction between economic and other forms of institutionalism, see P. A. Hall and Taylor 1996)","plainCitation":"(Greif 2006; Greif and Laitin 2004; North and Thomas 1976; On the distinction between economic and other forms of institutionalism, see P. A. Hall and Taylor 1996)","noteIndex":0},"citationItems":[{"id":37162,"uris":["http://zotero.org/users/184155/items/AVB8B3U9"],"itemData":{"id":37162,"type":"book","publisher":"Cambridge University Press","source":"Google Scholar","title":"Institutions and the Path to the Modern Economy: Lessons from Medieval Trade","title-short":"Institutions and the Path to the Modern Economy","author":[{"family":"Greif","given":"Avner"}],"issued":{"date-parts":[["2006"]]}}},{"id":8302,"uris":["http://zotero.org/users/184155/items/CA24UNXT"],"itemData":{"id":8302,"type":"article-journal","container-title":"American Political Science Review","issue":"04","note":"00496","page":"633–652","source":"Google Scholar","title":"A Theory of Endogenous Institutional Change","volume":"98","author":[{"family":"Greif","given":"Avner"},{"family":"Laitin","given":"David D."}],"issued":{"date-parts":[["2004"]]}}},{"id":21966,"uris":["http://zotero.org/users/184155/items/TDUYZJMX"],"itemData":{"id":21966,"type":"book","abstract":"First published in 1973, this is a radical interpretation, offering a unified explanation for the growth of Western Europe between 900 A. D. and 1700, providing a general theoretical framework for institutional change geared to the general reader.","ISBN":"978-1-107-46943-3","language":"en","note":"Google-Books-ID: scoLAQAAQBAJ","number-of-pages":"200","publisher":"Cambridge University Press","source":"Google Books","title":"The Rise of the Western World: A New Economic History","title-short":"The Rise of the Western World","author":[{"family":"North","given":"Douglass C."},{"family":"Thomas","given":"Robert Paul"}],"issued":{"date-parts":[["1976",7,30]]}}},{"id":34226,"uris":["http://zotero.org/users/184155/items/PAM4VF6W"],"itemData":{"id":34226,"type":"article-journal","container-title":"Political Studies","issue":"5","note":"publisher: SAGE Publications Sage UK: London, England","page":"936–957","source":"Google Scholar","title":"Political Science and the Three New Institutionalisms","volume":"44","author":[{"family":"Hall","given":"Peter A."},{"family":"Taylor","given":"Rosemary CR"}],"issued":{"date-parts":[["1996"]]}},"label":"page","prefix":"On the distinction between economic and other forms of institutionalism, see "}],"schema":"https://github.com/citation-style-language/schema/raw/master/csl-citation.json"} </w:instrText>
      </w:r>
      <w:r w:rsidR="00981216">
        <w:fldChar w:fldCharType="separate"/>
      </w:r>
      <w:r w:rsidR="00F47641" w:rsidRPr="00F47641">
        <w:rPr>
          <w:color w:val="000000"/>
        </w:rPr>
        <w:t>(Greif 2006; Greif and Laitin 2004; North and Thomas 1976; On the distinction between economic and other forms of institutionalism, see P. A. Hall and Taylor 1996)</w:t>
      </w:r>
      <w:r w:rsidR="00981216">
        <w:fldChar w:fldCharType="end"/>
      </w:r>
      <w:r w:rsidR="00930ADE">
        <w:t xml:space="preserve"> </w:t>
      </w:r>
      <w:r w:rsidR="0007214E">
        <w:t>The work of economic institutionalist also has been influential in comparative politics</w:t>
      </w:r>
      <w:r w:rsidR="00A43DD4">
        <w:t xml:space="preserve"> and </w:t>
      </w:r>
      <w:r w:rsidR="00DC1D8E">
        <w:t xml:space="preserve">has been </w:t>
      </w:r>
      <w:r w:rsidR="00A43DD4">
        <w:t>applied to explain the choi</w:t>
      </w:r>
      <w:r w:rsidR="00F4404C">
        <w:t>c</w:t>
      </w:r>
      <w:r w:rsidR="00A43DD4">
        <w:t xml:space="preserve">e of electoral systems </w:t>
      </w:r>
      <w:r w:rsidR="00A43DD4">
        <w:fldChar w:fldCharType="begin"/>
      </w:r>
      <w:r w:rsidR="00F47641">
        <w:instrText xml:space="preserve"> ADDIN ZOTERO_ITEM CSL_CITATION {"citationID":"a2fku56meni","properties":{"formattedCitation":"(Andrews and Jackman 2005; Shvetsova 2003)","plainCitation":"(Andrews and Jackman 2005; Shvetsova 2003)","noteIndex":0},"citationItems":[{"id":5145,"uris":["http://zotero.org/users/184155/items/NU8UF9QQ"],"itemData":{"id":5145,"type":"article-journal","container-title":"Electoral Studies","issue":"1","page":"65–84","source":"Google Scholar","title":"Strategic Fools: Electoral Rule Choice under Extreme Uncertainty","title-short":"Strategic fools","volume":"24","author":[{"family":"Andrews","given":"Josephine T."},{"family":"Jackman","given":"Robert W."}],"issued":{"date-parts":[["2005"]]}}},{"id":5033,"uris":["http://zotero.org/users/184155/items/DV23G6M5"],"itemData":{"id":5033,"type":"article-journal","container-title":"Constitutional Political Economy","issue":"3","page":"191-212","title":"Endogenous Selection of Institutions and Their Exogenous Effects","title-short":"Endogenous Selection","volume":"14","author":[{"family":"Shvetsova","given":"Olga"}],"issued":{"date-parts":[["2003"]]}}}],"schema":"https://github.com/citation-style-language/schema/raw/master/csl-citation.json"} </w:instrText>
      </w:r>
      <w:r w:rsidR="00A43DD4">
        <w:fldChar w:fldCharType="separate"/>
      </w:r>
      <w:r w:rsidR="00F47641" w:rsidRPr="00F47641">
        <w:rPr>
          <w:color w:val="000000"/>
        </w:rPr>
        <w:t>(Andrews and Jackman 2005; Shvetsova 2003)</w:t>
      </w:r>
      <w:r w:rsidR="00A43DD4">
        <w:fldChar w:fldCharType="end"/>
      </w:r>
      <w:r w:rsidR="00DC1D8E">
        <w:t xml:space="preserve"> </w:t>
      </w:r>
      <w:r w:rsidR="00A43DD4">
        <w:t>as well as democratizations more broadly.</w:t>
      </w:r>
      <w:r w:rsidR="00262E06">
        <w:t xml:space="preserve"> </w:t>
      </w:r>
      <w:r w:rsidR="00475576">
        <w:fldChar w:fldCharType="begin"/>
      </w:r>
      <w:r w:rsidR="00F47641">
        <w:instrText xml:space="preserve"> ADDIN ZOTERO_ITEM CSL_CITATION {"citationID":"a1n4t7sv063","properties":{"unsorted":true,"formattedCitation":"(Alexander 2002a, 2002b; Przeworski 1991)","plainCitation":"(Alexander 2002a, 2002b; Przeworski 1991)","noteIndex":0},"citationItems":[{"id":8292,"uris":["http://zotero.org/users/184155/items/DZTHF2R4"],"itemData":{"id":8292,"type":"article-journal","container-title":"Comparative Political Studies","DOI":"10.1177/001041402237946","ISSN":"0010-4140","issue":"10","language":"en","note":"00051","page":"1145-1170","source":"CrossRef","title":"Institutionalized Uncertainty, the Rule of Law, and the Sources of Democratic Stability","volume":"35","author":[{"family":"Alexander","given":"Gerard"}],"issued":{"date-parts":[["2002",12,1]]}},"label":"page"},{"id":1597,"uris":["http://zotero.org/users/184155/items/F9N45EIQ"],"itemData":{"id":1597,"type":"book","event-place":"Ithaca","publisher":"Cornell University Press","publisher-place":"Ithaca","title":"The Sources of Democratic Consolidation","title-short":"The Sources of Democratic Consolidation","author":[{"family":"Alexander","given":"Gerard"}],"issued":{"date-parts":[["2002"]]}}},{"id":4932,"uris":["http://zotero.org/users/184155/items/6IDQJP2P"],"itemData":{"id":4932,"type":"book","event-place":"Cambridge","publisher":"Cambridge University Press","publisher-place":"Cambridge","title":"Democracy and the Market","title-short":"Democracy and the Market","author":[{"family":"Przeworski","given":"Adam"}],"issued":{"date-parts":[["1991"]]}}}],"schema":"https://github.com/citation-style-language/schema/raw/master/csl-citation.json"} </w:instrText>
      </w:r>
      <w:r w:rsidR="00475576">
        <w:fldChar w:fldCharType="separate"/>
      </w:r>
      <w:r w:rsidR="00F47641" w:rsidRPr="00F47641">
        <w:rPr>
          <w:color w:val="000000"/>
        </w:rPr>
        <w:t>(Alexander 2002a, 2002b; Przeworski 1991)</w:t>
      </w:r>
      <w:r w:rsidR="00475576">
        <w:fldChar w:fldCharType="end"/>
      </w:r>
      <w:r w:rsidR="00E72117">
        <w:t xml:space="preserve"> </w:t>
      </w:r>
      <w:r w:rsidR="00CA1A76">
        <w:t>It differentiates between different types of uncertainty</w:t>
      </w:r>
      <w:r w:rsidR="00E72117">
        <w:t>.</w:t>
      </w:r>
      <w:r w:rsidR="00CA1A76">
        <w:t xml:space="preserve"> Adam Przeworski argues that transitions to democracy end when actors shift from an environment of </w:t>
      </w:r>
      <w:r w:rsidR="00CA1A76" w:rsidRPr="004306B3">
        <w:rPr>
          <w:i/>
          <w:iCs/>
        </w:rPr>
        <w:t>systemic uncertainty</w:t>
      </w:r>
      <w:r w:rsidR="00CA1A76">
        <w:t xml:space="preserve">—“where actors do not know what can happen”—to a situation of </w:t>
      </w:r>
      <w:r w:rsidR="00CA1A76" w:rsidRPr="004306B3">
        <w:rPr>
          <w:i/>
          <w:iCs/>
        </w:rPr>
        <w:t>institutionalized uncertainty</w:t>
      </w:r>
      <w:r w:rsidR="00CA1A76">
        <w:t xml:space="preserve">—"where they know what is possible and likely to happen” </w:t>
      </w:r>
      <w:r w:rsidR="00CA1A76">
        <w:fldChar w:fldCharType="begin"/>
      </w:r>
      <w:r w:rsidR="00F47641">
        <w:instrText xml:space="preserve"> ADDIN ZOTERO_ITEM CSL_CITATION {"citationID":"a27quqnqg1u","properties":{"unsorted":true,"formattedCitation":"(1991, 11; See also Blyth 2006, 495\\uc0\\u8211{}98)","plainCitation":"(1991, 11; See also Blyth 2006, 495–98)","noteIndex":0},"citationItems":[{"id":4932,"uris":["http://zotero.org/users/184155/items/6IDQJP2P"],"itemData":{"id":4932,"type":"book","event-place":"Cambridge","publisher":"Cambridge University Press","publisher-place":"Cambridge","title":"Democracy and the Market","title-short":"Democracy and the Market","author":[{"family":"Przeworski","given":"Adam"}],"issued":{"date-parts":[["1991"]]}},"locator":"11","label":"page","suppress-author":true},{"id":7377,"uris":["http://zotero.org/users/184155/items/GJBVV2U4"],"itemData":{"id":7377,"type":"article-journal","container-title":"American Political Science Review","issue":"04","note":"00051","page":"493–498","source":"Google Scholar","title":"Great Punctuations: Prediction, Randomness, and the Evolution of Comparative Political Science","title-short":"Great punctuations","volume":"100","author":[{"family":"Blyth","given":"Mark"}],"issued":{"date-parts":[["2006"]]}},"locator":"495-98","label":"page","prefix":"See also"}],"schema":"https://github.com/citation-style-language/schema/raw/master/csl-citation.json"} </w:instrText>
      </w:r>
      <w:r w:rsidR="00CA1A76">
        <w:fldChar w:fldCharType="separate"/>
      </w:r>
      <w:r w:rsidR="00F47641" w:rsidRPr="00F47641">
        <w:rPr>
          <w:color w:val="000000"/>
        </w:rPr>
        <w:t>(1991, 11; See also Blyth 2006, 495–98)</w:t>
      </w:r>
      <w:r w:rsidR="00CA1A76">
        <w:fldChar w:fldCharType="end"/>
      </w:r>
      <w:r w:rsidR="00CA1A76">
        <w:t xml:space="preserve">. Systemic uncertainty is akin to the uncertainty created by Sweden’s complex sequencing, early timing, </w:t>
      </w:r>
      <w:r w:rsidR="00DC1D8E">
        <w:t xml:space="preserve">historical change, </w:t>
      </w:r>
      <w:r w:rsidR="00CA1A76">
        <w:t xml:space="preserve">and </w:t>
      </w:r>
      <w:r w:rsidR="00DC1D8E">
        <w:t>duration</w:t>
      </w:r>
      <w:r w:rsidR="00CA1A76">
        <w:t xml:space="preserve">. It can </w:t>
      </w:r>
      <w:r w:rsidR="00DC1D8E">
        <w:t xml:space="preserve">also </w:t>
      </w:r>
      <w:r w:rsidR="00CA1A76">
        <w:t>be linked—in an even more dramatic scenario—to the threat of civil war in cases where constitutional negotiations break down and parties start resorting to violence. Institutionalized uncertainty, in turn, describes the situation after the 1907 and 1918 reform laws</w:t>
      </w:r>
      <w:r w:rsidR="00DC1D8E">
        <w:t>. These</w:t>
      </w:r>
      <w:r w:rsidR="00CA1A76">
        <w:t xml:space="preserve"> laws constructed a more level playing field by removing the constitutional advantages of Conservatives. This revised playing field reduced the costs of losing by assuring all actors that they could repose their demands and turn today</w:t>
      </w:r>
      <w:r w:rsidR="00DC1D8E">
        <w:t>’</w:t>
      </w:r>
      <w:r w:rsidR="00CA1A76">
        <w:t xml:space="preserve">s defeat into tomorrow’s potential victory. It is the institutions’ ability to make losses temporary that institutionalizes uncertainty </w:t>
      </w:r>
      <w:r w:rsidR="00CA1A76">
        <w:fldChar w:fldCharType="begin"/>
      </w:r>
      <w:r w:rsidR="00CA1A76">
        <w:instrText xml:space="preserve"> ADDIN ZOTERO_ITEM CSL_CITATION {"citationID":"lmuZCC6T","properties":{"formattedCitation":"(1991, 11\\uc0\\u8211{}14)","plainCitation":"(1991, 11–14)","noteIndex":0},"citationItems":[{"id":4932,"uris":["http://zotero.org/users/184155/items/6IDQJP2P"],"itemData":{"id":4932,"type":"book","event-place":"Cambridge","publisher":"Cambridge University Press","publisher-place":"Cambridge","title":"Democracy and the Market","title-short":"Democracy and the Market","author":[{"family":"Przeworski","given":"Adam"}],"issued":{"date-parts":[["1991"]]}},"locator":"11-14","label":"page","suppress-author":true}],"schema":"https://github.com/citation-style-language/schema/raw/master/csl-citation.json"} </w:instrText>
      </w:r>
      <w:r w:rsidR="00CA1A76">
        <w:fldChar w:fldCharType="separate"/>
      </w:r>
      <w:r w:rsidR="00CA1A76" w:rsidRPr="00CE3E26">
        <w:rPr>
          <w:color w:val="000000"/>
        </w:rPr>
        <w:t>(1991, 11–14)</w:t>
      </w:r>
      <w:r w:rsidR="00CA1A76">
        <w:fldChar w:fldCharType="end"/>
      </w:r>
      <w:r w:rsidR="00CA1A76">
        <w:t xml:space="preserve">. Parenthetically, Przeworski’s distinction between systemic and institutionalized uncertainty is identical to economists’ distinction between uncertainty—a world with unknowable probabilities—and risk—a world with knowable probabilities. </w:t>
      </w:r>
      <w:r w:rsidR="0047291D">
        <w:fldChar w:fldCharType="begin"/>
      </w:r>
      <w:r w:rsidR="00F47641">
        <w:instrText xml:space="preserve"> ADDIN ZOTERO_ITEM CSL_CITATION {"citationID":"a1pslvp5tcd","properties":{"formattedCitation":"(Blyth 2006, 495\\uc0\\u8211{}98; Knight 1921)","plainCitation":"(Blyth 2006, 495–98; Knight 1921)","noteIndex":0},"citationItems":[{"id":7377,"uris":["http://zotero.org/users/184155/items/GJBVV2U4"],"itemData":{"id":7377,"type":"article-journal","container-title":"American Political Science Review","issue":"04","note":"00051","page":"493–498","source":"Google Scholar","title":"Great Punctuations: Prediction, Randomness, and the Evolution of Comparative Political Science","title-short":"Great punctuations","volume":"100","author":[{"family":"Blyth","given":"Mark"}],"issued":{"date-parts":[["2006"]]}},"locator":"495-98","label":"page"},{"id":37166,"uris":["http://zotero.org/users/184155/items/DIKNZ4HQ"],"itemData":{"id":37166,"type":"book","event-place":"New York","publisher":"Houghton Mifflin","publisher-place":"New York","source":"Google Scholar","title":"Risk, Uncertainty and Profit","volume":"31","author":[{"family":"Knight","given":"Frank Hyneman"}],"issued":{"date-parts":[["1921"]]}}}],"schema":"https://github.com/citation-style-language/schema/raw/master/csl-citation.json"} </w:instrText>
      </w:r>
      <w:r w:rsidR="0047291D">
        <w:fldChar w:fldCharType="separate"/>
      </w:r>
      <w:r w:rsidR="00F47641" w:rsidRPr="00F47641">
        <w:rPr>
          <w:color w:val="000000"/>
        </w:rPr>
        <w:t>(Blyth 2006, 495–98; Knight 1921)</w:t>
      </w:r>
      <w:r w:rsidR="0047291D">
        <w:fldChar w:fldCharType="end"/>
      </w:r>
    </w:p>
    <w:p w14:paraId="1E8D91A0" w14:textId="4848FF20" w:rsidR="00E861CF" w:rsidRPr="00E861CF" w:rsidRDefault="00CA1A76" w:rsidP="00933209">
      <w:pPr>
        <w:pStyle w:val="NormalNew"/>
      </w:pPr>
      <w:r>
        <w:t xml:space="preserve">Przeworski treats systematic uncertainty as his starting point—a kind of state of nature—and institutionalized uncertainty as his end point—a world in which institutions civilize political conflict by turning it into competition. Consequently, he leaves unaddressed the transitional process through which actors move from systemic to institutionalized uncertainty. Dankwart Rustow’s influential article “Transitions to Democracy” fills this gap </w:t>
      </w:r>
      <w:r>
        <w:fldChar w:fldCharType="begin"/>
      </w:r>
      <w:r>
        <w:instrText xml:space="preserve"> ADDIN ZOTERO_ITEM CSL_CITATION {"citationID":"BhUPLfp4","properties":{"formattedCitation":"(1970)","plainCitation":"(1970)","noteIndex":0},"citationItems":[{"id":4977,"uris":["http://zotero.org/users/184155/items/NJFQDHIS"],"itemData":{"id":4977,"type":"article-journal","container-title":"Comparative Politics","issue":"2","page":"337-63","title":"Transitions to Democracy.","title-short":"Transitions to Democracy.","volume":"2","author":[{"family":"Rustow","given":"Dankwart"}],"issued":{"date-parts":[["1970",1]]}},"label":"page","suppress-author":true}],"schema":"https://github.com/citation-style-language/schema/raw/master/csl-citation.json"} </w:instrText>
      </w:r>
      <w:r>
        <w:fldChar w:fldCharType="separate"/>
      </w:r>
      <w:r>
        <w:rPr>
          <w:noProof/>
        </w:rPr>
        <w:t>(1970)</w:t>
      </w:r>
      <w:r>
        <w:fldChar w:fldCharType="end"/>
      </w:r>
      <w:r>
        <w:t xml:space="preserve">. He shifts his analysis </w:t>
      </w:r>
      <w:r>
        <w:lastRenderedPageBreak/>
        <w:t xml:space="preserve">from Przeworski’s world of equilibria analysis to a more historical and eventful world in which it is possible to observe generative processes that move actors from systemic to institutionalized uncertainty. He points to learning as the mechanism that lowers uncertainty and allows actors to move into </w:t>
      </w:r>
      <w:r w:rsidR="00DC1D8E">
        <w:t xml:space="preserve">a </w:t>
      </w:r>
      <w:r>
        <w:t xml:space="preserve">world of institutionalized, more risk-based uncertainty. This learning mechanism involves imagining and then agreeing on institutional compromises that are second-best for all actors. If no party gets everything, the agreed upon constitutional compromise institutionalizes uncertainty and permits, given certain background conditions, transitions to democracy </w:t>
      </w:r>
      <w:r>
        <w:fldChar w:fldCharType="begin"/>
      </w:r>
      <w:r>
        <w:instrText xml:space="preserve"> ADDIN ZOTERO_ITEM CSL_CITATION {"citationID":"0IAS9pXh","properties":{"formattedCitation":"(D. Rustow 1970, 355\\uc0\\u8211{}57)","plainCitation":"(D. Rustow 1970, 355–57)","noteIndex":0},"citationItems":[{"id":4977,"uris":["http://zotero.org/users/184155/items/NJFQDHIS"],"itemData":{"id":4977,"type":"article-journal","container-title":"Comparative Politics","issue":"2","page":"337-63","title":"Transitions to Democracy.","title-short":"Transitions to Democracy.","volume":"2","author":[{"family":"Rustow","given":"Dankwart"}],"issued":{"date-parts":[["1970",1]]}},"locator":"355-57","label":"page"}],"schema":"https://github.com/citation-style-language/schema/raw/master/csl-citation.json"} </w:instrText>
      </w:r>
      <w:r>
        <w:fldChar w:fldCharType="separate"/>
      </w:r>
      <w:r w:rsidRPr="007762FA">
        <w:rPr>
          <w:color w:val="000000"/>
        </w:rPr>
        <w:t>(D. Rustow 1970, 355–57)</w:t>
      </w:r>
      <w:r>
        <w:fldChar w:fldCharType="end"/>
      </w:r>
      <w:r>
        <w:t xml:space="preserve">. Interestingly enough, Rustow derived this influential theoretical insight from studying the 1907 Lindman Law. He wrote that the law “was about equally distasteful to Conservatives (who would have </w:t>
      </w:r>
      <w:r w:rsidR="00293469">
        <w:t xml:space="preserve">rather </w:t>
      </w:r>
      <w:r>
        <w:t xml:space="preserve">continued the old plutocratic voting system) and to the Liberals and Socialists (who wanted majority rule undiluted by PR” </w:t>
      </w:r>
      <w:r>
        <w:fldChar w:fldCharType="begin"/>
      </w:r>
      <w:r>
        <w:instrText xml:space="preserve"> ADDIN ZOTERO_ITEM CSL_CITATION {"citationID":"WSnl0bg7","properties":{"formattedCitation":"(1970, 357)","plainCitation":"(1970, 357)","noteIndex":0},"citationItems":[{"id":4977,"uris":["http://zotero.org/users/184155/items/NJFQDHIS"],"itemData":{"id":4977,"type":"article-journal","container-title":"Comparative Politics","issue":"2","page":"337-63","title":"Transitions to Democracy.","title-short":"Transitions to Democracy.","volume":"2","author":[{"family":"Rustow","given":"Dankwart"}],"issued":{"date-parts":[["1970",1]]}},"locator":"357","label":"page","suppress-author":true}],"schema":"https://github.com/citation-style-language/schema/raw/master/csl-citation.json"} </w:instrText>
      </w:r>
      <w:r>
        <w:fldChar w:fldCharType="separate"/>
      </w:r>
      <w:r>
        <w:rPr>
          <w:noProof/>
        </w:rPr>
        <w:t>(1970, 357)</w:t>
      </w:r>
      <w:r>
        <w:fldChar w:fldCharType="end"/>
      </w:r>
      <w:r>
        <w:t>.</w:t>
      </w:r>
    </w:p>
    <w:p w14:paraId="64312E07" w14:textId="08ED55E0" w:rsidR="00DE09DF" w:rsidRDefault="00DE09DF" w:rsidP="00DE09DF">
      <w:pPr>
        <w:pStyle w:val="Heading2"/>
      </w:pPr>
      <w:r>
        <w:t xml:space="preserve">Appendix </w:t>
      </w:r>
      <w:r w:rsidR="003A7C47">
        <w:t>5</w:t>
      </w:r>
      <w:r>
        <w:t>: Timing, Informational Deficit and Uncertainty</w:t>
      </w:r>
    </w:p>
    <w:p w14:paraId="4DBFAF6A" w14:textId="3370374E" w:rsidR="00DE09DF" w:rsidRDefault="00DE09DF" w:rsidP="00DE09DF">
      <w:pPr>
        <w:pStyle w:val="NormalText"/>
      </w:pPr>
      <w:r>
        <w:t xml:space="preserve">Assessing the informational challenges associated with being an early PR adopter is difficult because understanding what actors did or did not understand about the various electoral system requires very fine-grained evidence. </w:t>
      </w:r>
      <w:r w:rsidRPr="00362C7C">
        <w:t>We were able to identify three sources of evidence, the deliberation of the 1902/03 and 1907 Royal Commissions on Proportional Election Methods, the actual provenance of the PR system, and the 1907 parliamentary debates. These three sources offer contradictory evidence and permit</w:t>
      </w:r>
      <w:r>
        <w:t xml:space="preserve"> only tentative conclusions.</w:t>
      </w:r>
    </w:p>
    <w:p w14:paraId="4DB94C6D" w14:textId="6ACCDF7D" w:rsidR="00DE09DF" w:rsidRPr="00362C7C" w:rsidRDefault="00DE09DF" w:rsidP="00DE09DF">
      <w:pPr>
        <w:pStyle w:val="NormalText"/>
        <w:rPr>
          <w:rFonts w:eastAsia="Times New Roman"/>
          <w:color w:val="000000" w:themeColor="text1"/>
        </w:rPr>
      </w:pPr>
      <w:r w:rsidRPr="00362C7C">
        <w:t xml:space="preserve">The 1902/03 Royal Commission involved eight members representing different parties and one mathematician and it articulated a cogent argument in favor of PR  </w:t>
      </w:r>
      <w:r w:rsidRPr="00362C7C">
        <w:fldChar w:fldCharType="begin"/>
      </w:r>
      <w:r>
        <w:instrText xml:space="preserve"> ADDIN ZOTERO_ITEM CSL_CITATION {"citationID":"ri67uwJ3","properties":{"formattedCitation":"(Sverige, Riksdagen 1904, 6)","plainCitation":"(Sverige, Riksdagen 1904, 6)","noteIndex":0},"citationItems":[{"id":22207,"uris":["http://zotero.org/groups/2365270/items/QRBWAGCM"],"itemData":{"id":22207,"type":"book","event-place":"Stockholm","publisher":"Riksdagen","publisher-place":"Stockholm","title":"Betänkande med förslag till proportionellt valsätt vid val till riksdagens andra kammare jämte vissa ändringar i regeringsformen och riksdagsordningen. Bihang till Riksdagens protokoll 1904.","author":[{"family":"Sverige, Riksdagen","given":""}],"issued":{"date-parts":[["1904"]]}},"locator":"6"}],"schema":"https://github.com/citation-style-language/schema/raw/master/csl-citation.json"} </w:instrText>
      </w:r>
      <w:r w:rsidRPr="00362C7C">
        <w:fldChar w:fldCharType="separate"/>
      </w:r>
      <w:r w:rsidRPr="00362C7C">
        <w:rPr>
          <w:noProof/>
        </w:rPr>
        <w:t>(Sverige, Riksdagen 1904, 6)</w:t>
      </w:r>
      <w:r w:rsidRPr="00362C7C">
        <w:fldChar w:fldCharType="end"/>
      </w:r>
      <w:r w:rsidR="00377B33">
        <w:t>.</w:t>
      </w:r>
      <w:r w:rsidRPr="00362C7C">
        <w:t xml:space="preserve"> It linked PR to the expansion of </w:t>
      </w:r>
      <w:r>
        <w:t xml:space="preserve">the </w:t>
      </w:r>
      <w:r w:rsidRPr="00362C7C">
        <w:t xml:space="preserve">franchise and the goal of representing groups interests more effectively. “The intentions must unconditionally be to ensure different social classes … to have real influence on the composition of representation. […] </w:t>
      </w:r>
      <w:r w:rsidRPr="00362C7C">
        <w:rPr>
          <w:rFonts w:eastAsia="Times New Roman"/>
          <w:color w:val="000000" w:themeColor="text1"/>
        </w:rPr>
        <w:t xml:space="preserve">A real universal suffrage therefore requires that this right to the extent that it can be extended to the minorities as well. This purpose is achieved through the proportional choice” </w:t>
      </w:r>
      <w:r w:rsidRPr="00362C7C">
        <w:rPr>
          <w:rFonts w:eastAsia="Times New Roman"/>
          <w:color w:val="000000" w:themeColor="text1"/>
        </w:rPr>
        <w:fldChar w:fldCharType="begin"/>
      </w:r>
      <w:r>
        <w:rPr>
          <w:rFonts w:eastAsia="Times New Roman"/>
          <w:color w:val="000000" w:themeColor="text1"/>
        </w:rPr>
        <w:instrText xml:space="preserve"> ADDIN ZOTERO_ITEM CSL_CITATION {"citationID":"RDJgp15G","properties":{"formattedCitation":"(Sverige, Riksdagen 1904, 68\\uc0\\u8211{}69 (Authors\\uc0\\u8217{} translation))","plainCitation":"(Sverige, Riksdagen 1904, 68–69 (Authors’ translation))","noteIndex":0},"citationItems":[{"id":22207,"uris":["http://zotero.org/groups/2365270/items/QRBWAGCM"],"itemData":{"id":22207,"type":"book","event-place":"Stockholm","publisher":"Riksdagen","publisher-place":"Stockholm","title":"Betänkande med förslag till proportionellt valsätt vid val till riksdagens andra kammare jämte vissa ändringar i regeringsformen och riksdagsordningen. Bihang till Riksdagens protokoll 1904.","author":[{"family":"Sverige, Riksdagen","given":""}],"issued":{"date-parts":[["1904"]]}},"locator":"68-69","suffix":"(Authors' translation)"}],"schema":"https://github.com/citation-style-language/schema/raw/master/csl-citation.json"} </w:instrText>
      </w:r>
      <w:r w:rsidRPr="00362C7C">
        <w:rPr>
          <w:rFonts w:eastAsia="Times New Roman"/>
          <w:color w:val="000000" w:themeColor="text1"/>
        </w:rPr>
        <w:fldChar w:fldCharType="separate"/>
      </w:r>
      <w:r w:rsidRPr="00362C7C">
        <w:rPr>
          <w:color w:val="000000"/>
        </w:rPr>
        <w:t>(Sverige, Riksdagen 1904, 68–69 (Authors’ translation))</w:t>
      </w:r>
      <w:r w:rsidRPr="00362C7C">
        <w:rPr>
          <w:rFonts w:eastAsia="Times New Roman"/>
          <w:color w:val="000000" w:themeColor="text1"/>
        </w:rPr>
        <w:fldChar w:fldCharType="end"/>
      </w:r>
      <w:r w:rsidR="00377B33">
        <w:rPr>
          <w:rFonts w:eastAsia="Times New Roman"/>
          <w:color w:val="000000" w:themeColor="text1"/>
        </w:rPr>
        <w:t>.</w:t>
      </w:r>
      <w:r w:rsidRPr="00362C7C">
        <w:rPr>
          <w:rFonts w:eastAsia="Times New Roman"/>
          <w:color w:val="000000" w:themeColor="text1"/>
        </w:rPr>
        <w:t xml:space="preserve"> The report also contained insightful discussion</w:t>
      </w:r>
      <w:r w:rsidR="00293469">
        <w:rPr>
          <w:rFonts w:eastAsia="Times New Roman"/>
          <w:color w:val="000000" w:themeColor="text1"/>
        </w:rPr>
        <w:t>s</w:t>
      </w:r>
      <w:r w:rsidRPr="00362C7C">
        <w:rPr>
          <w:rFonts w:eastAsia="Times New Roman"/>
          <w:color w:val="000000" w:themeColor="text1"/>
        </w:rPr>
        <w:t xml:space="preserve"> about PR’s organizational implications, the different electoral formula, and the limitations to engineer proportional outcomes in single-member districts through re-districting </w:t>
      </w:r>
      <w:r w:rsidRPr="00362C7C">
        <w:rPr>
          <w:rFonts w:eastAsia="Times New Roman"/>
          <w:color w:val="000000" w:themeColor="text1"/>
        </w:rPr>
        <w:fldChar w:fldCharType="begin"/>
      </w:r>
      <w:r>
        <w:rPr>
          <w:rFonts w:eastAsia="Times New Roman"/>
          <w:color w:val="000000" w:themeColor="text1"/>
        </w:rPr>
        <w:instrText xml:space="preserve"> ADDIN ZOTERO_ITEM CSL_CITATION {"citationID":"zq7qF5Fa","properties":{"formattedCitation":"(Sverige, Riksdagen 1904, 68, 79)","plainCitation":"(Sverige, Riksdagen 1904, 68, 79)","noteIndex":0},"citationItems":[{"id":22207,"uris":["http://zotero.org/groups/2365270/items/QRBWAGCM"],"itemData":{"id":22207,"type":"book","event-place":"Stockholm","publisher":"Riksdagen","publisher-place":"Stockholm","title":"Betänkande med förslag till proportionellt valsätt vid val till riksdagens andra kammare jämte vissa ändringar i regeringsformen och riksdagsordningen. Bihang till Riksdagens protokoll 1904.","author":[{"family":"Sverige, Riksdagen","given":""}],"issued":{"date-parts":[["1904"]]}},"locator":"68, 79"}],"schema":"https://github.com/citation-style-language/schema/raw/master/csl-citation.json"} </w:instrText>
      </w:r>
      <w:r w:rsidRPr="00362C7C">
        <w:rPr>
          <w:rFonts w:eastAsia="Times New Roman"/>
          <w:color w:val="000000" w:themeColor="text1"/>
        </w:rPr>
        <w:fldChar w:fldCharType="separate"/>
      </w:r>
      <w:r w:rsidRPr="00362C7C">
        <w:rPr>
          <w:rFonts w:eastAsia="Times New Roman"/>
          <w:noProof/>
          <w:color w:val="000000" w:themeColor="text1"/>
        </w:rPr>
        <w:t>(Sverige, Riksdagen 1904, 68, 79)</w:t>
      </w:r>
      <w:r w:rsidRPr="00362C7C">
        <w:rPr>
          <w:rFonts w:eastAsia="Times New Roman"/>
          <w:color w:val="000000" w:themeColor="text1"/>
        </w:rPr>
        <w:fldChar w:fldCharType="end"/>
      </w:r>
      <w:r w:rsidR="00377B33">
        <w:rPr>
          <w:rFonts w:eastAsia="Times New Roman"/>
          <w:color w:val="000000" w:themeColor="text1"/>
        </w:rPr>
        <w:t>.</w:t>
      </w:r>
      <w:r w:rsidRPr="00362C7C">
        <w:rPr>
          <w:rFonts w:eastAsia="Times New Roman"/>
          <w:color w:val="000000" w:themeColor="text1"/>
        </w:rPr>
        <w:t xml:space="preserve"> Overall, the report provided a clear normative argument in favor of adopting PR, but it never addressed the partisan effect of providing minority protection to conservatives or how it might affect the legislative prospects of socialists. The report’s inability to draw on the experience of other PR </w:t>
      </w:r>
      <w:r w:rsidRPr="00362C7C">
        <w:rPr>
          <w:rFonts w:eastAsia="Times New Roman"/>
          <w:color w:val="000000" w:themeColor="text1"/>
        </w:rPr>
        <w:lastRenderedPageBreak/>
        <w:t>cases thus did not prevent it from understanding the general principles of PR. It was less clear whether the Commission left the more political implications unaddressed because it was supposed to be non-partisan or because the early timing of the PR adoption deprived it of case studies to fully understand them.</w:t>
      </w:r>
    </w:p>
    <w:p w14:paraId="58B5C00C" w14:textId="77777777" w:rsidR="00DE09DF" w:rsidRPr="00362C7C" w:rsidRDefault="00DE09DF" w:rsidP="00DE09DF">
      <w:pPr>
        <w:pStyle w:val="NormalText"/>
      </w:pPr>
      <w:r w:rsidRPr="00362C7C">
        <w:t xml:space="preserve">What remains puzzling is the contrast between the Commission’s clear understanding about PR’s general features, and the very peculiar idiosyncratic elements that ended up in the final law and the poorly informed parliamentary debates leading up to its adoption. </w:t>
      </w:r>
    </w:p>
    <w:p w14:paraId="4F956D04" w14:textId="3D9D52A7" w:rsidR="00DE09DF" w:rsidRPr="00362C7C" w:rsidRDefault="00DE09DF" w:rsidP="00DE09DF">
      <w:pPr>
        <w:pStyle w:val="NormalText"/>
      </w:pPr>
      <w:r w:rsidRPr="00362C7C">
        <w:t xml:space="preserve">Sweden adopted a unique PR system whose features had a distinctly domestic provenance untouched by the few available foreign examples. Robert Dahl used an intriguing analogy to think about the origins of institutions. He contended that the origins of democracies should be less thought of along the lines of the steam engine, invented in one place and then replicated elsewhere, and more along the lines of language that was invented independently of each other in multiple different localities </w:t>
      </w:r>
      <w:r w:rsidRPr="00362C7C">
        <w:fldChar w:fldCharType="begin"/>
      </w:r>
      <w:r>
        <w:instrText xml:space="preserve"> ADDIN ZOTERO_ITEM CSL_CITATION {"citationID":"PcrAaFGI","properties":{"formattedCitation":"(1998, 4\\uc0\\u8211{}6)","plainCitation":"(1998, 4–6)","noteIndex":0},"citationItems":[{"id":1662,"uris":["http://zotero.org/users/184155/items/URZ4N62U"],"itemData":{"id":1662,"type":"book","event-place":"New Haven","publisher":"Yale University Press","publisher-place":"New Haven","title":"On Democracy","title-short":"On Democracy","author":[{"family":"Dahl","given":"Robert"}],"issued":{"date-parts":[["1998"]]}},"locator":"4-6","suppress-author":true}],"schema":"https://github.com/citation-style-language/schema/raw/master/csl-citation.json"} </w:instrText>
      </w:r>
      <w:r w:rsidRPr="00362C7C">
        <w:fldChar w:fldCharType="separate"/>
      </w:r>
      <w:r w:rsidRPr="00362C7C">
        <w:t>(1998, 4–6)</w:t>
      </w:r>
      <w:r w:rsidRPr="00362C7C">
        <w:fldChar w:fldCharType="end"/>
      </w:r>
      <w:r w:rsidR="00377B33">
        <w:t>.</w:t>
      </w:r>
      <w:r w:rsidRPr="00362C7C">
        <w:t xml:space="preserve"> Sweden’s PR adoption follows more closely the language analogy. We already described the peculiar blocked voting system used before 1907 in urban districts. This complicated system became the template for Sweden’s PR system which also allowed parties to pool votes by creating electoral alliances, permitted voters to rank-order candidates, write in candidates’ names, and combine them from different lists </w:t>
      </w:r>
      <w:r w:rsidRPr="00362C7C">
        <w:fldChar w:fldCharType="begin"/>
      </w:r>
      <w:r>
        <w:instrText xml:space="preserve"> ADDIN ZOTERO_ITEM CSL_CITATION {"citationID":"Rg10AeXk","properties":{"formattedCitation":"(Braunias 1932, 485\\uc0\\u8211{}90; Janson 2018, 75\\uc0\\u8211{}78; Proportional Representation Society 1908)","plainCitation":"(Braunias 1932, 485–90; Janson 2018, 75–78; Proportional Representation Society 1908)","noteIndex":0},"citationItems":[{"id":22135,"uris":["http://zotero.org/groups/2365270/items/9CEDJX7S"],"itemData":{"id":22135,"type":"article-newspaper","container-title":"Representation: Journal of the Proportional Representation Society","page":"24","section":"vol. 1","title":"Sweden's Electoral Reform","author":[{"family":"Proportional Representation Society","given":""}],"issued":{"date-parts":[["1908",2]]}}},{"id":2122,"uris":["http://zotero.org/users/184155/items/UCMXJ27P"],"itemData":{"id":2122,"type":"book","call-number":"Regenstein","event-place":"Berlin, Leipzig","number-of-pages":"2 v.","publisher":"De Gruyter &amp; Co.","publisher-place":"Berlin, Leipzig","title":"Das parlamentarische Wahlrecht","title-short":"Das parlamentarische Wahlrecht; ein Handbuch über die Bildung der gesetzgebenden Körperschaften in Europa","author":[{"family":"Braunias","given":"Karl"}],"issued":{"date-parts":[["1932"]]}},"locator":"485-90"},{"id":22117,"uris":["http://zotero.org/groups/2365270/items/FQXLKMDP"],"itemData":{"id":22117,"type":"manuscript","abstract":"The election methods introduced in 1894–1895 by Phragm´en and Thiele, and their somewhat later versions for ordered (ranked) ballots, are discussed in detail. The paper includes deﬁnitions and examples and discussion of whether the methods satisfy some properties, including monotonicity, consistency and various proportionality criteria. The relation with STV is also discussed. The paper also contains historical information on the methods.","event-place":"Unpublished","language":"en","publisher-place":"Unpublished","source":"Zotero","title":"Phragmen’s and Thiele’s Election Methods","author":[{"family":"Janson","given":"Svante"}],"issued":{"date-parts":[["2018"]]}},"locator":"75-78"}],"schema":"https://github.com/citation-style-language/schema/raw/master/csl-citation.json"} </w:instrText>
      </w:r>
      <w:r w:rsidRPr="00362C7C">
        <w:fldChar w:fldCharType="separate"/>
      </w:r>
      <w:r w:rsidRPr="00362C7C">
        <w:t>(Braunias 1932, 485–90; Janson 2018, 75–78; Proportional Representation Society 1908)</w:t>
      </w:r>
      <w:r w:rsidRPr="00362C7C">
        <w:fldChar w:fldCharType="end"/>
      </w:r>
      <w:r w:rsidR="00377B33">
        <w:t>.</w:t>
      </w:r>
      <w:r w:rsidRPr="00362C7C">
        <w:t xml:space="preserve"> This home-grown nature of Sweden’s PR system is apparent when compared to the other two PR system</w:t>
      </w:r>
      <w:r>
        <w:t>s</w:t>
      </w:r>
      <w:r w:rsidRPr="00362C7C">
        <w:t xml:space="preserve"> in existence at the time. Sweden</w:t>
      </w:r>
      <w:r>
        <w:t>’s</w:t>
      </w:r>
      <w:r w:rsidRPr="00362C7C">
        <w:t xml:space="preserve"> PR had no resemblance to Finland’s even more peculiar PR system </w:t>
      </w:r>
      <w:r w:rsidRPr="00362C7C">
        <w:fldChar w:fldCharType="begin"/>
      </w:r>
      <w:r>
        <w:instrText xml:space="preserve"> ADDIN ZOTERO_ITEM CSL_CITATION {"citationID":"W3a4ngxn","properties":{"formattedCitation":"(Carstairs 1980, 114\\uc0\\u8211{}15; Wendt von 1906)","plainCitation":"(Carstairs 1980, 114–15; Wendt von 1906)","noteIndex":0},"citationItems":[{"id":10680,"uris":["http://zotero.org/users/184155/items/U8FKS9Z4"],"itemData":{"id":10680,"type":"book","note":"00000","publisher":"Routledge","source":"Google Scholar","title":"A Short History of Electoral Systems in Western Europe","title-short":"A Short History of Electoral Systems in Western Europe (Routledge Library Editions","author":[{"family":"Carstairs","given":"Andrew McLaren"}],"accessed":{"date-parts":[["2014",4,4]]},"issued":{"date-parts":[["1980"]]}},"locator":"114-15"},{"id":2895,"uris":["http://zotero.org/users/184155/items/7AZ4CXDB"],"itemData":{"id":2895,"type":"book","event-place":"Leipzig","publisher":"Von Veit and Comp","publisher-place":"Leipzig","title":"Die Proportionalwahl zur Finnischen Volksvertretung. Ihre Entstehung, Voraussetzunge und Anwendung","title-short":"Die Proportionalwahl zur Finnischen Volksvertretung. Ihre Entstehung, Voraussetzunge und Anwendung","volume":"Georg","author":[{"family":"Wendt von","given":"Georg"}],"issued":{"date-parts":[["1906"]]}}}],"schema":"https://github.com/citation-style-language/schema/raw/master/csl-citation.json"} </w:instrText>
      </w:r>
      <w:r w:rsidRPr="00362C7C">
        <w:fldChar w:fldCharType="separate"/>
      </w:r>
      <w:r w:rsidRPr="00362C7C">
        <w:t>(Carstairs 1980, 114–15; Wendt von 1906)</w:t>
      </w:r>
      <w:r w:rsidRPr="00362C7C">
        <w:fldChar w:fldCharType="end"/>
      </w:r>
      <w:r w:rsidRPr="00362C7C">
        <w:t xml:space="preserve"> and the more standard Belgian closed list system. Furthermore, the transnational network of PR groups that would contribute to the convergence of more standard PR systems had not yet emerged. The British Proportional Representation Society became the clearing house for those transnational efforts to diffuse information about PR through publishing newsletters and organizing pan-European conferences. But it was not founded until 1907, </w:t>
      </w:r>
      <w:r>
        <w:t>the same</w:t>
      </w:r>
      <w:r w:rsidRPr="00362C7C">
        <w:t xml:space="preserve"> year Sweden</w:t>
      </w:r>
      <w:r>
        <w:t xml:space="preserve"> adopted </w:t>
      </w:r>
      <w:r w:rsidRPr="00362C7C">
        <w:t xml:space="preserve"> PR </w:t>
      </w:r>
      <w:r w:rsidRPr="00362C7C">
        <w:fldChar w:fldCharType="begin"/>
      </w:r>
      <w:r w:rsidR="00F47641">
        <w:instrText xml:space="preserve"> ADDIN ZOTERO_ITEM CSL_CITATION {"citationID":"b3e8eOpp","properties":{"formattedCitation":"(Bol, Pilet, and Riera 2015; Carstairs 1980; Lijphart 1987)","plainCitation":"(Bol, Pilet, and Riera 2015; Carstairs 1980; Lijphart 1987)","noteIndex":0},"citationItems":[{"id":20457,"uris":["http://zotero.org/users/184155/items/Z7MSB4QE"],"itemData":{"id":20457,"type":"article-journal","container-title":"European Journal of Political Research","issue":"2","page":"384–410","source":"Google Scholar","title":"The International Diffusion of Electoral Systems: The Spread of Mechanisms Tempering Proportional Representation Across Europe","title-short":"The International Diffusion of Electoral Systems","volume":"54","author":[{"family":"Bol","given":"Damien"},{"family":"Pilet","given":"Jean-Benoit"},{"family":"Riera","given":"Pedro"}],"issued":{"date-parts":[["2015"]]}}},{"id":10680,"uris":["http://zotero.org/users/184155/items/U8FKS9Z4"],"itemData":{"id":10680,"type":"book","note":"00000","publisher":"Routledge","source":"Google Scholar","title":"A Short History of Electoral Systems in Western Europe","title-short":"A Short History of Electoral Systems in Western Europe (Routledge Library Editions","author":[{"family":"Carstairs","given":"Andrew McLaren"}],"accessed":{"date-parts":[["2014",4,4]]},"issued":{"date-parts":[["1980"]]}}},{"id":20208,"uris":["http://zotero.org/users/184155/items/I9PI6KBR"],"itemData":{"id":20208,"type":"article-journal","container-title":"Electoral Studies","issue":"2","page":"97–103","source":"Google Scholar","title":"The Demise of the Last Westminster System? Comments on the Report of New Zealand's Royal Commission on the Electoral System","title-short":"The demise of the last westminster system?","volume":"6","author":[{"family":"Lijphart","given":"Arend"}],"issued":{"date-parts":[["1987"]]}}}],"schema":"https://github.com/citation-style-language/schema/raw/master/csl-citation.json"} </w:instrText>
      </w:r>
      <w:r w:rsidRPr="00362C7C">
        <w:fldChar w:fldCharType="separate"/>
      </w:r>
      <w:r w:rsidRPr="00362C7C">
        <w:t>(Bol, Pilet, and Riera 2015; Carstairs 1980; Lijphart 1987)</w:t>
      </w:r>
      <w:r w:rsidRPr="00362C7C">
        <w:fldChar w:fldCharType="end"/>
      </w:r>
      <w:r w:rsidR="00377B33">
        <w:t>.</w:t>
      </w:r>
    </w:p>
    <w:p w14:paraId="3284186F" w14:textId="38C8FD1F" w:rsidR="00DE09DF" w:rsidRPr="00362C7C" w:rsidRDefault="00DE09DF" w:rsidP="00DE09DF">
      <w:pPr>
        <w:pStyle w:val="NormalText"/>
      </w:pPr>
      <w:r w:rsidRPr="00362C7C">
        <w:t xml:space="preserve">The domestic provenance of Sweden’s PR system also was evident in parliamentary debates. We did a full text search for the 1907 legislative proceedings of the two chambers to see how often electoral system of other countries were mentioned. As Table </w:t>
      </w:r>
      <w:r w:rsidR="00293469">
        <w:t xml:space="preserve">A.2. </w:t>
      </w:r>
      <w:r w:rsidRPr="00362C7C">
        <w:t xml:space="preserve"> shows, neighboring Finland was mentioned most frequently. It is difficult to see what inferences Swedish legislators could have drawn from Finland’s electoral system given that it was so different and that it was </w:t>
      </w:r>
      <w:r w:rsidRPr="00362C7C">
        <w:lastRenderedPageBreak/>
        <w:t>used for the first time in March 1907. The discussion</w:t>
      </w:r>
      <w:r>
        <w:t>s</w:t>
      </w:r>
      <w:r w:rsidRPr="00362C7C">
        <w:t xml:space="preserve"> about Finland’s electoral system were very general and showed no command of its actual functioning. PR supporters, for example, used Finland to illustrate that elections were peaceful, while opponents of PR dismissed this point by arguing Finland could not be compared to Sweden. The parliamentary debates remained at this level of generality and thus underscored the absence of any cross-national learning effect</w:t>
      </w:r>
      <w:r>
        <w:t>s</w:t>
      </w:r>
      <w:r w:rsidRPr="00362C7C">
        <w:t xml:space="preserve">. </w:t>
      </w:r>
      <w:r w:rsidRPr="00362C7C">
        <w:fldChar w:fldCharType="begin"/>
      </w:r>
      <w:r>
        <w:instrText xml:space="preserve"> ADDIN ZOTERO_ITEM CSL_CITATION {"citationID":"2TCxTfBm","properties":{"formattedCitation":"(Sweden, Riksdagen, Andra kammaren  (1867-1948) 1907a, 69-70 (Petterson), 104 (Kronlund) Parenthesis indicate name of deputy)","plainCitation":"(Sweden, Riksdagen, Andra kammaren  (1867-1948) 1907a, 69-70 (Petterson), 104 (Kronlund) Parenthesis indicate name of deputy)","noteIndex":0},"citationItems":[{"id":21355,"uris":["http://zotero.org/groups/2365270/items/GVEQDQXJ"],"itemData":{"id":21355,"type":"book","event-place":"Stockholm","language":"sv","publisher":"Riksdagen","publisher-place":"Stockholm","source":"Zotero","title":"Riksdagens protokoll vid lagtima riksmötet år 1907:52 Andra kammaren","URL":"https://www.riksdagen.se/sv/dokument-lagar/dokument/protokoll/1907-andra-kammaren-no-52_D49O52","author":[{"family":"Sweden, Riksdagen, Andra kammaren  (1867-1948)","given":""}],"issued":{"date-parts":[["1907",5,10]]}},"locator":"69-70 (Petterson), 104 (Kronlund)","suffix":"Parenthesis indicate name of deputy"}],"schema":"https://github.com/citation-style-language/schema/raw/master/csl-citation.json"} </w:instrText>
      </w:r>
      <w:r w:rsidRPr="00362C7C">
        <w:fldChar w:fldCharType="separate"/>
      </w:r>
      <w:r w:rsidRPr="00362C7C">
        <w:rPr>
          <w:noProof/>
        </w:rPr>
        <w:t>(Sweden, Riksdagen, Andra kammaren  (1867-1948) 1907a, 69-70 (Petterson), 104 (Kronlund) Parenthesis indicate name of deputy)</w:t>
      </w:r>
      <w:r w:rsidRPr="00362C7C">
        <w:fldChar w:fldCharType="end"/>
      </w:r>
      <w:r w:rsidRPr="00362C7C">
        <w:t xml:space="preserve"> Other comments were factually incorrect such as using the UK as an example for the progress of PR. </w:t>
      </w:r>
      <w:r w:rsidRPr="00362C7C">
        <w:fldChar w:fldCharType="begin"/>
      </w:r>
      <w:r w:rsidR="008C06F7">
        <w:instrText xml:space="preserve"> ADDIN ZOTERO_ITEM CSL_CITATION {"citationID":"a1i3tvhiron","properties":{"formattedCitation":"(Sverige, Riksdagen, F\\uc0\\u246{}rsta kammaren (1867-1948) 1907, 11 (Count Grefve))","plainCitation":"(Sverige, Riksdagen, Första kammaren (1867-1948) 1907, 11 (Count Grefve))","noteIndex":0},"citationItems":[{"id":22192,"uris":["http://zotero.org/groups/2365270/items/XFDQ4IAV"],"itemData":{"id":22192,"type":"book","event-place":"Stockholm","publisher":"Riksdagen","publisher-place":"Stockholm","title":"Riksdagens protokoll vid lagtima riksmötet år 1907:43 Första kammaren","author":[{"family":"Sverige, Riksdagen, Första kammaren (1867-1948)","given":""}],"issued":{"date-parts":[["1907",5,10]]}},"locator":"11 (Count Grefve)","label":"page"}],"schema":"https://github.com/citation-style-language/schema/raw/master/csl-citation.json"} </w:instrText>
      </w:r>
      <w:r w:rsidRPr="00362C7C">
        <w:fldChar w:fldCharType="separate"/>
      </w:r>
      <w:r w:rsidR="008C06F7" w:rsidRPr="008C06F7">
        <w:t>(Sverige, Riksdagen, Första kammaren (1867-1948) 1907, 11 (Count Grefve))</w:t>
      </w:r>
      <w:r w:rsidRPr="00362C7C">
        <w:fldChar w:fldCharType="end"/>
      </w:r>
      <w:r w:rsidRPr="00362C7C">
        <w:t xml:space="preserve"> It is not surprising that parties were slow to form their preferences and settle on an electoral system. </w:t>
      </w:r>
    </w:p>
    <w:p w14:paraId="10AA15F8" w14:textId="77777777" w:rsidR="00DE09DF" w:rsidRPr="00362C7C" w:rsidRDefault="00DE09DF" w:rsidP="00DE09DF">
      <w:pPr>
        <w:pStyle w:val="TableHeading"/>
        <w:keepNext/>
        <w:rPr>
          <w:rFonts w:ascii="Times New Roman" w:hAnsi="Times New Roman" w:cs="Times New Roman"/>
        </w:rPr>
      </w:pPr>
    </w:p>
    <w:tbl>
      <w:tblPr>
        <w:tblStyle w:val="TableGrid"/>
        <w:tblW w:w="693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350"/>
        <w:gridCol w:w="2700"/>
        <w:gridCol w:w="2880"/>
      </w:tblGrid>
      <w:tr w:rsidR="00DE09DF" w:rsidRPr="00362C7C" w14:paraId="5152C148" w14:textId="77777777" w:rsidTr="00021D43">
        <w:tc>
          <w:tcPr>
            <w:tcW w:w="1350" w:type="dxa"/>
            <w:tcBorders>
              <w:top w:val="nil"/>
            </w:tcBorders>
          </w:tcPr>
          <w:p w14:paraId="6819950C" w14:textId="77777777" w:rsidR="00DE09DF" w:rsidRPr="00362C7C" w:rsidRDefault="00DE09DF" w:rsidP="00021D43">
            <w:pPr>
              <w:pStyle w:val="TableHeading"/>
              <w:keepNext/>
              <w:spacing w:before="0" w:after="0"/>
              <w:rPr>
                <w:rFonts w:ascii="Times New Roman" w:hAnsi="Times New Roman" w:cs="Times New Roman"/>
              </w:rPr>
            </w:pPr>
            <w:r w:rsidRPr="00362C7C">
              <w:rPr>
                <w:rFonts w:ascii="Times New Roman" w:hAnsi="Times New Roman" w:cs="Times New Roman"/>
                <w:sz w:val="20"/>
                <w:szCs w:val="20"/>
              </w:rPr>
              <w:t xml:space="preserve">Country </w:t>
            </w:r>
          </w:p>
        </w:tc>
        <w:tc>
          <w:tcPr>
            <w:tcW w:w="2700" w:type="dxa"/>
            <w:tcBorders>
              <w:top w:val="nil"/>
            </w:tcBorders>
          </w:tcPr>
          <w:p w14:paraId="3877D1EA" w14:textId="77777777" w:rsidR="00DE09DF" w:rsidRPr="00362C7C" w:rsidRDefault="00DE09DF" w:rsidP="00021D43">
            <w:pPr>
              <w:pStyle w:val="TableHeading"/>
              <w:keepNext/>
              <w:spacing w:before="0" w:after="0"/>
              <w:jc w:val="center"/>
              <w:rPr>
                <w:rFonts w:ascii="Times New Roman" w:hAnsi="Times New Roman" w:cs="Times New Roman"/>
              </w:rPr>
            </w:pPr>
            <w:r w:rsidRPr="00362C7C">
              <w:rPr>
                <w:rFonts w:ascii="Times New Roman" w:hAnsi="Times New Roman" w:cs="Times New Roman"/>
                <w:sz w:val="20"/>
                <w:szCs w:val="20"/>
              </w:rPr>
              <w:t>Upper House (First Chamber)</w:t>
            </w:r>
          </w:p>
        </w:tc>
        <w:tc>
          <w:tcPr>
            <w:tcW w:w="2880" w:type="dxa"/>
            <w:tcBorders>
              <w:top w:val="nil"/>
            </w:tcBorders>
          </w:tcPr>
          <w:p w14:paraId="67BCCEB4" w14:textId="77777777" w:rsidR="00DE09DF" w:rsidRPr="00362C7C" w:rsidRDefault="00DE09DF" w:rsidP="00021D43">
            <w:pPr>
              <w:pStyle w:val="TableHeading"/>
              <w:keepNext/>
              <w:spacing w:before="0" w:after="0"/>
              <w:jc w:val="center"/>
              <w:rPr>
                <w:rFonts w:ascii="Times New Roman" w:hAnsi="Times New Roman" w:cs="Times New Roman"/>
              </w:rPr>
            </w:pPr>
            <w:r w:rsidRPr="00362C7C">
              <w:rPr>
                <w:rFonts w:ascii="Times New Roman" w:hAnsi="Times New Roman" w:cs="Times New Roman"/>
                <w:sz w:val="20"/>
                <w:szCs w:val="20"/>
              </w:rPr>
              <w:t>Lower House (Second Chamber)</w:t>
            </w:r>
          </w:p>
        </w:tc>
      </w:tr>
      <w:tr w:rsidR="00DE09DF" w:rsidRPr="00362C7C" w14:paraId="637B020E" w14:textId="77777777" w:rsidTr="00021D43">
        <w:tc>
          <w:tcPr>
            <w:tcW w:w="1350" w:type="dxa"/>
          </w:tcPr>
          <w:p w14:paraId="6ECDC497" w14:textId="77777777" w:rsidR="00DE09DF" w:rsidRPr="00362C7C" w:rsidRDefault="00DE09DF" w:rsidP="00021D43">
            <w:pPr>
              <w:pStyle w:val="TableHeading"/>
              <w:keepNext/>
              <w:spacing w:before="0" w:after="0"/>
              <w:rPr>
                <w:rFonts w:ascii="Times New Roman" w:hAnsi="Times New Roman" w:cs="Times New Roman"/>
                <w:b w:val="0"/>
                <w:bCs/>
                <w:sz w:val="20"/>
                <w:szCs w:val="20"/>
              </w:rPr>
            </w:pPr>
            <w:r w:rsidRPr="00362C7C">
              <w:rPr>
                <w:rFonts w:ascii="Times New Roman" w:hAnsi="Times New Roman" w:cs="Times New Roman"/>
                <w:b w:val="0"/>
                <w:bCs/>
                <w:sz w:val="20"/>
                <w:szCs w:val="20"/>
              </w:rPr>
              <w:t xml:space="preserve">Australia </w:t>
            </w:r>
          </w:p>
        </w:tc>
        <w:tc>
          <w:tcPr>
            <w:tcW w:w="2700" w:type="dxa"/>
          </w:tcPr>
          <w:p w14:paraId="66FBC219" w14:textId="77777777" w:rsidR="00DE09DF" w:rsidRPr="00362C7C" w:rsidRDefault="00DE09DF" w:rsidP="00021D43">
            <w:pPr>
              <w:pStyle w:val="TableHeading"/>
              <w:keepNext/>
              <w:spacing w:before="0" w:after="0"/>
              <w:jc w:val="center"/>
              <w:rPr>
                <w:rFonts w:ascii="Times New Roman" w:hAnsi="Times New Roman" w:cs="Times New Roman"/>
                <w:b w:val="0"/>
                <w:bCs/>
                <w:sz w:val="20"/>
                <w:szCs w:val="20"/>
              </w:rPr>
            </w:pPr>
            <w:r>
              <w:rPr>
                <w:rFonts w:ascii="Times New Roman" w:hAnsi="Times New Roman" w:cs="Times New Roman"/>
                <w:b w:val="0"/>
                <w:bCs/>
                <w:sz w:val="20"/>
                <w:szCs w:val="20"/>
              </w:rPr>
              <w:t>0</w:t>
            </w:r>
          </w:p>
        </w:tc>
        <w:tc>
          <w:tcPr>
            <w:tcW w:w="2880" w:type="dxa"/>
          </w:tcPr>
          <w:p w14:paraId="635232FD" w14:textId="77777777" w:rsidR="00DE09DF" w:rsidRPr="00362C7C" w:rsidRDefault="00DE09DF" w:rsidP="00021D43">
            <w:pPr>
              <w:pStyle w:val="TableHeading"/>
              <w:keepNext/>
              <w:spacing w:before="0" w:after="0"/>
              <w:jc w:val="center"/>
              <w:rPr>
                <w:rFonts w:ascii="Times New Roman" w:hAnsi="Times New Roman" w:cs="Times New Roman"/>
                <w:b w:val="0"/>
                <w:bCs/>
                <w:sz w:val="20"/>
                <w:szCs w:val="20"/>
              </w:rPr>
            </w:pPr>
            <w:r>
              <w:rPr>
                <w:rFonts w:ascii="Times New Roman" w:hAnsi="Times New Roman" w:cs="Times New Roman"/>
                <w:b w:val="0"/>
                <w:bCs/>
                <w:sz w:val="20"/>
                <w:szCs w:val="20"/>
              </w:rPr>
              <w:t>0</w:t>
            </w:r>
          </w:p>
        </w:tc>
      </w:tr>
      <w:tr w:rsidR="00DE09DF" w:rsidRPr="00362C7C" w14:paraId="699CB0F2" w14:textId="77777777" w:rsidTr="00021D43">
        <w:tc>
          <w:tcPr>
            <w:tcW w:w="1350" w:type="dxa"/>
          </w:tcPr>
          <w:p w14:paraId="010AAD61" w14:textId="77777777" w:rsidR="00DE09DF" w:rsidRPr="00362C7C" w:rsidRDefault="00DE09DF" w:rsidP="00021D43">
            <w:pPr>
              <w:pStyle w:val="TableHeading"/>
              <w:keepNext/>
              <w:spacing w:before="0" w:after="0"/>
              <w:rPr>
                <w:rFonts w:ascii="Times New Roman" w:hAnsi="Times New Roman" w:cs="Times New Roman"/>
                <w:b w:val="0"/>
                <w:bCs/>
                <w:sz w:val="20"/>
                <w:szCs w:val="20"/>
              </w:rPr>
            </w:pPr>
            <w:r w:rsidRPr="00362C7C">
              <w:rPr>
                <w:rFonts w:ascii="Times New Roman" w:hAnsi="Times New Roman" w:cs="Times New Roman"/>
                <w:b w:val="0"/>
                <w:bCs/>
                <w:sz w:val="20"/>
                <w:szCs w:val="20"/>
              </w:rPr>
              <w:t>Belgium</w:t>
            </w:r>
          </w:p>
        </w:tc>
        <w:tc>
          <w:tcPr>
            <w:tcW w:w="2700" w:type="dxa"/>
          </w:tcPr>
          <w:p w14:paraId="11AA10FF" w14:textId="77777777" w:rsidR="00DE09DF" w:rsidRPr="00362C7C" w:rsidRDefault="00DE09DF" w:rsidP="00021D43">
            <w:pPr>
              <w:pStyle w:val="TableHeading"/>
              <w:keepNext/>
              <w:spacing w:before="0" w:after="0"/>
              <w:jc w:val="center"/>
              <w:rPr>
                <w:rFonts w:ascii="Times New Roman" w:hAnsi="Times New Roman" w:cs="Times New Roman"/>
                <w:b w:val="0"/>
                <w:bCs/>
                <w:sz w:val="20"/>
                <w:szCs w:val="20"/>
              </w:rPr>
            </w:pPr>
            <w:r w:rsidRPr="00362C7C">
              <w:rPr>
                <w:rFonts w:ascii="Times New Roman" w:hAnsi="Times New Roman" w:cs="Times New Roman"/>
                <w:b w:val="0"/>
                <w:bCs/>
                <w:sz w:val="20"/>
                <w:szCs w:val="20"/>
              </w:rPr>
              <w:t>1</w:t>
            </w:r>
          </w:p>
        </w:tc>
        <w:tc>
          <w:tcPr>
            <w:tcW w:w="2880" w:type="dxa"/>
          </w:tcPr>
          <w:p w14:paraId="445AC74D" w14:textId="77777777" w:rsidR="00DE09DF" w:rsidRPr="00362C7C" w:rsidRDefault="00DE09DF" w:rsidP="00021D43">
            <w:pPr>
              <w:pStyle w:val="TableHeading"/>
              <w:keepNext/>
              <w:spacing w:before="0" w:after="0"/>
              <w:jc w:val="center"/>
              <w:rPr>
                <w:rFonts w:ascii="Times New Roman" w:hAnsi="Times New Roman" w:cs="Times New Roman"/>
                <w:b w:val="0"/>
                <w:bCs/>
                <w:sz w:val="20"/>
                <w:szCs w:val="20"/>
              </w:rPr>
            </w:pPr>
            <w:r w:rsidRPr="00362C7C">
              <w:rPr>
                <w:rFonts w:ascii="Times New Roman" w:hAnsi="Times New Roman" w:cs="Times New Roman"/>
                <w:b w:val="0"/>
                <w:bCs/>
                <w:sz w:val="20"/>
                <w:szCs w:val="20"/>
              </w:rPr>
              <w:t>5</w:t>
            </w:r>
          </w:p>
        </w:tc>
      </w:tr>
      <w:tr w:rsidR="00DE09DF" w:rsidRPr="00362C7C" w14:paraId="20D6886D" w14:textId="77777777" w:rsidTr="00021D43">
        <w:tc>
          <w:tcPr>
            <w:tcW w:w="1350" w:type="dxa"/>
          </w:tcPr>
          <w:p w14:paraId="3B3D1F83" w14:textId="77777777" w:rsidR="00DE09DF" w:rsidRPr="00362C7C" w:rsidRDefault="00DE09DF" w:rsidP="00021D43">
            <w:pPr>
              <w:pStyle w:val="TableHeading"/>
              <w:keepNext/>
              <w:spacing w:before="0" w:after="0"/>
              <w:rPr>
                <w:rFonts w:ascii="Times New Roman" w:hAnsi="Times New Roman" w:cs="Times New Roman"/>
                <w:b w:val="0"/>
                <w:bCs/>
                <w:sz w:val="20"/>
                <w:szCs w:val="20"/>
              </w:rPr>
            </w:pPr>
            <w:r w:rsidRPr="00362C7C">
              <w:rPr>
                <w:rFonts w:ascii="Times New Roman" w:hAnsi="Times New Roman" w:cs="Times New Roman"/>
                <w:b w:val="0"/>
                <w:bCs/>
                <w:sz w:val="20"/>
                <w:szCs w:val="20"/>
              </w:rPr>
              <w:t>Denmark</w:t>
            </w:r>
          </w:p>
        </w:tc>
        <w:tc>
          <w:tcPr>
            <w:tcW w:w="2700" w:type="dxa"/>
          </w:tcPr>
          <w:p w14:paraId="32EEB823" w14:textId="77777777" w:rsidR="00DE09DF" w:rsidRPr="00362C7C" w:rsidRDefault="00DE09DF" w:rsidP="00021D43">
            <w:pPr>
              <w:pStyle w:val="TableHeading"/>
              <w:keepNext/>
              <w:spacing w:before="0" w:after="0"/>
              <w:jc w:val="center"/>
              <w:rPr>
                <w:rFonts w:ascii="Times New Roman" w:hAnsi="Times New Roman" w:cs="Times New Roman"/>
                <w:b w:val="0"/>
                <w:bCs/>
                <w:sz w:val="20"/>
                <w:szCs w:val="20"/>
              </w:rPr>
            </w:pPr>
            <w:r>
              <w:rPr>
                <w:rFonts w:ascii="Times New Roman" w:hAnsi="Times New Roman" w:cs="Times New Roman"/>
                <w:b w:val="0"/>
                <w:bCs/>
                <w:sz w:val="20"/>
                <w:szCs w:val="20"/>
              </w:rPr>
              <w:t>0</w:t>
            </w:r>
          </w:p>
        </w:tc>
        <w:tc>
          <w:tcPr>
            <w:tcW w:w="2880" w:type="dxa"/>
          </w:tcPr>
          <w:p w14:paraId="0B1ADE80" w14:textId="77777777" w:rsidR="00DE09DF" w:rsidRPr="00362C7C" w:rsidRDefault="00DE09DF" w:rsidP="00021D43">
            <w:pPr>
              <w:pStyle w:val="TableHeading"/>
              <w:keepNext/>
              <w:spacing w:before="0" w:after="0"/>
              <w:jc w:val="center"/>
              <w:rPr>
                <w:rFonts w:ascii="Times New Roman" w:hAnsi="Times New Roman" w:cs="Times New Roman"/>
                <w:b w:val="0"/>
                <w:bCs/>
                <w:sz w:val="20"/>
                <w:szCs w:val="20"/>
              </w:rPr>
            </w:pPr>
            <w:r>
              <w:rPr>
                <w:rFonts w:ascii="Times New Roman" w:hAnsi="Times New Roman" w:cs="Times New Roman"/>
                <w:b w:val="0"/>
                <w:bCs/>
                <w:sz w:val="20"/>
                <w:szCs w:val="20"/>
              </w:rPr>
              <w:t>0</w:t>
            </w:r>
          </w:p>
        </w:tc>
      </w:tr>
      <w:tr w:rsidR="00DE09DF" w:rsidRPr="00362C7C" w14:paraId="5433F42A" w14:textId="77777777" w:rsidTr="00021D43">
        <w:tc>
          <w:tcPr>
            <w:tcW w:w="1350" w:type="dxa"/>
          </w:tcPr>
          <w:p w14:paraId="613C92B7" w14:textId="77777777" w:rsidR="00DE09DF" w:rsidRPr="00362C7C" w:rsidRDefault="00DE09DF" w:rsidP="00021D43">
            <w:pPr>
              <w:pStyle w:val="TableHeading"/>
              <w:keepNext/>
              <w:spacing w:before="0" w:after="0"/>
              <w:rPr>
                <w:rFonts w:ascii="Times New Roman" w:hAnsi="Times New Roman" w:cs="Times New Roman"/>
                <w:b w:val="0"/>
                <w:bCs/>
                <w:sz w:val="20"/>
                <w:szCs w:val="20"/>
              </w:rPr>
            </w:pPr>
            <w:r w:rsidRPr="00362C7C">
              <w:rPr>
                <w:rFonts w:ascii="Times New Roman" w:hAnsi="Times New Roman" w:cs="Times New Roman"/>
                <w:b w:val="0"/>
                <w:bCs/>
                <w:sz w:val="20"/>
                <w:szCs w:val="20"/>
              </w:rPr>
              <w:t>England</w:t>
            </w:r>
          </w:p>
        </w:tc>
        <w:tc>
          <w:tcPr>
            <w:tcW w:w="2700" w:type="dxa"/>
          </w:tcPr>
          <w:p w14:paraId="6BD55D81" w14:textId="77777777" w:rsidR="00DE09DF" w:rsidRPr="00362C7C" w:rsidRDefault="00DE09DF" w:rsidP="00021D43">
            <w:pPr>
              <w:pStyle w:val="TableHeading"/>
              <w:keepNext/>
              <w:spacing w:before="0" w:after="0"/>
              <w:jc w:val="center"/>
              <w:rPr>
                <w:rFonts w:ascii="Times New Roman" w:hAnsi="Times New Roman" w:cs="Times New Roman"/>
                <w:b w:val="0"/>
                <w:bCs/>
                <w:sz w:val="20"/>
                <w:szCs w:val="20"/>
              </w:rPr>
            </w:pPr>
            <w:r>
              <w:rPr>
                <w:rFonts w:ascii="Times New Roman" w:hAnsi="Times New Roman" w:cs="Times New Roman"/>
                <w:b w:val="0"/>
                <w:bCs/>
                <w:sz w:val="20"/>
                <w:szCs w:val="20"/>
              </w:rPr>
              <w:t>1</w:t>
            </w:r>
          </w:p>
        </w:tc>
        <w:tc>
          <w:tcPr>
            <w:tcW w:w="2880" w:type="dxa"/>
          </w:tcPr>
          <w:p w14:paraId="737114B2" w14:textId="77777777" w:rsidR="00DE09DF" w:rsidRPr="00362C7C" w:rsidRDefault="00DE09DF" w:rsidP="00021D43">
            <w:pPr>
              <w:pStyle w:val="TableHeading"/>
              <w:keepNext/>
              <w:spacing w:before="0" w:after="0"/>
              <w:jc w:val="center"/>
              <w:rPr>
                <w:rFonts w:ascii="Times New Roman" w:hAnsi="Times New Roman" w:cs="Times New Roman"/>
                <w:b w:val="0"/>
                <w:bCs/>
                <w:sz w:val="20"/>
                <w:szCs w:val="20"/>
              </w:rPr>
            </w:pPr>
            <w:r>
              <w:rPr>
                <w:rFonts w:ascii="Times New Roman" w:hAnsi="Times New Roman" w:cs="Times New Roman"/>
                <w:b w:val="0"/>
                <w:bCs/>
                <w:sz w:val="20"/>
                <w:szCs w:val="20"/>
              </w:rPr>
              <w:t>1</w:t>
            </w:r>
          </w:p>
        </w:tc>
      </w:tr>
      <w:tr w:rsidR="00DE09DF" w:rsidRPr="00362C7C" w14:paraId="46569A61" w14:textId="77777777" w:rsidTr="00021D43">
        <w:tc>
          <w:tcPr>
            <w:tcW w:w="1350" w:type="dxa"/>
          </w:tcPr>
          <w:p w14:paraId="682AC0B4" w14:textId="77777777" w:rsidR="00DE09DF" w:rsidRPr="00362C7C" w:rsidRDefault="00DE09DF" w:rsidP="00021D43">
            <w:pPr>
              <w:pStyle w:val="TableHeading"/>
              <w:keepNext/>
              <w:spacing w:before="0" w:after="0"/>
              <w:rPr>
                <w:rFonts w:ascii="Times New Roman" w:hAnsi="Times New Roman" w:cs="Times New Roman"/>
                <w:b w:val="0"/>
                <w:bCs/>
                <w:sz w:val="20"/>
                <w:szCs w:val="20"/>
              </w:rPr>
            </w:pPr>
            <w:r w:rsidRPr="00362C7C">
              <w:rPr>
                <w:rFonts w:ascii="Times New Roman" w:hAnsi="Times New Roman" w:cs="Times New Roman"/>
                <w:b w:val="0"/>
                <w:bCs/>
                <w:sz w:val="20"/>
                <w:szCs w:val="20"/>
              </w:rPr>
              <w:t>Finland</w:t>
            </w:r>
          </w:p>
        </w:tc>
        <w:tc>
          <w:tcPr>
            <w:tcW w:w="2700" w:type="dxa"/>
          </w:tcPr>
          <w:p w14:paraId="4B2FA43D" w14:textId="77777777" w:rsidR="00DE09DF" w:rsidRPr="00362C7C" w:rsidRDefault="00DE09DF" w:rsidP="00021D43">
            <w:pPr>
              <w:pStyle w:val="TableHeading"/>
              <w:keepNext/>
              <w:spacing w:before="0" w:after="0"/>
              <w:jc w:val="center"/>
              <w:rPr>
                <w:rFonts w:ascii="Times New Roman" w:hAnsi="Times New Roman" w:cs="Times New Roman"/>
                <w:b w:val="0"/>
                <w:bCs/>
                <w:sz w:val="20"/>
                <w:szCs w:val="20"/>
              </w:rPr>
            </w:pPr>
            <w:r>
              <w:rPr>
                <w:rFonts w:ascii="Times New Roman" w:hAnsi="Times New Roman" w:cs="Times New Roman"/>
                <w:b w:val="0"/>
                <w:bCs/>
                <w:sz w:val="20"/>
                <w:szCs w:val="20"/>
              </w:rPr>
              <w:t>3</w:t>
            </w:r>
          </w:p>
        </w:tc>
        <w:tc>
          <w:tcPr>
            <w:tcW w:w="2880" w:type="dxa"/>
          </w:tcPr>
          <w:p w14:paraId="7DBC92BF" w14:textId="77777777" w:rsidR="00DE09DF" w:rsidRPr="00362C7C" w:rsidRDefault="00DE09DF" w:rsidP="00021D43">
            <w:pPr>
              <w:pStyle w:val="TableHeading"/>
              <w:keepNext/>
              <w:spacing w:before="0" w:after="0"/>
              <w:jc w:val="center"/>
              <w:rPr>
                <w:rFonts w:ascii="Times New Roman" w:hAnsi="Times New Roman" w:cs="Times New Roman"/>
                <w:b w:val="0"/>
                <w:bCs/>
                <w:sz w:val="20"/>
                <w:szCs w:val="20"/>
              </w:rPr>
            </w:pPr>
            <w:r>
              <w:rPr>
                <w:rFonts w:ascii="Times New Roman" w:hAnsi="Times New Roman" w:cs="Times New Roman"/>
                <w:b w:val="0"/>
                <w:bCs/>
                <w:sz w:val="20"/>
                <w:szCs w:val="20"/>
              </w:rPr>
              <w:t>14</w:t>
            </w:r>
          </w:p>
        </w:tc>
      </w:tr>
      <w:tr w:rsidR="00DE09DF" w:rsidRPr="00362C7C" w14:paraId="5025BC12" w14:textId="77777777" w:rsidTr="00021D43">
        <w:tc>
          <w:tcPr>
            <w:tcW w:w="1350" w:type="dxa"/>
          </w:tcPr>
          <w:p w14:paraId="036D51C9" w14:textId="77777777" w:rsidR="00DE09DF" w:rsidRPr="00362C7C" w:rsidRDefault="00DE09DF" w:rsidP="00021D43">
            <w:pPr>
              <w:pStyle w:val="TableHeading"/>
              <w:keepNext/>
              <w:spacing w:before="0" w:after="0"/>
              <w:rPr>
                <w:rFonts w:ascii="Times New Roman" w:hAnsi="Times New Roman" w:cs="Times New Roman"/>
                <w:b w:val="0"/>
                <w:bCs/>
                <w:sz w:val="20"/>
                <w:szCs w:val="20"/>
              </w:rPr>
            </w:pPr>
            <w:r w:rsidRPr="00362C7C">
              <w:rPr>
                <w:rFonts w:ascii="Times New Roman" w:hAnsi="Times New Roman" w:cs="Times New Roman"/>
                <w:b w:val="0"/>
                <w:bCs/>
                <w:sz w:val="20"/>
                <w:szCs w:val="20"/>
              </w:rPr>
              <w:t>France</w:t>
            </w:r>
          </w:p>
        </w:tc>
        <w:tc>
          <w:tcPr>
            <w:tcW w:w="2700" w:type="dxa"/>
          </w:tcPr>
          <w:p w14:paraId="13E737A1" w14:textId="77777777" w:rsidR="00DE09DF" w:rsidRPr="00362C7C" w:rsidRDefault="00DE09DF" w:rsidP="00021D43">
            <w:pPr>
              <w:pStyle w:val="TableHeading"/>
              <w:keepNext/>
              <w:spacing w:before="0" w:after="0"/>
              <w:jc w:val="center"/>
              <w:rPr>
                <w:rFonts w:ascii="Times New Roman" w:hAnsi="Times New Roman" w:cs="Times New Roman"/>
                <w:b w:val="0"/>
                <w:bCs/>
                <w:sz w:val="20"/>
                <w:szCs w:val="20"/>
              </w:rPr>
            </w:pPr>
            <w:r>
              <w:rPr>
                <w:rFonts w:ascii="Times New Roman" w:hAnsi="Times New Roman" w:cs="Times New Roman"/>
                <w:b w:val="0"/>
                <w:bCs/>
                <w:sz w:val="20"/>
                <w:szCs w:val="20"/>
              </w:rPr>
              <w:t>1</w:t>
            </w:r>
          </w:p>
        </w:tc>
        <w:tc>
          <w:tcPr>
            <w:tcW w:w="2880" w:type="dxa"/>
          </w:tcPr>
          <w:p w14:paraId="284DEA64" w14:textId="77777777" w:rsidR="00DE09DF" w:rsidRPr="00362C7C" w:rsidRDefault="00DE09DF" w:rsidP="00021D43">
            <w:pPr>
              <w:pStyle w:val="TableHeading"/>
              <w:keepNext/>
              <w:spacing w:before="0" w:after="0"/>
              <w:jc w:val="center"/>
              <w:rPr>
                <w:rFonts w:ascii="Times New Roman" w:hAnsi="Times New Roman" w:cs="Times New Roman"/>
                <w:b w:val="0"/>
                <w:bCs/>
                <w:sz w:val="20"/>
                <w:szCs w:val="20"/>
              </w:rPr>
            </w:pPr>
            <w:r>
              <w:rPr>
                <w:rFonts w:ascii="Times New Roman" w:hAnsi="Times New Roman" w:cs="Times New Roman"/>
                <w:b w:val="0"/>
                <w:bCs/>
                <w:sz w:val="20"/>
                <w:szCs w:val="20"/>
              </w:rPr>
              <w:t>3</w:t>
            </w:r>
          </w:p>
        </w:tc>
      </w:tr>
      <w:tr w:rsidR="00DE09DF" w:rsidRPr="00362C7C" w14:paraId="36779B6E" w14:textId="77777777" w:rsidTr="00021D43">
        <w:tc>
          <w:tcPr>
            <w:tcW w:w="1350" w:type="dxa"/>
          </w:tcPr>
          <w:p w14:paraId="52ACCBCA" w14:textId="77777777" w:rsidR="00DE09DF" w:rsidRPr="00362C7C" w:rsidRDefault="00DE09DF" w:rsidP="00021D43">
            <w:pPr>
              <w:pStyle w:val="TableHeading"/>
              <w:keepNext/>
              <w:spacing w:before="0" w:after="0"/>
              <w:rPr>
                <w:rFonts w:ascii="Times New Roman" w:hAnsi="Times New Roman" w:cs="Times New Roman"/>
                <w:b w:val="0"/>
                <w:bCs/>
                <w:sz w:val="20"/>
                <w:szCs w:val="20"/>
              </w:rPr>
            </w:pPr>
            <w:r w:rsidRPr="00362C7C">
              <w:rPr>
                <w:rFonts w:ascii="Times New Roman" w:hAnsi="Times New Roman" w:cs="Times New Roman"/>
                <w:b w:val="0"/>
                <w:bCs/>
                <w:sz w:val="20"/>
                <w:szCs w:val="20"/>
              </w:rPr>
              <w:t xml:space="preserve">Germany </w:t>
            </w:r>
          </w:p>
        </w:tc>
        <w:tc>
          <w:tcPr>
            <w:tcW w:w="2700" w:type="dxa"/>
          </w:tcPr>
          <w:p w14:paraId="4A12E8A3" w14:textId="77777777" w:rsidR="00DE09DF" w:rsidRPr="00362C7C" w:rsidRDefault="00DE09DF" w:rsidP="00021D43">
            <w:pPr>
              <w:pStyle w:val="TableHeading"/>
              <w:keepNext/>
              <w:spacing w:before="0" w:after="0"/>
              <w:jc w:val="center"/>
              <w:rPr>
                <w:rFonts w:ascii="Times New Roman" w:hAnsi="Times New Roman" w:cs="Times New Roman"/>
                <w:b w:val="0"/>
                <w:bCs/>
                <w:sz w:val="20"/>
                <w:szCs w:val="20"/>
              </w:rPr>
            </w:pPr>
            <w:r>
              <w:rPr>
                <w:rFonts w:ascii="Times New Roman" w:hAnsi="Times New Roman" w:cs="Times New Roman"/>
                <w:b w:val="0"/>
                <w:bCs/>
                <w:sz w:val="20"/>
                <w:szCs w:val="20"/>
              </w:rPr>
              <w:t>1</w:t>
            </w:r>
          </w:p>
        </w:tc>
        <w:tc>
          <w:tcPr>
            <w:tcW w:w="2880" w:type="dxa"/>
          </w:tcPr>
          <w:p w14:paraId="52739067" w14:textId="77777777" w:rsidR="00DE09DF" w:rsidRPr="00362C7C" w:rsidRDefault="00DE09DF" w:rsidP="00021D43">
            <w:pPr>
              <w:pStyle w:val="TableHeading"/>
              <w:keepNext/>
              <w:spacing w:before="0" w:after="0"/>
              <w:jc w:val="center"/>
              <w:rPr>
                <w:rFonts w:ascii="Times New Roman" w:hAnsi="Times New Roman" w:cs="Times New Roman"/>
                <w:b w:val="0"/>
                <w:bCs/>
                <w:sz w:val="20"/>
                <w:szCs w:val="20"/>
              </w:rPr>
            </w:pPr>
            <w:r>
              <w:rPr>
                <w:rFonts w:ascii="Times New Roman" w:hAnsi="Times New Roman" w:cs="Times New Roman"/>
                <w:b w:val="0"/>
                <w:bCs/>
                <w:sz w:val="20"/>
                <w:szCs w:val="20"/>
              </w:rPr>
              <w:t>1</w:t>
            </w:r>
          </w:p>
        </w:tc>
      </w:tr>
      <w:tr w:rsidR="00DE09DF" w:rsidRPr="00362C7C" w14:paraId="701A6147" w14:textId="77777777" w:rsidTr="00021D43">
        <w:tc>
          <w:tcPr>
            <w:tcW w:w="1350" w:type="dxa"/>
          </w:tcPr>
          <w:p w14:paraId="2592A6E6" w14:textId="77777777" w:rsidR="00DE09DF" w:rsidRPr="00362C7C" w:rsidRDefault="00DE09DF" w:rsidP="00021D43">
            <w:pPr>
              <w:pStyle w:val="TableHeading"/>
              <w:keepNext/>
              <w:spacing w:before="0" w:after="0"/>
              <w:rPr>
                <w:rFonts w:ascii="Times New Roman" w:hAnsi="Times New Roman" w:cs="Times New Roman"/>
                <w:b w:val="0"/>
                <w:bCs/>
                <w:sz w:val="20"/>
                <w:szCs w:val="20"/>
              </w:rPr>
            </w:pPr>
            <w:r w:rsidRPr="00362C7C">
              <w:rPr>
                <w:rFonts w:ascii="Times New Roman" w:hAnsi="Times New Roman" w:cs="Times New Roman"/>
                <w:b w:val="0"/>
                <w:bCs/>
                <w:sz w:val="20"/>
                <w:szCs w:val="20"/>
              </w:rPr>
              <w:t>Netherlands</w:t>
            </w:r>
          </w:p>
        </w:tc>
        <w:tc>
          <w:tcPr>
            <w:tcW w:w="2700" w:type="dxa"/>
          </w:tcPr>
          <w:p w14:paraId="06199A87" w14:textId="77777777" w:rsidR="00DE09DF" w:rsidRPr="00362C7C" w:rsidRDefault="00DE09DF" w:rsidP="00021D43">
            <w:pPr>
              <w:pStyle w:val="TableHeading"/>
              <w:keepNext/>
              <w:spacing w:before="0" w:after="0"/>
              <w:jc w:val="center"/>
              <w:rPr>
                <w:rFonts w:ascii="Times New Roman" w:hAnsi="Times New Roman" w:cs="Times New Roman"/>
                <w:b w:val="0"/>
                <w:bCs/>
                <w:sz w:val="20"/>
                <w:szCs w:val="20"/>
              </w:rPr>
            </w:pPr>
            <w:r>
              <w:rPr>
                <w:rFonts w:ascii="Times New Roman" w:hAnsi="Times New Roman" w:cs="Times New Roman"/>
                <w:b w:val="0"/>
                <w:bCs/>
                <w:sz w:val="20"/>
                <w:szCs w:val="20"/>
              </w:rPr>
              <w:t>0</w:t>
            </w:r>
          </w:p>
        </w:tc>
        <w:tc>
          <w:tcPr>
            <w:tcW w:w="2880" w:type="dxa"/>
          </w:tcPr>
          <w:p w14:paraId="1F49DFC6" w14:textId="77777777" w:rsidR="00DE09DF" w:rsidRPr="00362C7C" w:rsidRDefault="00DE09DF" w:rsidP="00021D43">
            <w:pPr>
              <w:pStyle w:val="TableHeading"/>
              <w:keepNext/>
              <w:spacing w:before="0" w:after="0"/>
              <w:jc w:val="center"/>
              <w:rPr>
                <w:rFonts w:ascii="Times New Roman" w:hAnsi="Times New Roman" w:cs="Times New Roman"/>
                <w:b w:val="0"/>
                <w:bCs/>
                <w:sz w:val="20"/>
                <w:szCs w:val="20"/>
              </w:rPr>
            </w:pPr>
            <w:r>
              <w:rPr>
                <w:rFonts w:ascii="Times New Roman" w:hAnsi="Times New Roman" w:cs="Times New Roman"/>
                <w:b w:val="0"/>
                <w:bCs/>
                <w:sz w:val="20"/>
                <w:szCs w:val="20"/>
              </w:rPr>
              <w:t>0</w:t>
            </w:r>
          </w:p>
        </w:tc>
      </w:tr>
      <w:tr w:rsidR="00DE09DF" w:rsidRPr="00362C7C" w14:paraId="0F5048F7" w14:textId="77777777" w:rsidTr="00021D43">
        <w:tc>
          <w:tcPr>
            <w:tcW w:w="1350" w:type="dxa"/>
          </w:tcPr>
          <w:p w14:paraId="3F12E365" w14:textId="77777777" w:rsidR="00DE09DF" w:rsidRPr="00362C7C" w:rsidRDefault="00DE09DF" w:rsidP="00021D43">
            <w:pPr>
              <w:pStyle w:val="TableHeading"/>
              <w:keepNext/>
              <w:spacing w:before="0" w:after="0"/>
              <w:rPr>
                <w:rFonts w:ascii="Times New Roman" w:hAnsi="Times New Roman" w:cs="Times New Roman"/>
                <w:b w:val="0"/>
                <w:bCs/>
                <w:sz w:val="20"/>
                <w:szCs w:val="20"/>
              </w:rPr>
            </w:pPr>
            <w:r w:rsidRPr="00362C7C">
              <w:rPr>
                <w:rFonts w:ascii="Times New Roman" w:hAnsi="Times New Roman" w:cs="Times New Roman"/>
                <w:b w:val="0"/>
                <w:bCs/>
                <w:sz w:val="20"/>
                <w:szCs w:val="20"/>
              </w:rPr>
              <w:t xml:space="preserve">USA </w:t>
            </w:r>
          </w:p>
        </w:tc>
        <w:tc>
          <w:tcPr>
            <w:tcW w:w="2700" w:type="dxa"/>
          </w:tcPr>
          <w:p w14:paraId="52AA643F" w14:textId="77777777" w:rsidR="00DE09DF" w:rsidRPr="00362C7C" w:rsidRDefault="00DE09DF" w:rsidP="00021D43">
            <w:pPr>
              <w:pStyle w:val="TableHeading"/>
              <w:keepNext/>
              <w:spacing w:before="0" w:after="0"/>
              <w:jc w:val="center"/>
              <w:rPr>
                <w:rFonts w:ascii="Times New Roman" w:hAnsi="Times New Roman" w:cs="Times New Roman"/>
                <w:b w:val="0"/>
                <w:bCs/>
                <w:sz w:val="20"/>
                <w:szCs w:val="20"/>
              </w:rPr>
            </w:pPr>
            <w:r>
              <w:rPr>
                <w:rFonts w:ascii="Times New Roman" w:hAnsi="Times New Roman" w:cs="Times New Roman"/>
                <w:b w:val="0"/>
                <w:bCs/>
                <w:sz w:val="20"/>
                <w:szCs w:val="20"/>
              </w:rPr>
              <w:t>0</w:t>
            </w:r>
          </w:p>
        </w:tc>
        <w:tc>
          <w:tcPr>
            <w:tcW w:w="2880" w:type="dxa"/>
          </w:tcPr>
          <w:p w14:paraId="6DD49475" w14:textId="77777777" w:rsidR="00DE09DF" w:rsidRPr="00362C7C" w:rsidRDefault="00DE09DF" w:rsidP="00021D43">
            <w:pPr>
              <w:pStyle w:val="TableHeading"/>
              <w:keepNext/>
              <w:spacing w:before="0" w:after="0"/>
              <w:jc w:val="center"/>
              <w:rPr>
                <w:rFonts w:ascii="Times New Roman" w:hAnsi="Times New Roman" w:cs="Times New Roman"/>
                <w:b w:val="0"/>
                <w:bCs/>
                <w:sz w:val="20"/>
                <w:szCs w:val="20"/>
              </w:rPr>
            </w:pPr>
            <w:r>
              <w:rPr>
                <w:rFonts w:ascii="Times New Roman" w:hAnsi="Times New Roman" w:cs="Times New Roman"/>
                <w:b w:val="0"/>
                <w:bCs/>
                <w:sz w:val="20"/>
                <w:szCs w:val="20"/>
              </w:rPr>
              <w:t>0</w:t>
            </w:r>
          </w:p>
        </w:tc>
      </w:tr>
      <w:tr w:rsidR="00DE09DF" w:rsidRPr="00362C7C" w14:paraId="10C20139" w14:textId="77777777" w:rsidTr="00021D43">
        <w:tc>
          <w:tcPr>
            <w:tcW w:w="1350" w:type="dxa"/>
          </w:tcPr>
          <w:p w14:paraId="160BD3F8" w14:textId="77777777" w:rsidR="00DE09DF" w:rsidRPr="00362C7C" w:rsidRDefault="00DE09DF" w:rsidP="00021D43">
            <w:pPr>
              <w:pStyle w:val="TableHeading"/>
              <w:keepNext/>
              <w:spacing w:before="0" w:after="0"/>
              <w:rPr>
                <w:rFonts w:ascii="Times New Roman" w:hAnsi="Times New Roman" w:cs="Times New Roman"/>
                <w:b w:val="0"/>
                <w:bCs/>
                <w:sz w:val="20"/>
                <w:szCs w:val="20"/>
              </w:rPr>
            </w:pPr>
            <w:r w:rsidRPr="00362C7C">
              <w:rPr>
                <w:rFonts w:ascii="Times New Roman" w:hAnsi="Times New Roman" w:cs="Times New Roman"/>
                <w:b w:val="0"/>
                <w:bCs/>
                <w:sz w:val="20"/>
                <w:szCs w:val="20"/>
              </w:rPr>
              <w:t>Switzerland</w:t>
            </w:r>
          </w:p>
        </w:tc>
        <w:tc>
          <w:tcPr>
            <w:tcW w:w="2700" w:type="dxa"/>
          </w:tcPr>
          <w:p w14:paraId="5ECF9953" w14:textId="77777777" w:rsidR="00DE09DF" w:rsidRPr="00362C7C" w:rsidRDefault="00DE09DF" w:rsidP="00021D43">
            <w:pPr>
              <w:pStyle w:val="TableHeading"/>
              <w:keepNext/>
              <w:spacing w:before="0" w:after="0"/>
              <w:jc w:val="center"/>
              <w:rPr>
                <w:rFonts w:ascii="Times New Roman" w:hAnsi="Times New Roman" w:cs="Times New Roman"/>
                <w:b w:val="0"/>
                <w:bCs/>
                <w:sz w:val="20"/>
                <w:szCs w:val="20"/>
              </w:rPr>
            </w:pPr>
            <w:r w:rsidRPr="00362C7C">
              <w:rPr>
                <w:rFonts w:ascii="Times New Roman" w:hAnsi="Times New Roman" w:cs="Times New Roman"/>
                <w:b w:val="0"/>
                <w:bCs/>
                <w:sz w:val="20"/>
                <w:szCs w:val="20"/>
              </w:rPr>
              <w:t>1</w:t>
            </w:r>
          </w:p>
        </w:tc>
        <w:tc>
          <w:tcPr>
            <w:tcW w:w="2880" w:type="dxa"/>
          </w:tcPr>
          <w:p w14:paraId="5D39E2E3" w14:textId="77777777" w:rsidR="00DE09DF" w:rsidRPr="00362C7C" w:rsidRDefault="00DE09DF" w:rsidP="00021D43">
            <w:pPr>
              <w:pStyle w:val="TableHeading"/>
              <w:keepNext/>
              <w:spacing w:before="0" w:after="0"/>
              <w:jc w:val="center"/>
              <w:rPr>
                <w:rFonts w:ascii="Times New Roman" w:hAnsi="Times New Roman" w:cs="Times New Roman"/>
                <w:b w:val="0"/>
                <w:bCs/>
                <w:sz w:val="20"/>
                <w:szCs w:val="20"/>
              </w:rPr>
            </w:pPr>
            <w:r>
              <w:rPr>
                <w:rFonts w:ascii="Times New Roman" w:hAnsi="Times New Roman" w:cs="Times New Roman"/>
                <w:b w:val="0"/>
                <w:bCs/>
                <w:sz w:val="20"/>
                <w:szCs w:val="20"/>
              </w:rPr>
              <w:t>0</w:t>
            </w:r>
          </w:p>
        </w:tc>
      </w:tr>
    </w:tbl>
    <w:p w14:paraId="7DB5AA9D" w14:textId="0A722B61" w:rsidR="00DE09DF" w:rsidRPr="00862205" w:rsidRDefault="00DE09DF" w:rsidP="00DE09DF">
      <w:pPr>
        <w:keepNext/>
        <w:spacing w:before="100"/>
        <w:ind w:firstLine="0"/>
        <w:rPr>
          <w:rFonts w:ascii="Times New Roman" w:hAnsi="Times New Roman" w:cs="Times New Roman"/>
          <w:b/>
          <w:bCs/>
          <w:color w:val="1F3864" w:themeColor="accent1" w:themeShade="80"/>
          <w:sz w:val="20"/>
          <w:szCs w:val="20"/>
        </w:rPr>
      </w:pPr>
      <w:r w:rsidRPr="00862205">
        <w:rPr>
          <w:rFonts w:ascii="Times New Roman" w:hAnsi="Times New Roman" w:cs="Times New Roman"/>
          <w:b/>
          <w:bCs/>
          <w:color w:val="1F3864" w:themeColor="accent1" w:themeShade="80"/>
          <w:sz w:val="20"/>
          <w:szCs w:val="20"/>
        </w:rPr>
        <w:t xml:space="preserve">Table </w:t>
      </w:r>
      <w:r w:rsidR="00293469">
        <w:rPr>
          <w:rFonts w:ascii="Times New Roman" w:hAnsi="Times New Roman" w:cs="Times New Roman"/>
          <w:b/>
          <w:bCs/>
          <w:color w:val="1F3864" w:themeColor="accent1" w:themeShade="80"/>
          <w:sz w:val="20"/>
          <w:szCs w:val="20"/>
        </w:rPr>
        <w:t>A.2</w:t>
      </w:r>
      <w:r w:rsidRPr="00862205">
        <w:rPr>
          <w:rFonts w:ascii="Times New Roman" w:hAnsi="Times New Roman" w:cs="Times New Roman"/>
          <w:b/>
          <w:bCs/>
          <w:color w:val="1F3864" w:themeColor="accent1" w:themeShade="80"/>
          <w:sz w:val="20"/>
          <w:szCs w:val="20"/>
        </w:rPr>
        <w:t xml:space="preserve">: </w:t>
      </w:r>
      <w:r>
        <w:rPr>
          <w:rFonts w:ascii="Times New Roman" w:hAnsi="Times New Roman" w:cs="Times New Roman"/>
          <w:b/>
          <w:bCs/>
          <w:color w:val="1F3864" w:themeColor="accent1" w:themeShade="80"/>
          <w:sz w:val="20"/>
          <w:szCs w:val="20"/>
        </w:rPr>
        <w:t>Learning Effects</w:t>
      </w:r>
    </w:p>
    <w:p w14:paraId="33E4569B" w14:textId="77777777" w:rsidR="00003BCA" w:rsidRDefault="00003BCA" w:rsidP="00DE09DF">
      <w:pPr>
        <w:pStyle w:val="NormalNew"/>
      </w:pPr>
    </w:p>
    <w:p w14:paraId="3D5F511B" w14:textId="340734F8" w:rsidR="00DE09DF" w:rsidRDefault="00DE09DF" w:rsidP="00DE09DF">
      <w:pPr>
        <w:pStyle w:val="NormalNew"/>
      </w:pPr>
      <w:r>
        <w:t xml:space="preserve">We counted discussions to foreign electoral systems during the 1907 legislative session that passed the Lindman Law. We </w:t>
      </w:r>
      <w:r w:rsidR="00543970">
        <w:t>tabulated</w:t>
      </w:r>
      <w:r>
        <w:t xml:space="preserve"> multiple mentions of an electoral system during a deputy</w:t>
      </w:r>
      <w:r w:rsidR="00543970">
        <w:t>’s</w:t>
      </w:r>
      <w:r>
        <w:t xml:space="preserve"> single interpellation is one mentioning. </w:t>
      </w:r>
      <w:r w:rsidRPr="00362C7C">
        <w:t xml:space="preserve">Source: </w:t>
      </w:r>
      <w:r w:rsidRPr="00362C7C">
        <w:fldChar w:fldCharType="begin"/>
      </w:r>
      <w:r>
        <w:instrText xml:space="preserve"> ADDIN ZOTERO_ITEM CSL_CITATION {"citationID":"1V2DWJnI","properties":{"formattedCitation":"(Sweden, Riksdagen, Andra kammaren  (1867-1948) 1907a, 1907b, 1907c)","plainCitation":"(Sweden, Riksdagen, Andra kammaren  (1867-1948) 1907a, 1907b, 1907c)","noteIndex":0},"citationItems":[{"id":21355,"uris":["http://zotero.org/groups/2365270/items/GVEQDQXJ"],"itemData":{"id":21355,"type":"book","event-place":"Stockholm","language":"sv","publisher":"Riksdagen","publisher-place":"Stockholm","source":"Zotero","title":"Riksdagens protokoll vid lagtima riksmötet år 1907:52 Andra kammaren","URL":"https://www.riksdagen.se/sv/dokument-lagar/dokument/protokoll/1907-andra-kammaren-no-52_D49O52","author":[{"family":"Sweden, Riksdagen, Andra kammaren  (1867-1948)","given":""}],"issued":{"date-parts":[["1907",5,10]]}}},{"id":21361,"uris":["http://zotero.org/groups/2365270/items/8TBG78L5"],"itemData":{"id":21361,"type":"book","event-place":"Stockholm","publisher":"Riksdagen","publisher-place":"Stockholm","title":"Riksdagens protokoll vid lagtima riksmötet år 1907:55 Andra kammaren","URL":"https://www.riksdagen.se/sv/dokument-lagar/dokument/protokoll/1907-andra-kammaren-no-55_D49O55","author":[{"family":"Sweden, Riksdagen, Andra kammaren  (1867-1948)","given":""}],"issued":{"date-parts":[["1907",5,11]]}}},{"id":21362,"uris":["http://zotero.org/groups/2365270/items/QIK7HN49"],"itemData":{"id":21362,"type":"book","event-place":"Stockholm","language":"sv","publisher":"Riksdagen","publisher-place":"Stockholm","source":"Zotero","title":"Riksdagens protokoll vid lagtima riksmötet år 1907:57 Andra kammaren","URL":"https://www.riksdagen.se/sv/dokument-lagar/dokument/protokoll/riksdagens-protokoll_D49O57","author":[{"family":"Sweden, Riksdagen, Andra kammaren  (1867-1948)","given":""}],"issued":{"date-parts":[["1907",5,14]]}}}],"schema":"https://github.com/citation-style-language/schema/raw/master/csl-citation.json"} </w:instrText>
      </w:r>
      <w:r w:rsidRPr="00362C7C">
        <w:fldChar w:fldCharType="separate"/>
      </w:r>
      <w:r w:rsidRPr="00362C7C">
        <w:rPr>
          <w:noProof/>
        </w:rPr>
        <w:t>(Sweden, Riksdagen, Andra kammaren  (1867-1948) 1907a, 1907b, 1907c)</w:t>
      </w:r>
      <w:r w:rsidRPr="00362C7C">
        <w:fldChar w:fldCharType="end"/>
      </w:r>
      <w:r w:rsidR="00003BCA">
        <w:t>.</w:t>
      </w:r>
    </w:p>
    <w:p w14:paraId="0CB74D42" w14:textId="3416FB23" w:rsidR="00DE09DF" w:rsidRDefault="00DE09DF" w:rsidP="00DE09DF">
      <w:pPr>
        <w:pStyle w:val="NormalText"/>
      </w:pPr>
      <w:r w:rsidRPr="00362C7C">
        <w:t xml:space="preserve">Overall, we were unable to definitely determine whether the Royal Commission Reports or parliamentary debates reflected more accurately the foreknowledge that the Riksdag brought to its electoral system deliberation. We are inclined to give more weight to the parliamentary debates because </w:t>
      </w:r>
      <w:r>
        <w:t>they</w:t>
      </w:r>
      <w:r w:rsidRPr="00362C7C">
        <w:t xml:space="preserve"> involved more actors and also touched more directly on the political implications that the Royal Reports left unaddressed. This tentative conclusion ultimately is not overly problematic because the Riksdag’s informational deficit played a secondary role when compared to the </w:t>
      </w:r>
      <w:r w:rsidR="00543970">
        <w:t>uncertainty resulting from sequencing and historical change</w:t>
      </w:r>
      <w:r w:rsidRPr="00362C7C">
        <w:t xml:space="preserve">. </w:t>
      </w:r>
    </w:p>
    <w:p w14:paraId="7FBC1DBE" w14:textId="7D91B4D9" w:rsidR="00A70D7C" w:rsidRDefault="00A70D7C" w:rsidP="00641D1D">
      <w:pPr>
        <w:pStyle w:val="Heading2"/>
      </w:pPr>
      <w:r>
        <w:lastRenderedPageBreak/>
        <w:t xml:space="preserve">Appendix </w:t>
      </w:r>
      <w:r w:rsidR="003A7C47">
        <w:t>6</w:t>
      </w:r>
      <w:r w:rsidR="004E19D2">
        <w:t>:</w:t>
      </w:r>
      <w:r w:rsidR="00B36C6D">
        <w:t xml:space="preserve"> Historical Transformation of Minority Protections</w:t>
      </w:r>
    </w:p>
    <w:p w14:paraId="02DC7079" w14:textId="69EB3B4D" w:rsidR="00452040" w:rsidRPr="00452040" w:rsidRDefault="00D926AA" w:rsidP="00A478EB">
      <w:pPr>
        <w:pStyle w:val="NormalNew"/>
      </w:pPr>
      <w:r>
        <w:t xml:space="preserve">We had to rely on </w:t>
      </w:r>
      <w:r w:rsidR="00A478EB">
        <w:t xml:space="preserve">circumstantial evidence </w:t>
      </w:r>
      <w:r>
        <w:t xml:space="preserve">to assess public attitudes towards the various minority protections. </w:t>
      </w:r>
      <w:r w:rsidR="003843AF">
        <w:t xml:space="preserve">We used references to public attitude in the political histories and, where unavailable, used </w:t>
      </w:r>
      <w:r w:rsidR="00A478EB">
        <w:t>the preferences of parties as a proxy indicator.</w:t>
      </w:r>
      <w:r w:rsidR="003843AF">
        <w:t xml:space="preserve"> </w:t>
      </w:r>
    </w:p>
    <w:p w14:paraId="4973CBC3" w14:textId="77777777" w:rsidR="00582367" w:rsidRPr="00582367" w:rsidRDefault="00582367" w:rsidP="00582367"/>
    <w:p w14:paraId="25F57AE1" w14:textId="77777777" w:rsidR="00A70D7C" w:rsidRDefault="00A70D7C" w:rsidP="00A70D7C"/>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360"/>
      </w:tblGrid>
      <w:tr w:rsidR="00A76C7E" w:rsidRPr="001C5071" w14:paraId="0DA90EF3" w14:textId="77777777" w:rsidTr="001B6B3E">
        <w:tc>
          <w:tcPr>
            <w:tcW w:w="5000" w:type="pct"/>
          </w:tcPr>
          <w:p w14:paraId="5277DE87" w14:textId="77777777" w:rsidR="00A76C7E" w:rsidRDefault="00A76C7E" w:rsidP="0055138D">
            <w:pPr>
              <w:pStyle w:val="NormalNew"/>
              <w:keepNext/>
              <w:spacing w:line="240" w:lineRule="auto"/>
              <w:ind w:firstLine="0"/>
              <w:rPr>
                <w:sz w:val="20"/>
                <w:szCs w:val="20"/>
              </w:rPr>
            </w:pPr>
            <w:r>
              <w:rPr>
                <w:sz w:val="20"/>
                <w:szCs w:val="20"/>
              </w:rPr>
              <w:lastRenderedPageBreak/>
              <w:t>Property or Tax Requirement Lower House</w:t>
            </w:r>
          </w:p>
          <w:p w14:paraId="3BCA3DAB" w14:textId="77777777" w:rsidR="0014610D" w:rsidRDefault="002D29B5">
            <w:pPr>
              <w:pStyle w:val="NormalNew"/>
              <w:keepNext/>
              <w:numPr>
                <w:ilvl w:val="0"/>
                <w:numId w:val="6"/>
              </w:numPr>
              <w:spacing w:line="240" w:lineRule="auto"/>
              <w:rPr>
                <w:sz w:val="20"/>
                <w:szCs w:val="20"/>
              </w:rPr>
            </w:pPr>
            <w:r>
              <w:rPr>
                <w:sz w:val="20"/>
                <w:szCs w:val="20"/>
              </w:rPr>
              <w:t>Low public acceptance since 1880s</w:t>
            </w:r>
            <w:r w:rsidR="00996A4A">
              <w:rPr>
                <w:sz w:val="20"/>
                <w:szCs w:val="20"/>
              </w:rPr>
              <w:t xml:space="preserve">. </w:t>
            </w:r>
          </w:p>
          <w:p w14:paraId="0C21F462" w14:textId="4EC5C3C7" w:rsidR="00A76C7E" w:rsidRPr="001C5071" w:rsidRDefault="0014610D">
            <w:pPr>
              <w:pStyle w:val="NormalNew"/>
              <w:keepNext/>
              <w:numPr>
                <w:ilvl w:val="0"/>
                <w:numId w:val="6"/>
              </w:numPr>
              <w:spacing w:line="240" w:lineRule="auto"/>
              <w:rPr>
                <w:sz w:val="20"/>
                <w:szCs w:val="20"/>
              </w:rPr>
            </w:pPr>
            <w:r>
              <w:rPr>
                <w:sz w:val="20"/>
                <w:szCs w:val="20"/>
              </w:rPr>
              <w:t>Sources: s</w:t>
            </w:r>
            <w:r w:rsidR="00996A4A">
              <w:rPr>
                <w:sz w:val="20"/>
                <w:szCs w:val="20"/>
              </w:rPr>
              <w:t>ee section on social movements.</w:t>
            </w:r>
          </w:p>
        </w:tc>
      </w:tr>
      <w:tr w:rsidR="00A76C7E" w14:paraId="40924E19" w14:textId="77777777" w:rsidTr="001B6B3E">
        <w:tc>
          <w:tcPr>
            <w:tcW w:w="5000" w:type="pct"/>
          </w:tcPr>
          <w:p w14:paraId="67C0E273" w14:textId="77777777" w:rsidR="00A76C7E" w:rsidRDefault="00A76C7E" w:rsidP="0055138D">
            <w:pPr>
              <w:pStyle w:val="NormalNew"/>
              <w:keepNext/>
              <w:spacing w:line="240" w:lineRule="auto"/>
              <w:ind w:firstLine="0"/>
              <w:rPr>
                <w:sz w:val="20"/>
                <w:szCs w:val="20"/>
              </w:rPr>
            </w:pPr>
            <w:r>
              <w:rPr>
                <w:sz w:val="20"/>
                <w:szCs w:val="20"/>
              </w:rPr>
              <w:t>Property or Tax Requirements Upper House</w:t>
            </w:r>
          </w:p>
          <w:p w14:paraId="7F3F24C7" w14:textId="7BD6035C" w:rsidR="003E5BCB" w:rsidRDefault="009E7CAB">
            <w:pPr>
              <w:pStyle w:val="NormalNew"/>
              <w:keepNext/>
              <w:numPr>
                <w:ilvl w:val="0"/>
                <w:numId w:val="6"/>
              </w:numPr>
              <w:spacing w:line="240" w:lineRule="auto"/>
              <w:rPr>
                <w:sz w:val="20"/>
                <w:szCs w:val="20"/>
              </w:rPr>
            </w:pPr>
            <w:r>
              <w:rPr>
                <w:sz w:val="20"/>
                <w:szCs w:val="20"/>
              </w:rPr>
              <w:t xml:space="preserve">Not quite as low as for </w:t>
            </w:r>
            <w:r w:rsidR="00C37F66">
              <w:rPr>
                <w:sz w:val="20"/>
                <w:szCs w:val="20"/>
              </w:rPr>
              <w:t>l</w:t>
            </w:r>
            <w:r w:rsidR="00390EE2">
              <w:rPr>
                <w:sz w:val="20"/>
                <w:szCs w:val="20"/>
              </w:rPr>
              <w:t>ower house</w:t>
            </w:r>
            <w:r>
              <w:rPr>
                <w:sz w:val="20"/>
                <w:szCs w:val="20"/>
              </w:rPr>
              <w:t xml:space="preserve"> because more people could vote. But the vote diluted by plural voting. </w:t>
            </w:r>
          </w:p>
          <w:p w14:paraId="29AF2E5C" w14:textId="58F664C3" w:rsidR="00A854CF" w:rsidRDefault="00A854CF">
            <w:pPr>
              <w:pStyle w:val="NormalNew"/>
              <w:keepNext/>
              <w:numPr>
                <w:ilvl w:val="0"/>
                <w:numId w:val="6"/>
              </w:numPr>
              <w:spacing w:line="240" w:lineRule="auto"/>
              <w:rPr>
                <w:sz w:val="20"/>
                <w:szCs w:val="20"/>
              </w:rPr>
            </w:pPr>
            <w:r>
              <w:rPr>
                <w:sz w:val="20"/>
                <w:szCs w:val="20"/>
              </w:rPr>
              <w:t>Source: see text for sources</w:t>
            </w:r>
          </w:p>
        </w:tc>
      </w:tr>
      <w:tr w:rsidR="00A76C7E" w:rsidRPr="001C5071" w14:paraId="4DA477C5" w14:textId="77777777" w:rsidTr="001B6B3E">
        <w:tc>
          <w:tcPr>
            <w:tcW w:w="5000" w:type="pct"/>
          </w:tcPr>
          <w:p w14:paraId="52BEEE6D" w14:textId="77777777" w:rsidR="00A76C7E" w:rsidRDefault="00A76C7E" w:rsidP="0055138D">
            <w:pPr>
              <w:pStyle w:val="NormalNew"/>
              <w:keepNext/>
              <w:spacing w:line="240" w:lineRule="auto"/>
              <w:ind w:firstLine="0"/>
              <w:rPr>
                <w:sz w:val="20"/>
                <w:szCs w:val="20"/>
              </w:rPr>
            </w:pPr>
            <w:r>
              <w:rPr>
                <w:sz w:val="20"/>
                <w:szCs w:val="20"/>
              </w:rPr>
              <w:t>Multiple Votes for Upper House</w:t>
            </w:r>
          </w:p>
          <w:p w14:paraId="47CAE448" w14:textId="62E46F40" w:rsidR="00A51617" w:rsidRPr="001C5071" w:rsidRDefault="00A51617">
            <w:pPr>
              <w:pStyle w:val="NormalNew"/>
              <w:keepNext/>
              <w:numPr>
                <w:ilvl w:val="0"/>
                <w:numId w:val="6"/>
              </w:numPr>
              <w:spacing w:line="240" w:lineRule="auto"/>
              <w:rPr>
                <w:sz w:val="20"/>
                <w:szCs w:val="20"/>
              </w:rPr>
            </w:pPr>
            <w:r>
              <w:rPr>
                <w:sz w:val="20"/>
                <w:szCs w:val="20"/>
              </w:rPr>
              <w:t xml:space="preserve">Not quite as low as for </w:t>
            </w:r>
            <w:r w:rsidR="00C37F66">
              <w:rPr>
                <w:sz w:val="20"/>
                <w:szCs w:val="20"/>
              </w:rPr>
              <w:t>l</w:t>
            </w:r>
            <w:r w:rsidR="00390EE2">
              <w:rPr>
                <w:sz w:val="20"/>
                <w:szCs w:val="20"/>
              </w:rPr>
              <w:t>ower house</w:t>
            </w:r>
            <w:r>
              <w:rPr>
                <w:sz w:val="20"/>
                <w:szCs w:val="20"/>
              </w:rPr>
              <w:t xml:space="preserve"> because more people could vote. But the vote diluted by plural voting.</w:t>
            </w:r>
          </w:p>
        </w:tc>
      </w:tr>
      <w:tr w:rsidR="00A76C7E" w:rsidRPr="001C5071" w14:paraId="6FFBC96A" w14:textId="77777777" w:rsidTr="001B6B3E">
        <w:tc>
          <w:tcPr>
            <w:tcW w:w="5000" w:type="pct"/>
          </w:tcPr>
          <w:p w14:paraId="1D77C296" w14:textId="77777777" w:rsidR="00A76C7E" w:rsidRDefault="00A76C7E" w:rsidP="0055138D">
            <w:pPr>
              <w:pStyle w:val="NormalNew"/>
              <w:keepNext/>
              <w:spacing w:line="240" w:lineRule="auto"/>
              <w:ind w:firstLine="0"/>
              <w:rPr>
                <w:sz w:val="20"/>
                <w:szCs w:val="20"/>
              </w:rPr>
            </w:pPr>
            <w:r>
              <w:rPr>
                <w:sz w:val="20"/>
                <w:szCs w:val="20"/>
              </w:rPr>
              <w:t>Indirect Election for Upper House</w:t>
            </w:r>
          </w:p>
          <w:p w14:paraId="4C8C16AB" w14:textId="2D879E48" w:rsidR="006A6439" w:rsidRDefault="005C215C" w:rsidP="005C215C">
            <w:pPr>
              <w:pStyle w:val="NormalNew"/>
              <w:keepNext/>
              <w:numPr>
                <w:ilvl w:val="0"/>
                <w:numId w:val="6"/>
              </w:numPr>
              <w:spacing w:line="240" w:lineRule="auto"/>
              <w:rPr>
                <w:sz w:val="20"/>
                <w:szCs w:val="20"/>
              </w:rPr>
            </w:pPr>
            <w:r>
              <w:rPr>
                <w:sz w:val="20"/>
                <w:szCs w:val="20"/>
              </w:rPr>
              <w:t xml:space="preserve">Indirection to the </w:t>
            </w:r>
            <w:r w:rsidR="00C37F66">
              <w:rPr>
                <w:sz w:val="20"/>
                <w:szCs w:val="20"/>
              </w:rPr>
              <w:t>u</w:t>
            </w:r>
            <w:r w:rsidR="00F83817">
              <w:rPr>
                <w:sz w:val="20"/>
                <w:szCs w:val="20"/>
              </w:rPr>
              <w:t>pper house</w:t>
            </w:r>
            <w:r>
              <w:rPr>
                <w:sz w:val="20"/>
                <w:szCs w:val="20"/>
              </w:rPr>
              <w:t xml:space="preserve"> always were a secondary issue</w:t>
            </w:r>
            <w:r w:rsidR="006364CC">
              <w:rPr>
                <w:sz w:val="20"/>
                <w:szCs w:val="20"/>
              </w:rPr>
              <w:t xml:space="preserve"> to its very restrictive franchise. Liberal and Conservatives welcome the indirect election</w:t>
            </w:r>
            <w:r w:rsidR="00A31F7B">
              <w:rPr>
                <w:sz w:val="20"/>
                <w:szCs w:val="20"/>
              </w:rPr>
              <w:t xml:space="preserve"> as well as the partial annual renewal as a counterweight to more rapidly </w:t>
            </w:r>
            <w:r w:rsidR="0090499E">
              <w:rPr>
                <w:sz w:val="20"/>
                <w:szCs w:val="20"/>
              </w:rPr>
              <w:t xml:space="preserve">and intermittently changes in the composition of the </w:t>
            </w:r>
            <w:r w:rsidR="00C37F66">
              <w:rPr>
                <w:sz w:val="20"/>
                <w:szCs w:val="20"/>
              </w:rPr>
              <w:t>l</w:t>
            </w:r>
            <w:r w:rsidR="00390EE2">
              <w:rPr>
                <w:sz w:val="20"/>
                <w:szCs w:val="20"/>
              </w:rPr>
              <w:t>ower house</w:t>
            </w:r>
            <w:r w:rsidR="0090499E">
              <w:rPr>
                <w:sz w:val="20"/>
                <w:szCs w:val="20"/>
              </w:rPr>
              <w:t>. Socialists</w:t>
            </w:r>
            <w:r w:rsidR="00BB5C76">
              <w:rPr>
                <w:sz w:val="20"/>
                <w:szCs w:val="20"/>
              </w:rPr>
              <w:t xml:space="preserve"> disliked the indirect elections until the 1918 franchise reform</w:t>
            </w:r>
            <w:r w:rsidR="00673E93">
              <w:rPr>
                <w:sz w:val="20"/>
                <w:szCs w:val="20"/>
              </w:rPr>
              <w:t xml:space="preserve"> dramatically increased their seat share in it. </w:t>
            </w:r>
          </w:p>
          <w:p w14:paraId="3993A3B2" w14:textId="1B068D55" w:rsidR="005C215C" w:rsidRPr="001C5071" w:rsidRDefault="006A6439" w:rsidP="005C215C">
            <w:pPr>
              <w:pStyle w:val="NormalNew"/>
              <w:keepNext/>
              <w:numPr>
                <w:ilvl w:val="0"/>
                <w:numId w:val="6"/>
              </w:numPr>
              <w:spacing w:line="240" w:lineRule="auto"/>
              <w:rPr>
                <w:sz w:val="20"/>
                <w:szCs w:val="20"/>
              </w:rPr>
            </w:pPr>
            <w:r>
              <w:rPr>
                <w:sz w:val="20"/>
                <w:szCs w:val="20"/>
              </w:rPr>
              <w:t>Sources:</w:t>
            </w:r>
            <w:r w:rsidR="00C30399">
              <w:rPr>
                <w:sz w:val="20"/>
                <w:szCs w:val="20"/>
              </w:rPr>
              <w:t xml:space="preserve"> </w:t>
            </w:r>
            <w:r w:rsidR="00D701B3">
              <w:rPr>
                <w:sz w:val="20"/>
                <w:szCs w:val="20"/>
              </w:rPr>
              <w:fldChar w:fldCharType="begin"/>
            </w:r>
            <w:r w:rsidR="008C06F7">
              <w:rPr>
                <w:sz w:val="20"/>
                <w:szCs w:val="20"/>
              </w:rPr>
              <w:instrText xml:space="preserve"> ADDIN ZOTERO_ITEM CSL_CITATION {"citationID":"a55q023lru","properties":{"formattedCitation":"(Verney 1957)","plainCitation":"(Verney 1957)","noteIndex":0},"citationItems":[{"id":"i68kb73J/crUTNj3H","uris":["http://zotero.org/users/184155/items/ZEZQ54FS"],"itemData":{"id":"pPALVP5v/iXprQ3nZ","type":"book","call-number":"Regenstein Regenstein, Bookstacks JN7825.V53","event-place":"Oxford,","number-of-pages":"xii, 295","publisher":"Clarendon Press","publisher-place":"Oxford,","title":"Parliamentary Reform in Sweden, 1866-1921","title-short":"Parliamentary Reform in Sweden, 1866-1921","author":[{"family":"Verney","given":"Douglas V."}],"issued":{"date-parts":[["1957"]]}}}],"schema":"https://github.com/citation-style-language/schema/raw/master/csl-citation.json"} </w:instrText>
            </w:r>
            <w:r w:rsidR="00D701B3">
              <w:rPr>
                <w:sz w:val="20"/>
                <w:szCs w:val="20"/>
              </w:rPr>
              <w:fldChar w:fldCharType="separate"/>
            </w:r>
            <w:r w:rsidR="009B05EC" w:rsidRPr="009B05EC">
              <w:rPr>
                <w:color w:val="000000"/>
                <w:sz w:val="20"/>
              </w:rPr>
              <w:t>(Verney 1957)</w:t>
            </w:r>
            <w:r w:rsidR="00D701B3">
              <w:rPr>
                <w:sz w:val="20"/>
                <w:szCs w:val="20"/>
              </w:rPr>
              <w:fldChar w:fldCharType="end"/>
            </w:r>
            <w:r w:rsidR="00435E02">
              <w:rPr>
                <w:sz w:val="20"/>
                <w:szCs w:val="20"/>
              </w:rPr>
              <w:t>.</w:t>
            </w:r>
          </w:p>
        </w:tc>
      </w:tr>
      <w:tr w:rsidR="00A76C7E" w:rsidRPr="001C5071" w14:paraId="035F58DA" w14:textId="77777777" w:rsidTr="001B6B3E">
        <w:tc>
          <w:tcPr>
            <w:tcW w:w="5000" w:type="pct"/>
          </w:tcPr>
          <w:p w14:paraId="74FCB8A3" w14:textId="3A8291CC" w:rsidR="00A76C7E" w:rsidRDefault="00A76C7E" w:rsidP="0055138D">
            <w:pPr>
              <w:pStyle w:val="NormalNew"/>
              <w:keepNext/>
              <w:spacing w:line="240" w:lineRule="auto"/>
              <w:ind w:firstLine="0"/>
              <w:rPr>
                <w:sz w:val="20"/>
                <w:szCs w:val="20"/>
              </w:rPr>
            </w:pPr>
            <w:r>
              <w:rPr>
                <w:sz w:val="20"/>
                <w:szCs w:val="20"/>
              </w:rPr>
              <w:t>Symmetrical Bicameralism</w:t>
            </w:r>
            <w:r w:rsidR="00667EB4">
              <w:rPr>
                <w:sz w:val="20"/>
                <w:szCs w:val="20"/>
              </w:rPr>
              <w:t>. Moderate acceptance</w:t>
            </w:r>
            <w:r w:rsidR="00D8447D">
              <w:rPr>
                <w:sz w:val="20"/>
                <w:szCs w:val="20"/>
              </w:rPr>
              <w:t xml:space="preserve">, particularly if </w:t>
            </w:r>
            <w:r w:rsidR="00C37F66">
              <w:rPr>
                <w:sz w:val="20"/>
                <w:szCs w:val="20"/>
              </w:rPr>
              <w:t>u</w:t>
            </w:r>
            <w:r w:rsidR="00F83817">
              <w:rPr>
                <w:sz w:val="20"/>
                <w:szCs w:val="20"/>
              </w:rPr>
              <w:t>pper house</w:t>
            </w:r>
            <w:r w:rsidR="00D8447D">
              <w:rPr>
                <w:sz w:val="20"/>
                <w:szCs w:val="20"/>
              </w:rPr>
              <w:t xml:space="preserve"> would be democratized.</w:t>
            </w:r>
            <w:r w:rsidR="001F3078">
              <w:rPr>
                <w:sz w:val="20"/>
                <w:szCs w:val="20"/>
              </w:rPr>
              <w:t xml:space="preserve"> Was kep</w:t>
            </w:r>
            <w:r w:rsidR="00D137B2">
              <w:rPr>
                <w:sz w:val="20"/>
                <w:szCs w:val="20"/>
              </w:rPr>
              <w:t xml:space="preserve">t of the reform bills because did not want to alienate the </w:t>
            </w:r>
            <w:r w:rsidR="00C37F66">
              <w:rPr>
                <w:sz w:val="20"/>
                <w:szCs w:val="20"/>
              </w:rPr>
              <w:t>u</w:t>
            </w:r>
            <w:r w:rsidR="00F83817">
              <w:rPr>
                <w:sz w:val="20"/>
                <w:szCs w:val="20"/>
              </w:rPr>
              <w:t>pper house</w:t>
            </w:r>
            <w:r w:rsidR="00D137B2">
              <w:rPr>
                <w:sz w:val="20"/>
                <w:szCs w:val="20"/>
              </w:rPr>
              <w:t xml:space="preserve"> who could veto any curtailments of its powers. </w:t>
            </w:r>
          </w:p>
          <w:p w14:paraId="7779A4EE" w14:textId="2FFF5938" w:rsidR="004B4690" w:rsidRDefault="00D957D1">
            <w:pPr>
              <w:pStyle w:val="NormalNew"/>
              <w:keepNext/>
              <w:numPr>
                <w:ilvl w:val="0"/>
                <w:numId w:val="6"/>
              </w:numPr>
              <w:spacing w:line="240" w:lineRule="auto"/>
              <w:rPr>
                <w:sz w:val="20"/>
                <w:szCs w:val="20"/>
              </w:rPr>
            </w:pPr>
            <w:r>
              <w:rPr>
                <w:sz w:val="20"/>
                <w:szCs w:val="20"/>
              </w:rPr>
              <w:t>Conservatives strongly support the status quo bicameralism</w:t>
            </w:r>
          </w:p>
          <w:p w14:paraId="213CA931" w14:textId="7A548BDE" w:rsidR="00D53674" w:rsidRDefault="00855A32">
            <w:pPr>
              <w:pStyle w:val="NormalNew"/>
              <w:keepNext/>
              <w:numPr>
                <w:ilvl w:val="0"/>
                <w:numId w:val="6"/>
              </w:numPr>
              <w:spacing w:line="240" w:lineRule="auto"/>
              <w:rPr>
                <w:sz w:val="20"/>
                <w:szCs w:val="20"/>
              </w:rPr>
            </w:pPr>
            <w:r>
              <w:rPr>
                <w:sz w:val="20"/>
                <w:szCs w:val="20"/>
              </w:rPr>
              <w:t xml:space="preserve">Socialists opposed bicameralism seeing that it gave Conservatives a de facto veto point, especially with </w:t>
            </w:r>
            <w:r w:rsidR="009462CE">
              <w:rPr>
                <w:sz w:val="20"/>
                <w:szCs w:val="20"/>
              </w:rPr>
              <w:t xml:space="preserve">the restrictive vote </w:t>
            </w:r>
            <w:r w:rsidR="004B0098">
              <w:rPr>
                <w:sz w:val="20"/>
                <w:szCs w:val="20"/>
              </w:rPr>
              <w:t xml:space="preserve">and indirect election </w:t>
            </w:r>
            <w:r w:rsidR="009462CE">
              <w:rPr>
                <w:sz w:val="20"/>
                <w:szCs w:val="20"/>
              </w:rPr>
              <w:t xml:space="preserve">for the </w:t>
            </w:r>
            <w:r w:rsidR="006A5B13">
              <w:rPr>
                <w:sz w:val="20"/>
                <w:szCs w:val="20"/>
              </w:rPr>
              <w:t>u</w:t>
            </w:r>
            <w:r w:rsidR="00F83817">
              <w:rPr>
                <w:sz w:val="20"/>
                <w:szCs w:val="20"/>
              </w:rPr>
              <w:t>pper house</w:t>
            </w:r>
            <w:r w:rsidR="009462CE">
              <w:rPr>
                <w:sz w:val="20"/>
                <w:szCs w:val="20"/>
              </w:rPr>
              <w:t>. They strongly preferred a unicameral legislature</w:t>
            </w:r>
            <w:r w:rsidR="00761D48">
              <w:rPr>
                <w:sz w:val="20"/>
                <w:szCs w:val="20"/>
              </w:rPr>
              <w:t xml:space="preserve"> or </w:t>
            </w:r>
            <w:r w:rsidR="005300C2">
              <w:rPr>
                <w:sz w:val="20"/>
                <w:szCs w:val="20"/>
              </w:rPr>
              <w:t xml:space="preserve">giving the </w:t>
            </w:r>
            <w:r w:rsidR="00E478B2">
              <w:rPr>
                <w:sz w:val="20"/>
                <w:szCs w:val="20"/>
              </w:rPr>
              <w:t>u</w:t>
            </w:r>
            <w:r w:rsidR="00F83817">
              <w:rPr>
                <w:sz w:val="20"/>
                <w:szCs w:val="20"/>
              </w:rPr>
              <w:t>pper house</w:t>
            </w:r>
            <w:r w:rsidR="005300C2">
              <w:rPr>
                <w:sz w:val="20"/>
                <w:szCs w:val="20"/>
              </w:rPr>
              <w:t xml:space="preserve"> no more than a suspensive veto</w:t>
            </w:r>
            <w:r w:rsidR="009462CE">
              <w:rPr>
                <w:sz w:val="20"/>
                <w:szCs w:val="20"/>
              </w:rPr>
              <w:t>.</w:t>
            </w:r>
          </w:p>
          <w:p w14:paraId="4F837DE2" w14:textId="2A7D4C3D" w:rsidR="009462CE" w:rsidRDefault="00765FC1">
            <w:pPr>
              <w:pStyle w:val="NormalNew"/>
              <w:keepNext/>
              <w:numPr>
                <w:ilvl w:val="0"/>
                <w:numId w:val="6"/>
              </w:numPr>
              <w:spacing w:line="240" w:lineRule="auto"/>
              <w:rPr>
                <w:sz w:val="20"/>
                <w:szCs w:val="20"/>
              </w:rPr>
            </w:pPr>
            <w:r>
              <w:rPr>
                <w:sz w:val="20"/>
                <w:szCs w:val="20"/>
              </w:rPr>
              <w:t xml:space="preserve">Liberals opposed bicameralism </w:t>
            </w:r>
            <w:r w:rsidR="004B0098">
              <w:rPr>
                <w:sz w:val="20"/>
                <w:szCs w:val="20"/>
              </w:rPr>
              <w:t xml:space="preserve">given for the same reasons as Socialists. </w:t>
            </w:r>
            <w:r w:rsidR="00346E18">
              <w:rPr>
                <w:sz w:val="20"/>
                <w:szCs w:val="20"/>
              </w:rPr>
              <w:t xml:space="preserve">But they were supportive of reformed British style asymmetrical bi-cameralism and where the </w:t>
            </w:r>
            <w:r w:rsidR="006A5B13">
              <w:rPr>
                <w:sz w:val="20"/>
                <w:szCs w:val="20"/>
              </w:rPr>
              <w:t>u</w:t>
            </w:r>
            <w:r w:rsidR="00F83817">
              <w:rPr>
                <w:sz w:val="20"/>
                <w:szCs w:val="20"/>
              </w:rPr>
              <w:t>pper house</w:t>
            </w:r>
            <w:r w:rsidR="00346E18">
              <w:rPr>
                <w:sz w:val="20"/>
                <w:szCs w:val="20"/>
              </w:rPr>
              <w:t xml:space="preserve"> would be directly elected by universal franchise</w:t>
            </w:r>
            <w:r w:rsidR="007E6AF8">
              <w:rPr>
                <w:sz w:val="20"/>
                <w:szCs w:val="20"/>
              </w:rPr>
              <w:t>.</w:t>
            </w:r>
            <w:r w:rsidR="00346E18">
              <w:rPr>
                <w:sz w:val="20"/>
                <w:szCs w:val="20"/>
              </w:rPr>
              <w:t xml:space="preserve"> </w:t>
            </w:r>
          </w:p>
          <w:p w14:paraId="296ADAF9" w14:textId="79128C2A" w:rsidR="00136209" w:rsidRPr="001C5071" w:rsidRDefault="00136209">
            <w:pPr>
              <w:pStyle w:val="NormalNew"/>
              <w:keepNext/>
              <w:numPr>
                <w:ilvl w:val="0"/>
                <w:numId w:val="6"/>
              </w:numPr>
              <w:spacing w:line="240" w:lineRule="auto"/>
              <w:rPr>
                <w:sz w:val="20"/>
                <w:szCs w:val="20"/>
              </w:rPr>
            </w:pPr>
            <w:r>
              <w:rPr>
                <w:sz w:val="20"/>
                <w:szCs w:val="20"/>
              </w:rPr>
              <w:t>Sources</w:t>
            </w:r>
            <w:r w:rsidR="00435E02">
              <w:rPr>
                <w:sz w:val="20"/>
                <w:szCs w:val="20"/>
              </w:rPr>
              <w:t>:</w:t>
            </w:r>
            <w:r>
              <w:rPr>
                <w:sz w:val="20"/>
                <w:szCs w:val="20"/>
              </w:rPr>
              <w:t xml:space="preserve"> </w:t>
            </w:r>
            <w:r>
              <w:rPr>
                <w:sz w:val="20"/>
                <w:szCs w:val="20"/>
              </w:rPr>
              <w:fldChar w:fldCharType="begin"/>
            </w:r>
            <w:r w:rsidR="000628EC">
              <w:rPr>
                <w:sz w:val="20"/>
                <w:szCs w:val="20"/>
              </w:rPr>
              <w:instrText xml:space="preserve"> ADDIN ZOTERO_ITEM CSL_CITATION {"citationID":"80ktgSR3","properties":{"formattedCitation":"(Eckelberry 1964, 88\\uc0\\u8211{}92, 102, 104, 111)","plainCitation":"(Eckelberry 1964, 88–92, 102, 104, 111)","noteIndex":0},"citationItems":[{"id":2220,"uris":["http://zotero.org/users/184155/items/U3I2Z9M5"],"itemData":{"id":2220,"type":"thesis","event-place":"Lincoln","genre":"Ph.D.","number-of-pages":"292","publisher":"University of Nebraska","publisher-place":"Lincoln","title":"The Swedish System of Proportional Representation","title-short":"The Swedish System of Proportional Representation","author":[{"family":"Eckelberry","given":"Robert Lee"}],"issued":{"date-parts":[["1964"]]}},"locator":"88-92, 102, 104, 111","label":"page"}],"schema":"https://github.com/citation-style-language/schema/raw/master/csl-citation.json"} </w:instrText>
            </w:r>
            <w:r>
              <w:rPr>
                <w:sz w:val="20"/>
                <w:szCs w:val="20"/>
              </w:rPr>
              <w:fldChar w:fldCharType="separate"/>
            </w:r>
            <w:r w:rsidR="000628EC" w:rsidRPr="000628EC">
              <w:rPr>
                <w:color w:val="000000"/>
                <w:sz w:val="20"/>
              </w:rPr>
              <w:t>(Eckelberry 1964, 88–92, 102, 104, 111)</w:t>
            </w:r>
            <w:r>
              <w:rPr>
                <w:sz w:val="20"/>
                <w:szCs w:val="20"/>
              </w:rPr>
              <w:fldChar w:fldCharType="end"/>
            </w:r>
            <w:r w:rsidR="00435E02">
              <w:rPr>
                <w:sz w:val="20"/>
                <w:szCs w:val="20"/>
              </w:rPr>
              <w:t>.</w:t>
            </w:r>
          </w:p>
        </w:tc>
      </w:tr>
      <w:tr w:rsidR="00A76C7E" w14:paraId="6AE51993" w14:textId="77777777" w:rsidTr="001B6B3E">
        <w:tc>
          <w:tcPr>
            <w:tcW w:w="5000" w:type="pct"/>
            <w:tcBorders>
              <w:bottom w:val="single" w:sz="4" w:space="0" w:color="auto"/>
            </w:tcBorders>
          </w:tcPr>
          <w:p w14:paraId="6EE1E673" w14:textId="70C6D5EB" w:rsidR="00A76C7E" w:rsidRDefault="00A76C7E" w:rsidP="0055138D">
            <w:pPr>
              <w:pStyle w:val="NormalNew"/>
              <w:keepNext/>
              <w:spacing w:line="240" w:lineRule="auto"/>
              <w:ind w:firstLine="0"/>
              <w:rPr>
                <w:sz w:val="20"/>
                <w:szCs w:val="20"/>
              </w:rPr>
            </w:pPr>
            <w:r>
              <w:rPr>
                <w:sz w:val="20"/>
                <w:szCs w:val="20"/>
              </w:rPr>
              <w:t>Limited Parliamentarization</w:t>
            </w:r>
            <w:r w:rsidR="00434F63">
              <w:rPr>
                <w:sz w:val="20"/>
                <w:szCs w:val="20"/>
              </w:rPr>
              <w:t>. Low acceptance</w:t>
            </w:r>
            <w:r w:rsidR="00EB2590">
              <w:rPr>
                <w:sz w:val="20"/>
                <w:szCs w:val="20"/>
              </w:rPr>
              <w:t xml:space="preserve">, heightened salience </w:t>
            </w:r>
            <w:r w:rsidR="00D937C4">
              <w:rPr>
                <w:sz w:val="20"/>
                <w:szCs w:val="20"/>
              </w:rPr>
              <w:t xml:space="preserve">after 1914 when King reasserted his prerogatives.  </w:t>
            </w:r>
          </w:p>
          <w:p w14:paraId="28B6C4DF" w14:textId="1E5802F1" w:rsidR="0071392E" w:rsidRDefault="00456D77">
            <w:pPr>
              <w:pStyle w:val="NormalNew"/>
              <w:keepNext/>
              <w:numPr>
                <w:ilvl w:val="0"/>
                <w:numId w:val="8"/>
              </w:numPr>
              <w:spacing w:line="240" w:lineRule="auto"/>
              <w:rPr>
                <w:sz w:val="20"/>
                <w:szCs w:val="20"/>
              </w:rPr>
            </w:pPr>
            <w:r>
              <w:rPr>
                <w:sz w:val="20"/>
                <w:szCs w:val="20"/>
              </w:rPr>
              <w:t>Conservatives only m</w:t>
            </w:r>
            <w:r w:rsidR="00FD3E0C">
              <w:rPr>
                <w:sz w:val="20"/>
                <w:szCs w:val="20"/>
              </w:rPr>
              <w:t xml:space="preserve">oderately supported it. Deputies wanted to maintain autonomy from </w:t>
            </w:r>
            <w:r>
              <w:rPr>
                <w:sz w:val="20"/>
                <w:szCs w:val="20"/>
              </w:rPr>
              <w:t xml:space="preserve">too much royal inference. </w:t>
            </w:r>
          </w:p>
          <w:p w14:paraId="691B9F68" w14:textId="77777777" w:rsidR="00456D77" w:rsidRDefault="00456D77">
            <w:pPr>
              <w:pStyle w:val="NormalNew"/>
              <w:keepNext/>
              <w:numPr>
                <w:ilvl w:val="0"/>
                <w:numId w:val="8"/>
              </w:numPr>
              <w:spacing w:line="240" w:lineRule="auto"/>
              <w:rPr>
                <w:sz w:val="20"/>
                <w:szCs w:val="20"/>
              </w:rPr>
            </w:pPr>
            <w:r>
              <w:rPr>
                <w:sz w:val="20"/>
                <w:szCs w:val="20"/>
              </w:rPr>
              <w:t>Liberals strongly opposed because had won parliamentary majorities</w:t>
            </w:r>
            <w:r w:rsidR="00CF2061">
              <w:rPr>
                <w:sz w:val="20"/>
                <w:szCs w:val="20"/>
              </w:rPr>
              <w:t xml:space="preserve"> and wanted to appoint their own PR and cabinet members.</w:t>
            </w:r>
          </w:p>
          <w:p w14:paraId="4C7958B3" w14:textId="7258D2D0" w:rsidR="00CF2061" w:rsidRPr="009A68B2" w:rsidRDefault="00CF2061">
            <w:pPr>
              <w:pStyle w:val="NormalNew"/>
              <w:keepNext/>
              <w:numPr>
                <w:ilvl w:val="0"/>
                <w:numId w:val="8"/>
              </w:numPr>
              <w:spacing w:line="240" w:lineRule="auto"/>
              <w:rPr>
                <w:sz w:val="20"/>
                <w:szCs w:val="20"/>
              </w:rPr>
            </w:pPr>
            <w:r>
              <w:rPr>
                <w:sz w:val="20"/>
                <w:szCs w:val="20"/>
              </w:rPr>
              <w:t>Socialists also strongly opposed</w:t>
            </w:r>
            <w:r w:rsidR="00225D28" w:rsidRPr="009A68B2">
              <w:rPr>
                <w:sz w:val="20"/>
                <w:szCs w:val="20"/>
              </w:rPr>
              <w:t xml:space="preserve"> to point where some of its factions even supported abolishing the monarchy.</w:t>
            </w:r>
          </w:p>
          <w:p w14:paraId="7BE0673A" w14:textId="5F12998C" w:rsidR="00B40224" w:rsidRDefault="00B40224">
            <w:pPr>
              <w:pStyle w:val="NormalNew"/>
              <w:keepNext/>
              <w:numPr>
                <w:ilvl w:val="0"/>
                <w:numId w:val="8"/>
              </w:numPr>
              <w:spacing w:line="240" w:lineRule="auto"/>
              <w:rPr>
                <w:sz w:val="20"/>
                <w:szCs w:val="20"/>
              </w:rPr>
            </w:pPr>
            <w:r>
              <w:rPr>
                <w:sz w:val="20"/>
                <w:szCs w:val="20"/>
              </w:rPr>
              <w:t xml:space="preserve">Sources: </w:t>
            </w:r>
            <w:r w:rsidRPr="00B40224">
              <w:rPr>
                <w:sz w:val="20"/>
                <w:szCs w:val="20"/>
              </w:rPr>
              <w:fldChar w:fldCharType="begin"/>
            </w:r>
            <w:r w:rsidR="002F3F16">
              <w:rPr>
                <w:sz w:val="20"/>
                <w:szCs w:val="20"/>
              </w:rPr>
              <w:instrText xml:space="preserve"> ADDIN ZOTERO_ITEM CSL_CITATION {"citationID":"DZS99nQ6","properties":{"formattedCitation":"(Carstairs 1980, 101; Eckelberry 1964, 102; Ericsson and Nyzell 2017, 337\\uc0\\u8211{}40; Lewin 1988, 102\\uc0\\u8211{}4)","plainCitation":"(Carstairs 1980, 101; Eckelberry 1964, 102; Ericsson and Nyzell 2017, 337–40; Lewin 1988, 102–4)","noteIndex":0},"citationItems":[{"id":10680,"uris":["http://zotero.org/users/184155/items/U8FKS9Z4"],"itemData":{"id":10680,"type":"book","note":"00000","publisher":"Routledge","source":"Google Scholar","title":"A Short History of Electoral Systems in Western Europe","title-short":"A Short History of Electoral Systems in Western Europe (Routledge Library Editions","author":[{"family":"Carstairs","given":"Andrew McLaren"}],"accessed":{"date-parts":[["2014",4,4]]},"issued":{"date-parts":[["1980"]]}},"locator":"101","label":"page"},{"id":2220,"uris":["http://zotero.org/users/184155/items/U3I2Z9M5"],"itemData":{"id":2220,"type":"thesis","event-place":"Lincoln","genre":"Ph.D.","number-of-pages":"292","publisher":"University of Nebraska","publisher-place":"Lincoln","title":"The Swedish System of Proportional Representation","title-short":"The Swedish System of Proportional Representation","author":[{"family":"Eckelberry","given":"Robert Lee"}],"issued":{"date-parts":[["1964"]]}},"locator":"102"},{"id":34225,"uris":["http://zotero.org/users/184155/items/DSRS2QB4"],"itemData":{"id":34225,"type":"chapter","container-title":"Popular Struggle and Democracy in Scandinavia: 1700-Present","event-place":"London","page":"337-70","publisher":"Palgrave","publisher-place":"London","source":"Google Scholar","title":"Sweden 1910-50: The Contentious Swedes - Popular Strugge and Democracy","editor":[{"family":"Mikkelsen","given":"Flemming"},{"family":"Kjeldstadli","given":"Knut"},{"family":"Nyzell","given":"Stefan"}],"author":[{"family":"Ericsson","given":"Martin"},{"family":"Nyzell","given":"Stefan"}],"issued":{"date-parts":[["2017"]]}},"locator":"337-40","label":"page"},{"id":31897,"uris":["http://zotero.org/users/184155/items/EEQI2YZT"],"itemData":{"id":31897,"type":"book","call-number":"DL658.8 .L4513 1988","collection-title":"Political economy of institutions and decisions","event-place":"Cambridge","ISBN":"978-0-521-34330-5","language":"en","number-of-pages":"344","publisher":"Cambridge University Press","publisher-place":"Cambridge","source":"Library of Congress ISBN","title":"Ideology and Strategy: A Century of Swedish Politics","title-short":"Ideology and Strategy","author":[{"family":"Lewin","given":"Leif"}],"issued":{"date-parts":[["1988"]]}},"locator":"102-04","label":"page"}],"schema":"https://github.com/citation-style-language/schema/raw/master/csl-citation.json"} </w:instrText>
            </w:r>
            <w:r w:rsidRPr="00B40224">
              <w:rPr>
                <w:sz w:val="20"/>
                <w:szCs w:val="20"/>
              </w:rPr>
              <w:fldChar w:fldCharType="separate"/>
            </w:r>
            <w:r w:rsidR="002F3F16" w:rsidRPr="002F3F16">
              <w:rPr>
                <w:color w:val="000000"/>
                <w:sz w:val="20"/>
              </w:rPr>
              <w:t>(Carstairs 1980, 101; Eckelberry 1964, 102; Ericsson and Nyzell 2017, 337–40; Lewin 1988, 102–4)</w:t>
            </w:r>
            <w:r w:rsidRPr="00B40224">
              <w:rPr>
                <w:sz w:val="20"/>
                <w:szCs w:val="20"/>
              </w:rPr>
              <w:fldChar w:fldCharType="end"/>
            </w:r>
            <w:r w:rsidR="00435E02">
              <w:rPr>
                <w:sz w:val="20"/>
                <w:szCs w:val="20"/>
              </w:rPr>
              <w:t>.</w:t>
            </w:r>
          </w:p>
        </w:tc>
      </w:tr>
      <w:tr w:rsidR="00A76C7E" w14:paraId="5DED69B7" w14:textId="77777777" w:rsidTr="001B6B3E">
        <w:tc>
          <w:tcPr>
            <w:tcW w:w="5000" w:type="pct"/>
            <w:tcBorders>
              <w:top w:val="single" w:sz="4" w:space="0" w:color="auto"/>
              <w:bottom w:val="single" w:sz="4" w:space="0" w:color="auto"/>
            </w:tcBorders>
          </w:tcPr>
          <w:p w14:paraId="57B81960" w14:textId="0D1FE750" w:rsidR="00A76C7E" w:rsidRDefault="00A76C7E" w:rsidP="0055138D">
            <w:pPr>
              <w:pStyle w:val="NormalNew"/>
              <w:keepNext/>
              <w:spacing w:line="240" w:lineRule="auto"/>
              <w:ind w:firstLine="0"/>
              <w:rPr>
                <w:sz w:val="20"/>
                <w:szCs w:val="20"/>
              </w:rPr>
            </w:pPr>
            <w:r>
              <w:rPr>
                <w:sz w:val="20"/>
                <w:szCs w:val="20"/>
              </w:rPr>
              <w:t>PR for Both Houses</w:t>
            </w:r>
            <w:r w:rsidR="00107A7B">
              <w:rPr>
                <w:sz w:val="20"/>
                <w:szCs w:val="20"/>
              </w:rPr>
              <w:t>. Strongly supported</w:t>
            </w:r>
            <w:r w:rsidR="00012305">
              <w:rPr>
                <w:sz w:val="20"/>
                <w:szCs w:val="20"/>
              </w:rPr>
              <w:t>, but temporarily contested between 1902-</w:t>
            </w:r>
            <w:r w:rsidR="0071392E">
              <w:rPr>
                <w:sz w:val="20"/>
                <w:szCs w:val="20"/>
              </w:rPr>
              <w:t>19</w:t>
            </w:r>
            <w:r w:rsidR="00D701B3">
              <w:rPr>
                <w:sz w:val="20"/>
                <w:szCs w:val="20"/>
              </w:rPr>
              <w:t>0</w:t>
            </w:r>
            <w:r w:rsidR="0071392E">
              <w:rPr>
                <w:sz w:val="20"/>
                <w:szCs w:val="20"/>
              </w:rPr>
              <w:t>4</w:t>
            </w:r>
            <w:r w:rsidR="00107A7B">
              <w:rPr>
                <w:sz w:val="20"/>
                <w:szCs w:val="20"/>
              </w:rPr>
              <w:t>.</w:t>
            </w:r>
          </w:p>
          <w:p w14:paraId="545FC976" w14:textId="77777777" w:rsidR="00107A7B" w:rsidRDefault="00107A7B">
            <w:pPr>
              <w:pStyle w:val="NormalNew"/>
              <w:keepNext/>
              <w:numPr>
                <w:ilvl w:val="0"/>
                <w:numId w:val="7"/>
              </w:numPr>
              <w:spacing w:line="240" w:lineRule="auto"/>
              <w:rPr>
                <w:sz w:val="20"/>
                <w:szCs w:val="20"/>
              </w:rPr>
            </w:pPr>
            <w:r>
              <w:rPr>
                <w:sz w:val="20"/>
                <w:szCs w:val="20"/>
              </w:rPr>
              <w:t>PR had strong public support as the proportional translation of votes into seats was seen as the logical extension of the franchise expansion. Both Royal PR Commission strongly endorsed PR.</w:t>
            </w:r>
          </w:p>
          <w:p w14:paraId="0DF9B92C" w14:textId="60EA0560" w:rsidR="00B40224" w:rsidRDefault="00ED0C74">
            <w:pPr>
              <w:pStyle w:val="NormalNew"/>
              <w:keepNext/>
              <w:numPr>
                <w:ilvl w:val="0"/>
                <w:numId w:val="7"/>
              </w:numPr>
              <w:spacing w:line="240" w:lineRule="auto"/>
              <w:rPr>
                <w:sz w:val="20"/>
                <w:szCs w:val="20"/>
              </w:rPr>
            </w:pPr>
            <w:r>
              <w:rPr>
                <w:sz w:val="20"/>
                <w:szCs w:val="20"/>
              </w:rPr>
              <w:t xml:space="preserve">However, Liberals and Socialists began to oppose from 1902 onwards for largely strategic reasons </w:t>
            </w:r>
            <w:r w:rsidR="009448DB">
              <w:rPr>
                <w:sz w:val="20"/>
                <w:szCs w:val="20"/>
              </w:rPr>
              <w:t xml:space="preserve">in order to gain more democratic concessions from Conservatives but also realizing that it might translated their votes more efficiently into seats. </w:t>
            </w:r>
            <w:r w:rsidR="009A68B2">
              <w:rPr>
                <w:sz w:val="20"/>
                <w:szCs w:val="20"/>
              </w:rPr>
              <w:t xml:space="preserve">There also were periodic anti PR demonstrations. </w:t>
            </w:r>
          </w:p>
          <w:p w14:paraId="7212FFD4" w14:textId="4DCD7BC8" w:rsidR="00107A7B" w:rsidRDefault="00B40224">
            <w:pPr>
              <w:pStyle w:val="NormalNew"/>
              <w:keepNext/>
              <w:numPr>
                <w:ilvl w:val="0"/>
                <w:numId w:val="7"/>
              </w:numPr>
              <w:spacing w:line="240" w:lineRule="auto"/>
              <w:rPr>
                <w:sz w:val="20"/>
                <w:szCs w:val="20"/>
              </w:rPr>
            </w:pPr>
            <w:r>
              <w:rPr>
                <w:sz w:val="20"/>
                <w:szCs w:val="20"/>
              </w:rPr>
              <w:t>Sources</w:t>
            </w:r>
            <w:r w:rsidR="00435E02">
              <w:rPr>
                <w:sz w:val="20"/>
                <w:szCs w:val="20"/>
              </w:rPr>
              <w:t>:</w:t>
            </w:r>
            <w:r>
              <w:rPr>
                <w:sz w:val="20"/>
                <w:szCs w:val="20"/>
              </w:rPr>
              <w:t xml:space="preserve"> </w:t>
            </w:r>
            <w:r w:rsidR="00AD3A8B">
              <w:rPr>
                <w:sz w:val="20"/>
                <w:szCs w:val="20"/>
              </w:rPr>
              <w:fldChar w:fldCharType="begin"/>
            </w:r>
            <w:r w:rsidR="00B738DC">
              <w:rPr>
                <w:sz w:val="20"/>
                <w:szCs w:val="20"/>
              </w:rPr>
              <w:instrText xml:space="preserve"> ADDIN ZOTERO_ITEM CSL_CITATION {"citationID":"UeG3RLk3","properties":{"formattedCitation":"(Eckelberry 1964, 58\\uc0\\u8211{}65, 97\\uc0\\u8211{}98; Lewin 1988, 85\\uc0\\u8211{}86)","plainCitation":"(Eckelberry 1964, 58–65, 97–98; Lewin 1988, 85–86)","noteIndex":0},"citationItems":[{"id":2220,"uris":["http://zotero.org/users/184155/items/U3I2Z9M5"],"itemData":{"id":2220,"type":"thesis","event-place":"Lincoln","genre":"Ph.D.","number-of-pages":"292","publisher":"University of Nebraska","publisher-place":"Lincoln","title":"The Swedish System of Proportional Representation","title-short":"The Swedish System of Proportional Representation","author":[{"family":"Eckelberry","given":"Robert Lee"}],"issued":{"date-parts":[["1964"]]}},"locator":"58-65, 97-98","label":"page"},{"id":31897,"uris":["http://zotero.org/users/184155/items/EEQI2YZT"],"itemData":{"id":31897,"type":"book","call-number":"DL658.8 .L4513 1988","collection-title":"Political economy of institutions and decisions","event-place":"Cambridge","ISBN":"978-0-521-34330-5","language":"en","number-of-pages":"344","publisher":"Cambridge University Press","publisher-place":"Cambridge","source":"Library of Congress ISBN","title":"Ideology and Strategy: A Century of Swedish Politics","title-short":"Ideology and Strategy","author":[{"family":"Lewin","given":"Leif"}],"issued":{"date-parts":[["1988"]]}},"locator":"85-86"}],"schema":"https://github.com/citation-style-language/schema/raw/master/csl-citation.json"} </w:instrText>
            </w:r>
            <w:r w:rsidR="00AD3A8B">
              <w:rPr>
                <w:sz w:val="20"/>
                <w:szCs w:val="20"/>
              </w:rPr>
              <w:fldChar w:fldCharType="separate"/>
            </w:r>
            <w:r w:rsidR="00B738DC" w:rsidRPr="00B738DC">
              <w:rPr>
                <w:color w:val="000000"/>
                <w:sz w:val="20"/>
              </w:rPr>
              <w:t>(Eckelberry 1964, 58–65, 97–98; Lewin 1988, 85–86)</w:t>
            </w:r>
            <w:r w:rsidR="00AD3A8B">
              <w:rPr>
                <w:sz w:val="20"/>
                <w:szCs w:val="20"/>
              </w:rPr>
              <w:fldChar w:fldCharType="end"/>
            </w:r>
            <w:r w:rsidR="00435E02">
              <w:rPr>
                <w:sz w:val="20"/>
                <w:szCs w:val="20"/>
              </w:rPr>
              <w:t>.</w:t>
            </w:r>
          </w:p>
        </w:tc>
      </w:tr>
    </w:tbl>
    <w:p w14:paraId="29FE46C5" w14:textId="09CA246C" w:rsidR="001B6B3E" w:rsidRPr="001419C9" w:rsidRDefault="001B6B3E" w:rsidP="001B6B3E">
      <w:pPr>
        <w:pStyle w:val="NormalText"/>
        <w:keepNext/>
        <w:spacing w:line="240" w:lineRule="auto"/>
        <w:ind w:firstLine="0"/>
        <w:rPr>
          <w:b/>
          <w:bCs/>
          <w:color w:val="1F4E79" w:themeColor="accent5" w:themeShade="80"/>
          <w:sz w:val="20"/>
          <w:szCs w:val="20"/>
        </w:rPr>
      </w:pPr>
      <w:r w:rsidRPr="001419C9">
        <w:rPr>
          <w:b/>
          <w:bCs/>
          <w:color w:val="1F4E79" w:themeColor="accent5" w:themeShade="80"/>
          <w:sz w:val="20"/>
          <w:szCs w:val="20"/>
        </w:rPr>
        <w:t xml:space="preserve">Table </w:t>
      </w:r>
      <w:r w:rsidR="00543970">
        <w:rPr>
          <w:b/>
          <w:bCs/>
          <w:color w:val="1F4E79" w:themeColor="accent5" w:themeShade="80"/>
          <w:sz w:val="20"/>
          <w:szCs w:val="20"/>
        </w:rPr>
        <w:t>A.3.</w:t>
      </w:r>
      <w:r>
        <w:rPr>
          <w:b/>
          <w:bCs/>
          <w:color w:val="1F4E79" w:themeColor="accent5" w:themeShade="80"/>
          <w:sz w:val="20"/>
          <w:szCs w:val="20"/>
        </w:rPr>
        <w:t xml:space="preserve"> </w:t>
      </w:r>
      <w:r w:rsidR="007F2058">
        <w:rPr>
          <w:b/>
          <w:bCs/>
          <w:color w:val="1F4E79" w:themeColor="accent5" w:themeShade="80"/>
          <w:sz w:val="20"/>
          <w:szCs w:val="20"/>
        </w:rPr>
        <w:t>Coding</w:t>
      </w:r>
      <w:r w:rsidR="00942578">
        <w:rPr>
          <w:b/>
          <w:bCs/>
          <w:color w:val="1F4E79" w:themeColor="accent5" w:themeShade="80"/>
          <w:sz w:val="20"/>
          <w:szCs w:val="20"/>
        </w:rPr>
        <w:t xml:space="preserve"> of Public Acceptance of Minority Protections</w:t>
      </w:r>
      <w:r>
        <w:rPr>
          <w:b/>
          <w:bCs/>
          <w:color w:val="1F4E79" w:themeColor="accent5" w:themeShade="80"/>
          <w:sz w:val="20"/>
          <w:szCs w:val="20"/>
        </w:rPr>
        <w:t xml:space="preserve"> </w:t>
      </w:r>
    </w:p>
    <w:p w14:paraId="1AEDB0DC" w14:textId="2AE3F5E3" w:rsidR="001B6B3E" w:rsidRPr="001419C9" w:rsidRDefault="001B6B3E" w:rsidP="001B6B3E">
      <w:pPr>
        <w:pStyle w:val="NormalText"/>
        <w:keepNext/>
        <w:pBdr>
          <w:top w:val="single" w:sz="4" w:space="1" w:color="auto"/>
        </w:pBdr>
        <w:spacing w:line="240" w:lineRule="auto"/>
        <w:ind w:firstLine="0"/>
        <w:rPr>
          <w:sz w:val="20"/>
          <w:szCs w:val="20"/>
        </w:rPr>
      </w:pPr>
    </w:p>
    <w:p w14:paraId="2BA6B1BA" w14:textId="77777777" w:rsidR="001B6B3E" w:rsidRDefault="001B6B3E" w:rsidP="001B6B3E">
      <w:pPr>
        <w:pStyle w:val="NormalNew"/>
      </w:pPr>
    </w:p>
    <w:p w14:paraId="6774EFD7" w14:textId="77777777" w:rsidR="00A76C7E" w:rsidRPr="00A70D7C" w:rsidRDefault="00A76C7E" w:rsidP="00A70D7C"/>
    <w:p w14:paraId="2D24B930" w14:textId="08E5D0C8" w:rsidR="00EF62EC" w:rsidRDefault="00EF62EC" w:rsidP="00EF62EC">
      <w:pPr>
        <w:pStyle w:val="Heading2"/>
      </w:pPr>
      <w:r>
        <w:t xml:space="preserve">Appendix </w:t>
      </w:r>
      <w:r w:rsidR="0028261E">
        <w:t>7</w:t>
      </w:r>
      <w:r>
        <w:t>: Sources for Comparative Chronology:</w:t>
      </w:r>
    </w:p>
    <w:p w14:paraId="76A4FEE4" w14:textId="449F6E90" w:rsidR="00DC1688" w:rsidRDefault="00DC1688" w:rsidP="002B5C4F">
      <w:pPr>
        <w:pStyle w:val="ListParagraph"/>
        <w:numPr>
          <w:ilvl w:val="0"/>
          <w:numId w:val="9"/>
        </w:numPr>
        <w:ind w:left="450"/>
        <w:rPr>
          <w:rFonts w:ascii="Times New Roman" w:hAnsi="Times New Roman" w:cs="Times New Roman"/>
        </w:rPr>
      </w:pPr>
      <w:r>
        <w:rPr>
          <w:rFonts w:ascii="Times New Roman" w:hAnsi="Times New Roman" w:cs="Times New Roman"/>
        </w:rPr>
        <w:t xml:space="preserve">Parliamentary Sovereignty: </w:t>
      </w:r>
      <w:r>
        <w:rPr>
          <w:rFonts w:ascii="Times New Roman" w:hAnsi="Times New Roman" w:cs="Times New Roman"/>
        </w:rPr>
        <w:fldChar w:fldCharType="begin"/>
      </w:r>
      <w:r w:rsidR="009B05EC">
        <w:rPr>
          <w:rFonts w:ascii="Times New Roman" w:hAnsi="Times New Roman" w:cs="Times New Roman"/>
        </w:rPr>
        <w:instrText xml:space="preserve"> ADDIN ZOTERO_ITEM CSL_CITATION {"citationID":"a2dbf965rfm","properties":{"formattedCitation":"(Penad\\uc0\\u233{}s 2008, 211)","plainCitation":"(Penadés 2008, 211)","noteIndex":0},"citationItems":[{"id":2662,"uris":["http://zotero.org/users/184155/items/AVBE3K4C"],"itemData":{"id":2662,"type":"chapter","container-title":"Controlling Governments. Voters, Institutions, and Accountability","event-place":"Cambridge","page":"202-46","publisher":"Cambridge University Press","publisher-place":"Cambridge","title":"Choosing Rules for Government: The Institutional Preferences of Early Socialist Parties","title-short":"Choosing Rules for Government","editor":[{"family":"Maravall","given":"José Maria"},{"family":"Sanchéz-Cuenca","given":"Ignacio"}],"author":[{"family":"Penadés","given":"Alberto"}],"issued":{"date-parts":[["2008"]]}},"locator":"211","label":"page"}],"schema":"https://github.com/citation-style-language/schema/raw/master/csl-citation.json"} </w:instrText>
      </w:r>
      <w:r>
        <w:rPr>
          <w:rFonts w:ascii="Times New Roman" w:hAnsi="Times New Roman" w:cs="Times New Roman"/>
        </w:rPr>
        <w:fldChar w:fldCharType="separate"/>
      </w:r>
      <w:r w:rsidR="009B05EC" w:rsidRPr="009B05EC">
        <w:rPr>
          <w:rFonts w:ascii="Times New Roman" w:hAnsi="Times New Roman" w:cs="Times New Roman"/>
        </w:rPr>
        <w:t>(Penadés 2008, 211)</w:t>
      </w:r>
      <w:r>
        <w:rPr>
          <w:rFonts w:ascii="Times New Roman" w:hAnsi="Times New Roman" w:cs="Times New Roman"/>
        </w:rPr>
        <w:fldChar w:fldCharType="end"/>
      </w:r>
      <w:r w:rsidR="008835E6">
        <w:rPr>
          <w:rFonts w:ascii="Times New Roman" w:hAnsi="Times New Roman" w:cs="Times New Roman"/>
        </w:rPr>
        <w:t>.</w:t>
      </w:r>
      <w:r w:rsidR="00A8568A">
        <w:rPr>
          <w:rFonts w:ascii="Times New Roman" w:hAnsi="Times New Roman" w:cs="Times New Roman"/>
        </w:rPr>
        <w:t xml:space="preserve"> Penadés lists 1848 as year for Denmark’s full parliamentarization. Jørgen Møller argued it was only 1901 that the Danish King fully relinquished the right to appoint the government irrespective of parliamentary majorities. (Personal communication)</w:t>
      </w:r>
    </w:p>
    <w:p w14:paraId="29B7A539" w14:textId="12639A67" w:rsidR="00EF62EC" w:rsidRDefault="00EF62EC" w:rsidP="002B5C4F">
      <w:pPr>
        <w:pStyle w:val="ListParagraph"/>
        <w:numPr>
          <w:ilvl w:val="0"/>
          <w:numId w:val="9"/>
        </w:numPr>
        <w:ind w:left="450"/>
        <w:rPr>
          <w:rFonts w:ascii="Times New Roman" w:hAnsi="Times New Roman" w:cs="Times New Roman"/>
        </w:rPr>
      </w:pPr>
      <w:r w:rsidRPr="002B5C4F">
        <w:rPr>
          <w:rFonts w:ascii="Times New Roman" w:hAnsi="Times New Roman" w:cs="Times New Roman"/>
        </w:rPr>
        <w:t xml:space="preserve">Founding of Socialist Parties and their Electoral Viability: </w:t>
      </w:r>
      <w:r w:rsidR="00DD3079" w:rsidRPr="002B5C4F">
        <w:rPr>
          <w:rFonts w:ascii="Times New Roman" w:hAnsi="Times New Roman" w:cs="Times New Roman"/>
        </w:rPr>
        <w:fldChar w:fldCharType="begin"/>
      </w:r>
      <w:r w:rsidR="009B05EC">
        <w:rPr>
          <w:rFonts w:ascii="Times New Roman" w:hAnsi="Times New Roman" w:cs="Times New Roman"/>
        </w:rPr>
        <w:instrText xml:space="preserve"> ADDIN ZOTERO_ITEM CSL_CITATION {"citationID":"as518t4a57","properties":{"formattedCitation":"(For electoral viability Ahmed 2013, 197; For founding dates Bartolini 2000, 246)","plainCitation":"(For electoral viability Ahmed 2013, 197; For founding dates Bartolini 2000, 246)","noteIndex":0},"citationItems":[{"id":5305,"uris":["http://zotero.org/users/184155/items/FRQ9CV5M"],"itemData":{"id":5305,"type":"book","note":"00000","publisher":"Cambridge University Press","source":"Google Scholar","title":"Democracy and the Politics of Electoral System Choice: Engineering Electoral Dominance","title-short":"Democracy and the politics of electoral system choice","author":[{"family":"Ahmed","given":"Amel"}],"accessed":{"date-parts":[["2015",2,17]]},"issued":{"date-parts":[["2013"]]}},"locator":"197","label":"page","prefix":"For electoral viability"},{"id":2070,"uris":["http://zotero.org/users/184155/items/V6FWV365"],"itemData":{"id":2070,"type":"book","event-place":"Cambridge","publisher":"Cambridge University Press","publisher-place":"Cambridge","title":"The Political Mobilization of the European Left, 1860-1980","title-short":"The Political Mobilization of the European Left, 1860-1980","author":[{"family":"Bartolini","given":"Stefano"}],"issued":{"date-parts":[["2000"]]}},"locator":"246","label":"page","prefix":"For founding dates"}],"schema":"https://github.com/citation-style-language/schema/raw/master/csl-citation.json"} </w:instrText>
      </w:r>
      <w:r w:rsidR="00DD3079" w:rsidRPr="002B5C4F">
        <w:rPr>
          <w:rFonts w:ascii="Times New Roman" w:hAnsi="Times New Roman" w:cs="Times New Roman"/>
        </w:rPr>
        <w:fldChar w:fldCharType="separate"/>
      </w:r>
      <w:r w:rsidR="009B05EC" w:rsidRPr="009B05EC">
        <w:rPr>
          <w:rFonts w:ascii="Times New Roman" w:hAnsi="Times New Roman" w:cs="Times New Roman"/>
        </w:rPr>
        <w:t>(For electoral viability Ahmed 2013, 197; For founding dates Bartolini 2000, 246)</w:t>
      </w:r>
      <w:r w:rsidR="00DD3079" w:rsidRPr="002B5C4F">
        <w:rPr>
          <w:rFonts w:ascii="Times New Roman" w:hAnsi="Times New Roman" w:cs="Times New Roman"/>
        </w:rPr>
        <w:fldChar w:fldCharType="end"/>
      </w:r>
      <w:r w:rsidR="008835E6">
        <w:rPr>
          <w:rFonts w:ascii="Times New Roman" w:hAnsi="Times New Roman" w:cs="Times New Roman"/>
        </w:rPr>
        <w:t>.</w:t>
      </w:r>
    </w:p>
    <w:p w14:paraId="0FBDE769" w14:textId="12272934" w:rsidR="00562D30" w:rsidRDefault="007554C8" w:rsidP="00562D30">
      <w:pPr>
        <w:pStyle w:val="ListParagraph"/>
        <w:numPr>
          <w:ilvl w:val="0"/>
          <w:numId w:val="9"/>
        </w:numPr>
        <w:ind w:left="450"/>
        <w:rPr>
          <w:rFonts w:ascii="Times New Roman" w:hAnsi="Times New Roman" w:cs="Times New Roman"/>
        </w:rPr>
      </w:pPr>
      <w:r>
        <w:rPr>
          <w:rFonts w:ascii="Times New Roman" w:hAnsi="Times New Roman" w:cs="Times New Roman"/>
        </w:rPr>
        <w:t>Suffrage</w:t>
      </w:r>
      <w:r w:rsidR="00562D30">
        <w:rPr>
          <w:rFonts w:ascii="Times New Roman" w:hAnsi="Times New Roman" w:cs="Times New Roman"/>
        </w:rPr>
        <w:t xml:space="preserve">: </w:t>
      </w:r>
      <w:r w:rsidR="00562D30">
        <w:rPr>
          <w:rFonts w:ascii="Times New Roman" w:hAnsi="Times New Roman" w:cs="Times New Roman"/>
        </w:rPr>
        <w:fldChar w:fldCharType="begin"/>
      </w:r>
      <w:r w:rsidR="009B05EC">
        <w:rPr>
          <w:rFonts w:ascii="Times New Roman" w:hAnsi="Times New Roman" w:cs="Times New Roman"/>
        </w:rPr>
        <w:instrText xml:space="preserve"> ADDIN ZOTERO_ITEM CSL_CITATION {"citationID":"a2oak2nn545","properties":{"formattedCitation":"(Flora 1983; Penad\\uc0\\u233{}s 2008, 211)","plainCitation":"(Flora 1983; Penadés 2008, 211)","noteIndex":0},"citationItems":[{"id":1681,"uris":["http://zotero.org/users/184155/items/KVBWBQRB"],"itemData":{"id":1681,"type":"book","call-number":"Regenstein","event-place":"Frankfurt Chicago, Ill.","ISBN":"0912289007","number-of-volumes":"2","publisher":"Campus Verlag ; St. James Press","publisher-place":"Frankfurt Chicago, Ill.","title":"State, Economy, and Society in Western Europe, 1815-1975: A Data Handbook in Two Volumes","title-short":"State, economy, and society in Western Europe, 1815-1975 : a data handbook in two volumes","author":[{"family":"Flora","given":"Peter"}],"issued":{"date-parts":[["1983"]]}}},{"id":2662,"uris":["http://zotero.org/users/184155/items/AVBE3K4C"],"itemData":{"id":2662,"type":"chapter","container-title":"Controlling Governments. Voters, Institutions, and Accountability","event-place":"Cambridge","page":"202-46","publisher":"Cambridge University Press","publisher-place":"Cambridge","title":"Choosing Rules for Government: The Institutional Preferences of Early Socialist Parties","title-short":"Choosing Rules for Government","editor":[{"family":"Maravall","given":"José Maria"},{"family":"Sanchéz-Cuenca","given":"Ignacio"}],"author":[{"family":"Penadés","given":"Alberto"}],"issued":{"date-parts":[["2008"]]}},"locator":"211","label":"page"}],"schema":"https://github.com/citation-style-language/schema/raw/master/csl-citation.json"} </w:instrText>
      </w:r>
      <w:r w:rsidR="00562D30">
        <w:rPr>
          <w:rFonts w:ascii="Times New Roman" w:hAnsi="Times New Roman" w:cs="Times New Roman"/>
        </w:rPr>
        <w:fldChar w:fldCharType="separate"/>
      </w:r>
      <w:r w:rsidR="009B05EC" w:rsidRPr="009B05EC">
        <w:rPr>
          <w:rFonts w:ascii="Times New Roman" w:hAnsi="Times New Roman" w:cs="Times New Roman"/>
        </w:rPr>
        <w:t>(Flora 1983; Penadés 2008, 211)</w:t>
      </w:r>
      <w:r w:rsidR="00562D30">
        <w:rPr>
          <w:rFonts w:ascii="Times New Roman" w:hAnsi="Times New Roman" w:cs="Times New Roman"/>
        </w:rPr>
        <w:fldChar w:fldCharType="end"/>
      </w:r>
      <w:r w:rsidR="008835E6">
        <w:rPr>
          <w:rFonts w:ascii="Times New Roman" w:hAnsi="Times New Roman" w:cs="Times New Roman"/>
        </w:rPr>
        <w:t>.</w:t>
      </w:r>
    </w:p>
    <w:p w14:paraId="2BBD77CF" w14:textId="73DA8CE6" w:rsidR="00BB707F" w:rsidRDefault="00BB707F" w:rsidP="00562D30">
      <w:pPr>
        <w:pStyle w:val="ListParagraph"/>
        <w:numPr>
          <w:ilvl w:val="0"/>
          <w:numId w:val="9"/>
        </w:numPr>
        <w:ind w:left="450"/>
        <w:rPr>
          <w:rFonts w:ascii="Times New Roman" w:hAnsi="Times New Roman" w:cs="Times New Roman"/>
        </w:rPr>
      </w:pPr>
      <w:r>
        <w:rPr>
          <w:rFonts w:ascii="Times New Roman" w:hAnsi="Times New Roman" w:cs="Times New Roman"/>
        </w:rPr>
        <w:t>First PR Adoption and Near Misses:</w:t>
      </w:r>
      <w:r w:rsidR="007F503C">
        <w:rPr>
          <w:rFonts w:ascii="Times New Roman" w:hAnsi="Times New Roman" w:cs="Times New Roman"/>
        </w:rPr>
        <w:t xml:space="preserve"> The coding is very incomplete for many countries</w:t>
      </w:r>
      <w:r w:rsidR="00F640FD">
        <w:rPr>
          <w:rFonts w:ascii="Times New Roman" w:hAnsi="Times New Roman" w:cs="Times New Roman"/>
        </w:rPr>
        <w:t xml:space="preserve"> leading us to have most likely numerous near misses</w:t>
      </w:r>
      <w:r w:rsidR="00F0649B">
        <w:rPr>
          <w:rFonts w:ascii="Times New Roman" w:hAnsi="Times New Roman" w:cs="Times New Roman"/>
        </w:rPr>
        <w:t xml:space="preserve"> not covered in Carstairs and other rather macro-scale political histories.</w:t>
      </w:r>
      <w:r w:rsidR="00D235FD">
        <w:rPr>
          <w:rFonts w:ascii="Times New Roman" w:hAnsi="Times New Roman" w:cs="Times New Roman"/>
        </w:rPr>
        <w:t xml:space="preserve">  </w:t>
      </w:r>
      <w:r w:rsidR="00D235FD">
        <w:rPr>
          <w:rFonts w:ascii="Times New Roman" w:hAnsi="Times New Roman" w:cs="Times New Roman"/>
        </w:rPr>
        <w:fldChar w:fldCharType="begin"/>
      </w:r>
      <w:r w:rsidR="00F47641">
        <w:rPr>
          <w:rFonts w:ascii="Times New Roman" w:hAnsi="Times New Roman" w:cs="Times New Roman"/>
        </w:rPr>
        <w:instrText xml:space="preserve"> ADDIN ZOTERO_ITEM CSL_CITATION {"citationID":"abfqnnvrf8","properties":{"unsorted":true,"formattedCitation":"(For Belgium Barzachka 2014, 214; Ahmed 2013, 166\\uc0\\u8211{}83)","plainCitation":"(For Belgium Barzachka 2014, 214; Ahmed 2013, 166–83)","noteIndex":0},"citationItems":[{"id":17392,"uris":["http://zotero.org/users/184155/items/I8ISXEWX"],"itemData":{"id":17392,"type":"article-journal","container-title":"Comparative Politics","issue":"2","page":"209–229","source":"Google Scholar","title":"When Winning Seats is not Everything: Tactical Seat-Loss During Democratization","title-short":"When Winning Seats is not Everything","volume":"46","author":[{"family":"Barzachka","given":"Nina S."}],"issued":{"date-parts":[["2014"]]}},"locator":"214","label":"page","prefix":"For Belgium"},{"id":5305,"uris":["http://zotero.org/users/184155/items/FRQ9CV5M"],"itemData":{"id":5305,"type":"book","note":"00000","publisher":"Cambridge University Press","source":"Google Scholar","title":"Democracy and the Politics of Electoral System Choice: Engineering Electoral Dominance","title-short":"Democracy and the politics of electoral system choice","author":[{"family":"Ahmed","given":"Amel"}],"accessed":{"date-parts":[["2015",2,17]]},"issued":{"date-parts":[["2013"]]}},"locator":"166-83","label":"page"}],"schema":"https://github.com/citation-style-language/schema/raw/master/csl-citation.json"} </w:instrText>
      </w:r>
      <w:r w:rsidR="00D235FD">
        <w:rPr>
          <w:rFonts w:ascii="Times New Roman" w:hAnsi="Times New Roman" w:cs="Times New Roman"/>
        </w:rPr>
        <w:fldChar w:fldCharType="separate"/>
      </w:r>
      <w:r w:rsidR="00F47641" w:rsidRPr="00F47641">
        <w:rPr>
          <w:rFonts w:ascii="Times New Roman" w:hAnsi="Times New Roman" w:cs="Times New Roman"/>
        </w:rPr>
        <w:t>(For Belgium Barzachka 2014, 214; Ahmed 2013, 166–83)</w:t>
      </w:r>
      <w:r w:rsidR="00D235FD">
        <w:rPr>
          <w:rFonts w:ascii="Times New Roman" w:hAnsi="Times New Roman" w:cs="Times New Roman"/>
        </w:rPr>
        <w:fldChar w:fldCharType="end"/>
      </w:r>
      <w:r w:rsidR="008835E6">
        <w:rPr>
          <w:rFonts w:ascii="Times New Roman" w:hAnsi="Times New Roman" w:cs="Times New Roman"/>
        </w:rPr>
        <w:t xml:space="preserve"> </w:t>
      </w:r>
      <w:r w:rsidR="00917EC5">
        <w:rPr>
          <w:rFonts w:ascii="Times New Roman" w:hAnsi="Times New Roman" w:cs="Times New Roman"/>
        </w:rPr>
        <w:fldChar w:fldCharType="begin"/>
      </w:r>
      <w:r w:rsidR="00F47641">
        <w:rPr>
          <w:rFonts w:ascii="Times New Roman" w:hAnsi="Times New Roman" w:cs="Times New Roman"/>
        </w:rPr>
        <w:instrText xml:space="preserve"> ADDIN ZOTERO_ITEM CSL_CITATION {"citationID":"a1dm2t1go17","properties":{"formattedCitation":"(For Denmark Carstairs 1980, 79\\uc0\\u8211{}80; Elklit 2002, 69\\uc0\\u8211{}71)","plainCitation":"(For Denmark Carstairs 1980, 79–80; Elklit 2002, 69–71)","noteIndex":0},"citationItems":[{"id":10680,"uris":["http://zotero.org/users/184155/items/U8FKS9Z4"],"itemData":{"id":10680,"type":"book","note":"00000","publisher":"Routledge","source":"Google Scholar","title":"A Short History of Electoral Systems in Western Europe","title-short":"A Short History of Electoral Systems in Western Europe (Routledge Library Editions","author":[{"family":"Carstairs","given":"Andrew McLaren"}],"accessed":{"date-parts":[["2014",4,4]]},"issued":{"date-parts":[["1980"]]}},"locator":"79-80","label":"page","prefix":"For Denmark"},{"id":34760,"uris":["http://zotero.org/users/184155/items/HFSE3GPT"],"itemData":{"id":34760,"type":"chapter","container-title":"The Evolution of Electoral and Party Systems in the Nordic Countries","event-place":"New York","page":"15-66","publisher":"Agathon Press","publisher-place":"New York","title":"The Politics of Electoral System Development and Change: the Danish Case","editor":[{"family":"Grofman","given":"Bernard"},{"family":"Lijphart","given":"Arend"}],"author":[{"family":"Elklit","given":"Jørgen"}],"issued":{"date-parts":[["2002"]]}},"locator":"69-71","label":"page"}],"schema":"https://github.com/citation-style-language/schema/raw/master/csl-citation.json"} </w:instrText>
      </w:r>
      <w:r w:rsidR="00917EC5">
        <w:rPr>
          <w:rFonts w:ascii="Times New Roman" w:hAnsi="Times New Roman" w:cs="Times New Roman"/>
        </w:rPr>
        <w:fldChar w:fldCharType="separate"/>
      </w:r>
      <w:r w:rsidR="00F47641" w:rsidRPr="00F47641">
        <w:rPr>
          <w:rFonts w:ascii="Times New Roman" w:hAnsi="Times New Roman" w:cs="Times New Roman"/>
        </w:rPr>
        <w:t>(For Denmark Carstairs 1980, 79–80; Elklit 2002, 69–71)</w:t>
      </w:r>
      <w:r w:rsidR="00917EC5">
        <w:rPr>
          <w:rFonts w:ascii="Times New Roman" w:hAnsi="Times New Roman" w:cs="Times New Roman"/>
        </w:rPr>
        <w:fldChar w:fldCharType="end"/>
      </w:r>
      <w:r w:rsidR="008835E6">
        <w:rPr>
          <w:rFonts w:ascii="Times New Roman" w:hAnsi="Times New Roman" w:cs="Times New Roman"/>
        </w:rPr>
        <w:t xml:space="preserve"> </w:t>
      </w:r>
      <w:r w:rsidR="00236711">
        <w:rPr>
          <w:rFonts w:ascii="Times New Roman" w:hAnsi="Times New Roman" w:cs="Times New Roman"/>
        </w:rPr>
        <w:fldChar w:fldCharType="begin"/>
      </w:r>
      <w:r w:rsidR="00F47641">
        <w:rPr>
          <w:rFonts w:ascii="Times New Roman" w:hAnsi="Times New Roman" w:cs="Times New Roman"/>
        </w:rPr>
        <w:instrText xml:space="preserve"> ADDIN ZOTERO_ITEM CSL_CITATION {"citationID":"a2lnseps4cq","properties":{"formattedCitation":"(For France Ahmed 2013, 157\\uc0\\u8211{}58)","plainCitation":"(For France Ahmed 2013, 157–58)","noteIndex":0},"citationItems":[{"id":5305,"uris":["http://zotero.org/users/184155/items/FRQ9CV5M"],"itemData":{"id":5305,"type":"book","note":"00000","publisher":"Cambridge University Press","source":"Google Scholar","title":"Democracy and the Politics of Electoral System Choice: Engineering Electoral Dominance","title-short":"Democracy and the politics of electoral system choice","author":[{"family":"Ahmed","given":"Amel"}],"accessed":{"date-parts":[["2015",2,17]]},"issued":{"date-parts":[["2013"]]}},"locator":"157-58","label":"page","prefix":"For France "}],"schema":"https://github.com/citation-style-language/schema/raw/master/csl-citation.json"} </w:instrText>
      </w:r>
      <w:r w:rsidR="00236711">
        <w:rPr>
          <w:rFonts w:ascii="Times New Roman" w:hAnsi="Times New Roman" w:cs="Times New Roman"/>
        </w:rPr>
        <w:fldChar w:fldCharType="separate"/>
      </w:r>
      <w:r w:rsidR="00F47641" w:rsidRPr="00F47641">
        <w:rPr>
          <w:rFonts w:ascii="Times New Roman" w:hAnsi="Times New Roman" w:cs="Times New Roman"/>
        </w:rPr>
        <w:t>(For France Ahmed 2013, 157–58)</w:t>
      </w:r>
      <w:r w:rsidR="00236711">
        <w:rPr>
          <w:rFonts w:ascii="Times New Roman" w:hAnsi="Times New Roman" w:cs="Times New Roman"/>
        </w:rPr>
        <w:fldChar w:fldCharType="end"/>
      </w:r>
      <w:r w:rsidR="008835E6">
        <w:rPr>
          <w:rFonts w:ascii="Times New Roman" w:hAnsi="Times New Roman" w:cs="Times New Roman"/>
        </w:rPr>
        <w:t xml:space="preserve"> </w:t>
      </w:r>
      <w:r w:rsidR="009F3C71">
        <w:rPr>
          <w:rFonts w:ascii="Times New Roman" w:hAnsi="Times New Roman" w:cs="Times New Roman"/>
        </w:rPr>
        <w:fldChar w:fldCharType="begin"/>
      </w:r>
      <w:r w:rsidR="00F47641">
        <w:rPr>
          <w:rFonts w:ascii="Times New Roman" w:hAnsi="Times New Roman" w:cs="Times New Roman"/>
        </w:rPr>
        <w:instrText xml:space="preserve"> ADDIN ZOTERO_ITEM CSL_CITATION {"citationID":"a123k57ko57","properties":{"formattedCitation":"(For Germany Ziegler 1956, 97, 100)","plainCitation":"(For Germany Ziegler 1956, 97, 100)","noteIndex":0},"citationItems":[{"id":2919,"uris":["http://zotero.org/users/184155/items/P7QNP68C"],"itemData":{"id":2919,"type":"thesis","call-number":"ETD collection for University of Nebraska - Lincoln. Paper AAI0017373. http://digitalcommons.unl.edu/dissertations/AAI0017373","event-place":"Lincoln","genre":"Ph.D.","publisher":"University of Nebraska","publisher-place":"Lincoln","title":"Proportional Representation in the Social and Political Conflict in Germany, 1871-1920","author":[{"family":"Ziegler","given":"Donald Jenks"}],"issued":{"date-parts":[["1956"]]}},"locator":"97, 100","label":"page","prefix":"For Germany"}],"schema":"https://github.com/citation-style-language/schema/raw/master/csl-citation.json"} </w:instrText>
      </w:r>
      <w:r w:rsidR="009F3C71">
        <w:rPr>
          <w:rFonts w:ascii="Times New Roman" w:hAnsi="Times New Roman" w:cs="Times New Roman"/>
        </w:rPr>
        <w:fldChar w:fldCharType="separate"/>
      </w:r>
      <w:r w:rsidR="00F47641" w:rsidRPr="00F47641">
        <w:rPr>
          <w:rFonts w:ascii="Times New Roman" w:hAnsi="Times New Roman" w:cs="Times New Roman"/>
        </w:rPr>
        <w:t>(For Germany Ziegler 1956, 97, 100)</w:t>
      </w:r>
      <w:r w:rsidR="009F3C71">
        <w:rPr>
          <w:rFonts w:ascii="Times New Roman" w:hAnsi="Times New Roman" w:cs="Times New Roman"/>
        </w:rPr>
        <w:fldChar w:fldCharType="end"/>
      </w:r>
      <w:r w:rsidR="008835E6">
        <w:rPr>
          <w:rFonts w:ascii="Times New Roman" w:hAnsi="Times New Roman" w:cs="Times New Roman"/>
        </w:rPr>
        <w:t xml:space="preserve"> </w:t>
      </w:r>
      <w:r w:rsidR="00881615">
        <w:rPr>
          <w:rFonts w:ascii="Times New Roman" w:hAnsi="Times New Roman" w:cs="Times New Roman"/>
        </w:rPr>
        <w:fldChar w:fldCharType="begin"/>
      </w:r>
      <w:r w:rsidR="00F47641">
        <w:rPr>
          <w:rFonts w:ascii="Times New Roman" w:hAnsi="Times New Roman" w:cs="Times New Roman"/>
        </w:rPr>
        <w:instrText xml:space="preserve"> ADDIN ZOTERO_ITEM CSL_CITATION {"citationID":"a10b1jfokgk","properties":{"formattedCitation":"(For Italy Boix 2010, 3)","plainCitation":"(For Italy Boix 2010, 3)","noteIndex":0},"citationItems":[{"id":4413,"uris":["http://zotero.org/users/184155/items/2BJHZ76E"],"itemData":{"id":4413,"type":"article-journal","container-title":"American Political Science Review","issue":"2","page":"404-413","title":"Electoral Markets, Party Strategies, and Proportional Representation","title-short":"Electoral Markets","volume":"104","author":[{"family":"Boix","given":"Carles"}],"issued":{"date-parts":[["2010"]]}},"locator":"3","label":"page","prefix":"For Italy"}],"schema":"https://github.com/citation-style-language/schema/raw/master/csl-citation.json"} </w:instrText>
      </w:r>
      <w:r w:rsidR="00881615">
        <w:rPr>
          <w:rFonts w:ascii="Times New Roman" w:hAnsi="Times New Roman" w:cs="Times New Roman"/>
        </w:rPr>
        <w:fldChar w:fldCharType="separate"/>
      </w:r>
      <w:r w:rsidR="00F47641" w:rsidRPr="00F47641">
        <w:rPr>
          <w:rFonts w:ascii="Times New Roman" w:hAnsi="Times New Roman" w:cs="Times New Roman"/>
        </w:rPr>
        <w:t>(For Italy Boix 2010, 3)</w:t>
      </w:r>
      <w:r w:rsidR="00881615">
        <w:rPr>
          <w:rFonts w:ascii="Times New Roman" w:hAnsi="Times New Roman" w:cs="Times New Roman"/>
        </w:rPr>
        <w:fldChar w:fldCharType="end"/>
      </w:r>
      <w:r w:rsidR="008835E6">
        <w:rPr>
          <w:rFonts w:ascii="Times New Roman" w:hAnsi="Times New Roman" w:cs="Times New Roman"/>
        </w:rPr>
        <w:t xml:space="preserve"> </w:t>
      </w:r>
      <w:r w:rsidR="00190623">
        <w:rPr>
          <w:rFonts w:ascii="Times New Roman" w:hAnsi="Times New Roman" w:cs="Times New Roman"/>
        </w:rPr>
        <w:fldChar w:fldCharType="begin"/>
      </w:r>
      <w:r w:rsidR="00F47641">
        <w:rPr>
          <w:rFonts w:ascii="Times New Roman" w:hAnsi="Times New Roman" w:cs="Times New Roman"/>
        </w:rPr>
        <w:instrText xml:space="preserve"> ADDIN ZOTERO_ITEM CSL_CITATION {"citationID":"a26iq7o4bud","properties":{"formattedCitation":"(For Netherlands Carstairs 1980)","plainCitation":"(For Netherlands Carstairs 1980)","noteIndex":0},"citationItems":[{"id":10680,"uris":["http://zotero.org/users/184155/items/U8FKS9Z4"],"itemData":{"id":10680,"type":"book","note":"00000","publisher":"Routledge","source":"Google Scholar","title":"A Short History of Electoral Systems in Western Europe","title-short":"A Short History of Electoral Systems in Western Europe (Routledge Library Editions","author":[{"family":"Carstairs","given":"Andrew McLaren"}],"accessed":{"date-parts":[["2014",4,4]]},"issued":{"date-parts":[["1980"]]}},"label":"page","prefix":"For Netherlands"}],"schema":"https://github.com/citation-style-language/schema/raw/master/csl-citation.json"} </w:instrText>
      </w:r>
      <w:r w:rsidR="00190623">
        <w:rPr>
          <w:rFonts w:ascii="Times New Roman" w:hAnsi="Times New Roman" w:cs="Times New Roman"/>
        </w:rPr>
        <w:fldChar w:fldCharType="separate"/>
      </w:r>
      <w:r w:rsidR="00F47641" w:rsidRPr="00F47641">
        <w:rPr>
          <w:rFonts w:ascii="Times New Roman" w:hAnsi="Times New Roman" w:cs="Times New Roman"/>
        </w:rPr>
        <w:t>(For Netherlands Carstairs 1980)</w:t>
      </w:r>
      <w:r w:rsidR="00190623">
        <w:rPr>
          <w:rFonts w:ascii="Times New Roman" w:hAnsi="Times New Roman" w:cs="Times New Roman"/>
        </w:rPr>
        <w:fldChar w:fldCharType="end"/>
      </w:r>
      <w:r w:rsidR="008835E6">
        <w:rPr>
          <w:rFonts w:ascii="Times New Roman" w:hAnsi="Times New Roman" w:cs="Times New Roman"/>
        </w:rPr>
        <w:t xml:space="preserve"> </w:t>
      </w:r>
      <w:r w:rsidR="00190623">
        <w:rPr>
          <w:rFonts w:ascii="Times New Roman" w:hAnsi="Times New Roman" w:cs="Times New Roman"/>
        </w:rPr>
        <w:fldChar w:fldCharType="begin"/>
      </w:r>
      <w:r w:rsidR="00F47641">
        <w:rPr>
          <w:rFonts w:ascii="Times New Roman" w:hAnsi="Times New Roman" w:cs="Times New Roman"/>
        </w:rPr>
        <w:instrText xml:space="preserve"> ADDIN ZOTERO_ITEM CSL_CITATION {"citationID":"a1pme33fiug","properties":{"formattedCitation":"(For Norway Carstairs 1980)","plainCitation":"(For Norway Carstairs 1980)","noteIndex":0},"citationItems":[{"id":10680,"uris":["http://zotero.org/users/184155/items/U8FKS9Z4"],"itemData":{"id":10680,"type":"book","note":"00000","publisher":"Routledge","source":"Google Scholar","title":"A Short History of Electoral Systems in Western Europe","title-short":"A Short History of Electoral Systems in Western Europe (Routledge Library Editions","author":[{"family":"Carstairs","given":"Andrew McLaren"}],"accessed":{"date-parts":[["2014",4,4]]},"issued":{"date-parts":[["1980"]]}},"label":"page","prefix":"For Norway "}],"schema":"https://github.com/citation-style-language/schema/raw/master/csl-citation.json"} </w:instrText>
      </w:r>
      <w:r w:rsidR="00190623">
        <w:rPr>
          <w:rFonts w:ascii="Times New Roman" w:hAnsi="Times New Roman" w:cs="Times New Roman"/>
        </w:rPr>
        <w:fldChar w:fldCharType="separate"/>
      </w:r>
      <w:r w:rsidR="00F47641" w:rsidRPr="00F47641">
        <w:rPr>
          <w:rFonts w:ascii="Times New Roman" w:hAnsi="Times New Roman" w:cs="Times New Roman"/>
        </w:rPr>
        <w:t>(For Norway Carstairs 1980)</w:t>
      </w:r>
      <w:r w:rsidR="00190623">
        <w:rPr>
          <w:rFonts w:ascii="Times New Roman" w:hAnsi="Times New Roman" w:cs="Times New Roman"/>
        </w:rPr>
        <w:fldChar w:fldCharType="end"/>
      </w:r>
      <w:r w:rsidR="008835E6">
        <w:rPr>
          <w:rFonts w:ascii="Times New Roman" w:hAnsi="Times New Roman" w:cs="Times New Roman"/>
        </w:rPr>
        <w:t xml:space="preserve"> </w:t>
      </w:r>
      <w:r w:rsidR="00BC743C">
        <w:rPr>
          <w:rFonts w:ascii="Times New Roman" w:hAnsi="Times New Roman" w:cs="Times New Roman"/>
        </w:rPr>
        <w:fldChar w:fldCharType="begin"/>
      </w:r>
      <w:r w:rsidR="00F47641">
        <w:rPr>
          <w:rFonts w:ascii="Times New Roman" w:hAnsi="Times New Roman" w:cs="Times New Roman"/>
        </w:rPr>
        <w:instrText xml:space="preserve"> ADDIN ZOTERO_ITEM CSL_CITATION {"citationID":"a1vd638pojv","properties":{"formattedCitation":"(For Switzerland Kl\\uc0\\u246{}ti 1901; Lutz 2004; Walter and Emmenegger 2019)","plainCitation":"(For Switzerland Klöti 1901; Lutz 2004; Walter and Emmenegger 2019)","noteIndex":0},"citationItems":[{"id":2442,"uris":["http://zotero.org/users/184155/items/UIX9VHRB"],"itemData":{"id":2442,"type":"article-journal","container-title":"Zeitschrift für Schweizerische Statistik","note":"00009","page":"157-312","title":"Die Proportionalwahl in der Schweiz. Geschichte, Darstellung und Kritik","title-short":"Die Proportionalwahl in der Schweiz. Geschichte, Darstellung und Kritik","volume":"37","author":[{"family":"Klöti","given":"Emil"}],"issued":{"date-parts":[["1901"]]}},"label":"page","prefix":"For Switzerland "},{"id":2510,"uris":["http://zotero.org/users/184155/items/TJUI86WJ"],"itemData":{"id":2510,"type":"chapter","container-title":"Handbook of Electoral  System Choice","event-place":"Houndsmill","note":"00000","page":"279-93","publisher":"Palgrave","publisher-place":"Houndsmill","title":"Switzerland: Introducing PR from Below","title-short":"Switzerland: Introducing PR from Below","editor":[{"family":"Colomer","given":"Josep"}],"author":[{"family":"Lutz","given":"Georg"}],"issued":{"date-parts":[["2004"]]}}},{"id":21201,"uris":["http://zotero.org/users/184155/items/RUYSFIYB"],"itemData":{"id":21201,"type":"article-journal","abstract":"Not all proportional representation (PR) systems are equally proportional. Some PR systems favour large parties and are thus ’distorted’. What explains the origins of distorted PR? Research on the adoption of PR has identified both consensual and conflict-ridden roads to PR. We argue that these two roads to PR do not lead to the same outcome. We expect the adoption of PR by consensus to result in less proportional PR systems compared to cases in which PR is forced upon powerful parties. Empirically, we find no evidence that powerful parties introduced PR to grant minority groups better political representation. Instead, we show that when PR was adopted with the support of the most powerful party, reforms often resulted in distorted PR and small seat losses for the most powerful party.","container-title":"Electoral Studies","DOI":"10.1016/j.electstud.2019.02.002","ISSN":"02613794","journalAbbreviation":"Electoral Studies","language":"en","page":"64-77","source":"DOI.org (Crossref)","title":"Majority Protection: The Origins of Distorted Proportional Representation","title-short":"Majority protection","volume":"59","author":[{"family":"Walter","given":"André"},{"family":"Emmenegger","given":"Patrick"}],"issued":{"date-parts":[["2019",6]]}}}],"schema":"https://github.com/citation-style-language/schema/raw/master/csl-citation.json"} </w:instrText>
      </w:r>
      <w:r w:rsidR="00BC743C">
        <w:rPr>
          <w:rFonts w:ascii="Times New Roman" w:hAnsi="Times New Roman" w:cs="Times New Roman"/>
        </w:rPr>
        <w:fldChar w:fldCharType="separate"/>
      </w:r>
      <w:r w:rsidR="00F47641" w:rsidRPr="00F47641">
        <w:rPr>
          <w:rFonts w:ascii="Times New Roman" w:hAnsi="Times New Roman" w:cs="Times New Roman"/>
        </w:rPr>
        <w:t>(For Switzerland Klöti 1901; Lutz 2004; Walter and Emmenegger 2019)</w:t>
      </w:r>
      <w:r w:rsidR="00BC743C">
        <w:rPr>
          <w:rFonts w:ascii="Times New Roman" w:hAnsi="Times New Roman" w:cs="Times New Roman"/>
        </w:rPr>
        <w:fldChar w:fldCharType="end"/>
      </w:r>
      <w:r w:rsidR="008835E6">
        <w:rPr>
          <w:rFonts w:ascii="Times New Roman" w:hAnsi="Times New Roman" w:cs="Times New Roman"/>
        </w:rPr>
        <w:t xml:space="preserve"> </w:t>
      </w:r>
      <w:r w:rsidR="00CB2732">
        <w:rPr>
          <w:rFonts w:ascii="Times New Roman" w:hAnsi="Times New Roman" w:cs="Times New Roman"/>
        </w:rPr>
        <w:fldChar w:fldCharType="begin"/>
      </w:r>
      <w:r w:rsidR="00F47641">
        <w:rPr>
          <w:rFonts w:ascii="Times New Roman" w:hAnsi="Times New Roman" w:cs="Times New Roman"/>
        </w:rPr>
        <w:instrText xml:space="preserve"> ADDIN ZOTERO_ITEM CSL_CITATION {"citationID":"a1c6eksr4gt","properties":{"formattedCitation":"(For UK Ahmed 2013, 123; Andrews and Jackman 2005, 74\\uc0\\u8211{}75; For Belgium Barzachka 2014, 214; For Italy Boix 2010, 3; For Denmark Carstairs 1980, 79\\uc0\\u8211{}80; Elklit 2002, 69\\uc0\\u8211{}71; For Switzerland Kl\\uc0\\u246{}ti 1901; Lutz 2004; Walter and Emmenegger 2019; For Germany Ziegler 1956, 97, 100)","plainCitation":"(For UK Ahmed 2013, 123; Andrews and Jackman 2005, 74–75; For Belgium Barzachka 2014, 214; For Italy Boix 2010, 3; For Denmark Carstairs 1980, 79–80; Elklit 2002, 69–71; For Switzerland Klöti 1901; Lutz 2004; Walter and Emmenegger 2019; For Germany Ziegler 1956, 97, 100)","noteIndex":0},"citationItems":[{"id":5305,"uris":["http://zotero.org/users/184155/items/FRQ9CV5M"],"itemData":{"id":5305,"type":"book","note":"00000","publisher":"Cambridge University Press","source":"Google Scholar","title":"Democracy and the Politics of Electoral System Choice: Engineering Electoral Dominance","title-short":"Democracy and the politics of electoral system choice","author":[{"family":"Ahmed","given":"Amel"}],"accessed":{"date-parts":[["2015",2,17]]},"issued":{"date-parts":[["2013"]]}},"locator":"123","label":"page","prefix":"For UK "},{"id":5145,"uris":["http://zotero.org/users/184155/items/NU8UF9QQ"],"itemData":{"id":5145,"type":"article-journal","container-title":"Electoral Studies","issue":"1","page":"65–84","source":"Google Scholar","title":"Strategic Fools: Electoral Rule Choice under Extreme Uncertainty","title-short":"Strategic fools","volume":"24","author":[{"family":"Andrews","given":"Josephine T."},{"family":"Jackman","given":"Robert W."}],"issued":{"date-parts":[["2005"]]}},"locator":"74-75","label":"page"},{"id":17392,"uris":["http://zotero.org/users/184155/items/I8ISXEWX"],"itemData":{"id":17392,"type":"article-journal","container-title":"Comparative Politics","issue":"2","page":"209–229","source":"Google Scholar","title":"When Winning Seats is not Everything: Tactical Seat-Loss During Democratization","title-short":"When Winning Seats is not Everything","volume":"46","author":[{"family":"Barzachka","given":"Nina S."}],"issued":{"date-parts":[["2014"]]}},"locator":"214","label":"page","prefix":"For Belgium"},{"id":10680,"uris":["http://zotero.org/users/184155/items/U8FKS9Z4"],"itemData":{"id":10680,"type":"book","note":"00000","publisher":"Routledge","source":"Google Scholar","title":"A Short History of Electoral Systems in Western Europe","title-short":"A Short History of Electoral Systems in Western Europe (Routledge Library Editions","author":[{"family":"Carstairs","given":"Andrew McLaren"}],"accessed":{"date-parts":[["2014",4,4]]},"issued":{"date-parts":[["1980"]]}},"locator":"79-80","label":"page","prefix":"For Denmark"},{"id":34760,"uris":["http://zotero.org/users/184155/items/HFSE3GPT"],"itemData":{"id":34760,"type":"chapter","container-title":"The Evolution of Electoral and Party Systems in the Nordic Countries","event-place":"New York","page":"15-66","publisher":"Agathon Press","publisher-place":"New York","title":"The Politics of Electoral System Development and Change: the Danish Case","editor":[{"family":"Grofman","given":"Bernard"},{"family":"Lijphart","given":"Arend"}],"author":[{"family":"Elklit","given":"Jørgen"}],"issued":{"date-parts":[["2002"]]}},"locator":"69-71","label":"page"},{"id":2919,"uris":["http://zotero.org/users/184155/items/P7QNP68C"],"itemData":{"id":2919,"type":"thesis","call-number":"ETD collection for University of Nebraska - Lincoln. Paper AAI0017373. http://digitalcommons.unl.edu/dissertations/AAI0017373","event-place":"Lincoln","genre":"Ph.D.","publisher":"University of Nebraska","publisher-place":"Lincoln","title":"Proportional Representation in the Social and Political Conflict in Germany, 1871-1920","author":[{"family":"Ziegler","given":"Donald Jenks"}],"issued":{"date-parts":[["1956"]]}},"locator":"97, 100","label":"page","prefix":"For Germany"},{"id":4413,"uris":["http://zotero.org/users/184155/items/2BJHZ76E"],"itemData":{"id":4413,"type":"article-journal","container-title":"American Political Science Review","issue":"2","page":"404-413","title":"Electoral Markets, Party Strategies, and Proportional Representation","title-short":"Electoral Markets","volume":"104","author":[{"family":"Boix","given":"Carles"}],"issued":{"date-parts":[["2010"]]}},"locator":"3","label":"page","prefix":"For Italy"},{"id":2442,"uris":["http://zotero.org/users/184155/items/UIX9VHRB"],"itemData":{"id":2442,"type":"article-journal","container-title":"Zeitschrift für Schweizerische Statistik","note":"00009","page":"157-312","title":"Die Proportionalwahl in der Schweiz. Geschichte, Darstellung und Kritik","title-short":"Die Proportionalwahl in der Schweiz. Geschichte, Darstellung und Kritik","volume":"37","author":[{"family":"Klöti","given":"Emil"}],"issued":{"date-parts":[["1901"]]}},"label":"page","prefix":"For Switzerland "},{"id":2510,"uris":["http://zotero.org/users/184155/items/TJUI86WJ"],"itemData":{"id":2510,"type":"chapter","container-title":"Handbook of Electoral  System Choice","event-place":"Houndsmill","note":"00000","page":"279-93","publisher":"Palgrave","publisher-place":"Houndsmill","title":"Switzerland: Introducing PR from Below","title-short":"Switzerland: Introducing PR from Below","editor":[{"family":"Colomer","given":"Josep"}],"author":[{"family":"Lutz","given":"Georg"}],"issued":{"date-parts":[["2004"]]}}},{"id":21201,"uris":["http://zotero.org/users/184155/items/RUYSFIYB"],"itemData":{"id":21201,"type":"article-journal","abstract":"Not all proportional representation (PR) systems are equally proportional. Some PR systems favour large parties and are thus ’distorted’. What explains the origins of distorted PR? Research on the adoption of PR has identified both consensual and conflict-ridden roads to PR. We argue that these two roads to PR do not lead to the same outcome. We expect the adoption of PR by consensus to result in less proportional PR systems compared to cases in which PR is forced upon powerful parties. Empirically, we find no evidence that powerful parties introduced PR to grant minority groups better political representation. Instead, we show that when PR was adopted with the support of the most powerful party, reforms often resulted in distorted PR and small seat losses for the most powerful party.","container-title":"Electoral Studies","DOI":"10.1016/j.electstud.2019.02.002","ISSN":"02613794","journalAbbreviation":"Electoral Studies","language":"en","page":"64-77","source":"DOI.org (Crossref)","title":"Majority Protection: The Origins of Distorted Proportional Representation","title-short":"Majority protection","volume":"59","author":[{"family":"Walter","given":"André"},{"family":"Emmenegger","given":"Patrick"}],"issued":{"date-parts":[["2019",6]]}}}],"schema":"https://github.com/citation-style-language/schema/raw/master/csl-citation.json"} </w:instrText>
      </w:r>
      <w:r w:rsidR="00CB2732">
        <w:rPr>
          <w:rFonts w:ascii="Times New Roman" w:hAnsi="Times New Roman" w:cs="Times New Roman"/>
        </w:rPr>
        <w:fldChar w:fldCharType="separate"/>
      </w:r>
      <w:r w:rsidR="009B05EC" w:rsidRPr="009B05EC">
        <w:rPr>
          <w:rFonts w:ascii="Times New Roman" w:hAnsi="Times New Roman" w:cs="Times New Roman"/>
        </w:rPr>
        <w:t>(For UK Ahmed 2013, 123; Andrews and Jackman 2005, 74–75; For Belgium Barzachka 2014, 214; For Italy Boix 2010, 3; For Denmark Carstairs 1980, 79–80; Elklit 2002, 69–71; For Switzerland Klöti 1901; Lutz 2004; Walter and Emmenegger 2019; For Germany Ziegler 1956, 97, 100)</w:t>
      </w:r>
      <w:r w:rsidR="00CB2732">
        <w:rPr>
          <w:rFonts w:ascii="Times New Roman" w:hAnsi="Times New Roman" w:cs="Times New Roman"/>
        </w:rPr>
        <w:fldChar w:fldCharType="end"/>
      </w:r>
      <w:r w:rsidR="00435E02">
        <w:rPr>
          <w:rFonts w:ascii="Times New Roman" w:hAnsi="Times New Roman" w:cs="Times New Roman"/>
        </w:rPr>
        <w:t>.</w:t>
      </w:r>
    </w:p>
    <w:p w14:paraId="34A888A5" w14:textId="0AD94C14" w:rsidR="00562D30" w:rsidRDefault="00562D30" w:rsidP="00562D30">
      <w:pPr>
        <w:pStyle w:val="ListParagraph"/>
        <w:numPr>
          <w:ilvl w:val="0"/>
          <w:numId w:val="9"/>
        </w:numPr>
        <w:ind w:left="450"/>
        <w:rPr>
          <w:rFonts w:ascii="Times New Roman" w:hAnsi="Times New Roman" w:cs="Times New Roman"/>
        </w:rPr>
      </w:pPr>
      <w:r>
        <w:rPr>
          <w:rFonts w:ascii="Times New Roman" w:hAnsi="Times New Roman" w:cs="Times New Roman"/>
        </w:rPr>
        <w:t xml:space="preserve">PR Adoption: </w:t>
      </w:r>
      <w:r>
        <w:rPr>
          <w:rFonts w:ascii="Times New Roman" w:hAnsi="Times New Roman" w:cs="Times New Roman"/>
        </w:rPr>
        <w:fldChar w:fldCharType="begin"/>
      </w:r>
      <w:r w:rsidR="009B05EC">
        <w:rPr>
          <w:rFonts w:ascii="Times New Roman" w:hAnsi="Times New Roman" w:cs="Times New Roman"/>
        </w:rPr>
        <w:instrText xml:space="preserve"> ADDIN ZOTERO_ITEM CSL_CITATION {"citationID":"Yr34b8b4","properties":{"formattedCitation":"(Penad\\uc0\\u233{}s 2008, 211)","plainCitation":"(Penadés 2008, 211)","noteIndex":0},"citationItems":[{"id":2662,"uris":["http://zotero.org/users/184155/items/AVBE3K4C"],"itemData":{"id":2662,"type":"chapter","container-title":"Controlling Governments. Voters, Institutions, and Accountability","event-place":"Cambridge","page":"202-46","publisher":"Cambridge University Press","publisher-place":"Cambridge","title":"Choosing Rules for Government: The Institutional Preferences of Early Socialist Parties","title-short":"Choosing Rules for Government","editor":[{"family":"Maravall","given":"José Maria"},{"family":"Sanchéz-Cuenca","given":"Ignacio"}],"author":[{"family":"Penadés","given":"Alberto"}],"issued":{"date-parts":[["2008"]]}},"locator":"211","label":"page"}],"schema":"https://github.com/citation-style-language/schema/raw/master/csl-citation.json"} </w:instrText>
      </w:r>
      <w:r>
        <w:rPr>
          <w:rFonts w:ascii="Times New Roman" w:hAnsi="Times New Roman" w:cs="Times New Roman"/>
        </w:rPr>
        <w:fldChar w:fldCharType="separate"/>
      </w:r>
      <w:r w:rsidR="009B05EC" w:rsidRPr="009B05EC">
        <w:rPr>
          <w:rFonts w:ascii="Times New Roman" w:hAnsi="Times New Roman" w:cs="Times New Roman"/>
        </w:rPr>
        <w:t>(Penadés 2008, 211)</w:t>
      </w:r>
      <w:r>
        <w:rPr>
          <w:rFonts w:ascii="Times New Roman" w:hAnsi="Times New Roman" w:cs="Times New Roman"/>
        </w:rPr>
        <w:fldChar w:fldCharType="end"/>
      </w:r>
      <w:r w:rsidR="00435E02">
        <w:rPr>
          <w:rFonts w:ascii="Times New Roman" w:hAnsi="Times New Roman" w:cs="Times New Roman"/>
        </w:rPr>
        <w:t>.</w:t>
      </w:r>
    </w:p>
    <w:p w14:paraId="790102AB" w14:textId="77777777" w:rsidR="0029415B" w:rsidRDefault="00F66A25" w:rsidP="00435E02">
      <w:pPr>
        <w:pStyle w:val="ListParagraph"/>
        <w:numPr>
          <w:ilvl w:val="0"/>
          <w:numId w:val="9"/>
        </w:numPr>
        <w:ind w:left="450"/>
        <w:rPr>
          <w:rFonts w:ascii="Times New Roman" w:hAnsi="Times New Roman" w:cs="Times New Roman"/>
        </w:rPr>
      </w:pPr>
      <w:r>
        <w:rPr>
          <w:rFonts w:ascii="Times New Roman" w:hAnsi="Times New Roman" w:cs="Times New Roman"/>
        </w:rPr>
        <w:t xml:space="preserve">Reversals and Updates: </w:t>
      </w:r>
      <w:r>
        <w:rPr>
          <w:rFonts w:ascii="Times New Roman" w:hAnsi="Times New Roman" w:cs="Times New Roman"/>
        </w:rPr>
        <w:fldChar w:fldCharType="begin"/>
      </w:r>
      <w:r w:rsidR="009B05EC">
        <w:rPr>
          <w:rFonts w:ascii="Times New Roman" w:hAnsi="Times New Roman" w:cs="Times New Roman"/>
        </w:rPr>
        <w:instrText xml:space="preserve"> ADDIN ZOTERO_ITEM CSL_CITATION {"citationID":"an0rs5ga4c","properties":{"formattedCitation":"(For France see also Cole Alistair and Campbell Peter 1989; Penad\\uc0\\u233{}s 2008, 211)","plainCitation":"(For France see also Cole Alistair and Campbell Peter 1989; Penadés 2008, 211)","noteIndex":0},"citationItems":[{"id":2169,"uris":["http://zotero.org/users/184155/items/KTPVCUXN"],"itemData":{"id":2169,"type":"book","event-place":"Aldershot","note":"00068","publisher":"Gower","publisher-place":"Aldershot","title":"French Electoral Systems and Elections since 1789.","title-short":"French Electoral Systems and Elections since 1789.","author":[{"literal":"Cole Alistair"},{"literal":"Campbell Peter"}],"issued":{"date-parts":[["1989"]]}},"label":"page","prefix":"For France see also"},{"id":2662,"uris":["http://zotero.org/users/184155/items/AVBE3K4C"],"itemData":{"id":2662,"type":"chapter","container-title":"Controlling Governments. Voters, Institutions, and Accountability","event-place":"Cambridge","page":"202-46","publisher":"Cambridge University Press","publisher-place":"Cambridge","title":"Choosing Rules for Government: The Institutional Preferences of Early Socialist Parties","title-short":"Choosing Rules for Government","editor":[{"family":"Maravall","given":"José Maria"},{"family":"Sanchéz-Cuenca","given":"Ignacio"}],"author":[{"family":"Penadés","given":"Alberto"}],"issued":{"date-parts":[["2008"]]}},"locator":"211","label":"page"}],"schema":"https://github.com/citation-style-language/schema/raw/master/csl-citation.json"} </w:instrText>
      </w:r>
      <w:r>
        <w:rPr>
          <w:rFonts w:ascii="Times New Roman" w:hAnsi="Times New Roman" w:cs="Times New Roman"/>
        </w:rPr>
        <w:fldChar w:fldCharType="separate"/>
      </w:r>
      <w:r w:rsidR="009B05EC" w:rsidRPr="009B05EC">
        <w:rPr>
          <w:rFonts w:ascii="Times New Roman" w:hAnsi="Times New Roman" w:cs="Times New Roman"/>
        </w:rPr>
        <w:t>(For France see also Cole Alistair and Campbell Peter 1989; Penadés 2008, 211)</w:t>
      </w:r>
      <w:r>
        <w:rPr>
          <w:rFonts w:ascii="Times New Roman" w:hAnsi="Times New Roman" w:cs="Times New Roman"/>
        </w:rPr>
        <w:fldChar w:fldCharType="end"/>
      </w:r>
      <w:r w:rsidR="00435E02">
        <w:rPr>
          <w:rFonts w:ascii="Times New Roman" w:hAnsi="Times New Roman" w:cs="Times New Roman"/>
        </w:rPr>
        <w:t>.</w:t>
      </w:r>
    </w:p>
    <w:p w14:paraId="37F23D44" w14:textId="36D04FC2" w:rsidR="00497CC4" w:rsidRDefault="00497CC4">
      <w:pPr>
        <w:spacing w:before="0" w:after="0"/>
        <w:ind w:firstLine="0"/>
        <w:jc w:val="left"/>
        <w:rPr>
          <w:rFonts w:ascii="Times New Roman" w:hAnsi="Times New Roman" w:cs="Times New Roman"/>
        </w:rPr>
      </w:pPr>
      <w:r>
        <w:rPr>
          <w:rFonts w:ascii="Times New Roman" w:hAnsi="Times New Roman" w:cs="Times New Roman"/>
        </w:rPr>
        <w:br w:type="page"/>
      </w:r>
    </w:p>
    <w:p w14:paraId="3EB27A86" w14:textId="7FA11B51" w:rsidR="00497CC4" w:rsidRDefault="00AC569B" w:rsidP="008B6BEA">
      <w:pPr>
        <w:pStyle w:val="Heading2"/>
        <w:jc w:val="center"/>
      </w:pPr>
      <w:r>
        <w:lastRenderedPageBreak/>
        <w:t>References</w:t>
      </w:r>
      <w:r w:rsidR="00497CC4">
        <w:t>:</w:t>
      </w:r>
    </w:p>
    <w:p w14:paraId="04F4E8F8"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fldChar w:fldCharType="begin"/>
      </w:r>
      <w:r w:rsidRPr="008B6BEA">
        <w:rPr>
          <w:rFonts w:ascii="Times New Roman" w:hAnsi="Times New Roman" w:cs="Times New Roman"/>
        </w:rPr>
        <w:instrText xml:space="preserve"> ADDIN ZOTERO_BIBL {"uncited":[],"omitted":[],"custom":[]} CSL_BIBLIOGRAPHY </w:instrText>
      </w:r>
      <w:r w:rsidRPr="008B6BEA">
        <w:rPr>
          <w:rFonts w:ascii="Times New Roman" w:hAnsi="Times New Roman" w:cs="Times New Roman"/>
        </w:rPr>
        <w:fldChar w:fldCharType="separate"/>
      </w:r>
      <w:r w:rsidRPr="008B6BEA">
        <w:rPr>
          <w:rFonts w:ascii="Times New Roman" w:hAnsi="Times New Roman" w:cs="Times New Roman"/>
        </w:rPr>
        <w:t xml:space="preserve">Abbott, Andrew. 1988. “Transcending General Linear Reality.” </w:t>
      </w:r>
      <w:r w:rsidRPr="008B6BEA">
        <w:rPr>
          <w:rFonts w:ascii="Times New Roman" w:hAnsi="Times New Roman" w:cs="Times New Roman"/>
          <w:i/>
          <w:iCs/>
        </w:rPr>
        <w:t>Sociological Theory</w:t>
      </w:r>
      <w:r w:rsidRPr="008B6BEA">
        <w:rPr>
          <w:rFonts w:ascii="Times New Roman" w:hAnsi="Times New Roman" w:cs="Times New Roman"/>
        </w:rPr>
        <w:t xml:space="preserve"> 6(2): 169–86.</w:t>
      </w:r>
    </w:p>
    <w:p w14:paraId="429A2DE3"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 2001. </w:t>
      </w:r>
      <w:r w:rsidRPr="008B6BEA">
        <w:rPr>
          <w:rFonts w:ascii="Times New Roman" w:hAnsi="Times New Roman" w:cs="Times New Roman"/>
          <w:i/>
          <w:iCs/>
        </w:rPr>
        <w:t>Time Matters</w:t>
      </w:r>
      <w:r w:rsidRPr="008B6BEA">
        <w:rPr>
          <w:rFonts w:ascii="Times New Roman" w:hAnsi="Times New Roman" w:cs="Times New Roman"/>
        </w:rPr>
        <w:t>. Chicago: University of Chicago Press.</w:t>
      </w:r>
    </w:p>
    <w:p w14:paraId="2FDF355B"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Abrams, Philip. 1982. </w:t>
      </w:r>
      <w:r w:rsidRPr="008B6BEA">
        <w:rPr>
          <w:rFonts w:ascii="Times New Roman" w:hAnsi="Times New Roman" w:cs="Times New Roman"/>
          <w:i/>
          <w:iCs/>
        </w:rPr>
        <w:t>Historical Sociology</w:t>
      </w:r>
      <w:r w:rsidRPr="008B6BEA">
        <w:rPr>
          <w:rFonts w:ascii="Times New Roman" w:hAnsi="Times New Roman" w:cs="Times New Roman"/>
        </w:rPr>
        <w:t>. Ithaca: Cornell University Press.</w:t>
      </w:r>
    </w:p>
    <w:p w14:paraId="210EC05F"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Adams, Julia, Elisabeth S. Clemens, and Ann Shola Orloff, eds. 2005. </w:t>
      </w:r>
      <w:r w:rsidRPr="008B6BEA">
        <w:rPr>
          <w:rFonts w:ascii="Times New Roman" w:hAnsi="Times New Roman" w:cs="Times New Roman"/>
          <w:i/>
          <w:iCs/>
        </w:rPr>
        <w:t>Remaking Modernity: Politics, History, and Sociology</w:t>
      </w:r>
      <w:r w:rsidRPr="008B6BEA">
        <w:rPr>
          <w:rFonts w:ascii="Times New Roman" w:hAnsi="Times New Roman" w:cs="Times New Roman"/>
        </w:rPr>
        <w:t>. Durham: Duke University Press Books.</w:t>
      </w:r>
    </w:p>
    <w:p w14:paraId="4DF6CDF5"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Ahmed, Amel. 2013. </w:t>
      </w:r>
      <w:r w:rsidRPr="008B6BEA">
        <w:rPr>
          <w:rFonts w:ascii="Times New Roman" w:hAnsi="Times New Roman" w:cs="Times New Roman"/>
          <w:i/>
          <w:iCs/>
        </w:rPr>
        <w:t>Democracy and the Politics of Electoral System Choice: Engineering Electoral Dominance</w:t>
      </w:r>
      <w:r w:rsidRPr="008B6BEA">
        <w:rPr>
          <w:rFonts w:ascii="Times New Roman" w:hAnsi="Times New Roman" w:cs="Times New Roman"/>
        </w:rPr>
        <w:t>. Cambridge University Press.</w:t>
      </w:r>
    </w:p>
    <w:p w14:paraId="10481ADB"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Alesina, Alberto, and Edward L. Glaeser. 2004. </w:t>
      </w:r>
      <w:r w:rsidRPr="008B6BEA">
        <w:rPr>
          <w:rFonts w:ascii="Times New Roman" w:hAnsi="Times New Roman" w:cs="Times New Roman"/>
          <w:i/>
          <w:iCs/>
        </w:rPr>
        <w:t>Fighting Poverty in the US and Europe: A World of Difference</w:t>
      </w:r>
      <w:r w:rsidRPr="008B6BEA">
        <w:rPr>
          <w:rFonts w:ascii="Times New Roman" w:hAnsi="Times New Roman" w:cs="Times New Roman"/>
        </w:rPr>
        <w:t>. Oxford: Oxford University Press.</w:t>
      </w:r>
    </w:p>
    <w:p w14:paraId="393AF7C9"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Alexander, Gerard. 2002a. “Institutionalized Uncertainty, the Rule of Law, and the Sources of Democratic Stability.” </w:t>
      </w:r>
      <w:r w:rsidRPr="008B6BEA">
        <w:rPr>
          <w:rFonts w:ascii="Times New Roman" w:hAnsi="Times New Roman" w:cs="Times New Roman"/>
          <w:i/>
          <w:iCs/>
        </w:rPr>
        <w:t>Comparative Political Studies</w:t>
      </w:r>
      <w:r w:rsidRPr="008B6BEA">
        <w:rPr>
          <w:rFonts w:ascii="Times New Roman" w:hAnsi="Times New Roman" w:cs="Times New Roman"/>
        </w:rPr>
        <w:t xml:space="preserve"> 35(10): 1145–70. doi:10.1177/001041402237946.</w:t>
      </w:r>
    </w:p>
    <w:p w14:paraId="2640A4A6"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 2002b. </w:t>
      </w:r>
      <w:r w:rsidRPr="008B6BEA">
        <w:rPr>
          <w:rFonts w:ascii="Times New Roman" w:hAnsi="Times New Roman" w:cs="Times New Roman"/>
          <w:i/>
          <w:iCs/>
        </w:rPr>
        <w:t>The Sources of Democratic Consolidation</w:t>
      </w:r>
      <w:r w:rsidRPr="008B6BEA">
        <w:rPr>
          <w:rFonts w:ascii="Times New Roman" w:hAnsi="Times New Roman" w:cs="Times New Roman"/>
        </w:rPr>
        <w:t>. Ithaca: Cornell University Press.</w:t>
      </w:r>
    </w:p>
    <w:p w14:paraId="18F94AD9"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Aminzade, Ronald. 1992. “Historical Sociology and Time.” </w:t>
      </w:r>
      <w:r w:rsidRPr="008B6BEA">
        <w:rPr>
          <w:rFonts w:ascii="Times New Roman" w:hAnsi="Times New Roman" w:cs="Times New Roman"/>
          <w:i/>
          <w:iCs/>
        </w:rPr>
        <w:t>Sociological Methods and Research</w:t>
      </w:r>
      <w:r w:rsidRPr="008B6BEA">
        <w:rPr>
          <w:rFonts w:ascii="Times New Roman" w:hAnsi="Times New Roman" w:cs="Times New Roman"/>
        </w:rPr>
        <w:t xml:space="preserve"> 20(4): 456–80.</w:t>
      </w:r>
    </w:p>
    <w:p w14:paraId="2EB938CE"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Andrews, Josephine T., and Robert W. Jackman. 2005. “Strategic Fools: Electoral Rule Choice under Extreme Uncertainty.” </w:t>
      </w:r>
      <w:r w:rsidRPr="008B6BEA">
        <w:rPr>
          <w:rFonts w:ascii="Times New Roman" w:hAnsi="Times New Roman" w:cs="Times New Roman"/>
          <w:i/>
          <w:iCs/>
        </w:rPr>
        <w:t>Electoral Studies</w:t>
      </w:r>
      <w:r w:rsidRPr="008B6BEA">
        <w:rPr>
          <w:rFonts w:ascii="Times New Roman" w:hAnsi="Times New Roman" w:cs="Times New Roman"/>
        </w:rPr>
        <w:t xml:space="preserve"> 24(1): 65–84.</w:t>
      </w:r>
    </w:p>
    <w:p w14:paraId="12C505BD"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Bartolini, Stefano. 2000. </w:t>
      </w:r>
      <w:r w:rsidRPr="008B6BEA">
        <w:rPr>
          <w:rFonts w:ascii="Times New Roman" w:hAnsi="Times New Roman" w:cs="Times New Roman"/>
          <w:i/>
          <w:iCs/>
        </w:rPr>
        <w:t>The Political Mobilization of the European Left, 1860-1980</w:t>
      </w:r>
      <w:r w:rsidRPr="008B6BEA">
        <w:rPr>
          <w:rFonts w:ascii="Times New Roman" w:hAnsi="Times New Roman" w:cs="Times New Roman"/>
        </w:rPr>
        <w:t>. Cambridge: Cambridge University Press.</w:t>
      </w:r>
    </w:p>
    <w:p w14:paraId="2B79E167"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Barzachka, Nina S. 2014. “When Winning Seats Is Not Everything: Tactical Seat-Loss During Democratization.” </w:t>
      </w:r>
      <w:r w:rsidRPr="008B6BEA">
        <w:rPr>
          <w:rFonts w:ascii="Times New Roman" w:hAnsi="Times New Roman" w:cs="Times New Roman"/>
          <w:i/>
          <w:iCs/>
        </w:rPr>
        <w:t>Comparative Politics</w:t>
      </w:r>
      <w:r w:rsidRPr="008B6BEA">
        <w:rPr>
          <w:rFonts w:ascii="Times New Roman" w:hAnsi="Times New Roman" w:cs="Times New Roman"/>
        </w:rPr>
        <w:t xml:space="preserve"> 46(2): 209–29.</w:t>
      </w:r>
    </w:p>
    <w:p w14:paraId="7DC8F9AA"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Blais, André, Agnieska Dobrzynska, and Indridi H. Indridason. 2005. “To Adopt or Not to Adopt Proportional Representation: The Politics of Institutional Choice.” </w:t>
      </w:r>
      <w:r w:rsidRPr="008B6BEA">
        <w:rPr>
          <w:rFonts w:ascii="Times New Roman" w:hAnsi="Times New Roman" w:cs="Times New Roman"/>
          <w:i/>
          <w:iCs/>
        </w:rPr>
        <w:t>British Journal of Political Science</w:t>
      </w:r>
      <w:r w:rsidRPr="008B6BEA">
        <w:rPr>
          <w:rFonts w:ascii="Times New Roman" w:hAnsi="Times New Roman" w:cs="Times New Roman"/>
        </w:rPr>
        <w:t xml:space="preserve"> 35(1): 182–90.</w:t>
      </w:r>
    </w:p>
    <w:p w14:paraId="221EF961"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Blyth, Mark. 2006. “Great Punctuations: Prediction, Randomness, and the Evolution of Comparative Political Science.” </w:t>
      </w:r>
      <w:r w:rsidRPr="008B6BEA">
        <w:rPr>
          <w:rFonts w:ascii="Times New Roman" w:hAnsi="Times New Roman" w:cs="Times New Roman"/>
          <w:i/>
          <w:iCs/>
        </w:rPr>
        <w:t>American Political Science Review</w:t>
      </w:r>
      <w:r w:rsidRPr="008B6BEA">
        <w:rPr>
          <w:rFonts w:ascii="Times New Roman" w:hAnsi="Times New Roman" w:cs="Times New Roman"/>
        </w:rPr>
        <w:t xml:space="preserve"> 100(04): 493–98.</w:t>
      </w:r>
    </w:p>
    <w:p w14:paraId="1951B311"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Boix, Carles. 1999. “Setting the Rules of the Game: The Choice of Electoral Systems in Advanced Democracies.” </w:t>
      </w:r>
      <w:r w:rsidRPr="008B6BEA">
        <w:rPr>
          <w:rFonts w:ascii="Times New Roman" w:hAnsi="Times New Roman" w:cs="Times New Roman"/>
          <w:i/>
          <w:iCs/>
        </w:rPr>
        <w:t>American Political Science Review</w:t>
      </w:r>
      <w:r w:rsidRPr="008B6BEA">
        <w:rPr>
          <w:rFonts w:ascii="Times New Roman" w:hAnsi="Times New Roman" w:cs="Times New Roman"/>
        </w:rPr>
        <w:t xml:space="preserve"> 93(3): 609–24.</w:t>
      </w:r>
    </w:p>
    <w:p w14:paraId="6E4F48D2"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 2010. “Electoral Markets, Party Strategies, and Proportional Representation.” </w:t>
      </w:r>
      <w:r w:rsidRPr="008B6BEA">
        <w:rPr>
          <w:rFonts w:ascii="Times New Roman" w:hAnsi="Times New Roman" w:cs="Times New Roman"/>
          <w:i/>
          <w:iCs/>
        </w:rPr>
        <w:t>American Political Science Review</w:t>
      </w:r>
      <w:r w:rsidRPr="008B6BEA">
        <w:rPr>
          <w:rFonts w:ascii="Times New Roman" w:hAnsi="Times New Roman" w:cs="Times New Roman"/>
        </w:rPr>
        <w:t xml:space="preserve"> 104(2): 404–13.</w:t>
      </w:r>
    </w:p>
    <w:p w14:paraId="72A9A296"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lastRenderedPageBreak/>
        <w:t xml:space="preserve">Bol, Damien, Jean-Benoit Pilet, and Pedro Riera. 2015. “The International Diffusion of Electoral Systems: The Spread of Mechanisms Tempering Proportional Representation Across Europe.” </w:t>
      </w:r>
      <w:r w:rsidRPr="008B6BEA">
        <w:rPr>
          <w:rFonts w:ascii="Times New Roman" w:hAnsi="Times New Roman" w:cs="Times New Roman"/>
          <w:i/>
          <w:iCs/>
        </w:rPr>
        <w:t>European Journal of Political Research</w:t>
      </w:r>
      <w:r w:rsidRPr="008B6BEA">
        <w:rPr>
          <w:rFonts w:ascii="Times New Roman" w:hAnsi="Times New Roman" w:cs="Times New Roman"/>
        </w:rPr>
        <w:t xml:space="preserve"> 54(2): 384–410.</w:t>
      </w:r>
    </w:p>
    <w:p w14:paraId="70CF4FE5"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Braunias, Karl. 1932. </w:t>
      </w:r>
      <w:r w:rsidRPr="008B6BEA">
        <w:rPr>
          <w:rFonts w:ascii="Times New Roman" w:hAnsi="Times New Roman" w:cs="Times New Roman"/>
          <w:i/>
          <w:iCs/>
        </w:rPr>
        <w:t>Das Parlamentarische Wahlrecht</w:t>
      </w:r>
      <w:r w:rsidRPr="008B6BEA">
        <w:rPr>
          <w:rFonts w:ascii="Times New Roman" w:hAnsi="Times New Roman" w:cs="Times New Roman"/>
        </w:rPr>
        <w:t>. Berlin, Leipzig: De Gruyter &amp; Co.</w:t>
      </w:r>
    </w:p>
    <w:p w14:paraId="5C390AB0"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Butler, David. 1963. </w:t>
      </w:r>
      <w:r w:rsidRPr="008B6BEA">
        <w:rPr>
          <w:rFonts w:ascii="Times New Roman" w:hAnsi="Times New Roman" w:cs="Times New Roman"/>
          <w:i/>
          <w:iCs/>
        </w:rPr>
        <w:t>The Electoral System in Britain since 1918</w:t>
      </w:r>
      <w:r w:rsidRPr="008B6BEA">
        <w:rPr>
          <w:rFonts w:ascii="Times New Roman" w:hAnsi="Times New Roman" w:cs="Times New Roman"/>
        </w:rPr>
        <w:t>. Oxford: Clarendon.</w:t>
      </w:r>
    </w:p>
    <w:p w14:paraId="135BDD94"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Calvo, Ernesto. 2009. “The Competitive Road to Proportional Representation: Partisan Biases and Electoral Regime Change under Increasing Party Competition.” </w:t>
      </w:r>
      <w:r w:rsidRPr="008B6BEA">
        <w:rPr>
          <w:rFonts w:ascii="Times New Roman" w:hAnsi="Times New Roman" w:cs="Times New Roman"/>
          <w:i/>
          <w:iCs/>
        </w:rPr>
        <w:t>World Politics</w:t>
      </w:r>
      <w:r w:rsidRPr="008B6BEA">
        <w:rPr>
          <w:rFonts w:ascii="Times New Roman" w:hAnsi="Times New Roman" w:cs="Times New Roman"/>
        </w:rPr>
        <w:t xml:space="preserve"> 61(02): 254–95.</w:t>
      </w:r>
    </w:p>
    <w:p w14:paraId="46502FDC"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Campbell, Peter. 1965. </w:t>
      </w:r>
      <w:r w:rsidRPr="008B6BEA">
        <w:rPr>
          <w:rFonts w:ascii="Times New Roman" w:hAnsi="Times New Roman" w:cs="Times New Roman"/>
          <w:i/>
          <w:iCs/>
        </w:rPr>
        <w:t>French Electoral Systems and Elections since 1789</w:t>
      </w:r>
      <w:r w:rsidRPr="008B6BEA">
        <w:rPr>
          <w:rFonts w:ascii="Times New Roman" w:hAnsi="Times New Roman" w:cs="Times New Roman"/>
        </w:rPr>
        <w:t>. [2d ed. in the U.S.]. Archon Books: Hamden, Conn.</w:t>
      </w:r>
    </w:p>
    <w:p w14:paraId="0D48F480"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Caramani, Daniele. 2000. </w:t>
      </w:r>
      <w:r w:rsidRPr="008B6BEA">
        <w:rPr>
          <w:rFonts w:ascii="Times New Roman" w:hAnsi="Times New Roman" w:cs="Times New Roman"/>
          <w:i/>
          <w:iCs/>
        </w:rPr>
        <w:t>Elections in Western Europe since 1815. Electoral Result by Constituencies</w:t>
      </w:r>
      <w:r w:rsidRPr="008B6BEA">
        <w:rPr>
          <w:rFonts w:ascii="Times New Roman" w:hAnsi="Times New Roman" w:cs="Times New Roman"/>
        </w:rPr>
        <w:t>. Houndmills: Palgrave MacMillan.</w:t>
      </w:r>
    </w:p>
    <w:p w14:paraId="42D8835A"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Carstairs, Andrew McLaren. 1980. </w:t>
      </w:r>
      <w:r w:rsidRPr="008B6BEA">
        <w:rPr>
          <w:rFonts w:ascii="Times New Roman" w:hAnsi="Times New Roman" w:cs="Times New Roman"/>
          <w:i/>
          <w:iCs/>
        </w:rPr>
        <w:t>A Short History of Electoral Systems in Western Europe</w:t>
      </w:r>
      <w:r w:rsidRPr="008B6BEA">
        <w:rPr>
          <w:rFonts w:ascii="Times New Roman" w:hAnsi="Times New Roman" w:cs="Times New Roman"/>
        </w:rPr>
        <w:t>. Routledge.</w:t>
      </w:r>
    </w:p>
    <w:p w14:paraId="0733FE06"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Cohen, Elizabeth F. 2018. </w:t>
      </w:r>
      <w:r w:rsidRPr="008B6BEA">
        <w:rPr>
          <w:rFonts w:ascii="Times New Roman" w:hAnsi="Times New Roman" w:cs="Times New Roman"/>
          <w:i/>
          <w:iCs/>
        </w:rPr>
        <w:t>The Political Value of Time: Citizenship, Duration, and Democratic Justice</w:t>
      </w:r>
      <w:r w:rsidRPr="008B6BEA">
        <w:rPr>
          <w:rFonts w:ascii="Times New Roman" w:hAnsi="Times New Roman" w:cs="Times New Roman"/>
        </w:rPr>
        <w:t>. Cambridge University Press.</w:t>
      </w:r>
    </w:p>
    <w:p w14:paraId="70A4D5FD"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Cole Alistair and Campbell Peter. 1989. </w:t>
      </w:r>
      <w:r w:rsidRPr="008B6BEA">
        <w:rPr>
          <w:rFonts w:ascii="Times New Roman" w:hAnsi="Times New Roman" w:cs="Times New Roman"/>
          <w:i/>
          <w:iCs/>
        </w:rPr>
        <w:t>French Electoral Systems and Elections since 1789.</w:t>
      </w:r>
      <w:r w:rsidRPr="008B6BEA">
        <w:rPr>
          <w:rFonts w:ascii="Times New Roman" w:hAnsi="Times New Roman" w:cs="Times New Roman"/>
        </w:rPr>
        <w:t xml:space="preserve"> Aldershot: Gower.</w:t>
      </w:r>
    </w:p>
    <w:p w14:paraId="7EB23262"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Colomer, Josep. 2004. “The Strategy and History of Electoral System Choice.” In </w:t>
      </w:r>
      <w:r w:rsidRPr="008B6BEA">
        <w:rPr>
          <w:rFonts w:ascii="Times New Roman" w:hAnsi="Times New Roman" w:cs="Times New Roman"/>
          <w:i/>
          <w:iCs/>
        </w:rPr>
        <w:t>Handbook of Electoral System Choice</w:t>
      </w:r>
      <w:r w:rsidRPr="008B6BEA">
        <w:rPr>
          <w:rFonts w:ascii="Times New Roman" w:hAnsi="Times New Roman" w:cs="Times New Roman"/>
        </w:rPr>
        <w:t>, ed. Josep Colomer. Houndmills: Palgrave, 3–80.</w:t>
      </w:r>
    </w:p>
    <w:p w14:paraId="1543D3F6"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 2005. “It’s Parties That Choose Electoral Systems (or, Duverger’s Laws Upside Down).” </w:t>
      </w:r>
      <w:r w:rsidRPr="008B6BEA">
        <w:rPr>
          <w:rFonts w:ascii="Times New Roman" w:hAnsi="Times New Roman" w:cs="Times New Roman"/>
          <w:i/>
          <w:iCs/>
        </w:rPr>
        <w:t>Political Studies</w:t>
      </w:r>
      <w:r w:rsidRPr="008B6BEA">
        <w:rPr>
          <w:rFonts w:ascii="Times New Roman" w:hAnsi="Times New Roman" w:cs="Times New Roman"/>
        </w:rPr>
        <w:t xml:space="preserve"> 53: 1–21.</w:t>
      </w:r>
    </w:p>
    <w:p w14:paraId="66274FAB"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 2007. “On the Origins of Electoral Systems and Political Parties: The Role of Elections in Multi-Member Districts.” </w:t>
      </w:r>
      <w:r w:rsidRPr="008B6BEA">
        <w:rPr>
          <w:rFonts w:ascii="Times New Roman" w:hAnsi="Times New Roman" w:cs="Times New Roman"/>
          <w:i/>
          <w:iCs/>
        </w:rPr>
        <w:t>Electoral Studies</w:t>
      </w:r>
      <w:r w:rsidRPr="008B6BEA">
        <w:rPr>
          <w:rFonts w:ascii="Times New Roman" w:hAnsi="Times New Roman" w:cs="Times New Roman"/>
        </w:rPr>
        <w:t xml:space="preserve"> 26(2): 262–73. doi:10.1016/j.electstud.2006.02.002.</w:t>
      </w:r>
    </w:p>
    <w:p w14:paraId="0D284205"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Colomer, Josep M. 1998. “Electing Popes. Approval Balloting with Qualified-Majority Rule.” </w:t>
      </w:r>
      <w:r w:rsidRPr="008B6BEA">
        <w:rPr>
          <w:rFonts w:ascii="Times New Roman" w:hAnsi="Times New Roman" w:cs="Times New Roman"/>
          <w:i/>
          <w:iCs/>
        </w:rPr>
        <w:t>Journal of Interdisciplinary History</w:t>
      </w:r>
      <w:r w:rsidRPr="008B6BEA">
        <w:rPr>
          <w:rFonts w:ascii="Times New Roman" w:hAnsi="Times New Roman" w:cs="Times New Roman"/>
        </w:rPr>
        <w:t xml:space="preserve"> 29(1): 1–22.</w:t>
      </w:r>
    </w:p>
    <w:p w14:paraId="5C7966B2"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Cowan, Robin, and Mario J. Rizzo. 1996. “The Genetic-Causal Tradition and Modern Economic Theory.” </w:t>
      </w:r>
      <w:r w:rsidRPr="008B6BEA">
        <w:rPr>
          <w:rFonts w:ascii="Times New Roman" w:hAnsi="Times New Roman" w:cs="Times New Roman"/>
          <w:i/>
          <w:iCs/>
        </w:rPr>
        <w:t>Kyklos</w:t>
      </w:r>
      <w:r w:rsidRPr="008B6BEA">
        <w:rPr>
          <w:rFonts w:ascii="Times New Roman" w:hAnsi="Times New Roman" w:cs="Times New Roman"/>
        </w:rPr>
        <w:t xml:space="preserve"> 49(3): 273–317. doi:10.1111/j.1467-6435.1996.tb01398.x.</w:t>
      </w:r>
    </w:p>
    <w:p w14:paraId="3865B34D"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Cox, Gary W., Jon H. Fiva, and Daniel M. Smith. 2019. “Parties, Legislators, and the Origins of Proportional Representation.” </w:t>
      </w:r>
      <w:r w:rsidRPr="008B6BEA">
        <w:rPr>
          <w:rFonts w:ascii="Times New Roman" w:hAnsi="Times New Roman" w:cs="Times New Roman"/>
          <w:i/>
          <w:iCs/>
        </w:rPr>
        <w:t>Comparative Political Studies</w:t>
      </w:r>
      <w:r w:rsidRPr="008B6BEA">
        <w:rPr>
          <w:rFonts w:ascii="Times New Roman" w:hAnsi="Times New Roman" w:cs="Times New Roman"/>
        </w:rPr>
        <w:t xml:space="preserve"> 52(1): 102–33.</w:t>
      </w:r>
    </w:p>
    <w:p w14:paraId="309C5562"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lastRenderedPageBreak/>
        <w:t xml:space="preserve">Cusack, Thomas R., Torben Iversen, and David Soskice. 2007. “Economic Interests and the Origins of Electoral Systems.” </w:t>
      </w:r>
      <w:r w:rsidRPr="008B6BEA">
        <w:rPr>
          <w:rFonts w:ascii="Times New Roman" w:hAnsi="Times New Roman" w:cs="Times New Roman"/>
          <w:i/>
          <w:iCs/>
        </w:rPr>
        <w:t>American Political Science Review</w:t>
      </w:r>
      <w:r w:rsidRPr="008B6BEA">
        <w:rPr>
          <w:rFonts w:ascii="Times New Roman" w:hAnsi="Times New Roman" w:cs="Times New Roman"/>
        </w:rPr>
        <w:t xml:space="preserve"> 101(03): 373. doi:10.1017/S0003055407070384.</w:t>
      </w:r>
    </w:p>
    <w:p w14:paraId="78846438"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 2010. “Coevolution of Capitalism and Political Representation: The Choice of Electoral Systems.” </w:t>
      </w:r>
      <w:r w:rsidRPr="008B6BEA">
        <w:rPr>
          <w:rFonts w:ascii="Times New Roman" w:hAnsi="Times New Roman" w:cs="Times New Roman"/>
          <w:i/>
          <w:iCs/>
        </w:rPr>
        <w:t>American Political Science Review</w:t>
      </w:r>
      <w:r w:rsidRPr="008B6BEA">
        <w:rPr>
          <w:rFonts w:ascii="Times New Roman" w:hAnsi="Times New Roman" w:cs="Times New Roman"/>
        </w:rPr>
        <w:t xml:space="preserve"> 104(02): 393–403.</w:t>
      </w:r>
    </w:p>
    <w:p w14:paraId="0A05AD76"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Dahl, Robert. 1971. </w:t>
      </w:r>
      <w:r w:rsidRPr="008B6BEA">
        <w:rPr>
          <w:rFonts w:ascii="Times New Roman" w:hAnsi="Times New Roman" w:cs="Times New Roman"/>
          <w:i/>
          <w:iCs/>
        </w:rPr>
        <w:t>Polyarchy</w:t>
      </w:r>
      <w:r w:rsidRPr="008B6BEA">
        <w:rPr>
          <w:rFonts w:ascii="Times New Roman" w:hAnsi="Times New Roman" w:cs="Times New Roman"/>
        </w:rPr>
        <w:t>. New Haven: Yale University Press.</w:t>
      </w:r>
    </w:p>
    <w:p w14:paraId="16DC37C0"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 1998. </w:t>
      </w:r>
      <w:r w:rsidRPr="008B6BEA">
        <w:rPr>
          <w:rFonts w:ascii="Times New Roman" w:hAnsi="Times New Roman" w:cs="Times New Roman"/>
          <w:i/>
          <w:iCs/>
        </w:rPr>
        <w:t>On Democracy</w:t>
      </w:r>
      <w:r w:rsidRPr="008B6BEA">
        <w:rPr>
          <w:rFonts w:ascii="Times New Roman" w:hAnsi="Times New Roman" w:cs="Times New Roman"/>
        </w:rPr>
        <w:t>. New Haven: Yale University Press.</w:t>
      </w:r>
    </w:p>
    <w:p w14:paraId="195376DA"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Eckelberry, Robert Lee. 1964. “The Swedish System of Proportional Representation.” Ph.D. University of Nebraska.</w:t>
      </w:r>
    </w:p>
    <w:p w14:paraId="32034238"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Elklit, Jørgen. 2002. “The Politics of Electoral System Development and Change: The Danish Case.” In </w:t>
      </w:r>
      <w:r w:rsidRPr="008B6BEA">
        <w:rPr>
          <w:rFonts w:ascii="Times New Roman" w:hAnsi="Times New Roman" w:cs="Times New Roman"/>
          <w:i/>
          <w:iCs/>
        </w:rPr>
        <w:t>The Evolution of Electoral and Party Systems in the Nordic Countries</w:t>
      </w:r>
      <w:r w:rsidRPr="008B6BEA">
        <w:rPr>
          <w:rFonts w:ascii="Times New Roman" w:hAnsi="Times New Roman" w:cs="Times New Roman"/>
        </w:rPr>
        <w:t>, eds. Bernard Grofman and Arend Lijphart. New York: Agathon Press, 15–66.</w:t>
      </w:r>
    </w:p>
    <w:p w14:paraId="42101A96"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Emmenegger, Patrick, and André Walter. 2019. “When Dominant Parties Adopt Proportional Representation: The Mysterious Case of Belgium.” </w:t>
      </w:r>
      <w:r w:rsidRPr="008B6BEA">
        <w:rPr>
          <w:rFonts w:ascii="Times New Roman" w:hAnsi="Times New Roman" w:cs="Times New Roman"/>
          <w:i/>
          <w:iCs/>
        </w:rPr>
        <w:t>European Political Science Review</w:t>
      </w:r>
      <w:r w:rsidRPr="008B6BEA">
        <w:rPr>
          <w:rFonts w:ascii="Times New Roman" w:hAnsi="Times New Roman" w:cs="Times New Roman"/>
        </w:rPr>
        <w:t>: 1–18.</w:t>
      </w:r>
    </w:p>
    <w:p w14:paraId="7ED8C7D4"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Ericsson, Martin, and Stefan Nyzell. 2017. “Sweden 1910-50: The Contentious Swedes - Popular Strugge and Democracy.” In </w:t>
      </w:r>
      <w:r w:rsidRPr="008B6BEA">
        <w:rPr>
          <w:rFonts w:ascii="Times New Roman" w:hAnsi="Times New Roman" w:cs="Times New Roman"/>
          <w:i/>
          <w:iCs/>
        </w:rPr>
        <w:t>Popular Struggle and Democracy in Scandinavia: 1700-Present</w:t>
      </w:r>
      <w:r w:rsidRPr="008B6BEA">
        <w:rPr>
          <w:rFonts w:ascii="Times New Roman" w:hAnsi="Times New Roman" w:cs="Times New Roman"/>
        </w:rPr>
        <w:t>, eds. Flemming Mikkelsen, Knut Kjeldstadli, and Stefan Nyzell. London: Palgrave, 337–70.</w:t>
      </w:r>
    </w:p>
    <w:p w14:paraId="5D76F9F6"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Ermakoff, Ivan. 2019. “Causality and History: Modes of Causal Investigation in Historical Social Sciences.” </w:t>
      </w:r>
      <w:r w:rsidRPr="008B6BEA">
        <w:rPr>
          <w:rFonts w:ascii="Times New Roman" w:hAnsi="Times New Roman" w:cs="Times New Roman"/>
          <w:i/>
          <w:iCs/>
        </w:rPr>
        <w:t>Annual Review of Sociology</w:t>
      </w:r>
      <w:r w:rsidRPr="008B6BEA">
        <w:rPr>
          <w:rFonts w:ascii="Times New Roman" w:hAnsi="Times New Roman" w:cs="Times New Roman"/>
        </w:rPr>
        <w:t xml:space="preserve"> 45(1): 581–606. doi:10.1146/annurev-soc-073117-041140.</w:t>
      </w:r>
    </w:p>
    <w:p w14:paraId="38604C6D"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Falleti, Tulia, and James Mahoney. 2015. “The Comparative Sequential Method.” In </w:t>
      </w:r>
      <w:r w:rsidRPr="008B6BEA">
        <w:rPr>
          <w:rFonts w:ascii="Times New Roman" w:hAnsi="Times New Roman" w:cs="Times New Roman"/>
          <w:i/>
          <w:iCs/>
        </w:rPr>
        <w:t>Advances in Comparative Historical Analysis: Resilience, Diversity, and Change</w:t>
      </w:r>
      <w:r w:rsidRPr="008B6BEA">
        <w:rPr>
          <w:rFonts w:ascii="Times New Roman" w:hAnsi="Times New Roman" w:cs="Times New Roman"/>
        </w:rPr>
        <w:t>, eds. James Mahoney and Kathleen Thelen. New York: Cambridge University Press, 211–39.</w:t>
      </w:r>
    </w:p>
    <w:p w14:paraId="6160C750"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Ferguson, Niall. 2000. </w:t>
      </w:r>
      <w:r w:rsidRPr="008B6BEA">
        <w:rPr>
          <w:rFonts w:ascii="Times New Roman" w:hAnsi="Times New Roman" w:cs="Times New Roman"/>
          <w:i/>
          <w:iCs/>
        </w:rPr>
        <w:t>Virtual History: Alternatives and Counterfactuals</w:t>
      </w:r>
      <w:r w:rsidRPr="008B6BEA">
        <w:rPr>
          <w:rFonts w:ascii="Times New Roman" w:hAnsi="Times New Roman" w:cs="Times New Roman"/>
        </w:rPr>
        <w:t>. Basic Books.</w:t>
      </w:r>
    </w:p>
    <w:p w14:paraId="58CB4079"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Finer, Samuel Edward. 1975. </w:t>
      </w:r>
      <w:r w:rsidRPr="008B6BEA">
        <w:rPr>
          <w:rFonts w:ascii="Times New Roman" w:hAnsi="Times New Roman" w:cs="Times New Roman"/>
          <w:i/>
          <w:iCs/>
        </w:rPr>
        <w:t>Adversary Politics and Electoral Reform</w:t>
      </w:r>
      <w:r w:rsidRPr="008B6BEA">
        <w:rPr>
          <w:rFonts w:ascii="Times New Roman" w:hAnsi="Times New Roman" w:cs="Times New Roman"/>
        </w:rPr>
        <w:t>. Anthony Wigram.</w:t>
      </w:r>
    </w:p>
    <w:p w14:paraId="087537D4"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Flora, Peter. 1983. </w:t>
      </w:r>
      <w:r w:rsidRPr="008B6BEA">
        <w:rPr>
          <w:rFonts w:ascii="Times New Roman" w:hAnsi="Times New Roman" w:cs="Times New Roman"/>
          <w:i/>
          <w:iCs/>
        </w:rPr>
        <w:t>State, Economy, and Society in Western Europe, 1815-1975: A Data Handbook in Two Volumes</w:t>
      </w:r>
      <w:r w:rsidRPr="008B6BEA">
        <w:rPr>
          <w:rFonts w:ascii="Times New Roman" w:hAnsi="Times New Roman" w:cs="Times New Roman"/>
        </w:rPr>
        <w:t>. Frankfurt Chicago, Ill.: Campus Verlag ; St. James Press.</w:t>
      </w:r>
    </w:p>
    <w:p w14:paraId="13EB79A3"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Gerschenkron, Alexander. 1962. </w:t>
      </w:r>
      <w:r w:rsidRPr="008B6BEA">
        <w:rPr>
          <w:rFonts w:ascii="Times New Roman" w:hAnsi="Times New Roman" w:cs="Times New Roman"/>
          <w:i/>
          <w:iCs/>
        </w:rPr>
        <w:t>Economic Backwardness in Historical Perspective</w:t>
      </w:r>
      <w:r w:rsidRPr="008B6BEA">
        <w:rPr>
          <w:rFonts w:ascii="Times New Roman" w:hAnsi="Times New Roman" w:cs="Times New Roman"/>
        </w:rPr>
        <w:t>. Cambridge: Harvard University Press.</w:t>
      </w:r>
    </w:p>
    <w:p w14:paraId="4BA62FD7"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Greif, Avner. 2006. </w:t>
      </w:r>
      <w:r w:rsidRPr="008B6BEA">
        <w:rPr>
          <w:rFonts w:ascii="Times New Roman" w:hAnsi="Times New Roman" w:cs="Times New Roman"/>
          <w:i/>
          <w:iCs/>
        </w:rPr>
        <w:t>Institutions and the Path to the Modern Economy: Lessons from Medieval Trade</w:t>
      </w:r>
      <w:r w:rsidRPr="008B6BEA">
        <w:rPr>
          <w:rFonts w:ascii="Times New Roman" w:hAnsi="Times New Roman" w:cs="Times New Roman"/>
        </w:rPr>
        <w:t>. Cambridge University Press.</w:t>
      </w:r>
    </w:p>
    <w:p w14:paraId="41862BD7"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lastRenderedPageBreak/>
        <w:t xml:space="preserve">Greif, Avner, and David D. Laitin. 2004. “A Theory of Endogenous Institutional Change.” </w:t>
      </w:r>
      <w:r w:rsidRPr="008B6BEA">
        <w:rPr>
          <w:rFonts w:ascii="Times New Roman" w:hAnsi="Times New Roman" w:cs="Times New Roman"/>
          <w:i/>
          <w:iCs/>
        </w:rPr>
        <w:t>American Political Science Review</w:t>
      </w:r>
      <w:r w:rsidRPr="008B6BEA">
        <w:rPr>
          <w:rFonts w:ascii="Times New Roman" w:hAnsi="Times New Roman" w:cs="Times New Roman"/>
        </w:rPr>
        <w:t xml:space="preserve"> 98(04): 633–52.</w:t>
      </w:r>
    </w:p>
    <w:p w14:paraId="534C9DB0"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Grofman, Bernard, and Arend Lijphart, eds. 2002. </w:t>
      </w:r>
      <w:r w:rsidRPr="008B6BEA">
        <w:rPr>
          <w:rFonts w:ascii="Times New Roman" w:hAnsi="Times New Roman" w:cs="Times New Roman"/>
          <w:i/>
          <w:iCs/>
        </w:rPr>
        <w:t>The Evolution of Electoral and Party Systems in the Nordic Countries</w:t>
      </w:r>
      <w:r w:rsidRPr="008B6BEA">
        <w:rPr>
          <w:rFonts w:ascii="Times New Roman" w:hAnsi="Times New Roman" w:cs="Times New Roman"/>
        </w:rPr>
        <w:t>. New York: Agathon Press.</w:t>
      </w:r>
    </w:p>
    <w:p w14:paraId="3D4A46D3"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Grzymala-Busse, A. 2011. “Time Will Tell? Temporality and the Analysis of Causal Mechanisms and Processes.” </w:t>
      </w:r>
      <w:r w:rsidRPr="008B6BEA">
        <w:rPr>
          <w:rFonts w:ascii="Times New Roman" w:hAnsi="Times New Roman" w:cs="Times New Roman"/>
          <w:i/>
          <w:iCs/>
        </w:rPr>
        <w:t>Comparative Political Studies</w:t>
      </w:r>
      <w:r w:rsidRPr="008B6BEA">
        <w:rPr>
          <w:rFonts w:ascii="Times New Roman" w:hAnsi="Times New Roman" w:cs="Times New Roman"/>
        </w:rPr>
        <w:t xml:space="preserve"> 44(9): 1267–97.</w:t>
      </w:r>
    </w:p>
    <w:p w14:paraId="658BD6FB"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Hall, Peter. 2003. “Aligning Ontology and Methodology in Comparative Politics.” In </w:t>
      </w:r>
      <w:r w:rsidRPr="008B6BEA">
        <w:rPr>
          <w:rFonts w:ascii="Times New Roman" w:hAnsi="Times New Roman" w:cs="Times New Roman"/>
          <w:i/>
          <w:iCs/>
        </w:rPr>
        <w:t>Comparative Historical Analysis in the Social Sciences</w:t>
      </w:r>
      <w:r w:rsidRPr="008B6BEA">
        <w:rPr>
          <w:rFonts w:ascii="Times New Roman" w:hAnsi="Times New Roman" w:cs="Times New Roman"/>
        </w:rPr>
        <w:t>, eds. James Mahoney and Dietrich Rueschemeyer. Cambridge: Cambridge University Press, 373–406.</w:t>
      </w:r>
    </w:p>
    <w:p w14:paraId="40C33C37"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Hall, Peter A., and Rosemary CR Taylor. 1996. “Political Science and the Three New Institutionalisms.” </w:t>
      </w:r>
      <w:r w:rsidRPr="008B6BEA">
        <w:rPr>
          <w:rFonts w:ascii="Times New Roman" w:hAnsi="Times New Roman" w:cs="Times New Roman"/>
          <w:i/>
          <w:iCs/>
        </w:rPr>
        <w:t>Political Studies</w:t>
      </w:r>
      <w:r w:rsidRPr="008B6BEA">
        <w:rPr>
          <w:rFonts w:ascii="Times New Roman" w:hAnsi="Times New Roman" w:cs="Times New Roman"/>
        </w:rPr>
        <w:t xml:space="preserve"> 44(5): 936–57.</w:t>
      </w:r>
    </w:p>
    <w:p w14:paraId="1CE9EC70"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Hassner, Ron E. 2007. “The Path to Intractability: Time and the Entrenchment of Territorial Disputes.” </w:t>
      </w:r>
      <w:r w:rsidRPr="008B6BEA">
        <w:rPr>
          <w:rFonts w:ascii="Times New Roman" w:hAnsi="Times New Roman" w:cs="Times New Roman"/>
          <w:i/>
          <w:iCs/>
        </w:rPr>
        <w:t>International Security</w:t>
      </w:r>
      <w:r w:rsidRPr="008B6BEA">
        <w:rPr>
          <w:rFonts w:ascii="Times New Roman" w:hAnsi="Times New Roman" w:cs="Times New Roman"/>
        </w:rPr>
        <w:t xml:space="preserve"> 31(3): 107–38.</w:t>
      </w:r>
    </w:p>
    <w:p w14:paraId="55205216"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Iversen, Torben, and David Soskice. 2019. </w:t>
      </w:r>
      <w:r w:rsidRPr="008B6BEA">
        <w:rPr>
          <w:rFonts w:ascii="Times New Roman" w:hAnsi="Times New Roman" w:cs="Times New Roman"/>
          <w:i/>
          <w:iCs/>
        </w:rPr>
        <w:t>Democracy and Prosperity: Reinventing Capitalism Through a Turbulent Century</w:t>
      </w:r>
      <w:r w:rsidRPr="008B6BEA">
        <w:rPr>
          <w:rFonts w:ascii="Times New Roman" w:hAnsi="Times New Roman" w:cs="Times New Roman"/>
        </w:rPr>
        <w:t>. Princeton University Press.</w:t>
      </w:r>
    </w:p>
    <w:p w14:paraId="53FA082F"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Janson, Svante. 2018. “Phragmen’s and Thiele’s Election Methods.” Unpublished.</w:t>
      </w:r>
    </w:p>
    <w:p w14:paraId="3A18C605"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Jervis, Robert. 1998. </w:t>
      </w:r>
      <w:r w:rsidRPr="008B6BEA">
        <w:rPr>
          <w:rFonts w:ascii="Times New Roman" w:hAnsi="Times New Roman" w:cs="Times New Roman"/>
          <w:i/>
          <w:iCs/>
        </w:rPr>
        <w:t>System Effects: Complexity in Political and Social Life</w:t>
      </w:r>
      <w:r w:rsidRPr="008B6BEA">
        <w:rPr>
          <w:rFonts w:ascii="Times New Roman" w:hAnsi="Times New Roman" w:cs="Times New Roman"/>
        </w:rPr>
        <w:t>. Princeton University Press.</w:t>
      </w:r>
    </w:p>
    <w:p w14:paraId="63718A93"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Kiser, Edward, and Margaret Levi. 1996. “Using Counterfactuals in Historical Analysis.” In </w:t>
      </w:r>
      <w:r w:rsidRPr="008B6BEA">
        <w:rPr>
          <w:rFonts w:ascii="Times New Roman" w:hAnsi="Times New Roman" w:cs="Times New Roman"/>
          <w:i/>
          <w:iCs/>
        </w:rPr>
        <w:t>Counterfactual Thought Experiments in World Politics</w:t>
      </w:r>
      <w:r w:rsidRPr="008B6BEA">
        <w:rPr>
          <w:rFonts w:ascii="Times New Roman" w:hAnsi="Times New Roman" w:cs="Times New Roman"/>
        </w:rPr>
        <w:t>, eds. Philip Tetlock and Aaron Belkin. Princeton: Princeton University Press, 187–207.</w:t>
      </w:r>
    </w:p>
    <w:p w14:paraId="15DE24AA"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Klöti, Emil. 1901. “Die Proportionalwahl in Der Schweiz. Geschichte, Darstellung Und Kritik.” </w:t>
      </w:r>
      <w:r w:rsidRPr="008B6BEA">
        <w:rPr>
          <w:rFonts w:ascii="Times New Roman" w:hAnsi="Times New Roman" w:cs="Times New Roman"/>
          <w:i/>
          <w:iCs/>
        </w:rPr>
        <w:t>Zeitschrift für Schweizerische Statistik</w:t>
      </w:r>
      <w:r w:rsidRPr="008B6BEA">
        <w:rPr>
          <w:rFonts w:ascii="Times New Roman" w:hAnsi="Times New Roman" w:cs="Times New Roman"/>
        </w:rPr>
        <w:t xml:space="preserve"> 37: 157–312.</w:t>
      </w:r>
    </w:p>
    <w:p w14:paraId="06313985"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Knight, Frank Hyneman. 1921. 31 </w:t>
      </w:r>
      <w:r w:rsidRPr="008B6BEA">
        <w:rPr>
          <w:rFonts w:ascii="Times New Roman" w:hAnsi="Times New Roman" w:cs="Times New Roman"/>
          <w:i/>
          <w:iCs/>
        </w:rPr>
        <w:t>Risk, Uncertainty and Profit</w:t>
      </w:r>
      <w:r w:rsidRPr="008B6BEA">
        <w:rPr>
          <w:rFonts w:ascii="Times New Roman" w:hAnsi="Times New Roman" w:cs="Times New Roman"/>
        </w:rPr>
        <w:t>. New York: Houghton Mifflin.</w:t>
      </w:r>
    </w:p>
    <w:p w14:paraId="297859CA"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Kreuzer, Marcus. 2010. “Historical Knowledge and Quantitative Analysis: The Case of the Origins of Proportional Representation.” </w:t>
      </w:r>
      <w:r w:rsidRPr="008B6BEA">
        <w:rPr>
          <w:rFonts w:ascii="Times New Roman" w:hAnsi="Times New Roman" w:cs="Times New Roman"/>
          <w:i/>
          <w:iCs/>
        </w:rPr>
        <w:t>American Political Science Review</w:t>
      </w:r>
      <w:r w:rsidRPr="008B6BEA">
        <w:rPr>
          <w:rFonts w:ascii="Times New Roman" w:hAnsi="Times New Roman" w:cs="Times New Roman"/>
        </w:rPr>
        <w:t xml:space="preserve"> 104(02): 369–92.</w:t>
      </w:r>
    </w:p>
    <w:p w14:paraId="09197640"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 2023. </w:t>
      </w:r>
      <w:r w:rsidRPr="008B6BEA">
        <w:rPr>
          <w:rFonts w:ascii="Times New Roman" w:hAnsi="Times New Roman" w:cs="Times New Roman"/>
          <w:i/>
          <w:iCs/>
        </w:rPr>
        <w:t>The Grammar of Time: A Toolbox for Comparative Historical Analysis</w:t>
      </w:r>
      <w:r w:rsidRPr="008B6BEA">
        <w:rPr>
          <w:rFonts w:ascii="Times New Roman" w:hAnsi="Times New Roman" w:cs="Times New Roman"/>
        </w:rPr>
        <w:t>. Cambridge: Cambridge University Press.</w:t>
      </w:r>
    </w:p>
    <w:p w14:paraId="30DA1CE3"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Leeman, Lucas, and Isabella Mares. 2014. “The Adoption of Proportional Representation.” </w:t>
      </w:r>
      <w:r w:rsidRPr="008B6BEA">
        <w:rPr>
          <w:rFonts w:ascii="Times New Roman" w:hAnsi="Times New Roman" w:cs="Times New Roman"/>
          <w:i/>
          <w:iCs/>
        </w:rPr>
        <w:t>Journal of Politics</w:t>
      </w:r>
      <w:r w:rsidRPr="008B6BEA">
        <w:rPr>
          <w:rFonts w:ascii="Times New Roman" w:hAnsi="Times New Roman" w:cs="Times New Roman"/>
        </w:rPr>
        <w:t xml:space="preserve"> 76(2).</w:t>
      </w:r>
    </w:p>
    <w:p w14:paraId="3A930DAD"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Lewin, Leif. 1988. </w:t>
      </w:r>
      <w:r w:rsidRPr="008B6BEA">
        <w:rPr>
          <w:rFonts w:ascii="Times New Roman" w:hAnsi="Times New Roman" w:cs="Times New Roman"/>
          <w:i/>
          <w:iCs/>
        </w:rPr>
        <w:t>Ideology and Strategy: A Century of Swedish Politics</w:t>
      </w:r>
      <w:r w:rsidRPr="008B6BEA">
        <w:rPr>
          <w:rFonts w:ascii="Times New Roman" w:hAnsi="Times New Roman" w:cs="Times New Roman"/>
        </w:rPr>
        <w:t>. Cambridge: Cambridge University Press.</w:t>
      </w:r>
    </w:p>
    <w:p w14:paraId="36807E30"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lastRenderedPageBreak/>
        <w:t xml:space="preserve">Lieberson, Stanley. 1985. </w:t>
      </w:r>
      <w:r w:rsidRPr="008B6BEA">
        <w:rPr>
          <w:rFonts w:ascii="Times New Roman" w:hAnsi="Times New Roman" w:cs="Times New Roman"/>
          <w:i/>
          <w:iCs/>
        </w:rPr>
        <w:t>Making It Count: The Improvement of Social Theory and Research</w:t>
      </w:r>
      <w:r w:rsidRPr="008B6BEA">
        <w:rPr>
          <w:rFonts w:ascii="Times New Roman" w:hAnsi="Times New Roman" w:cs="Times New Roman"/>
        </w:rPr>
        <w:t>. Berkeley: University of California Press.</w:t>
      </w:r>
    </w:p>
    <w:p w14:paraId="7A75D731"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Lijphart, Arend. 1987. “The Demise of the Last Westminster System? Comments on the Report of New Zealand’s Royal Commission on the Electoral System.” </w:t>
      </w:r>
      <w:r w:rsidRPr="008B6BEA">
        <w:rPr>
          <w:rFonts w:ascii="Times New Roman" w:hAnsi="Times New Roman" w:cs="Times New Roman"/>
          <w:i/>
          <w:iCs/>
        </w:rPr>
        <w:t>Electoral Studies</w:t>
      </w:r>
      <w:r w:rsidRPr="008B6BEA">
        <w:rPr>
          <w:rFonts w:ascii="Times New Roman" w:hAnsi="Times New Roman" w:cs="Times New Roman"/>
        </w:rPr>
        <w:t xml:space="preserve"> 6(2): 97–103.</w:t>
      </w:r>
    </w:p>
    <w:p w14:paraId="15CD7840"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Lundell, Krister. 2010. </w:t>
      </w:r>
      <w:r w:rsidRPr="008B6BEA">
        <w:rPr>
          <w:rFonts w:ascii="Times New Roman" w:hAnsi="Times New Roman" w:cs="Times New Roman"/>
          <w:i/>
          <w:iCs/>
        </w:rPr>
        <w:t>The Origins of Electoral Systems in the Postwar Era: A Worldwide Approach</w:t>
      </w:r>
      <w:r w:rsidRPr="008B6BEA">
        <w:rPr>
          <w:rFonts w:ascii="Times New Roman" w:hAnsi="Times New Roman" w:cs="Times New Roman"/>
        </w:rPr>
        <w:t>. London: Routledge.</w:t>
      </w:r>
    </w:p>
    <w:p w14:paraId="068AF610"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Lutz, Georg. 2004. “Switzerland: Introducing PR from Below.” In </w:t>
      </w:r>
      <w:r w:rsidRPr="008B6BEA">
        <w:rPr>
          <w:rFonts w:ascii="Times New Roman" w:hAnsi="Times New Roman" w:cs="Times New Roman"/>
          <w:i/>
          <w:iCs/>
        </w:rPr>
        <w:t>Handbook of Electoral  System Choice</w:t>
      </w:r>
      <w:r w:rsidRPr="008B6BEA">
        <w:rPr>
          <w:rFonts w:ascii="Times New Roman" w:hAnsi="Times New Roman" w:cs="Times New Roman"/>
        </w:rPr>
        <w:t>, ed. Josep Colomer. Houndsmill: Palgrave, 279–93.</w:t>
      </w:r>
    </w:p>
    <w:p w14:paraId="1C0E69E1"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Mahoney, James. 2000. “Path Dependence in Historical Sociology.” </w:t>
      </w:r>
      <w:r w:rsidRPr="008B6BEA">
        <w:rPr>
          <w:rFonts w:ascii="Times New Roman" w:hAnsi="Times New Roman" w:cs="Times New Roman"/>
          <w:i/>
          <w:iCs/>
        </w:rPr>
        <w:t>Theory and Society</w:t>
      </w:r>
      <w:r w:rsidRPr="008B6BEA">
        <w:rPr>
          <w:rFonts w:ascii="Times New Roman" w:hAnsi="Times New Roman" w:cs="Times New Roman"/>
        </w:rPr>
        <w:t xml:space="preserve"> 29: 507–47.</w:t>
      </w:r>
    </w:p>
    <w:p w14:paraId="70009AB4"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Mahoney, James, and Gary Goertz. 2004. “The Possibility Principle: Choosing Negative Cases in Comparative Research.” </w:t>
      </w:r>
      <w:r w:rsidRPr="008B6BEA">
        <w:rPr>
          <w:rFonts w:ascii="Times New Roman" w:hAnsi="Times New Roman" w:cs="Times New Roman"/>
          <w:i/>
          <w:iCs/>
        </w:rPr>
        <w:t>American Political Science Review</w:t>
      </w:r>
      <w:r w:rsidRPr="008B6BEA">
        <w:rPr>
          <w:rFonts w:ascii="Times New Roman" w:hAnsi="Times New Roman" w:cs="Times New Roman"/>
        </w:rPr>
        <w:t xml:space="preserve"> 98(4): 653–69.</w:t>
      </w:r>
    </w:p>
    <w:p w14:paraId="623BCD8C"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Mahoney, James, and Dietrich Rueschemeyer. 2003. </w:t>
      </w:r>
      <w:r w:rsidRPr="008B6BEA">
        <w:rPr>
          <w:rFonts w:ascii="Times New Roman" w:hAnsi="Times New Roman" w:cs="Times New Roman"/>
          <w:i/>
          <w:iCs/>
        </w:rPr>
        <w:t>Comparative Historical Analysis in the Social Sciences</w:t>
      </w:r>
      <w:r w:rsidRPr="008B6BEA">
        <w:rPr>
          <w:rFonts w:ascii="Times New Roman" w:hAnsi="Times New Roman" w:cs="Times New Roman"/>
        </w:rPr>
        <w:t>. Cambridge: Cambridge University Press.</w:t>
      </w:r>
    </w:p>
    <w:p w14:paraId="2B494BC0"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Mahoney, James, and Kathleen Thelen, eds. 2015. </w:t>
      </w:r>
      <w:r w:rsidRPr="008B6BEA">
        <w:rPr>
          <w:rFonts w:ascii="Times New Roman" w:hAnsi="Times New Roman" w:cs="Times New Roman"/>
          <w:i/>
          <w:iCs/>
        </w:rPr>
        <w:t>Advances in Comparative Historical Analysis: Resilience, Diversity, and Change</w:t>
      </w:r>
      <w:r w:rsidRPr="008B6BEA">
        <w:rPr>
          <w:rFonts w:ascii="Times New Roman" w:hAnsi="Times New Roman" w:cs="Times New Roman"/>
        </w:rPr>
        <w:t>. Cambridge: Cambridge University Press.</w:t>
      </w:r>
    </w:p>
    <w:p w14:paraId="35EBE110"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Møller, Jørgen. 2016. </w:t>
      </w:r>
      <w:r w:rsidRPr="008B6BEA">
        <w:rPr>
          <w:rFonts w:ascii="Times New Roman" w:hAnsi="Times New Roman" w:cs="Times New Roman"/>
          <w:i/>
          <w:iCs/>
        </w:rPr>
        <w:t>State Formation, Regime Change, and Economic Development</w:t>
      </w:r>
      <w:r w:rsidRPr="008B6BEA">
        <w:rPr>
          <w:rFonts w:ascii="Times New Roman" w:hAnsi="Times New Roman" w:cs="Times New Roman"/>
        </w:rPr>
        <w:t>. Taylor &amp; Francis.</w:t>
      </w:r>
    </w:p>
    <w:p w14:paraId="3525F443"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 2021. “Reading History Forward.” </w:t>
      </w:r>
      <w:r w:rsidRPr="008B6BEA">
        <w:rPr>
          <w:rFonts w:ascii="Times New Roman" w:hAnsi="Times New Roman" w:cs="Times New Roman"/>
          <w:i/>
          <w:iCs/>
        </w:rPr>
        <w:t>PS: Political Science &amp; Politics</w:t>
      </w:r>
      <w:r w:rsidRPr="008B6BEA">
        <w:rPr>
          <w:rFonts w:ascii="Times New Roman" w:hAnsi="Times New Roman" w:cs="Times New Roman"/>
        </w:rPr>
        <w:t xml:space="preserve"> 54/2(April): 249–53.</w:t>
      </w:r>
    </w:p>
    <w:p w14:paraId="0C1872D4"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Nielsson, Torbjörn. 2019. “The Swedish Senate: 1867-1970.” In </w:t>
      </w:r>
      <w:r w:rsidRPr="008B6BEA">
        <w:rPr>
          <w:rFonts w:ascii="Times New Roman" w:hAnsi="Times New Roman" w:cs="Times New Roman"/>
          <w:i/>
          <w:iCs/>
        </w:rPr>
        <w:t>Reforming Senates: Upper Legislative Houses in North Atlantic Small Powers 1800–Present</w:t>
      </w:r>
      <w:r w:rsidRPr="008B6BEA">
        <w:rPr>
          <w:rFonts w:ascii="Times New Roman" w:hAnsi="Times New Roman" w:cs="Times New Roman"/>
        </w:rPr>
        <w:t>, eds. Nikolaj Bijleveld, Colin Grittner, David E. Smith, and Wybren Verstegen. Routledge, 133–45.</w:t>
      </w:r>
    </w:p>
    <w:p w14:paraId="20F9E33E"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North, Douglass C., and Robert Paul Thomas. 1976. </w:t>
      </w:r>
      <w:r w:rsidRPr="008B6BEA">
        <w:rPr>
          <w:rFonts w:ascii="Times New Roman" w:hAnsi="Times New Roman" w:cs="Times New Roman"/>
          <w:i/>
          <w:iCs/>
        </w:rPr>
        <w:t>The Rise of the Western World: A New Economic History</w:t>
      </w:r>
      <w:r w:rsidRPr="008B6BEA">
        <w:rPr>
          <w:rFonts w:ascii="Times New Roman" w:hAnsi="Times New Roman" w:cs="Times New Roman"/>
        </w:rPr>
        <w:t>. Cambridge University Press.</w:t>
      </w:r>
    </w:p>
    <w:p w14:paraId="2D8F8C27"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Penadés, Alberto. 2008. “Choosing Rules for Government: The Institutional Preferences of Early Socialist Parties.” In </w:t>
      </w:r>
      <w:r w:rsidRPr="008B6BEA">
        <w:rPr>
          <w:rFonts w:ascii="Times New Roman" w:hAnsi="Times New Roman" w:cs="Times New Roman"/>
          <w:i/>
          <w:iCs/>
        </w:rPr>
        <w:t>Controlling Governments. Voters, Institutions, and Accountability</w:t>
      </w:r>
      <w:r w:rsidRPr="008B6BEA">
        <w:rPr>
          <w:rFonts w:ascii="Times New Roman" w:hAnsi="Times New Roman" w:cs="Times New Roman"/>
        </w:rPr>
        <w:t>, eds. José Maria Maravall and Ignacio Sanchéz-Cuenca. Cambridge: Cambridge University Press, 202–46.</w:t>
      </w:r>
    </w:p>
    <w:p w14:paraId="77008AB5"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Pepinsky, Thomas B. 2019. “The Return of the Single-Country Study.” </w:t>
      </w:r>
      <w:r w:rsidRPr="008B6BEA">
        <w:rPr>
          <w:rFonts w:ascii="Times New Roman" w:hAnsi="Times New Roman" w:cs="Times New Roman"/>
          <w:i/>
          <w:iCs/>
        </w:rPr>
        <w:t>Annual Review of  Political Science</w:t>
      </w:r>
      <w:r w:rsidRPr="008B6BEA">
        <w:rPr>
          <w:rFonts w:ascii="Times New Roman" w:hAnsi="Times New Roman" w:cs="Times New Roman"/>
        </w:rPr>
        <w:t xml:space="preserve"> 22: 187–203.</w:t>
      </w:r>
    </w:p>
    <w:p w14:paraId="6AD63A16"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Pierson, Paul. 2003. “Big, Slow-Moving and Invisible: Macrosocial Processes in the Study of Comparative Politics.” In </w:t>
      </w:r>
      <w:r w:rsidRPr="008B6BEA">
        <w:rPr>
          <w:rFonts w:ascii="Times New Roman" w:hAnsi="Times New Roman" w:cs="Times New Roman"/>
          <w:i/>
          <w:iCs/>
        </w:rPr>
        <w:t>Comparative Historical Analysis in the Social Sciences</w:t>
      </w:r>
      <w:r w:rsidRPr="008B6BEA">
        <w:rPr>
          <w:rFonts w:ascii="Times New Roman" w:hAnsi="Times New Roman" w:cs="Times New Roman"/>
        </w:rPr>
        <w:t xml:space="preserve">, eds. </w:t>
      </w:r>
      <w:r w:rsidRPr="008B6BEA">
        <w:rPr>
          <w:rFonts w:ascii="Times New Roman" w:hAnsi="Times New Roman" w:cs="Times New Roman"/>
        </w:rPr>
        <w:lastRenderedPageBreak/>
        <w:t>James Mahoney and Dietrich Rueschemeyer. Cambridge: Cambridge University Press, 177–207.</w:t>
      </w:r>
    </w:p>
    <w:p w14:paraId="377F5341"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 2004. </w:t>
      </w:r>
      <w:r w:rsidRPr="008B6BEA">
        <w:rPr>
          <w:rFonts w:ascii="Times New Roman" w:hAnsi="Times New Roman" w:cs="Times New Roman"/>
          <w:i/>
          <w:iCs/>
        </w:rPr>
        <w:t>Politics in Time: History, Institutions, and Social Analysis</w:t>
      </w:r>
      <w:r w:rsidRPr="008B6BEA">
        <w:rPr>
          <w:rFonts w:ascii="Times New Roman" w:hAnsi="Times New Roman" w:cs="Times New Roman"/>
        </w:rPr>
        <w:t>. Princeton University Press.</w:t>
      </w:r>
    </w:p>
    <w:p w14:paraId="2AA9C8CB"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Pilon, Dennis. 2013. </w:t>
      </w:r>
      <w:r w:rsidRPr="008B6BEA">
        <w:rPr>
          <w:rFonts w:ascii="Times New Roman" w:hAnsi="Times New Roman" w:cs="Times New Roman"/>
          <w:i/>
          <w:iCs/>
        </w:rPr>
        <w:t>Wrestling with Democracy: Voting Systems as Politics in the Twentieth-Century West</w:t>
      </w:r>
      <w:r w:rsidRPr="008B6BEA">
        <w:rPr>
          <w:rFonts w:ascii="Times New Roman" w:hAnsi="Times New Roman" w:cs="Times New Roman"/>
        </w:rPr>
        <w:t>. Toronto: University of Toronto Press.</w:t>
      </w:r>
    </w:p>
    <w:p w14:paraId="4E88E7F7"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Pink, Daniel H. 2018. </w:t>
      </w:r>
      <w:r w:rsidRPr="008B6BEA">
        <w:rPr>
          <w:rFonts w:ascii="Times New Roman" w:hAnsi="Times New Roman" w:cs="Times New Roman"/>
          <w:i/>
          <w:iCs/>
        </w:rPr>
        <w:t>When: The Scientific Secrets of Perfect Timing</w:t>
      </w:r>
      <w:r w:rsidRPr="008B6BEA">
        <w:rPr>
          <w:rFonts w:ascii="Times New Roman" w:hAnsi="Times New Roman" w:cs="Times New Roman"/>
        </w:rPr>
        <w:t>. New York: Riverhead Books.</w:t>
      </w:r>
    </w:p>
    <w:p w14:paraId="7537CEDC"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Proportional Representation Society. 1908. “Sweden’s Electoral Reform.” </w:t>
      </w:r>
      <w:r w:rsidRPr="008B6BEA">
        <w:rPr>
          <w:rFonts w:ascii="Times New Roman" w:hAnsi="Times New Roman" w:cs="Times New Roman"/>
          <w:i/>
          <w:iCs/>
        </w:rPr>
        <w:t>Representation: Journal of the Proportional Representation Society</w:t>
      </w:r>
      <w:r w:rsidRPr="008B6BEA">
        <w:rPr>
          <w:rFonts w:ascii="Times New Roman" w:hAnsi="Times New Roman" w:cs="Times New Roman"/>
        </w:rPr>
        <w:t>: 24.</w:t>
      </w:r>
    </w:p>
    <w:p w14:paraId="7907CFD8"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Przeworski, Adam. 1991. </w:t>
      </w:r>
      <w:r w:rsidRPr="008B6BEA">
        <w:rPr>
          <w:rFonts w:ascii="Times New Roman" w:hAnsi="Times New Roman" w:cs="Times New Roman"/>
          <w:i/>
          <w:iCs/>
        </w:rPr>
        <w:t>Democracy and the Market</w:t>
      </w:r>
      <w:r w:rsidRPr="008B6BEA">
        <w:rPr>
          <w:rFonts w:ascii="Times New Roman" w:hAnsi="Times New Roman" w:cs="Times New Roman"/>
        </w:rPr>
        <w:t>. Cambridge: Cambridge University Press.</w:t>
      </w:r>
    </w:p>
    <w:p w14:paraId="3BBD9053"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 2019. </w:t>
      </w:r>
      <w:r w:rsidRPr="008B6BEA">
        <w:rPr>
          <w:rFonts w:ascii="Times New Roman" w:hAnsi="Times New Roman" w:cs="Times New Roman"/>
          <w:i/>
          <w:iCs/>
        </w:rPr>
        <w:t>Crises of Democracy</w:t>
      </w:r>
      <w:r w:rsidRPr="008B6BEA">
        <w:rPr>
          <w:rFonts w:ascii="Times New Roman" w:hAnsi="Times New Roman" w:cs="Times New Roman"/>
        </w:rPr>
        <w:t>. Cambridge University Press.</w:t>
      </w:r>
    </w:p>
    <w:p w14:paraId="7256878E"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Renwick, Alan. 2010. </w:t>
      </w:r>
      <w:r w:rsidRPr="008B6BEA">
        <w:rPr>
          <w:rFonts w:ascii="Times New Roman" w:hAnsi="Times New Roman" w:cs="Times New Roman"/>
          <w:i/>
          <w:iCs/>
        </w:rPr>
        <w:t>The Politics of Electoral Reform: Changing the Rules of Democracy</w:t>
      </w:r>
      <w:r w:rsidRPr="008B6BEA">
        <w:rPr>
          <w:rFonts w:ascii="Times New Roman" w:hAnsi="Times New Roman" w:cs="Times New Roman"/>
        </w:rPr>
        <w:t>. Cambridge University Press.</w:t>
      </w:r>
    </w:p>
    <w:p w14:paraId="7C9B56C2"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Rokkan, Stein. 1968. “Elections.” In </w:t>
      </w:r>
      <w:r w:rsidRPr="008B6BEA">
        <w:rPr>
          <w:rFonts w:ascii="Times New Roman" w:hAnsi="Times New Roman" w:cs="Times New Roman"/>
          <w:i/>
          <w:iCs/>
        </w:rPr>
        <w:t>International Encyclopedia of the Social Sciences</w:t>
      </w:r>
      <w:r w:rsidRPr="008B6BEA">
        <w:rPr>
          <w:rFonts w:ascii="Times New Roman" w:hAnsi="Times New Roman" w:cs="Times New Roman"/>
        </w:rPr>
        <w:t>, ed. David Sills. New York: MacMillan, 6–19.</w:t>
      </w:r>
    </w:p>
    <w:p w14:paraId="6E5C3A33"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Rustow, Dankwart. 1970. “Transitions to Democracy.” </w:t>
      </w:r>
      <w:r w:rsidRPr="008B6BEA">
        <w:rPr>
          <w:rFonts w:ascii="Times New Roman" w:hAnsi="Times New Roman" w:cs="Times New Roman"/>
          <w:i/>
          <w:iCs/>
        </w:rPr>
        <w:t>Comparative Politics</w:t>
      </w:r>
      <w:r w:rsidRPr="008B6BEA">
        <w:rPr>
          <w:rFonts w:ascii="Times New Roman" w:hAnsi="Times New Roman" w:cs="Times New Roman"/>
        </w:rPr>
        <w:t xml:space="preserve"> 2(2): 337–63.</w:t>
      </w:r>
    </w:p>
    <w:p w14:paraId="63319BC1"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Rustow, Dankwart A. 1971. “Sweden’s Transition to Democracy: Some Notes toward a Genetic Theory 1.” </w:t>
      </w:r>
      <w:r w:rsidRPr="008B6BEA">
        <w:rPr>
          <w:rFonts w:ascii="Times New Roman" w:hAnsi="Times New Roman" w:cs="Times New Roman"/>
          <w:i/>
          <w:iCs/>
        </w:rPr>
        <w:t>Scandinavian Political Studies</w:t>
      </w:r>
      <w:r w:rsidRPr="008B6BEA">
        <w:rPr>
          <w:rFonts w:ascii="Times New Roman" w:hAnsi="Times New Roman" w:cs="Times New Roman"/>
        </w:rPr>
        <w:t>: 9–26.</w:t>
      </w:r>
    </w:p>
    <w:p w14:paraId="0131243E"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Santucci, Jack. 2017. “Party Splits, Not Progressives: The Origins of Proportional Representation in American Local Government.” </w:t>
      </w:r>
      <w:r w:rsidRPr="008B6BEA">
        <w:rPr>
          <w:rFonts w:ascii="Times New Roman" w:hAnsi="Times New Roman" w:cs="Times New Roman"/>
          <w:i/>
          <w:iCs/>
        </w:rPr>
        <w:t>American Politics Research</w:t>
      </w:r>
      <w:r w:rsidRPr="008B6BEA">
        <w:rPr>
          <w:rFonts w:ascii="Times New Roman" w:hAnsi="Times New Roman" w:cs="Times New Roman"/>
        </w:rPr>
        <w:t xml:space="preserve"> 45(3): 494–526.</w:t>
      </w:r>
    </w:p>
    <w:p w14:paraId="55480BEE"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Sarlvik, Bo. 2002. “Party and Electoral System in Sweden.” In </w:t>
      </w:r>
      <w:r w:rsidRPr="008B6BEA">
        <w:rPr>
          <w:rFonts w:ascii="Times New Roman" w:hAnsi="Times New Roman" w:cs="Times New Roman"/>
          <w:i/>
          <w:iCs/>
        </w:rPr>
        <w:t>The Evolution of Electoral and Party Systems in the Nordic Countries</w:t>
      </w:r>
      <w:r w:rsidRPr="008B6BEA">
        <w:rPr>
          <w:rFonts w:ascii="Times New Roman" w:hAnsi="Times New Roman" w:cs="Times New Roman"/>
        </w:rPr>
        <w:t>, eds. Bernard Grofman and Arend Lijphart. New York: Agathon Press, 225–69.</w:t>
      </w:r>
    </w:p>
    <w:p w14:paraId="47FE8626"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Schanbacher, Eberhard. 1982. </w:t>
      </w:r>
      <w:r w:rsidRPr="008B6BEA">
        <w:rPr>
          <w:rFonts w:ascii="Times New Roman" w:hAnsi="Times New Roman" w:cs="Times New Roman"/>
          <w:i/>
          <w:iCs/>
        </w:rPr>
        <w:t>Parliamentarische Wahlen Und Wahlsystem in Der Weimarer Republik</w:t>
      </w:r>
      <w:r w:rsidRPr="008B6BEA">
        <w:rPr>
          <w:rFonts w:ascii="Times New Roman" w:hAnsi="Times New Roman" w:cs="Times New Roman"/>
        </w:rPr>
        <w:t>. Düsseldorf: Droste Verlag.</w:t>
      </w:r>
    </w:p>
    <w:p w14:paraId="0A6D3933"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Schiffman, Zachary Sayre. 2011. </w:t>
      </w:r>
      <w:r w:rsidRPr="008B6BEA">
        <w:rPr>
          <w:rFonts w:ascii="Times New Roman" w:hAnsi="Times New Roman" w:cs="Times New Roman"/>
          <w:i/>
          <w:iCs/>
        </w:rPr>
        <w:t>The Birth of the Past</w:t>
      </w:r>
      <w:r w:rsidRPr="008B6BEA">
        <w:rPr>
          <w:rFonts w:ascii="Times New Roman" w:hAnsi="Times New Roman" w:cs="Times New Roman"/>
        </w:rPr>
        <w:t>. Baltimore: John Hopkins University Press.</w:t>
      </w:r>
    </w:p>
    <w:p w14:paraId="1B380164"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Schröder, Valentin, and Philip Manow. 2014. “Elektorale Koordination, Legislative Kohäsion Und Der Aufstieg Der Modernen Massenpartei: Die Grenzen Des Mehrheitswahlrechts Im Deutschen Kaiserreich, 1890-1918.” </w:t>
      </w:r>
      <w:r w:rsidRPr="008B6BEA">
        <w:rPr>
          <w:rFonts w:ascii="Times New Roman" w:hAnsi="Times New Roman" w:cs="Times New Roman"/>
          <w:i/>
          <w:iCs/>
        </w:rPr>
        <w:t>Parlamentarische Vierteljahresschrift</w:t>
      </w:r>
      <w:r w:rsidRPr="008B6BEA">
        <w:rPr>
          <w:rFonts w:ascii="Times New Roman" w:hAnsi="Times New Roman" w:cs="Times New Roman"/>
        </w:rPr>
        <w:t xml:space="preserve"> 55(3): 518–54.</w:t>
      </w:r>
    </w:p>
    <w:p w14:paraId="4E9A2514"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Sewell, William. 1996. “Three Temporalities: Toward an Eventful Sociology.” In </w:t>
      </w:r>
      <w:r w:rsidRPr="008B6BEA">
        <w:rPr>
          <w:rFonts w:ascii="Times New Roman" w:hAnsi="Times New Roman" w:cs="Times New Roman"/>
          <w:i/>
          <w:iCs/>
        </w:rPr>
        <w:t>The Historic Turn in the Human Sciences</w:t>
      </w:r>
      <w:r w:rsidRPr="008B6BEA">
        <w:rPr>
          <w:rFonts w:ascii="Times New Roman" w:hAnsi="Times New Roman" w:cs="Times New Roman"/>
        </w:rPr>
        <w:t>, ed. Terrence J. McDonald. Ann Arbor: University of Michigan Press, 245–80.</w:t>
      </w:r>
    </w:p>
    <w:p w14:paraId="0A8D629C"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lastRenderedPageBreak/>
        <w:t xml:space="preserve">Shvetsova, Olga. 2003. “Endogenous Selection of Institutions and Their Exogenous Effects.” </w:t>
      </w:r>
      <w:r w:rsidRPr="008B6BEA">
        <w:rPr>
          <w:rFonts w:ascii="Times New Roman" w:hAnsi="Times New Roman" w:cs="Times New Roman"/>
          <w:i/>
          <w:iCs/>
        </w:rPr>
        <w:t>Constitutional Political Economy</w:t>
      </w:r>
      <w:r w:rsidRPr="008B6BEA">
        <w:rPr>
          <w:rFonts w:ascii="Times New Roman" w:hAnsi="Times New Roman" w:cs="Times New Roman"/>
        </w:rPr>
        <w:t xml:space="preserve"> 14(3): 191–212.</w:t>
      </w:r>
    </w:p>
    <w:p w14:paraId="6D0CB530"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Skocpol, Theda. 1984. </w:t>
      </w:r>
      <w:r w:rsidRPr="008B6BEA">
        <w:rPr>
          <w:rFonts w:ascii="Times New Roman" w:hAnsi="Times New Roman" w:cs="Times New Roman"/>
          <w:i/>
          <w:iCs/>
        </w:rPr>
        <w:t>Vision and Method in Historical Sociology</w:t>
      </w:r>
      <w:r w:rsidRPr="008B6BEA">
        <w:rPr>
          <w:rFonts w:ascii="Times New Roman" w:hAnsi="Times New Roman" w:cs="Times New Roman"/>
        </w:rPr>
        <w:t>. Cambridge University Press.</w:t>
      </w:r>
    </w:p>
    <w:p w14:paraId="1B8FED53"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Sternberger, Dolf, Bernhard Vogel, and Dieter Nohlen. 1969. </w:t>
      </w:r>
      <w:r w:rsidRPr="008B6BEA">
        <w:rPr>
          <w:rFonts w:ascii="Times New Roman" w:hAnsi="Times New Roman" w:cs="Times New Roman"/>
          <w:i/>
          <w:iCs/>
        </w:rPr>
        <w:t>Die Wahl Der Parlamente. Ein Handbuch.</w:t>
      </w:r>
      <w:r w:rsidRPr="008B6BEA">
        <w:rPr>
          <w:rFonts w:ascii="Times New Roman" w:hAnsi="Times New Roman" w:cs="Times New Roman"/>
        </w:rPr>
        <w:t xml:space="preserve"> Berlin: De Gruyter.</w:t>
      </w:r>
    </w:p>
    <w:p w14:paraId="7B90386E"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Sverige, Riksdagen. 1904. </w:t>
      </w:r>
      <w:r w:rsidRPr="008B6BEA">
        <w:rPr>
          <w:rFonts w:ascii="Times New Roman" w:hAnsi="Times New Roman" w:cs="Times New Roman"/>
          <w:i/>
          <w:iCs/>
        </w:rPr>
        <w:t>Betänkande Med Förslag till Proportionellt Valsätt Vid Val till Riksdagens Andra Kammare Jämte Vissa Ändringar i Regeringsformen Och Riksdagsordningen. Bihang till Riksdagens Protokoll 1904.</w:t>
      </w:r>
      <w:r w:rsidRPr="008B6BEA">
        <w:rPr>
          <w:rFonts w:ascii="Times New Roman" w:hAnsi="Times New Roman" w:cs="Times New Roman"/>
        </w:rPr>
        <w:t xml:space="preserve"> Stockholm: Riksdagen.</w:t>
      </w:r>
    </w:p>
    <w:p w14:paraId="66D1C566"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Sverige, Riksdagen, Första kammaren (1867-1948). 1907. </w:t>
      </w:r>
      <w:r w:rsidRPr="008B6BEA">
        <w:rPr>
          <w:rFonts w:ascii="Times New Roman" w:hAnsi="Times New Roman" w:cs="Times New Roman"/>
          <w:i/>
          <w:iCs/>
        </w:rPr>
        <w:t>Riksdagens Protokoll Vid Lagtima Riksmötet År 1907:43 Första Kammaren</w:t>
      </w:r>
      <w:r w:rsidRPr="008B6BEA">
        <w:rPr>
          <w:rFonts w:ascii="Times New Roman" w:hAnsi="Times New Roman" w:cs="Times New Roman"/>
        </w:rPr>
        <w:t>. Stockholm: Riksdagen.</w:t>
      </w:r>
    </w:p>
    <w:p w14:paraId="188EDA69"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Sweden, Riksdagen, Andra kammaren  (1867-1948). 1907a. </w:t>
      </w:r>
      <w:r w:rsidRPr="008B6BEA">
        <w:rPr>
          <w:rFonts w:ascii="Times New Roman" w:hAnsi="Times New Roman" w:cs="Times New Roman"/>
          <w:i/>
          <w:iCs/>
        </w:rPr>
        <w:t>Riksdagens protokoll vid lagtima riksmötet år 1907:52 Andra kammaren</w:t>
      </w:r>
      <w:r w:rsidRPr="008B6BEA">
        <w:rPr>
          <w:rFonts w:ascii="Times New Roman" w:hAnsi="Times New Roman" w:cs="Times New Roman"/>
        </w:rPr>
        <w:t>. Stockholm: Riksdagen. https://www.riksdagen.se/sv/dokument-lagar/dokument/protokoll/1907-andra-kammaren-no-52_D49O52.</w:t>
      </w:r>
    </w:p>
    <w:p w14:paraId="3B5DA764"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 1907b. </w:t>
      </w:r>
      <w:r w:rsidRPr="008B6BEA">
        <w:rPr>
          <w:rFonts w:ascii="Times New Roman" w:hAnsi="Times New Roman" w:cs="Times New Roman"/>
          <w:i/>
          <w:iCs/>
        </w:rPr>
        <w:t>Riksdagens Protokoll Vid Lagtima Riksmötet År 1907:55 Andra Kammaren</w:t>
      </w:r>
      <w:r w:rsidRPr="008B6BEA">
        <w:rPr>
          <w:rFonts w:ascii="Times New Roman" w:hAnsi="Times New Roman" w:cs="Times New Roman"/>
        </w:rPr>
        <w:t>. Stockholm: Riksdagen. https://www.riksdagen.se/sv/dokument-lagar/dokument/protokoll/1907-andra-kammaren-no-55_D49O55.</w:t>
      </w:r>
    </w:p>
    <w:p w14:paraId="12EB787B"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 1907c. </w:t>
      </w:r>
      <w:r w:rsidRPr="008B6BEA">
        <w:rPr>
          <w:rFonts w:ascii="Times New Roman" w:hAnsi="Times New Roman" w:cs="Times New Roman"/>
          <w:i/>
          <w:iCs/>
        </w:rPr>
        <w:t>Riksdagens protokoll vid lagtima riksmötet år 1907:57 Andra kammaren</w:t>
      </w:r>
      <w:r w:rsidRPr="008B6BEA">
        <w:rPr>
          <w:rFonts w:ascii="Times New Roman" w:hAnsi="Times New Roman" w:cs="Times New Roman"/>
        </w:rPr>
        <w:t>. Stockholm: Riksdagen. https://www.riksdagen.se/sv/dokument-lagar/dokument/protokoll/riksdagens-protokoll_D49O57.</w:t>
      </w:r>
    </w:p>
    <w:p w14:paraId="6E79AF4B"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Tetlock, Philip. 1999. “Theory-Driven Reasoning about Plausible Pasts and Probable Futures in World Politics: Are We Prisoners of Our Preconceptions?” </w:t>
      </w:r>
      <w:r w:rsidRPr="008B6BEA">
        <w:rPr>
          <w:rFonts w:ascii="Times New Roman" w:hAnsi="Times New Roman" w:cs="Times New Roman"/>
          <w:i/>
          <w:iCs/>
        </w:rPr>
        <w:t>American Journal of Political Science</w:t>
      </w:r>
      <w:r w:rsidRPr="008B6BEA">
        <w:rPr>
          <w:rFonts w:ascii="Times New Roman" w:hAnsi="Times New Roman" w:cs="Times New Roman"/>
        </w:rPr>
        <w:t xml:space="preserve"> 43(2): 335–66.</w:t>
      </w:r>
    </w:p>
    <w:p w14:paraId="4D46BB51"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Törnudd, Klaus. 1968. </w:t>
      </w:r>
      <w:r w:rsidRPr="008B6BEA">
        <w:rPr>
          <w:rFonts w:ascii="Times New Roman" w:hAnsi="Times New Roman" w:cs="Times New Roman"/>
          <w:i/>
          <w:iCs/>
        </w:rPr>
        <w:t>The Electoral System of Finland</w:t>
      </w:r>
      <w:r w:rsidRPr="008B6BEA">
        <w:rPr>
          <w:rFonts w:ascii="Times New Roman" w:hAnsi="Times New Roman" w:cs="Times New Roman"/>
        </w:rPr>
        <w:t>. London: Hugh Evelyn.</w:t>
      </w:r>
    </w:p>
    <w:p w14:paraId="2D8D01FF"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Verney, Douglas V. 1957. </w:t>
      </w:r>
      <w:r w:rsidRPr="008B6BEA">
        <w:rPr>
          <w:rFonts w:ascii="Times New Roman" w:hAnsi="Times New Roman" w:cs="Times New Roman"/>
          <w:i/>
          <w:iCs/>
        </w:rPr>
        <w:t>Parliamentary Reform in Sweden, 1866-1921</w:t>
      </w:r>
      <w:r w:rsidRPr="008B6BEA">
        <w:rPr>
          <w:rFonts w:ascii="Times New Roman" w:hAnsi="Times New Roman" w:cs="Times New Roman"/>
        </w:rPr>
        <w:t>. Oxford,: Clarendon Press.</w:t>
      </w:r>
    </w:p>
    <w:p w14:paraId="159258E0"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Walter, André, and Patrick Emmenegger. 2019. “Majority Protection: The Origins of Distorted Proportional Representation.” </w:t>
      </w:r>
      <w:r w:rsidRPr="008B6BEA">
        <w:rPr>
          <w:rFonts w:ascii="Times New Roman" w:hAnsi="Times New Roman" w:cs="Times New Roman"/>
          <w:i/>
          <w:iCs/>
        </w:rPr>
        <w:t>Electoral Studies</w:t>
      </w:r>
      <w:r w:rsidRPr="008B6BEA">
        <w:rPr>
          <w:rFonts w:ascii="Times New Roman" w:hAnsi="Times New Roman" w:cs="Times New Roman"/>
        </w:rPr>
        <w:t xml:space="preserve"> 59: 64–77. doi:10.1016/j.electstud.2019.02.002.</w:t>
      </w:r>
    </w:p>
    <w:p w14:paraId="2A68368F"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 xml:space="preserve">Wendt von, Georg. 1906. Georg </w:t>
      </w:r>
      <w:r w:rsidRPr="008B6BEA">
        <w:rPr>
          <w:rFonts w:ascii="Times New Roman" w:hAnsi="Times New Roman" w:cs="Times New Roman"/>
          <w:i/>
          <w:iCs/>
        </w:rPr>
        <w:t>Die Proportionalwahl Zur Finnischen Volksvertretung. Ihre Entstehung, Voraussetzunge Und Anwendung</w:t>
      </w:r>
      <w:r w:rsidRPr="008B6BEA">
        <w:rPr>
          <w:rFonts w:ascii="Times New Roman" w:hAnsi="Times New Roman" w:cs="Times New Roman"/>
        </w:rPr>
        <w:t>. Leipzig: Von Veit and Comp.</w:t>
      </w:r>
    </w:p>
    <w:p w14:paraId="7B01D3BA" w14:textId="77777777" w:rsidR="008C06F7" w:rsidRPr="008B6BEA" w:rsidRDefault="008C06F7" w:rsidP="008C06F7">
      <w:pPr>
        <w:pStyle w:val="Bibliography"/>
        <w:rPr>
          <w:rFonts w:ascii="Times New Roman" w:hAnsi="Times New Roman" w:cs="Times New Roman"/>
        </w:rPr>
      </w:pPr>
      <w:r w:rsidRPr="008B6BEA">
        <w:rPr>
          <w:rFonts w:ascii="Times New Roman" w:hAnsi="Times New Roman" w:cs="Times New Roman"/>
        </w:rPr>
        <w:t>Ziegler, Donald Jenks. 1956. “Proportional Representation in the Social and Political Conflict in Germany, 1871-1920.” Ph.D. University of Nebraska.</w:t>
      </w:r>
    </w:p>
    <w:p w14:paraId="78A290A4" w14:textId="62852F5D" w:rsidR="0029415B" w:rsidRPr="0029415B" w:rsidRDefault="008C06F7" w:rsidP="004131B1">
      <w:pPr>
        <w:spacing w:before="0" w:after="0"/>
      </w:pPr>
      <w:r w:rsidRPr="008B6BEA">
        <w:rPr>
          <w:rFonts w:ascii="Times New Roman" w:hAnsi="Times New Roman" w:cs="Times New Roman"/>
        </w:rPr>
        <w:fldChar w:fldCharType="end"/>
      </w:r>
    </w:p>
    <w:sectPr w:rsidR="0029415B" w:rsidRPr="0029415B" w:rsidSect="00EB06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25238" w14:textId="77777777" w:rsidR="00EB0602" w:rsidRDefault="00EB0602" w:rsidP="00DE5137">
      <w:pPr>
        <w:spacing w:before="0" w:after="0"/>
      </w:pPr>
      <w:r>
        <w:separator/>
      </w:r>
    </w:p>
  </w:endnote>
  <w:endnote w:type="continuationSeparator" w:id="0">
    <w:p w14:paraId="0955C8F2" w14:textId="77777777" w:rsidR="00EB0602" w:rsidRDefault="00EB0602" w:rsidP="00DE5137">
      <w:pPr>
        <w:spacing w:before="0" w:after="0"/>
      </w:pPr>
      <w:r>
        <w:continuationSeparator/>
      </w:r>
    </w:p>
  </w:endnote>
  <w:endnote w:type="continuationNotice" w:id="1">
    <w:p w14:paraId="20F3839E" w14:textId="77777777" w:rsidR="00EB0602" w:rsidRDefault="00EB060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10934049"/>
      <w:docPartObj>
        <w:docPartGallery w:val="Page Numbers (Bottom of Page)"/>
        <w:docPartUnique/>
      </w:docPartObj>
    </w:sdtPr>
    <w:sdtEndPr>
      <w:rPr>
        <w:rStyle w:val="PageNumber"/>
      </w:rPr>
    </w:sdtEndPr>
    <w:sdtContent>
      <w:p w14:paraId="1CD291B0" w14:textId="77777777" w:rsidR="00DE5137" w:rsidRDefault="00DE5137" w:rsidP="005513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2BC4E8" w14:textId="77777777" w:rsidR="00DE5137" w:rsidRDefault="00DE5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06706377"/>
      <w:docPartObj>
        <w:docPartGallery w:val="Page Numbers (Bottom of Page)"/>
        <w:docPartUnique/>
      </w:docPartObj>
    </w:sdtPr>
    <w:sdtEndPr>
      <w:rPr>
        <w:rStyle w:val="PageNumber"/>
      </w:rPr>
    </w:sdtEndPr>
    <w:sdtContent>
      <w:p w14:paraId="7BD3B389" w14:textId="388FEA51" w:rsidR="00DE5137" w:rsidRDefault="00DE5137" w:rsidP="005513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05D66">
          <w:rPr>
            <w:rStyle w:val="PageNumber"/>
            <w:noProof/>
          </w:rPr>
          <w:t>6</w:t>
        </w:r>
        <w:r>
          <w:rPr>
            <w:rStyle w:val="PageNumber"/>
          </w:rPr>
          <w:fldChar w:fldCharType="end"/>
        </w:r>
      </w:p>
    </w:sdtContent>
  </w:sdt>
  <w:p w14:paraId="039B99D7" w14:textId="77777777" w:rsidR="00DE5137" w:rsidRDefault="00DE5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42F2C" w14:textId="77777777" w:rsidR="00EB0602" w:rsidRDefault="00EB0602" w:rsidP="00DE5137">
      <w:pPr>
        <w:spacing w:before="0" w:after="0"/>
      </w:pPr>
      <w:r>
        <w:separator/>
      </w:r>
    </w:p>
  </w:footnote>
  <w:footnote w:type="continuationSeparator" w:id="0">
    <w:p w14:paraId="6DD558E2" w14:textId="77777777" w:rsidR="00EB0602" w:rsidRDefault="00EB0602" w:rsidP="00DE5137">
      <w:pPr>
        <w:spacing w:before="0" w:after="0"/>
      </w:pPr>
      <w:r>
        <w:continuationSeparator/>
      </w:r>
    </w:p>
  </w:footnote>
  <w:footnote w:type="continuationNotice" w:id="1">
    <w:p w14:paraId="56F1DB7B" w14:textId="77777777" w:rsidR="00EB0602" w:rsidRDefault="00EB0602">
      <w:pPr>
        <w:spacing w:before="0" w:after="0"/>
      </w:pPr>
    </w:p>
  </w:footnote>
  <w:footnote w:id="2">
    <w:p w14:paraId="1FB16C0D" w14:textId="5719D750" w:rsidR="009F6930" w:rsidRDefault="009F6930">
      <w:pPr>
        <w:pStyle w:val="FootnoteText"/>
      </w:pPr>
      <w:r w:rsidRPr="004140A9">
        <w:rPr>
          <w:rStyle w:val="FootnoteReference"/>
        </w:rPr>
        <w:footnoteRef/>
      </w:r>
      <w:r>
        <w:t xml:space="preserve"> </w:t>
      </w:r>
      <w:r w:rsidR="00637F2A">
        <w:t>A</w:t>
      </w:r>
      <w:r w:rsidR="008569DF">
        <w:t>ppendix</w:t>
      </w:r>
      <w:r w:rsidR="00637F2A">
        <w:t xml:space="preserve"> 1</w:t>
      </w:r>
      <w:r>
        <w:t xml:space="preserve"> is drawn from </w:t>
      </w:r>
      <w:r w:rsidR="00A90487">
        <w:t>Kreuzer</w:t>
      </w:r>
      <w:r w:rsidR="004B5C85">
        <w:t xml:space="preserve"> </w:t>
      </w:r>
      <w:r w:rsidR="004B5C85">
        <w:fldChar w:fldCharType="begin"/>
      </w:r>
      <w:r w:rsidR="008C06F7">
        <w:instrText xml:space="preserve"> ADDIN ZOTERO_ITEM CSL_CITATION {"citationID":"aadfqpq54m","properties":{"formattedCitation":"(2023, 67\\uc0\\u8211{}71)","plainCitation":"(2023, 67–71)","noteIndex":1},"citationItems":[{"id":21104,"uris":["http://zotero.org/users/184155/items/6BQDTIDW"],"itemData":{"id":21104,"type":"book","event-place":"Cambridge","publisher":"Cambridge University Press","publisher-place":"Cambridge","title":"The Grammar of Time: A Toolbox for Comparative Historical Analysis","author":[{"family":"Kreuzer","given":"Marcus"}],"issued":{"date-parts":[["2023"]]}},"locator":"67-71","label":"page","suppress-author":true}],"schema":"https://github.com/citation-style-language/schema/raw/master/csl-citation.json"} </w:instrText>
      </w:r>
      <w:r w:rsidR="004B5C85">
        <w:fldChar w:fldCharType="separate"/>
      </w:r>
      <w:r w:rsidR="008C06F7" w:rsidRPr="008C06F7">
        <w:rPr>
          <w:rFonts w:ascii="Calibri" w:cs="Calibri"/>
        </w:rPr>
        <w:t>(2023, 67–71)</w:t>
      </w:r>
      <w:r w:rsidR="004B5C85">
        <w:fldChar w:fldCharType="end"/>
      </w:r>
      <w:r w:rsidR="008569D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B0C5C"/>
    <w:multiLevelType w:val="hybridMultilevel"/>
    <w:tmpl w:val="E22E8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52865"/>
    <w:multiLevelType w:val="hybridMultilevel"/>
    <w:tmpl w:val="FFFFFFFF"/>
    <w:lvl w:ilvl="0" w:tplc="B3BA8780">
      <w:start w:val="1"/>
      <w:numFmt w:val="bullet"/>
      <w:lvlText w:val=""/>
      <w:lvlJc w:val="left"/>
      <w:pPr>
        <w:ind w:left="720" w:hanging="360"/>
      </w:pPr>
      <w:rPr>
        <w:rFonts w:ascii="Symbol" w:hAnsi="Symbol" w:hint="default"/>
      </w:rPr>
    </w:lvl>
    <w:lvl w:ilvl="1" w:tplc="A7D07356">
      <w:start w:val="1"/>
      <w:numFmt w:val="bullet"/>
      <w:lvlText w:val="o"/>
      <w:lvlJc w:val="left"/>
      <w:pPr>
        <w:ind w:left="1440" w:hanging="360"/>
      </w:pPr>
      <w:rPr>
        <w:rFonts w:ascii="Courier New" w:hAnsi="Courier New" w:hint="default"/>
      </w:rPr>
    </w:lvl>
    <w:lvl w:ilvl="2" w:tplc="11960202">
      <w:start w:val="1"/>
      <w:numFmt w:val="bullet"/>
      <w:lvlText w:val=""/>
      <w:lvlJc w:val="left"/>
      <w:pPr>
        <w:ind w:left="2160" w:hanging="360"/>
      </w:pPr>
      <w:rPr>
        <w:rFonts w:ascii="Wingdings" w:hAnsi="Wingdings" w:hint="default"/>
      </w:rPr>
    </w:lvl>
    <w:lvl w:ilvl="3" w:tplc="60E6C260">
      <w:start w:val="1"/>
      <w:numFmt w:val="bullet"/>
      <w:lvlText w:val=""/>
      <w:lvlJc w:val="left"/>
      <w:pPr>
        <w:ind w:left="2880" w:hanging="360"/>
      </w:pPr>
      <w:rPr>
        <w:rFonts w:ascii="Symbol" w:hAnsi="Symbol" w:hint="default"/>
      </w:rPr>
    </w:lvl>
    <w:lvl w:ilvl="4" w:tplc="569AB79E">
      <w:start w:val="1"/>
      <w:numFmt w:val="bullet"/>
      <w:lvlText w:val="o"/>
      <w:lvlJc w:val="left"/>
      <w:pPr>
        <w:ind w:left="3600" w:hanging="360"/>
      </w:pPr>
      <w:rPr>
        <w:rFonts w:ascii="Courier New" w:hAnsi="Courier New" w:hint="default"/>
      </w:rPr>
    </w:lvl>
    <w:lvl w:ilvl="5" w:tplc="9926F656">
      <w:start w:val="1"/>
      <w:numFmt w:val="bullet"/>
      <w:lvlText w:val=""/>
      <w:lvlJc w:val="left"/>
      <w:pPr>
        <w:ind w:left="4320" w:hanging="360"/>
      </w:pPr>
      <w:rPr>
        <w:rFonts w:ascii="Wingdings" w:hAnsi="Wingdings" w:hint="default"/>
      </w:rPr>
    </w:lvl>
    <w:lvl w:ilvl="6" w:tplc="04105708">
      <w:start w:val="1"/>
      <w:numFmt w:val="bullet"/>
      <w:lvlText w:val=""/>
      <w:lvlJc w:val="left"/>
      <w:pPr>
        <w:ind w:left="5040" w:hanging="360"/>
      </w:pPr>
      <w:rPr>
        <w:rFonts w:ascii="Symbol" w:hAnsi="Symbol" w:hint="default"/>
      </w:rPr>
    </w:lvl>
    <w:lvl w:ilvl="7" w:tplc="5B206A4E">
      <w:start w:val="1"/>
      <w:numFmt w:val="bullet"/>
      <w:lvlText w:val="o"/>
      <w:lvlJc w:val="left"/>
      <w:pPr>
        <w:ind w:left="5760" w:hanging="360"/>
      </w:pPr>
      <w:rPr>
        <w:rFonts w:ascii="Courier New" w:hAnsi="Courier New" w:hint="default"/>
      </w:rPr>
    </w:lvl>
    <w:lvl w:ilvl="8" w:tplc="B44A125A">
      <w:start w:val="1"/>
      <w:numFmt w:val="bullet"/>
      <w:lvlText w:val=""/>
      <w:lvlJc w:val="left"/>
      <w:pPr>
        <w:ind w:left="6480" w:hanging="360"/>
      </w:pPr>
      <w:rPr>
        <w:rFonts w:ascii="Wingdings" w:hAnsi="Wingdings" w:hint="default"/>
      </w:rPr>
    </w:lvl>
  </w:abstractNum>
  <w:abstractNum w:abstractNumId="2" w15:restartNumberingAfterBreak="0">
    <w:nsid w:val="34C1041D"/>
    <w:multiLevelType w:val="hybridMultilevel"/>
    <w:tmpl w:val="223A7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B4F61"/>
    <w:multiLevelType w:val="hybridMultilevel"/>
    <w:tmpl w:val="0E6E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D3A1E"/>
    <w:multiLevelType w:val="hybridMultilevel"/>
    <w:tmpl w:val="F3A6D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7A0604"/>
    <w:multiLevelType w:val="hybridMultilevel"/>
    <w:tmpl w:val="ECB0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A5EDE"/>
    <w:multiLevelType w:val="hybridMultilevel"/>
    <w:tmpl w:val="81EE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B1A57"/>
    <w:multiLevelType w:val="hybridMultilevel"/>
    <w:tmpl w:val="467EB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826E70"/>
    <w:multiLevelType w:val="hybridMultilevel"/>
    <w:tmpl w:val="9858F7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2"/>
  </w:num>
  <w:num w:numId="4">
    <w:abstractNumId w:val="0"/>
  </w:num>
  <w:num w:numId="5">
    <w:abstractNumId w:val="1"/>
  </w:num>
  <w:num w:numId="6">
    <w:abstractNumId w:val="5"/>
  </w:num>
  <w:num w:numId="7">
    <w:abstractNumId w:val="3"/>
  </w:num>
  <w:num w:numId="8">
    <w:abstractNumId w:val="6"/>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37"/>
    <w:rsid w:val="00001D7D"/>
    <w:rsid w:val="000030AC"/>
    <w:rsid w:val="0000341A"/>
    <w:rsid w:val="00003BCA"/>
    <w:rsid w:val="00003C51"/>
    <w:rsid w:val="0000669C"/>
    <w:rsid w:val="00006A34"/>
    <w:rsid w:val="00007216"/>
    <w:rsid w:val="00007479"/>
    <w:rsid w:val="00007876"/>
    <w:rsid w:val="00007D89"/>
    <w:rsid w:val="00007E8B"/>
    <w:rsid w:val="00010B2A"/>
    <w:rsid w:val="00011A3B"/>
    <w:rsid w:val="00012305"/>
    <w:rsid w:val="000126B8"/>
    <w:rsid w:val="0001292E"/>
    <w:rsid w:val="00014565"/>
    <w:rsid w:val="0001621A"/>
    <w:rsid w:val="00016544"/>
    <w:rsid w:val="00016CAE"/>
    <w:rsid w:val="00016F3E"/>
    <w:rsid w:val="0001710B"/>
    <w:rsid w:val="0002099B"/>
    <w:rsid w:val="00021672"/>
    <w:rsid w:val="00021D43"/>
    <w:rsid w:val="00022527"/>
    <w:rsid w:val="00023664"/>
    <w:rsid w:val="00023CFF"/>
    <w:rsid w:val="00023E76"/>
    <w:rsid w:val="00025554"/>
    <w:rsid w:val="00025C70"/>
    <w:rsid w:val="0002631B"/>
    <w:rsid w:val="00027220"/>
    <w:rsid w:val="000275CA"/>
    <w:rsid w:val="000276B4"/>
    <w:rsid w:val="000306BF"/>
    <w:rsid w:val="00031071"/>
    <w:rsid w:val="00031B13"/>
    <w:rsid w:val="00032001"/>
    <w:rsid w:val="000320EF"/>
    <w:rsid w:val="00032CFD"/>
    <w:rsid w:val="00032EDC"/>
    <w:rsid w:val="000333CE"/>
    <w:rsid w:val="000336AE"/>
    <w:rsid w:val="00033ABB"/>
    <w:rsid w:val="00034DF1"/>
    <w:rsid w:val="000350BB"/>
    <w:rsid w:val="0003526E"/>
    <w:rsid w:val="00035D32"/>
    <w:rsid w:val="00037251"/>
    <w:rsid w:val="00037E9E"/>
    <w:rsid w:val="00037EAE"/>
    <w:rsid w:val="00040C38"/>
    <w:rsid w:val="00041955"/>
    <w:rsid w:val="000424A3"/>
    <w:rsid w:val="0004378F"/>
    <w:rsid w:val="00043D2E"/>
    <w:rsid w:val="00044BF4"/>
    <w:rsid w:val="00045BED"/>
    <w:rsid w:val="0004668C"/>
    <w:rsid w:val="00046762"/>
    <w:rsid w:val="00046F9A"/>
    <w:rsid w:val="000473DE"/>
    <w:rsid w:val="000477D7"/>
    <w:rsid w:val="00050514"/>
    <w:rsid w:val="00050DC4"/>
    <w:rsid w:val="00050DD8"/>
    <w:rsid w:val="00053F9A"/>
    <w:rsid w:val="00055D3E"/>
    <w:rsid w:val="00055EA7"/>
    <w:rsid w:val="00056499"/>
    <w:rsid w:val="0005655A"/>
    <w:rsid w:val="000577AC"/>
    <w:rsid w:val="000607CC"/>
    <w:rsid w:val="000608A9"/>
    <w:rsid w:val="000628EC"/>
    <w:rsid w:val="00062B46"/>
    <w:rsid w:val="000643EA"/>
    <w:rsid w:val="0006590A"/>
    <w:rsid w:val="000659F5"/>
    <w:rsid w:val="00065DB5"/>
    <w:rsid w:val="0006651A"/>
    <w:rsid w:val="00067815"/>
    <w:rsid w:val="00067FD3"/>
    <w:rsid w:val="0007086B"/>
    <w:rsid w:val="00070A88"/>
    <w:rsid w:val="00071690"/>
    <w:rsid w:val="000717F7"/>
    <w:rsid w:val="0007214E"/>
    <w:rsid w:val="00072E63"/>
    <w:rsid w:val="000733C6"/>
    <w:rsid w:val="00073AD5"/>
    <w:rsid w:val="00073E2D"/>
    <w:rsid w:val="000742FC"/>
    <w:rsid w:val="00074875"/>
    <w:rsid w:val="0007605E"/>
    <w:rsid w:val="000775FC"/>
    <w:rsid w:val="00080382"/>
    <w:rsid w:val="00080EF9"/>
    <w:rsid w:val="00081A79"/>
    <w:rsid w:val="00081B7F"/>
    <w:rsid w:val="00082118"/>
    <w:rsid w:val="000827E4"/>
    <w:rsid w:val="000830CF"/>
    <w:rsid w:val="0008316F"/>
    <w:rsid w:val="0008350B"/>
    <w:rsid w:val="000837DD"/>
    <w:rsid w:val="00084686"/>
    <w:rsid w:val="00084A86"/>
    <w:rsid w:val="00085F03"/>
    <w:rsid w:val="0008688A"/>
    <w:rsid w:val="000869CA"/>
    <w:rsid w:val="000873D5"/>
    <w:rsid w:val="000873F0"/>
    <w:rsid w:val="00087847"/>
    <w:rsid w:val="00087BFD"/>
    <w:rsid w:val="000904EA"/>
    <w:rsid w:val="00090DEA"/>
    <w:rsid w:val="00090FFB"/>
    <w:rsid w:val="000919B7"/>
    <w:rsid w:val="00091E48"/>
    <w:rsid w:val="0009220D"/>
    <w:rsid w:val="000926C2"/>
    <w:rsid w:val="000935B4"/>
    <w:rsid w:val="0009398D"/>
    <w:rsid w:val="0009550C"/>
    <w:rsid w:val="000972F1"/>
    <w:rsid w:val="000973AA"/>
    <w:rsid w:val="00097F04"/>
    <w:rsid w:val="000A138D"/>
    <w:rsid w:val="000A1FAD"/>
    <w:rsid w:val="000A2633"/>
    <w:rsid w:val="000A3624"/>
    <w:rsid w:val="000A4335"/>
    <w:rsid w:val="000A4C4E"/>
    <w:rsid w:val="000A56FB"/>
    <w:rsid w:val="000A572F"/>
    <w:rsid w:val="000A6185"/>
    <w:rsid w:val="000A6D0B"/>
    <w:rsid w:val="000A73DA"/>
    <w:rsid w:val="000A753F"/>
    <w:rsid w:val="000A759C"/>
    <w:rsid w:val="000B002B"/>
    <w:rsid w:val="000B0D58"/>
    <w:rsid w:val="000B1FF1"/>
    <w:rsid w:val="000B2108"/>
    <w:rsid w:val="000B26E4"/>
    <w:rsid w:val="000B3319"/>
    <w:rsid w:val="000B3B18"/>
    <w:rsid w:val="000B4952"/>
    <w:rsid w:val="000B515B"/>
    <w:rsid w:val="000B5714"/>
    <w:rsid w:val="000B5DA6"/>
    <w:rsid w:val="000B73D8"/>
    <w:rsid w:val="000C005E"/>
    <w:rsid w:val="000C0967"/>
    <w:rsid w:val="000C0D3F"/>
    <w:rsid w:val="000C1815"/>
    <w:rsid w:val="000C187F"/>
    <w:rsid w:val="000C2106"/>
    <w:rsid w:val="000C2AD3"/>
    <w:rsid w:val="000C303A"/>
    <w:rsid w:val="000C3336"/>
    <w:rsid w:val="000C41DD"/>
    <w:rsid w:val="000C6DDD"/>
    <w:rsid w:val="000C7D02"/>
    <w:rsid w:val="000D0097"/>
    <w:rsid w:val="000D04A1"/>
    <w:rsid w:val="000D0799"/>
    <w:rsid w:val="000D0BC3"/>
    <w:rsid w:val="000D0F57"/>
    <w:rsid w:val="000D1144"/>
    <w:rsid w:val="000D13BF"/>
    <w:rsid w:val="000D162E"/>
    <w:rsid w:val="000D1C5C"/>
    <w:rsid w:val="000D27B6"/>
    <w:rsid w:val="000D3482"/>
    <w:rsid w:val="000D3CEA"/>
    <w:rsid w:val="000D4217"/>
    <w:rsid w:val="000D4549"/>
    <w:rsid w:val="000D47C8"/>
    <w:rsid w:val="000D6AF0"/>
    <w:rsid w:val="000D70F7"/>
    <w:rsid w:val="000D743D"/>
    <w:rsid w:val="000D751B"/>
    <w:rsid w:val="000E0856"/>
    <w:rsid w:val="000E127E"/>
    <w:rsid w:val="000E37B7"/>
    <w:rsid w:val="000E4ACB"/>
    <w:rsid w:val="000E4BD9"/>
    <w:rsid w:val="000E53A4"/>
    <w:rsid w:val="000E6C0D"/>
    <w:rsid w:val="000E7AD2"/>
    <w:rsid w:val="000E7DB8"/>
    <w:rsid w:val="000F0299"/>
    <w:rsid w:val="000F034F"/>
    <w:rsid w:val="000F0365"/>
    <w:rsid w:val="000F09FA"/>
    <w:rsid w:val="000F0F28"/>
    <w:rsid w:val="000F10E3"/>
    <w:rsid w:val="000F1ED5"/>
    <w:rsid w:val="000F2718"/>
    <w:rsid w:val="000F2FAC"/>
    <w:rsid w:val="000F4612"/>
    <w:rsid w:val="000F58BF"/>
    <w:rsid w:val="000F60CB"/>
    <w:rsid w:val="000F632A"/>
    <w:rsid w:val="000F65B1"/>
    <w:rsid w:val="000F67AD"/>
    <w:rsid w:val="000F6A95"/>
    <w:rsid w:val="000F7177"/>
    <w:rsid w:val="000F7363"/>
    <w:rsid w:val="000F76CB"/>
    <w:rsid w:val="000F7749"/>
    <w:rsid w:val="000F7C3D"/>
    <w:rsid w:val="000F7F03"/>
    <w:rsid w:val="001033C2"/>
    <w:rsid w:val="00103BFC"/>
    <w:rsid w:val="0010423A"/>
    <w:rsid w:val="00104E2F"/>
    <w:rsid w:val="0010696A"/>
    <w:rsid w:val="0010748A"/>
    <w:rsid w:val="00107A7B"/>
    <w:rsid w:val="00110317"/>
    <w:rsid w:val="0011063E"/>
    <w:rsid w:val="00110D9E"/>
    <w:rsid w:val="0011139A"/>
    <w:rsid w:val="00111B7A"/>
    <w:rsid w:val="00111BDA"/>
    <w:rsid w:val="00112221"/>
    <w:rsid w:val="00112992"/>
    <w:rsid w:val="00112DCA"/>
    <w:rsid w:val="00115624"/>
    <w:rsid w:val="00115775"/>
    <w:rsid w:val="001165E7"/>
    <w:rsid w:val="00120144"/>
    <w:rsid w:val="0012032F"/>
    <w:rsid w:val="001207F3"/>
    <w:rsid w:val="001226BE"/>
    <w:rsid w:val="00123986"/>
    <w:rsid w:val="00123B36"/>
    <w:rsid w:val="00123F45"/>
    <w:rsid w:val="00123FBB"/>
    <w:rsid w:val="00125AFD"/>
    <w:rsid w:val="001263F1"/>
    <w:rsid w:val="00127415"/>
    <w:rsid w:val="001279FB"/>
    <w:rsid w:val="00130297"/>
    <w:rsid w:val="00130378"/>
    <w:rsid w:val="00131909"/>
    <w:rsid w:val="001328B1"/>
    <w:rsid w:val="00132DFB"/>
    <w:rsid w:val="00133DDE"/>
    <w:rsid w:val="001343A4"/>
    <w:rsid w:val="00134F02"/>
    <w:rsid w:val="0013512E"/>
    <w:rsid w:val="00135689"/>
    <w:rsid w:val="00136209"/>
    <w:rsid w:val="00136E3E"/>
    <w:rsid w:val="001401A2"/>
    <w:rsid w:val="00140B15"/>
    <w:rsid w:val="00141870"/>
    <w:rsid w:val="00142E35"/>
    <w:rsid w:val="00142ECC"/>
    <w:rsid w:val="00143F03"/>
    <w:rsid w:val="00144023"/>
    <w:rsid w:val="00144C75"/>
    <w:rsid w:val="00145232"/>
    <w:rsid w:val="00145F58"/>
    <w:rsid w:val="0014610D"/>
    <w:rsid w:val="0014638D"/>
    <w:rsid w:val="00146B2A"/>
    <w:rsid w:val="001475BB"/>
    <w:rsid w:val="00147683"/>
    <w:rsid w:val="00150148"/>
    <w:rsid w:val="00150778"/>
    <w:rsid w:val="00151206"/>
    <w:rsid w:val="001516B7"/>
    <w:rsid w:val="00151B21"/>
    <w:rsid w:val="00153A8F"/>
    <w:rsid w:val="00153BE5"/>
    <w:rsid w:val="0015505A"/>
    <w:rsid w:val="00155473"/>
    <w:rsid w:val="00155B48"/>
    <w:rsid w:val="00156360"/>
    <w:rsid w:val="00156A7E"/>
    <w:rsid w:val="00156F71"/>
    <w:rsid w:val="001605C5"/>
    <w:rsid w:val="00161676"/>
    <w:rsid w:val="00163142"/>
    <w:rsid w:val="00163CB0"/>
    <w:rsid w:val="0016513D"/>
    <w:rsid w:val="001653A9"/>
    <w:rsid w:val="001654E6"/>
    <w:rsid w:val="00166528"/>
    <w:rsid w:val="001666AA"/>
    <w:rsid w:val="001675F1"/>
    <w:rsid w:val="00167D30"/>
    <w:rsid w:val="00167E13"/>
    <w:rsid w:val="00167EFB"/>
    <w:rsid w:val="00170A3E"/>
    <w:rsid w:val="00170CCB"/>
    <w:rsid w:val="00171B61"/>
    <w:rsid w:val="00172B98"/>
    <w:rsid w:val="00172C63"/>
    <w:rsid w:val="00173113"/>
    <w:rsid w:val="001731AC"/>
    <w:rsid w:val="00173586"/>
    <w:rsid w:val="00173A17"/>
    <w:rsid w:val="00173FA0"/>
    <w:rsid w:val="00174A8B"/>
    <w:rsid w:val="00175321"/>
    <w:rsid w:val="0017646C"/>
    <w:rsid w:val="00176671"/>
    <w:rsid w:val="00177413"/>
    <w:rsid w:val="00177C17"/>
    <w:rsid w:val="001804BC"/>
    <w:rsid w:val="00180540"/>
    <w:rsid w:val="00181A59"/>
    <w:rsid w:val="00181D21"/>
    <w:rsid w:val="001820D9"/>
    <w:rsid w:val="0018269D"/>
    <w:rsid w:val="001836E0"/>
    <w:rsid w:val="00183AB0"/>
    <w:rsid w:val="001869C0"/>
    <w:rsid w:val="001876DF"/>
    <w:rsid w:val="00190623"/>
    <w:rsid w:val="001917E8"/>
    <w:rsid w:val="00191EDF"/>
    <w:rsid w:val="00192034"/>
    <w:rsid w:val="00192297"/>
    <w:rsid w:val="00192F12"/>
    <w:rsid w:val="0019355E"/>
    <w:rsid w:val="00193E44"/>
    <w:rsid w:val="00194537"/>
    <w:rsid w:val="00194EE9"/>
    <w:rsid w:val="00195696"/>
    <w:rsid w:val="0019646E"/>
    <w:rsid w:val="001964E9"/>
    <w:rsid w:val="00196525"/>
    <w:rsid w:val="001A108D"/>
    <w:rsid w:val="001A1396"/>
    <w:rsid w:val="001A1766"/>
    <w:rsid w:val="001A1BB8"/>
    <w:rsid w:val="001A2A43"/>
    <w:rsid w:val="001A39EB"/>
    <w:rsid w:val="001A4880"/>
    <w:rsid w:val="001A7346"/>
    <w:rsid w:val="001B1E21"/>
    <w:rsid w:val="001B2449"/>
    <w:rsid w:val="001B5499"/>
    <w:rsid w:val="001B54A5"/>
    <w:rsid w:val="001B56E3"/>
    <w:rsid w:val="001B5BE5"/>
    <w:rsid w:val="001B613A"/>
    <w:rsid w:val="001B6B3E"/>
    <w:rsid w:val="001B7B3A"/>
    <w:rsid w:val="001B7B60"/>
    <w:rsid w:val="001B7DD6"/>
    <w:rsid w:val="001C03C8"/>
    <w:rsid w:val="001C15E8"/>
    <w:rsid w:val="001C1DFC"/>
    <w:rsid w:val="001C3619"/>
    <w:rsid w:val="001C37AC"/>
    <w:rsid w:val="001C3C61"/>
    <w:rsid w:val="001C3EDC"/>
    <w:rsid w:val="001C55B3"/>
    <w:rsid w:val="001C6DED"/>
    <w:rsid w:val="001C70D9"/>
    <w:rsid w:val="001C7882"/>
    <w:rsid w:val="001C7A67"/>
    <w:rsid w:val="001D0032"/>
    <w:rsid w:val="001D058F"/>
    <w:rsid w:val="001D125A"/>
    <w:rsid w:val="001D276F"/>
    <w:rsid w:val="001D28A9"/>
    <w:rsid w:val="001D461D"/>
    <w:rsid w:val="001D4757"/>
    <w:rsid w:val="001D49EF"/>
    <w:rsid w:val="001D5633"/>
    <w:rsid w:val="001D5D80"/>
    <w:rsid w:val="001D6FAB"/>
    <w:rsid w:val="001E00AA"/>
    <w:rsid w:val="001E1203"/>
    <w:rsid w:val="001E17A7"/>
    <w:rsid w:val="001E324E"/>
    <w:rsid w:val="001E4122"/>
    <w:rsid w:val="001E4802"/>
    <w:rsid w:val="001E48F5"/>
    <w:rsid w:val="001E639E"/>
    <w:rsid w:val="001E771C"/>
    <w:rsid w:val="001F19BC"/>
    <w:rsid w:val="001F3078"/>
    <w:rsid w:val="001F3F62"/>
    <w:rsid w:val="001F47BA"/>
    <w:rsid w:val="001F4F88"/>
    <w:rsid w:val="001F5725"/>
    <w:rsid w:val="001F72BE"/>
    <w:rsid w:val="002002B9"/>
    <w:rsid w:val="00200F13"/>
    <w:rsid w:val="0020255C"/>
    <w:rsid w:val="00203570"/>
    <w:rsid w:val="002035C1"/>
    <w:rsid w:val="00203638"/>
    <w:rsid w:val="00203960"/>
    <w:rsid w:val="00204415"/>
    <w:rsid w:val="00204830"/>
    <w:rsid w:val="00207279"/>
    <w:rsid w:val="002075C8"/>
    <w:rsid w:val="002110DB"/>
    <w:rsid w:val="00211547"/>
    <w:rsid w:val="0021185B"/>
    <w:rsid w:val="00211892"/>
    <w:rsid w:val="002129F9"/>
    <w:rsid w:val="0021329C"/>
    <w:rsid w:val="0021355F"/>
    <w:rsid w:val="00213A3B"/>
    <w:rsid w:val="00214105"/>
    <w:rsid w:val="002142B3"/>
    <w:rsid w:val="00214B27"/>
    <w:rsid w:val="00214D45"/>
    <w:rsid w:val="00214FFC"/>
    <w:rsid w:val="00217ABC"/>
    <w:rsid w:val="00217CA3"/>
    <w:rsid w:val="00220B09"/>
    <w:rsid w:val="00221413"/>
    <w:rsid w:val="002220A7"/>
    <w:rsid w:val="00222139"/>
    <w:rsid w:val="002222B1"/>
    <w:rsid w:val="00222F39"/>
    <w:rsid w:val="0022395C"/>
    <w:rsid w:val="002240FC"/>
    <w:rsid w:val="00225CDF"/>
    <w:rsid w:val="00225D28"/>
    <w:rsid w:val="00225EFC"/>
    <w:rsid w:val="00226613"/>
    <w:rsid w:val="00227F15"/>
    <w:rsid w:val="00230307"/>
    <w:rsid w:val="00230497"/>
    <w:rsid w:val="00230551"/>
    <w:rsid w:val="0023189B"/>
    <w:rsid w:val="00232243"/>
    <w:rsid w:val="002322BE"/>
    <w:rsid w:val="00233A71"/>
    <w:rsid w:val="00233E49"/>
    <w:rsid w:val="00234675"/>
    <w:rsid w:val="002351D7"/>
    <w:rsid w:val="00235584"/>
    <w:rsid w:val="00235749"/>
    <w:rsid w:val="00236172"/>
    <w:rsid w:val="00236711"/>
    <w:rsid w:val="002369C3"/>
    <w:rsid w:val="002371FB"/>
    <w:rsid w:val="002378EA"/>
    <w:rsid w:val="002404D5"/>
    <w:rsid w:val="002405A3"/>
    <w:rsid w:val="00240A27"/>
    <w:rsid w:val="0024160E"/>
    <w:rsid w:val="002424EC"/>
    <w:rsid w:val="002432DE"/>
    <w:rsid w:val="00243AAA"/>
    <w:rsid w:val="00244759"/>
    <w:rsid w:val="00244B63"/>
    <w:rsid w:val="002450A2"/>
    <w:rsid w:val="002452C3"/>
    <w:rsid w:val="002458A0"/>
    <w:rsid w:val="00246BB1"/>
    <w:rsid w:val="002476AD"/>
    <w:rsid w:val="002476C8"/>
    <w:rsid w:val="00247752"/>
    <w:rsid w:val="00247864"/>
    <w:rsid w:val="00250BBD"/>
    <w:rsid w:val="0025231D"/>
    <w:rsid w:val="002524A3"/>
    <w:rsid w:val="00253692"/>
    <w:rsid w:val="00253749"/>
    <w:rsid w:val="00253AF5"/>
    <w:rsid w:val="00253D8F"/>
    <w:rsid w:val="00254DA4"/>
    <w:rsid w:val="002553A5"/>
    <w:rsid w:val="00255624"/>
    <w:rsid w:val="00256B94"/>
    <w:rsid w:val="00256C93"/>
    <w:rsid w:val="00260223"/>
    <w:rsid w:val="00261172"/>
    <w:rsid w:val="00261FCA"/>
    <w:rsid w:val="002628CC"/>
    <w:rsid w:val="00262E06"/>
    <w:rsid w:val="00263573"/>
    <w:rsid w:val="00263E36"/>
    <w:rsid w:val="00264D6B"/>
    <w:rsid w:val="00264DEB"/>
    <w:rsid w:val="00265FF7"/>
    <w:rsid w:val="002668EB"/>
    <w:rsid w:val="00270631"/>
    <w:rsid w:val="0027331B"/>
    <w:rsid w:val="002746B2"/>
    <w:rsid w:val="00274A61"/>
    <w:rsid w:val="00274D99"/>
    <w:rsid w:val="002750DD"/>
    <w:rsid w:val="00275971"/>
    <w:rsid w:val="00275A21"/>
    <w:rsid w:val="00275E50"/>
    <w:rsid w:val="00276E93"/>
    <w:rsid w:val="00277F71"/>
    <w:rsid w:val="002804C1"/>
    <w:rsid w:val="00280975"/>
    <w:rsid w:val="00280B5A"/>
    <w:rsid w:val="00281B12"/>
    <w:rsid w:val="0028261E"/>
    <w:rsid w:val="002826F3"/>
    <w:rsid w:val="002833C1"/>
    <w:rsid w:val="00283A8A"/>
    <w:rsid w:val="00283F31"/>
    <w:rsid w:val="0028450B"/>
    <w:rsid w:val="00284867"/>
    <w:rsid w:val="00285384"/>
    <w:rsid w:val="002855B2"/>
    <w:rsid w:val="00285EF7"/>
    <w:rsid w:val="002866BB"/>
    <w:rsid w:val="00287F89"/>
    <w:rsid w:val="002901BF"/>
    <w:rsid w:val="00290836"/>
    <w:rsid w:val="00290A12"/>
    <w:rsid w:val="00290C80"/>
    <w:rsid w:val="00290E0E"/>
    <w:rsid w:val="00291792"/>
    <w:rsid w:val="00291CB7"/>
    <w:rsid w:val="002922C2"/>
    <w:rsid w:val="00292A93"/>
    <w:rsid w:val="00292C32"/>
    <w:rsid w:val="00292C50"/>
    <w:rsid w:val="00293079"/>
    <w:rsid w:val="002930F0"/>
    <w:rsid w:val="00293233"/>
    <w:rsid w:val="00293469"/>
    <w:rsid w:val="00293C8A"/>
    <w:rsid w:val="0029415B"/>
    <w:rsid w:val="002944DE"/>
    <w:rsid w:val="002949A1"/>
    <w:rsid w:val="00294B09"/>
    <w:rsid w:val="00294E1A"/>
    <w:rsid w:val="0029593C"/>
    <w:rsid w:val="00295AD8"/>
    <w:rsid w:val="002A006A"/>
    <w:rsid w:val="002A00EE"/>
    <w:rsid w:val="002A01D3"/>
    <w:rsid w:val="002A0A4C"/>
    <w:rsid w:val="002A4F34"/>
    <w:rsid w:val="002A5179"/>
    <w:rsid w:val="002A654E"/>
    <w:rsid w:val="002A7992"/>
    <w:rsid w:val="002A7F35"/>
    <w:rsid w:val="002B1DE9"/>
    <w:rsid w:val="002B28D7"/>
    <w:rsid w:val="002B3DAE"/>
    <w:rsid w:val="002B3F27"/>
    <w:rsid w:val="002B4633"/>
    <w:rsid w:val="002B467D"/>
    <w:rsid w:val="002B4988"/>
    <w:rsid w:val="002B55C1"/>
    <w:rsid w:val="002B56C2"/>
    <w:rsid w:val="002B5C4F"/>
    <w:rsid w:val="002B643A"/>
    <w:rsid w:val="002B67E3"/>
    <w:rsid w:val="002B6FCD"/>
    <w:rsid w:val="002B71CF"/>
    <w:rsid w:val="002B7B79"/>
    <w:rsid w:val="002C0DA4"/>
    <w:rsid w:val="002C16B4"/>
    <w:rsid w:val="002C2505"/>
    <w:rsid w:val="002C3625"/>
    <w:rsid w:val="002C4407"/>
    <w:rsid w:val="002C481F"/>
    <w:rsid w:val="002C4CD2"/>
    <w:rsid w:val="002C511C"/>
    <w:rsid w:val="002C56A9"/>
    <w:rsid w:val="002C5892"/>
    <w:rsid w:val="002C6F40"/>
    <w:rsid w:val="002C6FF6"/>
    <w:rsid w:val="002C7968"/>
    <w:rsid w:val="002D0334"/>
    <w:rsid w:val="002D0A87"/>
    <w:rsid w:val="002D1C40"/>
    <w:rsid w:val="002D29B5"/>
    <w:rsid w:val="002D437B"/>
    <w:rsid w:val="002D61BC"/>
    <w:rsid w:val="002D6CBD"/>
    <w:rsid w:val="002D7BFF"/>
    <w:rsid w:val="002E00E6"/>
    <w:rsid w:val="002E1457"/>
    <w:rsid w:val="002E291B"/>
    <w:rsid w:val="002E30F0"/>
    <w:rsid w:val="002E3B96"/>
    <w:rsid w:val="002E3F12"/>
    <w:rsid w:val="002E5924"/>
    <w:rsid w:val="002E5959"/>
    <w:rsid w:val="002E5C8D"/>
    <w:rsid w:val="002E5DA5"/>
    <w:rsid w:val="002E5F7F"/>
    <w:rsid w:val="002E689A"/>
    <w:rsid w:val="002E7158"/>
    <w:rsid w:val="002F0C98"/>
    <w:rsid w:val="002F0F99"/>
    <w:rsid w:val="002F10B4"/>
    <w:rsid w:val="002F3154"/>
    <w:rsid w:val="002F3AD6"/>
    <w:rsid w:val="002F3F16"/>
    <w:rsid w:val="002F5F55"/>
    <w:rsid w:val="002F6239"/>
    <w:rsid w:val="002F63DE"/>
    <w:rsid w:val="002F6F3E"/>
    <w:rsid w:val="002F723A"/>
    <w:rsid w:val="003022F9"/>
    <w:rsid w:val="0030245B"/>
    <w:rsid w:val="00302995"/>
    <w:rsid w:val="00302A02"/>
    <w:rsid w:val="003031FA"/>
    <w:rsid w:val="0030344A"/>
    <w:rsid w:val="00304107"/>
    <w:rsid w:val="0030499F"/>
    <w:rsid w:val="00304B52"/>
    <w:rsid w:val="00304DD7"/>
    <w:rsid w:val="00306777"/>
    <w:rsid w:val="00307603"/>
    <w:rsid w:val="00307AA8"/>
    <w:rsid w:val="00310D55"/>
    <w:rsid w:val="00311306"/>
    <w:rsid w:val="003118F7"/>
    <w:rsid w:val="00312C6F"/>
    <w:rsid w:val="00313570"/>
    <w:rsid w:val="00313841"/>
    <w:rsid w:val="00313F7F"/>
    <w:rsid w:val="003155E4"/>
    <w:rsid w:val="003156D6"/>
    <w:rsid w:val="00315C86"/>
    <w:rsid w:val="00316394"/>
    <w:rsid w:val="00316A1B"/>
    <w:rsid w:val="003202E0"/>
    <w:rsid w:val="00321CD3"/>
    <w:rsid w:val="003223D9"/>
    <w:rsid w:val="0032487D"/>
    <w:rsid w:val="003250EA"/>
    <w:rsid w:val="00325A21"/>
    <w:rsid w:val="00325CD8"/>
    <w:rsid w:val="00326E10"/>
    <w:rsid w:val="0032711E"/>
    <w:rsid w:val="00327847"/>
    <w:rsid w:val="00330A28"/>
    <w:rsid w:val="003314D8"/>
    <w:rsid w:val="003317EB"/>
    <w:rsid w:val="003320A6"/>
    <w:rsid w:val="00332750"/>
    <w:rsid w:val="00332F75"/>
    <w:rsid w:val="003359BA"/>
    <w:rsid w:val="00335D8A"/>
    <w:rsid w:val="003376E7"/>
    <w:rsid w:val="0033793C"/>
    <w:rsid w:val="00340EFE"/>
    <w:rsid w:val="0034122B"/>
    <w:rsid w:val="0034338B"/>
    <w:rsid w:val="00343F80"/>
    <w:rsid w:val="00344C9F"/>
    <w:rsid w:val="00345278"/>
    <w:rsid w:val="00345F80"/>
    <w:rsid w:val="00346E18"/>
    <w:rsid w:val="003475AD"/>
    <w:rsid w:val="00347760"/>
    <w:rsid w:val="00347A03"/>
    <w:rsid w:val="00350FD2"/>
    <w:rsid w:val="00351B2F"/>
    <w:rsid w:val="0035253A"/>
    <w:rsid w:val="003525A4"/>
    <w:rsid w:val="00352675"/>
    <w:rsid w:val="0035284C"/>
    <w:rsid w:val="003550C7"/>
    <w:rsid w:val="00355185"/>
    <w:rsid w:val="00355186"/>
    <w:rsid w:val="003558C5"/>
    <w:rsid w:val="00355E8C"/>
    <w:rsid w:val="003564C5"/>
    <w:rsid w:val="003570CC"/>
    <w:rsid w:val="00360306"/>
    <w:rsid w:val="00360559"/>
    <w:rsid w:val="00360BA6"/>
    <w:rsid w:val="0036166E"/>
    <w:rsid w:val="00363179"/>
    <w:rsid w:val="00364FB4"/>
    <w:rsid w:val="00364FD3"/>
    <w:rsid w:val="00365CD7"/>
    <w:rsid w:val="00367216"/>
    <w:rsid w:val="00370259"/>
    <w:rsid w:val="00370BDD"/>
    <w:rsid w:val="00370E99"/>
    <w:rsid w:val="00370FA3"/>
    <w:rsid w:val="003715D7"/>
    <w:rsid w:val="00371EA3"/>
    <w:rsid w:val="00372568"/>
    <w:rsid w:val="00372690"/>
    <w:rsid w:val="003727D3"/>
    <w:rsid w:val="0037292E"/>
    <w:rsid w:val="0037293B"/>
    <w:rsid w:val="003735E6"/>
    <w:rsid w:val="00374AFB"/>
    <w:rsid w:val="003757AD"/>
    <w:rsid w:val="00375B8A"/>
    <w:rsid w:val="00375D05"/>
    <w:rsid w:val="00376A24"/>
    <w:rsid w:val="00376EAF"/>
    <w:rsid w:val="0037709C"/>
    <w:rsid w:val="00377B33"/>
    <w:rsid w:val="00377DE9"/>
    <w:rsid w:val="00377F69"/>
    <w:rsid w:val="00377F8B"/>
    <w:rsid w:val="00380351"/>
    <w:rsid w:val="00380404"/>
    <w:rsid w:val="00380799"/>
    <w:rsid w:val="00380FE3"/>
    <w:rsid w:val="00381DF2"/>
    <w:rsid w:val="00382104"/>
    <w:rsid w:val="00382C6C"/>
    <w:rsid w:val="0038369A"/>
    <w:rsid w:val="00384020"/>
    <w:rsid w:val="003843AF"/>
    <w:rsid w:val="003843EE"/>
    <w:rsid w:val="00385334"/>
    <w:rsid w:val="0038611A"/>
    <w:rsid w:val="00386A02"/>
    <w:rsid w:val="00390085"/>
    <w:rsid w:val="00390529"/>
    <w:rsid w:val="00390EE2"/>
    <w:rsid w:val="003918CF"/>
    <w:rsid w:val="00391916"/>
    <w:rsid w:val="003919E6"/>
    <w:rsid w:val="00394A2C"/>
    <w:rsid w:val="00394D0C"/>
    <w:rsid w:val="0039546A"/>
    <w:rsid w:val="00395765"/>
    <w:rsid w:val="00396763"/>
    <w:rsid w:val="003A0746"/>
    <w:rsid w:val="003A1698"/>
    <w:rsid w:val="003A1944"/>
    <w:rsid w:val="003A39A3"/>
    <w:rsid w:val="003A3AE8"/>
    <w:rsid w:val="003A661E"/>
    <w:rsid w:val="003A7C47"/>
    <w:rsid w:val="003B01F1"/>
    <w:rsid w:val="003B198A"/>
    <w:rsid w:val="003B219C"/>
    <w:rsid w:val="003B2F8A"/>
    <w:rsid w:val="003B37A7"/>
    <w:rsid w:val="003B64B5"/>
    <w:rsid w:val="003C0CB2"/>
    <w:rsid w:val="003C3752"/>
    <w:rsid w:val="003C4946"/>
    <w:rsid w:val="003C4A8D"/>
    <w:rsid w:val="003C5878"/>
    <w:rsid w:val="003C5997"/>
    <w:rsid w:val="003C6186"/>
    <w:rsid w:val="003C71BF"/>
    <w:rsid w:val="003D1158"/>
    <w:rsid w:val="003D181A"/>
    <w:rsid w:val="003D1ECD"/>
    <w:rsid w:val="003D1F7D"/>
    <w:rsid w:val="003D29A0"/>
    <w:rsid w:val="003D36D6"/>
    <w:rsid w:val="003D39CC"/>
    <w:rsid w:val="003D42ED"/>
    <w:rsid w:val="003D4620"/>
    <w:rsid w:val="003D4863"/>
    <w:rsid w:val="003D4A68"/>
    <w:rsid w:val="003D565C"/>
    <w:rsid w:val="003D5EC4"/>
    <w:rsid w:val="003E037A"/>
    <w:rsid w:val="003E043F"/>
    <w:rsid w:val="003E1746"/>
    <w:rsid w:val="003E1B43"/>
    <w:rsid w:val="003E3E6D"/>
    <w:rsid w:val="003E4493"/>
    <w:rsid w:val="003E50B5"/>
    <w:rsid w:val="003E578D"/>
    <w:rsid w:val="003E5BCB"/>
    <w:rsid w:val="003E6310"/>
    <w:rsid w:val="003E635F"/>
    <w:rsid w:val="003E6879"/>
    <w:rsid w:val="003E695E"/>
    <w:rsid w:val="003E7ED0"/>
    <w:rsid w:val="003E7FCA"/>
    <w:rsid w:val="003F0D36"/>
    <w:rsid w:val="003F1B18"/>
    <w:rsid w:val="003F2AF7"/>
    <w:rsid w:val="003F434F"/>
    <w:rsid w:val="003F4B06"/>
    <w:rsid w:val="003F57F9"/>
    <w:rsid w:val="003F6B87"/>
    <w:rsid w:val="004008A6"/>
    <w:rsid w:val="00400B2C"/>
    <w:rsid w:val="004011AE"/>
    <w:rsid w:val="00402B25"/>
    <w:rsid w:val="00405601"/>
    <w:rsid w:val="004060E4"/>
    <w:rsid w:val="00406B30"/>
    <w:rsid w:val="00411E0B"/>
    <w:rsid w:val="00412434"/>
    <w:rsid w:val="004131A6"/>
    <w:rsid w:val="004131B1"/>
    <w:rsid w:val="004138DB"/>
    <w:rsid w:val="004140A9"/>
    <w:rsid w:val="004140F4"/>
    <w:rsid w:val="00414A66"/>
    <w:rsid w:val="00414C64"/>
    <w:rsid w:val="004156C2"/>
    <w:rsid w:val="00416E88"/>
    <w:rsid w:val="00416EF3"/>
    <w:rsid w:val="004174E6"/>
    <w:rsid w:val="00417C9C"/>
    <w:rsid w:val="00420B72"/>
    <w:rsid w:val="00420D17"/>
    <w:rsid w:val="0042101E"/>
    <w:rsid w:val="00422261"/>
    <w:rsid w:val="0042361E"/>
    <w:rsid w:val="004239EF"/>
    <w:rsid w:val="00423FDE"/>
    <w:rsid w:val="00425F29"/>
    <w:rsid w:val="0042709B"/>
    <w:rsid w:val="004270A6"/>
    <w:rsid w:val="004271CA"/>
    <w:rsid w:val="00427501"/>
    <w:rsid w:val="004275A2"/>
    <w:rsid w:val="004279BB"/>
    <w:rsid w:val="004301BD"/>
    <w:rsid w:val="004306B3"/>
    <w:rsid w:val="004307E2"/>
    <w:rsid w:val="00431D80"/>
    <w:rsid w:val="004322B5"/>
    <w:rsid w:val="004334A5"/>
    <w:rsid w:val="004341E2"/>
    <w:rsid w:val="004342BE"/>
    <w:rsid w:val="0043466F"/>
    <w:rsid w:val="00434F63"/>
    <w:rsid w:val="00435E02"/>
    <w:rsid w:val="0043757E"/>
    <w:rsid w:val="00437B30"/>
    <w:rsid w:val="004416C1"/>
    <w:rsid w:val="00441AA6"/>
    <w:rsid w:val="00441F6D"/>
    <w:rsid w:val="004440B9"/>
    <w:rsid w:val="004445AB"/>
    <w:rsid w:val="00445D74"/>
    <w:rsid w:val="00446190"/>
    <w:rsid w:val="004468E6"/>
    <w:rsid w:val="004473BE"/>
    <w:rsid w:val="0045026A"/>
    <w:rsid w:val="004504C2"/>
    <w:rsid w:val="00451EF5"/>
    <w:rsid w:val="00452040"/>
    <w:rsid w:val="00452F1B"/>
    <w:rsid w:val="00453A9A"/>
    <w:rsid w:val="0045591B"/>
    <w:rsid w:val="0045652F"/>
    <w:rsid w:val="00456D77"/>
    <w:rsid w:val="004571AE"/>
    <w:rsid w:val="00457985"/>
    <w:rsid w:val="0045798F"/>
    <w:rsid w:val="0046145D"/>
    <w:rsid w:val="0046245C"/>
    <w:rsid w:val="00462F95"/>
    <w:rsid w:val="00463670"/>
    <w:rsid w:val="00464992"/>
    <w:rsid w:val="00464ED7"/>
    <w:rsid w:val="004659ED"/>
    <w:rsid w:val="00465DEE"/>
    <w:rsid w:val="00465ECE"/>
    <w:rsid w:val="004663A4"/>
    <w:rsid w:val="004667E3"/>
    <w:rsid w:val="00466AC8"/>
    <w:rsid w:val="0046779F"/>
    <w:rsid w:val="0047291D"/>
    <w:rsid w:val="00473A91"/>
    <w:rsid w:val="00473AF1"/>
    <w:rsid w:val="004745EB"/>
    <w:rsid w:val="00474A3C"/>
    <w:rsid w:val="00475566"/>
    <w:rsid w:val="00475576"/>
    <w:rsid w:val="00476F4E"/>
    <w:rsid w:val="004772DA"/>
    <w:rsid w:val="00477734"/>
    <w:rsid w:val="00477B21"/>
    <w:rsid w:val="00477C05"/>
    <w:rsid w:val="004816A2"/>
    <w:rsid w:val="0048175D"/>
    <w:rsid w:val="00481BA1"/>
    <w:rsid w:val="00482569"/>
    <w:rsid w:val="00485563"/>
    <w:rsid w:val="00485C79"/>
    <w:rsid w:val="004876AC"/>
    <w:rsid w:val="004876C1"/>
    <w:rsid w:val="00487CB7"/>
    <w:rsid w:val="00487F00"/>
    <w:rsid w:val="00487F54"/>
    <w:rsid w:val="00492063"/>
    <w:rsid w:val="00494491"/>
    <w:rsid w:val="00495374"/>
    <w:rsid w:val="00496269"/>
    <w:rsid w:val="00497008"/>
    <w:rsid w:val="00497B5B"/>
    <w:rsid w:val="00497CC4"/>
    <w:rsid w:val="004A07F1"/>
    <w:rsid w:val="004A147A"/>
    <w:rsid w:val="004A219F"/>
    <w:rsid w:val="004A271E"/>
    <w:rsid w:val="004A363A"/>
    <w:rsid w:val="004A3CD5"/>
    <w:rsid w:val="004A478E"/>
    <w:rsid w:val="004A6018"/>
    <w:rsid w:val="004A7219"/>
    <w:rsid w:val="004A750C"/>
    <w:rsid w:val="004A77E2"/>
    <w:rsid w:val="004B0098"/>
    <w:rsid w:val="004B0B45"/>
    <w:rsid w:val="004B120F"/>
    <w:rsid w:val="004B31FB"/>
    <w:rsid w:val="004B3599"/>
    <w:rsid w:val="004B3693"/>
    <w:rsid w:val="004B3932"/>
    <w:rsid w:val="004B462D"/>
    <w:rsid w:val="004B4690"/>
    <w:rsid w:val="004B4A8E"/>
    <w:rsid w:val="004B4AF7"/>
    <w:rsid w:val="004B5C85"/>
    <w:rsid w:val="004B68C7"/>
    <w:rsid w:val="004B75FA"/>
    <w:rsid w:val="004B7827"/>
    <w:rsid w:val="004C057E"/>
    <w:rsid w:val="004C0FFC"/>
    <w:rsid w:val="004C1B92"/>
    <w:rsid w:val="004C1F2C"/>
    <w:rsid w:val="004C1F7B"/>
    <w:rsid w:val="004C3725"/>
    <w:rsid w:val="004C50D5"/>
    <w:rsid w:val="004C56C5"/>
    <w:rsid w:val="004C79F2"/>
    <w:rsid w:val="004C7E42"/>
    <w:rsid w:val="004D0420"/>
    <w:rsid w:val="004D086A"/>
    <w:rsid w:val="004D1D6B"/>
    <w:rsid w:val="004D4C22"/>
    <w:rsid w:val="004D574F"/>
    <w:rsid w:val="004D7B1D"/>
    <w:rsid w:val="004D7C06"/>
    <w:rsid w:val="004E0A43"/>
    <w:rsid w:val="004E0D22"/>
    <w:rsid w:val="004E19D2"/>
    <w:rsid w:val="004E1DF9"/>
    <w:rsid w:val="004E1E69"/>
    <w:rsid w:val="004E2AD6"/>
    <w:rsid w:val="004E4E85"/>
    <w:rsid w:val="004E61E3"/>
    <w:rsid w:val="004E6BE8"/>
    <w:rsid w:val="004E78B7"/>
    <w:rsid w:val="004F0C25"/>
    <w:rsid w:val="004F0EA8"/>
    <w:rsid w:val="004F1909"/>
    <w:rsid w:val="004F1AE1"/>
    <w:rsid w:val="004F22CD"/>
    <w:rsid w:val="004F29D1"/>
    <w:rsid w:val="004F3315"/>
    <w:rsid w:val="004F4EB3"/>
    <w:rsid w:val="004F5A3D"/>
    <w:rsid w:val="004F5E6F"/>
    <w:rsid w:val="004F7725"/>
    <w:rsid w:val="00500468"/>
    <w:rsid w:val="00500C2A"/>
    <w:rsid w:val="00500E15"/>
    <w:rsid w:val="0050115E"/>
    <w:rsid w:val="005016A2"/>
    <w:rsid w:val="00504B7A"/>
    <w:rsid w:val="0050536B"/>
    <w:rsid w:val="005053C5"/>
    <w:rsid w:val="0051110D"/>
    <w:rsid w:val="00512E7E"/>
    <w:rsid w:val="00513F89"/>
    <w:rsid w:val="00514F66"/>
    <w:rsid w:val="00517234"/>
    <w:rsid w:val="00520486"/>
    <w:rsid w:val="00520F87"/>
    <w:rsid w:val="00521B17"/>
    <w:rsid w:val="0052299A"/>
    <w:rsid w:val="00523C55"/>
    <w:rsid w:val="00524663"/>
    <w:rsid w:val="005250E5"/>
    <w:rsid w:val="005254DB"/>
    <w:rsid w:val="005257A2"/>
    <w:rsid w:val="00525E85"/>
    <w:rsid w:val="00526B7B"/>
    <w:rsid w:val="005272D0"/>
    <w:rsid w:val="0052731D"/>
    <w:rsid w:val="00527D34"/>
    <w:rsid w:val="005300C2"/>
    <w:rsid w:val="0053050E"/>
    <w:rsid w:val="00531874"/>
    <w:rsid w:val="00532264"/>
    <w:rsid w:val="0053285E"/>
    <w:rsid w:val="00532AB6"/>
    <w:rsid w:val="00532C95"/>
    <w:rsid w:val="00532CE1"/>
    <w:rsid w:val="00533F52"/>
    <w:rsid w:val="00535D03"/>
    <w:rsid w:val="00536700"/>
    <w:rsid w:val="0053779E"/>
    <w:rsid w:val="00540060"/>
    <w:rsid w:val="005404CC"/>
    <w:rsid w:val="005406CD"/>
    <w:rsid w:val="00540811"/>
    <w:rsid w:val="005411EC"/>
    <w:rsid w:val="00541614"/>
    <w:rsid w:val="00541BA6"/>
    <w:rsid w:val="005428FA"/>
    <w:rsid w:val="00542A5F"/>
    <w:rsid w:val="00542E69"/>
    <w:rsid w:val="00543208"/>
    <w:rsid w:val="00543970"/>
    <w:rsid w:val="00543ADF"/>
    <w:rsid w:val="00543B33"/>
    <w:rsid w:val="00545CC9"/>
    <w:rsid w:val="00545DE1"/>
    <w:rsid w:val="00546303"/>
    <w:rsid w:val="00546751"/>
    <w:rsid w:val="00547812"/>
    <w:rsid w:val="00550F0F"/>
    <w:rsid w:val="0055138D"/>
    <w:rsid w:val="00551817"/>
    <w:rsid w:val="00552690"/>
    <w:rsid w:val="005535CD"/>
    <w:rsid w:val="00553C34"/>
    <w:rsid w:val="00554155"/>
    <w:rsid w:val="00554984"/>
    <w:rsid w:val="00557487"/>
    <w:rsid w:val="00557A09"/>
    <w:rsid w:val="00557A62"/>
    <w:rsid w:val="00560841"/>
    <w:rsid w:val="00560D62"/>
    <w:rsid w:val="00561268"/>
    <w:rsid w:val="0056194A"/>
    <w:rsid w:val="00561A2C"/>
    <w:rsid w:val="00561F91"/>
    <w:rsid w:val="005623B9"/>
    <w:rsid w:val="005624F5"/>
    <w:rsid w:val="00562D30"/>
    <w:rsid w:val="00563412"/>
    <w:rsid w:val="00564F04"/>
    <w:rsid w:val="005654F5"/>
    <w:rsid w:val="0056594D"/>
    <w:rsid w:val="00565DB4"/>
    <w:rsid w:val="00565E69"/>
    <w:rsid w:val="00566D94"/>
    <w:rsid w:val="00567211"/>
    <w:rsid w:val="00570AC5"/>
    <w:rsid w:val="0057180F"/>
    <w:rsid w:val="00571D46"/>
    <w:rsid w:val="00574CFA"/>
    <w:rsid w:val="00576D31"/>
    <w:rsid w:val="00577582"/>
    <w:rsid w:val="00577E29"/>
    <w:rsid w:val="0058083E"/>
    <w:rsid w:val="005811F7"/>
    <w:rsid w:val="00581427"/>
    <w:rsid w:val="005815CD"/>
    <w:rsid w:val="00582367"/>
    <w:rsid w:val="00582874"/>
    <w:rsid w:val="00583E72"/>
    <w:rsid w:val="005844D9"/>
    <w:rsid w:val="00585E77"/>
    <w:rsid w:val="00586D18"/>
    <w:rsid w:val="005903C2"/>
    <w:rsid w:val="00590C4E"/>
    <w:rsid w:val="00590C8A"/>
    <w:rsid w:val="00590E5A"/>
    <w:rsid w:val="00591244"/>
    <w:rsid w:val="005914AB"/>
    <w:rsid w:val="00591B3B"/>
    <w:rsid w:val="005930FD"/>
    <w:rsid w:val="0059481E"/>
    <w:rsid w:val="005952DC"/>
    <w:rsid w:val="00596467"/>
    <w:rsid w:val="00596948"/>
    <w:rsid w:val="00596CEE"/>
    <w:rsid w:val="00597592"/>
    <w:rsid w:val="00597F73"/>
    <w:rsid w:val="005A27F8"/>
    <w:rsid w:val="005A3A1B"/>
    <w:rsid w:val="005A4681"/>
    <w:rsid w:val="005A5DDB"/>
    <w:rsid w:val="005A7900"/>
    <w:rsid w:val="005B041F"/>
    <w:rsid w:val="005B1527"/>
    <w:rsid w:val="005B4210"/>
    <w:rsid w:val="005B4404"/>
    <w:rsid w:val="005B561A"/>
    <w:rsid w:val="005B5A06"/>
    <w:rsid w:val="005B6869"/>
    <w:rsid w:val="005B691F"/>
    <w:rsid w:val="005B6BD5"/>
    <w:rsid w:val="005B79E0"/>
    <w:rsid w:val="005B7EE0"/>
    <w:rsid w:val="005C05EE"/>
    <w:rsid w:val="005C215C"/>
    <w:rsid w:val="005C4A19"/>
    <w:rsid w:val="005C569B"/>
    <w:rsid w:val="005C5C29"/>
    <w:rsid w:val="005C69A7"/>
    <w:rsid w:val="005C7052"/>
    <w:rsid w:val="005C7BD9"/>
    <w:rsid w:val="005D0C60"/>
    <w:rsid w:val="005D0F3A"/>
    <w:rsid w:val="005D1AB0"/>
    <w:rsid w:val="005D221D"/>
    <w:rsid w:val="005D3BBE"/>
    <w:rsid w:val="005D4CBB"/>
    <w:rsid w:val="005D4F3C"/>
    <w:rsid w:val="005D61EF"/>
    <w:rsid w:val="005D7917"/>
    <w:rsid w:val="005D7A40"/>
    <w:rsid w:val="005E10C7"/>
    <w:rsid w:val="005E194D"/>
    <w:rsid w:val="005E1CE0"/>
    <w:rsid w:val="005E2B85"/>
    <w:rsid w:val="005E34B4"/>
    <w:rsid w:val="005E4D72"/>
    <w:rsid w:val="005E5A01"/>
    <w:rsid w:val="005E5C68"/>
    <w:rsid w:val="005E5FD8"/>
    <w:rsid w:val="005E650A"/>
    <w:rsid w:val="005F125F"/>
    <w:rsid w:val="005F2F92"/>
    <w:rsid w:val="005F3FBB"/>
    <w:rsid w:val="005F5241"/>
    <w:rsid w:val="005F56E4"/>
    <w:rsid w:val="005F7572"/>
    <w:rsid w:val="005F7955"/>
    <w:rsid w:val="00600455"/>
    <w:rsid w:val="00600AF2"/>
    <w:rsid w:val="00601D57"/>
    <w:rsid w:val="0060232D"/>
    <w:rsid w:val="00602A61"/>
    <w:rsid w:val="00603CDF"/>
    <w:rsid w:val="00603CE3"/>
    <w:rsid w:val="00605D66"/>
    <w:rsid w:val="00605E01"/>
    <w:rsid w:val="006061B7"/>
    <w:rsid w:val="0060798B"/>
    <w:rsid w:val="00607997"/>
    <w:rsid w:val="00607E9D"/>
    <w:rsid w:val="00611C31"/>
    <w:rsid w:val="00613F3F"/>
    <w:rsid w:val="00614563"/>
    <w:rsid w:val="0061755E"/>
    <w:rsid w:val="00621237"/>
    <w:rsid w:val="006213E0"/>
    <w:rsid w:val="00621AAD"/>
    <w:rsid w:val="00622128"/>
    <w:rsid w:val="00623399"/>
    <w:rsid w:val="00623931"/>
    <w:rsid w:val="006239FB"/>
    <w:rsid w:val="00623D8B"/>
    <w:rsid w:val="00623E51"/>
    <w:rsid w:val="00625756"/>
    <w:rsid w:val="006267F1"/>
    <w:rsid w:val="00626F53"/>
    <w:rsid w:val="00627CA0"/>
    <w:rsid w:val="00627EBF"/>
    <w:rsid w:val="006305DB"/>
    <w:rsid w:val="00632BC5"/>
    <w:rsid w:val="00632C01"/>
    <w:rsid w:val="00634244"/>
    <w:rsid w:val="006342B1"/>
    <w:rsid w:val="00634E17"/>
    <w:rsid w:val="00634F2A"/>
    <w:rsid w:val="00635195"/>
    <w:rsid w:val="0063636C"/>
    <w:rsid w:val="00636487"/>
    <w:rsid w:val="006364CC"/>
    <w:rsid w:val="00636EFA"/>
    <w:rsid w:val="00637ABB"/>
    <w:rsid w:val="00637C80"/>
    <w:rsid w:val="00637F2A"/>
    <w:rsid w:val="00637FCA"/>
    <w:rsid w:val="006407C2"/>
    <w:rsid w:val="00640B8B"/>
    <w:rsid w:val="00640C75"/>
    <w:rsid w:val="00640FA8"/>
    <w:rsid w:val="00641848"/>
    <w:rsid w:val="00641D1D"/>
    <w:rsid w:val="00641D94"/>
    <w:rsid w:val="00642AC1"/>
    <w:rsid w:val="00643064"/>
    <w:rsid w:val="006432F3"/>
    <w:rsid w:val="0064350B"/>
    <w:rsid w:val="0064381B"/>
    <w:rsid w:val="00644E77"/>
    <w:rsid w:val="006452D2"/>
    <w:rsid w:val="00646214"/>
    <w:rsid w:val="0064661C"/>
    <w:rsid w:val="00647127"/>
    <w:rsid w:val="00647238"/>
    <w:rsid w:val="006510BF"/>
    <w:rsid w:val="00651387"/>
    <w:rsid w:val="00651DC7"/>
    <w:rsid w:val="00651FBE"/>
    <w:rsid w:val="0065310E"/>
    <w:rsid w:val="00653B90"/>
    <w:rsid w:val="00653E6F"/>
    <w:rsid w:val="0065435E"/>
    <w:rsid w:val="0065441C"/>
    <w:rsid w:val="006551A5"/>
    <w:rsid w:val="00655228"/>
    <w:rsid w:val="00655274"/>
    <w:rsid w:val="0065623C"/>
    <w:rsid w:val="0065726F"/>
    <w:rsid w:val="00661681"/>
    <w:rsid w:val="006640D0"/>
    <w:rsid w:val="006646D7"/>
    <w:rsid w:val="00664F9E"/>
    <w:rsid w:val="00665983"/>
    <w:rsid w:val="0066696D"/>
    <w:rsid w:val="00666A44"/>
    <w:rsid w:val="00666A67"/>
    <w:rsid w:val="00667AA4"/>
    <w:rsid w:val="00667EB4"/>
    <w:rsid w:val="0067176F"/>
    <w:rsid w:val="00671F87"/>
    <w:rsid w:val="006722D5"/>
    <w:rsid w:val="00673249"/>
    <w:rsid w:val="00673CFE"/>
    <w:rsid w:val="00673E1A"/>
    <w:rsid w:val="00673E93"/>
    <w:rsid w:val="00674943"/>
    <w:rsid w:val="00675A6E"/>
    <w:rsid w:val="00680139"/>
    <w:rsid w:val="00681104"/>
    <w:rsid w:val="00681712"/>
    <w:rsid w:val="00681E00"/>
    <w:rsid w:val="00681E58"/>
    <w:rsid w:val="00683233"/>
    <w:rsid w:val="00684082"/>
    <w:rsid w:val="00684174"/>
    <w:rsid w:val="006847B0"/>
    <w:rsid w:val="00685F2D"/>
    <w:rsid w:val="006863E2"/>
    <w:rsid w:val="006902D7"/>
    <w:rsid w:val="00690934"/>
    <w:rsid w:val="0069095C"/>
    <w:rsid w:val="006912C0"/>
    <w:rsid w:val="0069417B"/>
    <w:rsid w:val="00694383"/>
    <w:rsid w:val="00695A28"/>
    <w:rsid w:val="006969BA"/>
    <w:rsid w:val="00697463"/>
    <w:rsid w:val="00697F38"/>
    <w:rsid w:val="006A0105"/>
    <w:rsid w:val="006A0275"/>
    <w:rsid w:val="006A10C2"/>
    <w:rsid w:val="006A2690"/>
    <w:rsid w:val="006A2B31"/>
    <w:rsid w:val="006A2E75"/>
    <w:rsid w:val="006A49AF"/>
    <w:rsid w:val="006A516C"/>
    <w:rsid w:val="006A53F5"/>
    <w:rsid w:val="006A5B13"/>
    <w:rsid w:val="006A6439"/>
    <w:rsid w:val="006A70DB"/>
    <w:rsid w:val="006B1066"/>
    <w:rsid w:val="006B1740"/>
    <w:rsid w:val="006B18BA"/>
    <w:rsid w:val="006B1B35"/>
    <w:rsid w:val="006B1E78"/>
    <w:rsid w:val="006B2C17"/>
    <w:rsid w:val="006B3602"/>
    <w:rsid w:val="006B3F29"/>
    <w:rsid w:val="006B59AD"/>
    <w:rsid w:val="006B6FE9"/>
    <w:rsid w:val="006B7560"/>
    <w:rsid w:val="006B7C43"/>
    <w:rsid w:val="006C02C8"/>
    <w:rsid w:val="006C04BC"/>
    <w:rsid w:val="006C231F"/>
    <w:rsid w:val="006C2A49"/>
    <w:rsid w:val="006C308A"/>
    <w:rsid w:val="006C4610"/>
    <w:rsid w:val="006C47F3"/>
    <w:rsid w:val="006C56A3"/>
    <w:rsid w:val="006C79DB"/>
    <w:rsid w:val="006D04E1"/>
    <w:rsid w:val="006D1AF5"/>
    <w:rsid w:val="006D2EB4"/>
    <w:rsid w:val="006D31F8"/>
    <w:rsid w:val="006D39E2"/>
    <w:rsid w:val="006D3E31"/>
    <w:rsid w:val="006D3F32"/>
    <w:rsid w:val="006D4AFA"/>
    <w:rsid w:val="006D614A"/>
    <w:rsid w:val="006D649D"/>
    <w:rsid w:val="006D7817"/>
    <w:rsid w:val="006D791B"/>
    <w:rsid w:val="006D7DCF"/>
    <w:rsid w:val="006E1073"/>
    <w:rsid w:val="006E22CB"/>
    <w:rsid w:val="006E24BD"/>
    <w:rsid w:val="006E3D63"/>
    <w:rsid w:val="006E5443"/>
    <w:rsid w:val="006E544D"/>
    <w:rsid w:val="006E5540"/>
    <w:rsid w:val="006E56A9"/>
    <w:rsid w:val="006E614D"/>
    <w:rsid w:val="006E71B6"/>
    <w:rsid w:val="006F21C3"/>
    <w:rsid w:val="006F221C"/>
    <w:rsid w:val="006F3064"/>
    <w:rsid w:val="006F36AE"/>
    <w:rsid w:val="006F4576"/>
    <w:rsid w:val="006F4B3D"/>
    <w:rsid w:val="006F5813"/>
    <w:rsid w:val="006F667F"/>
    <w:rsid w:val="006F7D94"/>
    <w:rsid w:val="007006D3"/>
    <w:rsid w:val="00700985"/>
    <w:rsid w:val="0070158C"/>
    <w:rsid w:val="0070259D"/>
    <w:rsid w:val="007025D1"/>
    <w:rsid w:val="007026A2"/>
    <w:rsid w:val="007055F3"/>
    <w:rsid w:val="007062EA"/>
    <w:rsid w:val="007069E1"/>
    <w:rsid w:val="007073FA"/>
    <w:rsid w:val="0071018E"/>
    <w:rsid w:val="0071025A"/>
    <w:rsid w:val="00711BFE"/>
    <w:rsid w:val="0071231B"/>
    <w:rsid w:val="0071392E"/>
    <w:rsid w:val="00713941"/>
    <w:rsid w:val="0071464E"/>
    <w:rsid w:val="007152CD"/>
    <w:rsid w:val="007169BA"/>
    <w:rsid w:val="00716B67"/>
    <w:rsid w:val="00717B4D"/>
    <w:rsid w:val="0072013D"/>
    <w:rsid w:val="00720EB6"/>
    <w:rsid w:val="007211CD"/>
    <w:rsid w:val="00722EE6"/>
    <w:rsid w:val="007234C4"/>
    <w:rsid w:val="007238B6"/>
    <w:rsid w:val="00723BAB"/>
    <w:rsid w:val="00723BB5"/>
    <w:rsid w:val="007243DB"/>
    <w:rsid w:val="007250BE"/>
    <w:rsid w:val="00726C2E"/>
    <w:rsid w:val="00726CE6"/>
    <w:rsid w:val="00727AFE"/>
    <w:rsid w:val="0073006D"/>
    <w:rsid w:val="00730558"/>
    <w:rsid w:val="00731E0A"/>
    <w:rsid w:val="00732977"/>
    <w:rsid w:val="00732DC5"/>
    <w:rsid w:val="00734462"/>
    <w:rsid w:val="00734EB5"/>
    <w:rsid w:val="00735D12"/>
    <w:rsid w:val="00735FAE"/>
    <w:rsid w:val="007363C9"/>
    <w:rsid w:val="00736709"/>
    <w:rsid w:val="00736732"/>
    <w:rsid w:val="00737BE8"/>
    <w:rsid w:val="0074233A"/>
    <w:rsid w:val="00742820"/>
    <w:rsid w:val="0074350F"/>
    <w:rsid w:val="0074393B"/>
    <w:rsid w:val="00743D44"/>
    <w:rsid w:val="00743F34"/>
    <w:rsid w:val="007442FD"/>
    <w:rsid w:val="00744FA4"/>
    <w:rsid w:val="0074536D"/>
    <w:rsid w:val="00745445"/>
    <w:rsid w:val="00745D09"/>
    <w:rsid w:val="007475A1"/>
    <w:rsid w:val="007479DC"/>
    <w:rsid w:val="00750A34"/>
    <w:rsid w:val="00750E2F"/>
    <w:rsid w:val="00751305"/>
    <w:rsid w:val="007517BC"/>
    <w:rsid w:val="00752969"/>
    <w:rsid w:val="0075302E"/>
    <w:rsid w:val="00753B06"/>
    <w:rsid w:val="00754626"/>
    <w:rsid w:val="007554C8"/>
    <w:rsid w:val="00757020"/>
    <w:rsid w:val="00757E15"/>
    <w:rsid w:val="007603BA"/>
    <w:rsid w:val="00761010"/>
    <w:rsid w:val="00761D48"/>
    <w:rsid w:val="00761F58"/>
    <w:rsid w:val="00764ED1"/>
    <w:rsid w:val="007651BE"/>
    <w:rsid w:val="00765A31"/>
    <w:rsid w:val="00765B33"/>
    <w:rsid w:val="00765FC1"/>
    <w:rsid w:val="007662D6"/>
    <w:rsid w:val="00766356"/>
    <w:rsid w:val="00766583"/>
    <w:rsid w:val="00766DBA"/>
    <w:rsid w:val="00767630"/>
    <w:rsid w:val="007705CC"/>
    <w:rsid w:val="00770C65"/>
    <w:rsid w:val="0077149C"/>
    <w:rsid w:val="0077188B"/>
    <w:rsid w:val="00771B11"/>
    <w:rsid w:val="007723A4"/>
    <w:rsid w:val="00772412"/>
    <w:rsid w:val="00773185"/>
    <w:rsid w:val="00773E0F"/>
    <w:rsid w:val="00775277"/>
    <w:rsid w:val="0077575C"/>
    <w:rsid w:val="0077582D"/>
    <w:rsid w:val="007762FA"/>
    <w:rsid w:val="007766F0"/>
    <w:rsid w:val="00776823"/>
    <w:rsid w:val="00776960"/>
    <w:rsid w:val="00777F4F"/>
    <w:rsid w:val="00780B74"/>
    <w:rsid w:val="00781567"/>
    <w:rsid w:val="00781E91"/>
    <w:rsid w:val="0078350E"/>
    <w:rsid w:val="007836D6"/>
    <w:rsid w:val="0078566A"/>
    <w:rsid w:val="00786803"/>
    <w:rsid w:val="0078750B"/>
    <w:rsid w:val="0078773D"/>
    <w:rsid w:val="007907D0"/>
    <w:rsid w:val="00790ADB"/>
    <w:rsid w:val="007915D0"/>
    <w:rsid w:val="007928D2"/>
    <w:rsid w:val="00792B8F"/>
    <w:rsid w:val="00794609"/>
    <w:rsid w:val="00794C57"/>
    <w:rsid w:val="00794CF6"/>
    <w:rsid w:val="00795ACD"/>
    <w:rsid w:val="00795CC2"/>
    <w:rsid w:val="0079645D"/>
    <w:rsid w:val="00797703"/>
    <w:rsid w:val="007A0370"/>
    <w:rsid w:val="007A0629"/>
    <w:rsid w:val="007A0A3E"/>
    <w:rsid w:val="007A185F"/>
    <w:rsid w:val="007A2A36"/>
    <w:rsid w:val="007A3F1E"/>
    <w:rsid w:val="007A45C2"/>
    <w:rsid w:val="007A45CC"/>
    <w:rsid w:val="007A45DB"/>
    <w:rsid w:val="007A4614"/>
    <w:rsid w:val="007A472B"/>
    <w:rsid w:val="007A4D9E"/>
    <w:rsid w:val="007A5CEA"/>
    <w:rsid w:val="007A64E6"/>
    <w:rsid w:val="007A706E"/>
    <w:rsid w:val="007A7484"/>
    <w:rsid w:val="007B0512"/>
    <w:rsid w:val="007B2706"/>
    <w:rsid w:val="007B2BC4"/>
    <w:rsid w:val="007B4090"/>
    <w:rsid w:val="007B4981"/>
    <w:rsid w:val="007B5332"/>
    <w:rsid w:val="007B56D4"/>
    <w:rsid w:val="007B7D12"/>
    <w:rsid w:val="007C176E"/>
    <w:rsid w:val="007C1802"/>
    <w:rsid w:val="007C2711"/>
    <w:rsid w:val="007C2FF0"/>
    <w:rsid w:val="007C3DE5"/>
    <w:rsid w:val="007C4F0D"/>
    <w:rsid w:val="007C5B49"/>
    <w:rsid w:val="007C7498"/>
    <w:rsid w:val="007C7907"/>
    <w:rsid w:val="007D0A48"/>
    <w:rsid w:val="007D15B6"/>
    <w:rsid w:val="007D1AA4"/>
    <w:rsid w:val="007D2C14"/>
    <w:rsid w:val="007D303B"/>
    <w:rsid w:val="007D3915"/>
    <w:rsid w:val="007D3F2E"/>
    <w:rsid w:val="007D62CE"/>
    <w:rsid w:val="007D707D"/>
    <w:rsid w:val="007D748F"/>
    <w:rsid w:val="007E28B1"/>
    <w:rsid w:val="007E29BF"/>
    <w:rsid w:val="007E346E"/>
    <w:rsid w:val="007E43C0"/>
    <w:rsid w:val="007E4496"/>
    <w:rsid w:val="007E4A4B"/>
    <w:rsid w:val="007E51B0"/>
    <w:rsid w:val="007E55E7"/>
    <w:rsid w:val="007E600B"/>
    <w:rsid w:val="007E6154"/>
    <w:rsid w:val="007E6AF8"/>
    <w:rsid w:val="007E6DD7"/>
    <w:rsid w:val="007E75C6"/>
    <w:rsid w:val="007E799F"/>
    <w:rsid w:val="007E7DF8"/>
    <w:rsid w:val="007F0DB4"/>
    <w:rsid w:val="007F1A85"/>
    <w:rsid w:val="007F1FD4"/>
    <w:rsid w:val="007F2058"/>
    <w:rsid w:val="007F286B"/>
    <w:rsid w:val="007F328B"/>
    <w:rsid w:val="007F3378"/>
    <w:rsid w:val="007F3940"/>
    <w:rsid w:val="007F503C"/>
    <w:rsid w:val="007F5379"/>
    <w:rsid w:val="007F5E18"/>
    <w:rsid w:val="007F67F0"/>
    <w:rsid w:val="007F6964"/>
    <w:rsid w:val="00801363"/>
    <w:rsid w:val="00801582"/>
    <w:rsid w:val="00801589"/>
    <w:rsid w:val="008016FD"/>
    <w:rsid w:val="008019DA"/>
    <w:rsid w:val="00802333"/>
    <w:rsid w:val="0080495F"/>
    <w:rsid w:val="00804C13"/>
    <w:rsid w:val="00805EC8"/>
    <w:rsid w:val="008061A6"/>
    <w:rsid w:val="00806879"/>
    <w:rsid w:val="0081028F"/>
    <w:rsid w:val="00810F34"/>
    <w:rsid w:val="008119A1"/>
    <w:rsid w:val="00811FFD"/>
    <w:rsid w:val="008129B1"/>
    <w:rsid w:val="00813261"/>
    <w:rsid w:val="008138B3"/>
    <w:rsid w:val="00813968"/>
    <w:rsid w:val="00813976"/>
    <w:rsid w:val="008145B6"/>
    <w:rsid w:val="0081475B"/>
    <w:rsid w:val="00814D9A"/>
    <w:rsid w:val="0082084E"/>
    <w:rsid w:val="00820A51"/>
    <w:rsid w:val="00821568"/>
    <w:rsid w:val="00821611"/>
    <w:rsid w:val="00822249"/>
    <w:rsid w:val="00823164"/>
    <w:rsid w:val="0082357F"/>
    <w:rsid w:val="00823EDC"/>
    <w:rsid w:val="00823F27"/>
    <w:rsid w:val="00824023"/>
    <w:rsid w:val="00824224"/>
    <w:rsid w:val="00824897"/>
    <w:rsid w:val="00824CEE"/>
    <w:rsid w:val="00824F76"/>
    <w:rsid w:val="00824FC2"/>
    <w:rsid w:val="008254EF"/>
    <w:rsid w:val="00825AB1"/>
    <w:rsid w:val="00827419"/>
    <w:rsid w:val="00827DE3"/>
    <w:rsid w:val="00830893"/>
    <w:rsid w:val="00833AD2"/>
    <w:rsid w:val="00834CDF"/>
    <w:rsid w:val="00835629"/>
    <w:rsid w:val="00836E90"/>
    <w:rsid w:val="0083759C"/>
    <w:rsid w:val="008376CC"/>
    <w:rsid w:val="00837C33"/>
    <w:rsid w:val="008413BC"/>
    <w:rsid w:val="00841AA9"/>
    <w:rsid w:val="00841CA6"/>
    <w:rsid w:val="0084213C"/>
    <w:rsid w:val="00842213"/>
    <w:rsid w:val="008426CF"/>
    <w:rsid w:val="008437C3"/>
    <w:rsid w:val="00843EB0"/>
    <w:rsid w:val="00844735"/>
    <w:rsid w:val="00845D54"/>
    <w:rsid w:val="00846480"/>
    <w:rsid w:val="008465F8"/>
    <w:rsid w:val="00847506"/>
    <w:rsid w:val="00847DC7"/>
    <w:rsid w:val="00850995"/>
    <w:rsid w:val="008512C6"/>
    <w:rsid w:val="00852C44"/>
    <w:rsid w:val="00853367"/>
    <w:rsid w:val="00853EDC"/>
    <w:rsid w:val="0085578D"/>
    <w:rsid w:val="00855A32"/>
    <w:rsid w:val="00856303"/>
    <w:rsid w:val="008569DF"/>
    <w:rsid w:val="00856D75"/>
    <w:rsid w:val="00857701"/>
    <w:rsid w:val="00860C48"/>
    <w:rsid w:val="00862EA8"/>
    <w:rsid w:val="00862ECD"/>
    <w:rsid w:val="008633D8"/>
    <w:rsid w:val="00863ED7"/>
    <w:rsid w:val="0086496E"/>
    <w:rsid w:val="00865462"/>
    <w:rsid w:val="00865CF2"/>
    <w:rsid w:val="0087046B"/>
    <w:rsid w:val="00870509"/>
    <w:rsid w:val="008716AE"/>
    <w:rsid w:val="0087254C"/>
    <w:rsid w:val="008725E1"/>
    <w:rsid w:val="00872B1F"/>
    <w:rsid w:val="00875456"/>
    <w:rsid w:val="0087709C"/>
    <w:rsid w:val="00877D97"/>
    <w:rsid w:val="008802B1"/>
    <w:rsid w:val="00880498"/>
    <w:rsid w:val="00880D12"/>
    <w:rsid w:val="00880DBC"/>
    <w:rsid w:val="00881615"/>
    <w:rsid w:val="008819E0"/>
    <w:rsid w:val="00881B9B"/>
    <w:rsid w:val="00882299"/>
    <w:rsid w:val="00882D23"/>
    <w:rsid w:val="008835E6"/>
    <w:rsid w:val="00883ACE"/>
    <w:rsid w:val="00884C98"/>
    <w:rsid w:val="008852CC"/>
    <w:rsid w:val="00885697"/>
    <w:rsid w:val="00886A8E"/>
    <w:rsid w:val="00891682"/>
    <w:rsid w:val="008926E7"/>
    <w:rsid w:val="00893A28"/>
    <w:rsid w:val="0089416B"/>
    <w:rsid w:val="00896025"/>
    <w:rsid w:val="008963DB"/>
    <w:rsid w:val="00897A99"/>
    <w:rsid w:val="008A14E2"/>
    <w:rsid w:val="008A14F1"/>
    <w:rsid w:val="008A15F7"/>
    <w:rsid w:val="008A1B92"/>
    <w:rsid w:val="008A2FAC"/>
    <w:rsid w:val="008A3581"/>
    <w:rsid w:val="008A59BE"/>
    <w:rsid w:val="008A6869"/>
    <w:rsid w:val="008B01FC"/>
    <w:rsid w:val="008B13A9"/>
    <w:rsid w:val="008B1FB2"/>
    <w:rsid w:val="008B21D3"/>
    <w:rsid w:val="008B2E16"/>
    <w:rsid w:val="008B4865"/>
    <w:rsid w:val="008B4A34"/>
    <w:rsid w:val="008B5374"/>
    <w:rsid w:val="008B5A4B"/>
    <w:rsid w:val="008B5F4D"/>
    <w:rsid w:val="008B61E4"/>
    <w:rsid w:val="008B62F9"/>
    <w:rsid w:val="008B6BEA"/>
    <w:rsid w:val="008B759C"/>
    <w:rsid w:val="008B7CE0"/>
    <w:rsid w:val="008C06F7"/>
    <w:rsid w:val="008C37CE"/>
    <w:rsid w:val="008C3D9F"/>
    <w:rsid w:val="008C4533"/>
    <w:rsid w:val="008C6A73"/>
    <w:rsid w:val="008C734A"/>
    <w:rsid w:val="008C768F"/>
    <w:rsid w:val="008C7F22"/>
    <w:rsid w:val="008D00E0"/>
    <w:rsid w:val="008D2E8A"/>
    <w:rsid w:val="008D4D75"/>
    <w:rsid w:val="008D51F5"/>
    <w:rsid w:val="008D5D13"/>
    <w:rsid w:val="008D5FE6"/>
    <w:rsid w:val="008D6884"/>
    <w:rsid w:val="008D6A3C"/>
    <w:rsid w:val="008D6DD6"/>
    <w:rsid w:val="008D7A14"/>
    <w:rsid w:val="008D7C64"/>
    <w:rsid w:val="008E0546"/>
    <w:rsid w:val="008E1235"/>
    <w:rsid w:val="008E196C"/>
    <w:rsid w:val="008E1AB1"/>
    <w:rsid w:val="008E219B"/>
    <w:rsid w:val="008E281F"/>
    <w:rsid w:val="008E329A"/>
    <w:rsid w:val="008E449A"/>
    <w:rsid w:val="008E4EE8"/>
    <w:rsid w:val="008E4F7E"/>
    <w:rsid w:val="008E5497"/>
    <w:rsid w:val="008E5719"/>
    <w:rsid w:val="008E6857"/>
    <w:rsid w:val="008E688A"/>
    <w:rsid w:val="008E725C"/>
    <w:rsid w:val="008E765B"/>
    <w:rsid w:val="008E7AC7"/>
    <w:rsid w:val="008F01DC"/>
    <w:rsid w:val="008F0247"/>
    <w:rsid w:val="008F06FE"/>
    <w:rsid w:val="008F0745"/>
    <w:rsid w:val="008F0F8D"/>
    <w:rsid w:val="008F1E44"/>
    <w:rsid w:val="008F228A"/>
    <w:rsid w:val="008F30A4"/>
    <w:rsid w:val="008F353E"/>
    <w:rsid w:val="008F36E8"/>
    <w:rsid w:val="008F3A0C"/>
    <w:rsid w:val="008F4B9D"/>
    <w:rsid w:val="008F5EF6"/>
    <w:rsid w:val="008F6391"/>
    <w:rsid w:val="009017DE"/>
    <w:rsid w:val="0090499E"/>
    <w:rsid w:val="00905594"/>
    <w:rsid w:val="009058B2"/>
    <w:rsid w:val="00906334"/>
    <w:rsid w:val="00906503"/>
    <w:rsid w:val="00907867"/>
    <w:rsid w:val="00907A6D"/>
    <w:rsid w:val="00910C54"/>
    <w:rsid w:val="009112CB"/>
    <w:rsid w:val="00911828"/>
    <w:rsid w:val="00914529"/>
    <w:rsid w:val="009145C9"/>
    <w:rsid w:val="0091595F"/>
    <w:rsid w:val="00915EEF"/>
    <w:rsid w:val="00916152"/>
    <w:rsid w:val="0091649D"/>
    <w:rsid w:val="009169D7"/>
    <w:rsid w:val="0091790C"/>
    <w:rsid w:val="00917EC5"/>
    <w:rsid w:val="0092084C"/>
    <w:rsid w:val="00920D43"/>
    <w:rsid w:val="009217AC"/>
    <w:rsid w:val="00921E0B"/>
    <w:rsid w:val="00922D74"/>
    <w:rsid w:val="00922FBC"/>
    <w:rsid w:val="009233CB"/>
    <w:rsid w:val="009237A1"/>
    <w:rsid w:val="009242CF"/>
    <w:rsid w:val="00925DB9"/>
    <w:rsid w:val="00925F36"/>
    <w:rsid w:val="009263F9"/>
    <w:rsid w:val="009268B3"/>
    <w:rsid w:val="00930934"/>
    <w:rsid w:val="00930989"/>
    <w:rsid w:val="00930ADE"/>
    <w:rsid w:val="0093296A"/>
    <w:rsid w:val="00933209"/>
    <w:rsid w:val="0094080B"/>
    <w:rsid w:val="0094087E"/>
    <w:rsid w:val="009417B1"/>
    <w:rsid w:val="00942060"/>
    <w:rsid w:val="00942578"/>
    <w:rsid w:val="00943241"/>
    <w:rsid w:val="00943D61"/>
    <w:rsid w:val="009448DB"/>
    <w:rsid w:val="00945A17"/>
    <w:rsid w:val="009462CE"/>
    <w:rsid w:val="00946491"/>
    <w:rsid w:val="00951658"/>
    <w:rsid w:val="009516CC"/>
    <w:rsid w:val="009519FE"/>
    <w:rsid w:val="0095384B"/>
    <w:rsid w:val="00954212"/>
    <w:rsid w:val="009548E3"/>
    <w:rsid w:val="00954F3E"/>
    <w:rsid w:val="00955295"/>
    <w:rsid w:val="00955A30"/>
    <w:rsid w:val="00955C99"/>
    <w:rsid w:val="009610F6"/>
    <w:rsid w:val="009612FA"/>
    <w:rsid w:val="009615CD"/>
    <w:rsid w:val="00963FF5"/>
    <w:rsid w:val="0096458C"/>
    <w:rsid w:val="00965913"/>
    <w:rsid w:val="00965D8B"/>
    <w:rsid w:val="00966037"/>
    <w:rsid w:val="009666BE"/>
    <w:rsid w:val="00966E13"/>
    <w:rsid w:val="00967EF3"/>
    <w:rsid w:val="00970AE9"/>
    <w:rsid w:val="00970E71"/>
    <w:rsid w:val="009712E1"/>
    <w:rsid w:val="00972B91"/>
    <w:rsid w:val="00973FAF"/>
    <w:rsid w:val="00974352"/>
    <w:rsid w:val="00975A34"/>
    <w:rsid w:val="009772D4"/>
    <w:rsid w:val="009808D6"/>
    <w:rsid w:val="00980A6C"/>
    <w:rsid w:val="00981216"/>
    <w:rsid w:val="00981966"/>
    <w:rsid w:val="00981AB7"/>
    <w:rsid w:val="0098210F"/>
    <w:rsid w:val="00982760"/>
    <w:rsid w:val="00982F7A"/>
    <w:rsid w:val="00984B6E"/>
    <w:rsid w:val="00986454"/>
    <w:rsid w:val="009876CA"/>
    <w:rsid w:val="00990081"/>
    <w:rsid w:val="0099076E"/>
    <w:rsid w:val="00991F01"/>
    <w:rsid w:val="00993C68"/>
    <w:rsid w:val="00993DF3"/>
    <w:rsid w:val="00994928"/>
    <w:rsid w:val="00994EC5"/>
    <w:rsid w:val="00996A4A"/>
    <w:rsid w:val="00996CC5"/>
    <w:rsid w:val="00997B3E"/>
    <w:rsid w:val="00997C51"/>
    <w:rsid w:val="009A1010"/>
    <w:rsid w:val="009A13E4"/>
    <w:rsid w:val="009A1F57"/>
    <w:rsid w:val="009A4A2C"/>
    <w:rsid w:val="009A548D"/>
    <w:rsid w:val="009A6281"/>
    <w:rsid w:val="009A68B2"/>
    <w:rsid w:val="009A6D42"/>
    <w:rsid w:val="009A7BED"/>
    <w:rsid w:val="009B05EC"/>
    <w:rsid w:val="009B0D2A"/>
    <w:rsid w:val="009B26F7"/>
    <w:rsid w:val="009B2E62"/>
    <w:rsid w:val="009B2EEB"/>
    <w:rsid w:val="009B321E"/>
    <w:rsid w:val="009B3546"/>
    <w:rsid w:val="009B41CA"/>
    <w:rsid w:val="009B486C"/>
    <w:rsid w:val="009C03C6"/>
    <w:rsid w:val="009C1453"/>
    <w:rsid w:val="009C15BE"/>
    <w:rsid w:val="009C298F"/>
    <w:rsid w:val="009C3BEB"/>
    <w:rsid w:val="009C3CF9"/>
    <w:rsid w:val="009C3F02"/>
    <w:rsid w:val="009C4239"/>
    <w:rsid w:val="009C438E"/>
    <w:rsid w:val="009C4F74"/>
    <w:rsid w:val="009C5170"/>
    <w:rsid w:val="009C5CDC"/>
    <w:rsid w:val="009C626F"/>
    <w:rsid w:val="009C7633"/>
    <w:rsid w:val="009C76D6"/>
    <w:rsid w:val="009C7FA0"/>
    <w:rsid w:val="009D021D"/>
    <w:rsid w:val="009D0A71"/>
    <w:rsid w:val="009D0C37"/>
    <w:rsid w:val="009D17A9"/>
    <w:rsid w:val="009D25A2"/>
    <w:rsid w:val="009D3161"/>
    <w:rsid w:val="009D346F"/>
    <w:rsid w:val="009D3B44"/>
    <w:rsid w:val="009D466B"/>
    <w:rsid w:val="009D4782"/>
    <w:rsid w:val="009D4A44"/>
    <w:rsid w:val="009D5512"/>
    <w:rsid w:val="009D5BAB"/>
    <w:rsid w:val="009D649F"/>
    <w:rsid w:val="009D6524"/>
    <w:rsid w:val="009E00BA"/>
    <w:rsid w:val="009E05BE"/>
    <w:rsid w:val="009E0B18"/>
    <w:rsid w:val="009E0DE3"/>
    <w:rsid w:val="009E112E"/>
    <w:rsid w:val="009E131C"/>
    <w:rsid w:val="009E1646"/>
    <w:rsid w:val="009E1F25"/>
    <w:rsid w:val="009E2734"/>
    <w:rsid w:val="009E2C89"/>
    <w:rsid w:val="009E330F"/>
    <w:rsid w:val="009E5496"/>
    <w:rsid w:val="009E59AF"/>
    <w:rsid w:val="009E6373"/>
    <w:rsid w:val="009E6778"/>
    <w:rsid w:val="009E69D7"/>
    <w:rsid w:val="009E6AC3"/>
    <w:rsid w:val="009E6C01"/>
    <w:rsid w:val="009E764B"/>
    <w:rsid w:val="009E7CAB"/>
    <w:rsid w:val="009F0477"/>
    <w:rsid w:val="009F1949"/>
    <w:rsid w:val="009F36B4"/>
    <w:rsid w:val="009F3C71"/>
    <w:rsid w:val="009F482B"/>
    <w:rsid w:val="009F48D9"/>
    <w:rsid w:val="009F5421"/>
    <w:rsid w:val="009F5603"/>
    <w:rsid w:val="009F566D"/>
    <w:rsid w:val="009F6930"/>
    <w:rsid w:val="009F763E"/>
    <w:rsid w:val="00A00B75"/>
    <w:rsid w:val="00A0252F"/>
    <w:rsid w:val="00A0260A"/>
    <w:rsid w:val="00A02798"/>
    <w:rsid w:val="00A031DC"/>
    <w:rsid w:val="00A0332C"/>
    <w:rsid w:val="00A04B6A"/>
    <w:rsid w:val="00A05B4A"/>
    <w:rsid w:val="00A065FC"/>
    <w:rsid w:val="00A0746C"/>
    <w:rsid w:val="00A07F5C"/>
    <w:rsid w:val="00A10D5A"/>
    <w:rsid w:val="00A11B22"/>
    <w:rsid w:val="00A12604"/>
    <w:rsid w:val="00A12DB6"/>
    <w:rsid w:val="00A1451C"/>
    <w:rsid w:val="00A149E3"/>
    <w:rsid w:val="00A14F01"/>
    <w:rsid w:val="00A1664B"/>
    <w:rsid w:val="00A16CE3"/>
    <w:rsid w:val="00A203FF"/>
    <w:rsid w:val="00A24158"/>
    <w:rsid w:val="00A24442"/>
    <w:rsid w:val="00A2516D"/>
    <w:rsid w:val="00A25C28"/>
    <w:rsid w:val="00A25FB7"/>
    <w:rsid w:val="00A2658B"/>
    <w:rsid w:val="00A268A0"/>
    <w:rsid w:val="00A268B2"/>
    <w:rsid w:val="00A2715F"/>
    <w:rsid w:val="00A30121"/>
    <w:rsid w:val="00A319A9"/>
    <w:rsid w:val="00A31F7B"/>
    <w:rsid w:val="00A3340D"/>
    <w:rsid w:val="00A3354E"/>
    <w:rsid w:val="00A34AA5"/>
    <w:rsid w:val="00A34ADC"/>
    <w:rsid w:val="00A34EA9"/>
    <w:rsid w:val="00A35612"/>
    <w:rsid w:val="00A35DF2"/>
    <w:rsid w:val="00A36BF5"/>
    <w:rsid w:val="00A37A97"/>
    <w:rsid w:val="00A402DE"/>
    <w:rsid w:val="00A40A0F"/>
    <w:rsid w:val="00A41912"/>
    <w:rsid w:val="00A41C95"/>
    <w:rsid w:val="00A424BF"/>
    <w:rsid w:val="00A42F17"/>
    <w:rsid w:val="00A433DF"/>
    <w:rsid w:val="00A43DD4"/>
    <w:rsid w:val="00A44965"/>
    <w:rsid w:val="00A44A96"/>
    <w:rsid w:val="00A457F8"/>
    <w:rsid w:val="00A47555"/>
    <w:rsid w:val="00A478EB"/>
    <w:rsid w:val="00A51617"/>
    <w:rsid w:val="00A516B8"/>
    <w:rsid w:val="00A517D7"/>
    <w:rsid w:val="00A51ED5"/>
    <w:rsid w:val="00A520B5"/>
    <w:rsid w:val="00A5400D"/>
    <w:rsid w:val="00A54288"/>
    <w:rsid w:val="00A55722"/>
    <w:rsid w:val="00A55A52"/>
    <w:rsid w:val="00A57FD3"/>
    <w:rsid w:val="00A60221"/>
    <w:rsid w:val="00A6032D"/>
    <w:rsid w:val="00A615ED"/>
    <w:rsid w:val="00A62CA3"/>
    <w:rsid w:val="00A631EA"/>
    <w:rsid w:val="00A63926"/>
    <w:rsid w:val="00A63AC5"/>
    <w:rsid w:val="00A63F23"/>
    <w:rsid w:val="00A63F39"/>
    <w:rsid w:val="00A66DD5"/>
    <w:rsid w:val="00A70D7C"/>
    <w:rsid w:val="00A7143B"/>
    <w:rsid w:val="00A716A4"/>
    <w:rsid w:val="00A71C00"/>
    <w:rsid w:val="00A72D21"/>
    <w:rsid w:val="00A73548"/>
    <w:rsid w:val="00A73943"/>
    <w:rsid w:val="00A73EAC"/>
    <w:rsid w:val="00A749EF"/>
    <w:rsid w:val="00A75BC2"/>
    <w:rsid w:val="00A75FB1"/>
    <w:rsid w:val="00A76C7E"/>
    <w:rsid w:val="00A7706A"/>
    <w:rsid w:val="00A77C29"/>
    <w:rsid w:val="00A80A89"/>
    <w:rsid w:val="00A810F5"/>
    <w:rsid w:val="00A816FF"/>
    <w:rsid w:val="00A8185A"/>
    <w:rsid w:val="00A81E90"/>
    <w:rsid w:val="00A8266B"/>
    <w:rsid w:val="00A854CF"/>
    <w:rsid w:val="00A8568A"/>
    <w:rsid w:val="00A85806"/>
    <w:rsid w:val="00A85D71"/>
    <w:rsid w:val="00A86273"/>
    <w:rsid w:val="00A86960"/>
    <w:rsid w:val="00A87D14"/>
    <w:rsid w:val="00A87EB9"/>
    <w:rsid w:val="00A90487"/>
    <w:rsid w:val="00A908A3"/>
    <w:rsid w:val="00A90C00"/>
    <w:rsid w:val="00A91C4F"/>
    <w:rsid w:val="00A925B3"/>
    <w:rsid w:val="00A92628"/>
    <w:rsid w:val="00A93451"/>
    <w:rsid w:val="00A96802"/>
    <w:rsid w:val="00A96D12"/>
    <w:rsid w:val="00A9750A"/>
    <w:rsid w:val="00AA283A"/>
    <w:rsid w:val="00AA2DA9"/>
    <w:rsid w:val="00AA65C9"/>
    <w:rsid w:val="00AA6904"/>
    <w:rsid w:val="00AA724B"/>
    <w:rsid w:val="00AA79F6"/>
    <w:rsid w:val="00AB005A"/>
    <w:rsid w:val="00AB34EC"/>
    <w:rsid w:val="00AB4735"/>
    <w:rsid w:val="00AB548F"/>
    <w:rsid w:val="00AB6221"/>
    <w:rsid w:val="00AB7107"/>
    <w:rsid w:val="00AB73AB"/>
    <w:rsid w:val="00AB7608"/>
    <w:rsid w:val="00AB7B43"/>
    <w:rsid w:val="00AC1C1E"/>
    <w:rsid w:val="00AC2AC2"/>
    <w:rsid w:val="00AC333D"/>
    <w:rsid w:val="00AC4FD3"/>
    <w:rsid w:val="00AC569B"/>
    <w:rsid w:val="00AC6692"/>
    <w:rsid w:val="00AC66C2"/>
    <w:rsid w:val="00AC6EAA"/>
    <w:rsid w:val="00AC6FB5"/>
    <w:rsid w:val="00AC7CA1"/>
    <w:rsid w:val="00AD03B9"/>
    <w:rsid w:val="00AD0803"/>
    <w:rsid w:val="00AD176D"/>
    <w:rsid w:val="00AD185C"/>
    <w:rsid w:val="00AD2164"/>
    <w:rsid w:val="00AD2BAC"/>
    <w:rsid w:val="00AD2C0C"/>
    <w:rsid w:val="00AD3A8B"/>
    <w:rsid w:val="00AD3DCC"/>
    <w:rsid w:val="00AD569C"/>
    <w:rsid w:val="00AD670F"/>
    <w:rsid w:val="00AD7168"/>
    <w:rsid w:val="00AE00AD"/>
    <w:rsid w:val="00AE07EF"/>
    <w:rsid w:val="00AE130E"/>
    <w:rsid w:val="00AE1DC3"/>
    <w:rsid w:val="00AE2642"/>
    <w:rsid w:val="00AE347F"/>
    <w:rsid w:val="00AE35B7"/>
    <w:rsid w:val="00AE37B3"/>
    <w:rsid w:val="00AE3B65"/>
    <w:rsid w:val="00AE3CFC"/>
    <w:rsid w:val="00AE42F6"/>
    <w:rsid w:val="00AE5A9A"/>
    <w:rsid w:val="00AE5F8E"/>
    <w:rsid w:val="00AE61EB"/>
    <w:rsid w:val="00AE6388"/>
    <w:rsid w:val="00AE6DC9"/>
    <w:rsid w:val="00AE79B5"/>
    <w:rsid w:val="00AF014A"/>
    <w:rsid w:val="00AF06EC"/>
    <w:rsid w:val="00AF1208"/>
    <w:rsid w:val="00AF18F9"/>
    <w:rsid w:val="00AF2FDC"/>
    <w:rsid w:val="00AF32D2"/>
    <w:rsid w:val="00AF373B"/>
    <w:rsid w:val="00AF422A"/>
    <w:rsid w:val="00AF4328"/>
    <w:rsid w:val="00AF4606"/>
    <w:rsid w:val="00AF4F60"/>
    <w:rsid w:val="00AF5516"/>
    <w:rsid w:val="00AF66DF"/>
    <w:rsid w:val="00AF6F3E"/>
    <w:rsid w:val="00AF7077"/>
    <w:rsid w:val="00B00AA3"/>
    <w:rsid w:val="00B018C1"/>
    <w:rsid w:val="00B02346"/>
    <w:rsid w:val="00B02AB9"/>
    <w:rsid w:val="00B038C8"/>
    <w:rsid w:val="00B03A31"/>
    <w:rsid w:val="00B04001"/>
    <w:rsid w:val="00B05A8D"/>
    <w:rsid w:val="00B063FA"/>
    <w:rsid w:val="00B0666D"/>
    <w:rsid w:val="00B066A1"/>
    <w:rsid w:val="00B066CF"/>
    <w:rsid w:val="00B07EC8"/>
    <w:rsid w:val="00B100A5"/>
    <w:rsid w:val="00B1030B"/>
    <w:rsid w:val="00B10960"/>
    <w:rsid w:val="00B138BE"/>
    <w:rsid w:val="00B14218"/>
    <w:rsid w:val="00B14EAE"/>
    <w:rsid w:val="00B16920"/>
    <w:rsid w:val="00B1722E"/>
    <w:rsid w:val="00B20623"/>
    <w:rsid w:val="00B21310"/>
    <w:rsid w:val="00B21BEC"/>
    <w:rsid w:val="00B22377"/>
    <w:rsid w:val="00B22AC2"/>
    <w:rsid w:val="00B2309C"/>
    <w:rsid w:val="00B23442"/>
    <w:rsid w:val="00B23B98"/>
    <w:rsid w:val="00B249FA"/>
    <w:rsid w:val="00B26F64"/>
    <w:rsid w:val="00B27904"/>
    <w:rsid w:val="00B27A5E"/>
    <w:rsid w:val="00B27BF9"/>
    <w:rsid w:val="00B3196E"/>
    <w:rsid w:val="00B33E35"/>
    <w:rsid w:val="00B34156"/>
    <w:rsid w:val="00B343F9"/>
    <w:rsid w:val="00B347A5"/>
    <w:rsid w:val="00B3525F"/>
    <w:rsid w:val="00B35BB5"/>
    <w:rsid w:val="00B36123"/>
    <w:rsid w:val="00B36877"/>
    <w:rsid w:val="00B36B7A"/>
    <w:rsid w:val="00B36C6D"/>
    <w:rsid w:val="00B3775B"/>
    <w:rsid w:val="00B37F38"/>
    <w:rsid w:val="00B40224"/>
    <w:rsid w:val="00B4074A"/>
    <w:rsid w:val="00B41EEF"/>
    <w:rsid w:val="00B422BB"/>
    <w:rsid w:val="00B42A1D"/>
    <w:rsid w:val="00B43DA9"/>
    <w:rsid w:val="00B4454D"/>
    <w:rsid w:val="00B4782A"/>
    <w:rsid w:val="00B5138E"/>
    <w:rsid w:val="00B5254B"/>
    <w:rsid w:val="00B52AA0"/>
    <w:rsid w:val="00B53203"/>
    <w:rsid w:val="00B53AF8"/>
    <w:rsid w:val="00B5402B"/>
    <w:rsid w:val="00B543C3"/>
    <w:rsid w:val="00B545B1"/>
    <w:rsid w:val="00B547B9"/>
    <w:rsid w:val="00B556A7"/>
    <w:rsid w:val="00B5671D"/>
    <w:rsid w:val="00B569C4"/>
    <w:rsid w:val="00B5730A"/>
    <w:rsid w:val="00B57CF0"/>
    <w:rsid w:val="00B57E8F"/>
    <w:rsid w:val="00B57F8F"/>
    <w:rsid w:val="00B6005C"/>
    <w:rsid w:val="00B60211"/>
    <w:rsid w:val="00B609E2"/>
    <w:rsid w:val="00B60F84"/>
    <w:rsid w:val="00B61AD9"/>
    <w:rsid w:val="00B62223"/>
    <w:rsid w:val="00B627EE"/>
    <w:rsid w:val="00B6378C"/>
    <w:rsid w:val="00B650D5"/>
    <w:rsid w:val="00B656A0"/>
    <w:rsid w:val="00B657AB"/>
    <w:rsid w:val="00B66348"/>
    <w:rsid w:val="00B66D71"/>
    <w:rsid w:val="00B67553"/>
    <w:rsid w:val="00B67682"/>
    <w:rsid w:val="00B70020"/>
    <w:rsid w:val="00B70117"/>
    <w:rsid w:val="00B70362"/>
    <w:rsid w:val="00B72043"/>
    <w:rsid w:val="00B738DC"/>
    <w:rsid w:val="00B73C8F"/>
    <w:rsid w:val="00B74372"/>
    <w:rsid w:val="00B74565"/>
    <w:rsid w:val="00B74A51"/>
    <w:rsid w:val="00B759B7"/>
    <w:rsid w:val="00B7659D"/>
    <w:rsid w:val="00B770B3"/>
    <w:rsid w:val="00B7796A"/>
    <w:rsid w:val="00B77980"/>
    <w:rsid w:val="00B808D0"/>
    <w:rsid w:val="00B8095C"/>
    <w:rsid w:val="00B816ED"/>
    <w:rsid w:val="00B83350"/>
    <w:rsid w:val="00B83546"/>
    <w:rsid w:val="00B83551"/>
    <w:rsid w:val="00B83E3D"/>
    <w:rsid w:val="00B83F0D"/>
    <w:rsid w:val="00B84307"/>
    <w:rsid w:val="00B848D9"/>
    <w:rsid w:val="00B84B88"/>
    <w:rsid w:val="00B84D3A"/>
    <w:rsid w:val="00B862B2"/>
    <w:rsid w:val="00B86496"/>
    <w:rsid w:val="00B9059D"/>
    <w:rsid w:val="00B90BBC"/>
    <w:rsid w:val="00B90EAA"/>
    <w:rsid w:val="00B91419"/>
    <w:rsid w:val="00B92072"/>
    <w:rsid w:val="00B92C72"/>
    <w:rsid w:val="00B92E74"/>
    <w:rsid w:val="00B93894"/>
    <w:rsid w:val="00B93B87"/>
    <w:rsid w:val="00B955B4"/>
    <w:rsid w:val="00B95676"/>
    <w:rsid w:val="00B9582E"/>
    <w:rsid w:val="00B962AF"/>
    <w:rsid w:val="00B96386"/>
    <w:rsid w:val="00B96ACF"/>
    <w:rsid w:val="00B96FBF"/>
    <w:rsid w:val="00B979F4"/>
    <w:rsid w:val="00BA0722"/>
    <w:rsid w:val="00BA16C8"/>
    <w:rsid w:val="00BA1E60"/>
    <w:rsid w:val="00BA2BF3"/>
    <w:rsid w:val="00BA32A2"/>
    <w:rsid w:val="00BA430A"/>
    <w:rsid w:val="00BA52AE"/>
    <w:rsid w:val="00BA7415"/>
    <w:rsid w:val="00BA7466"/>
    <w:rsid w:val="00BB2644"/>
    <w:rsid w:val="00BB4828"/>
    <w:rsid w:val="00BB506D"/>
    <w:rsid w:val="00BB524D"/>
    <w:rsid w:val="00BB5A98"/>
    <w:rsid w:val="00BB5B03"/>
    <w:rsid w:val="00BB5C76"/>
    <w:rsid w:val="00BB6536"/>
    <w:rsid w:val="00BB707F"/>
    <w:rsid w:val="00BB73B8"/>
    <w:rsid w:val="00BB7A6B"/>
    <w:rsid w:val="00BC0FBC"/>
    <w:rsid w:val="00BC15C0"/>
    <w:rsid w:val="00BC1960"/>
    <w:rsid w:val="00BC1F88"/>
    <w:rsid w:val="00BC2608"/>
    <w:rsid w:val="00BC50EC"/>
    <w:rsid w:val="00BC51AA"/>
    <w:rsid w:val="00BC5A44"/>
    <w:rsid w:val="00BC6485"/>
    <w:rsid w:val="00BC6AC1"/>
    <w:rsid w:val="00BC6CCF"/>
    <w:rsid w:val="00BC743C"/>
    <w:rsid w:val="00BD00F9"/>
    <w:rsid w:val="00BD0859"/>
    <w:rsid w:val="00BD09CC"/>
    <w:rsid w:val="00BD0A7D"/>
    <w:rsid w:val="00BD2D62"/>
    <w:rsid w:val="00BD4274"/>
    <w:rsid w:val="00BD43C6"/>
    <w:rsid w:val="00BD45BE"/>
    <w:rsid w:val="00BD5007"/>
    <w:rsid w:val="00BD5A51"/>
    <w:rsid w:val="00BD6555"/>
    <w:rsid w:val="00BD787B"/>
    <w:rsid w:val="00BE0999"/>
    <w:rsid w:val="00BE11E8"/>
    <w:rsid w:val="00BE226B"/>
    <w:rsid w:val="00BE237F"/>
    <w:rsid w:val="00BE302F"/>
    <w:rsid w:val="00BE316B"/>
    <w:rsid w:val="00BE3235"/>
    <w:rsid w:val="00BE3662"/>
    <w:rsid w:val="00BE40F7"/>
    <w:rsid w:val="00BE5D87"/>
    <w:rsid w:val="00BE5F17"/>
    <w:rsid w:val="00BE6199"/>
    <w:rsid w:val="00BE765F"/>
    <w:rsid w:val="00BF021E"/>
    <w:rsid w:val="00BF0C10"/>
    <w:rsid w:val="00BF0C67"/>
    <w:rsid w:val="00BF2C74"/>
    <w:rsid w:val="00BF4941"/>
    <w:rsid w:val="00BF4C75"/>
    <w:rsid w:val="00BF4F1E"/>
    <w:rsid w:val="00BF5305"/>
    <w:rsid w:val="00BF5A3B"/>
    <w:rsid w:val="00BF5C1F"/>
    <w:rsid w:val="00BF6344"/>
    <w:rsid w:val="00BF7BC3"/>
    <w:rsid w:val="00C00DD2"/>
    <w:rsid w:val="00C01840"/>
    <w:rsid w:val="00C02DE6"/>
    <w:rsid w:val="00C044D1"/>
    <w:rsid w:val="00C04F9E"/>
    <w:rsid w:val="00C06155"/>
    <w:rsid w:val="00C066A9"/>
    <w:rsid w:val="00C06D30"/>
    <w:rsid w:val="00C070A9"/>
    <w:rsid w:val="00C114E6"/>
    <w:rsid w:val="00C14628"/>
    <w:rsid w:val="00C14AB2"/>
    <w:rsid w:val="00C16A91"/>
    <w:rsid w:val="00C16D0F"/>
    <w:rsid w:val="00C2132E"/>
    <w:rsid w:val="00C21577"/>
    <w:rsid w:val="00C216B5"/>
    <w:rsid w:val="00C21A2E"/>
    <w:rsid w:val="00C21E18"/>
    <w:rsid w:val="00C21EA2"/>
    <w:rsid w:val="00C22277"/>
    <w:rsid w:val="00C225F5"/>
    <w:rsid w:val="00C22666"/>
    <w:rsid w:val="00C227CA"/>
    <w:rsid w:val="00C23C37"/>
    <w:rsid w:val="00C23F75"/>
    <w:rsid w:val="00C271EF"/>
    <w:rsid w:val="00C30399"/>
    <w:rsid w:val="00C31D91"/>
    <w:rsid w:val="00C3259B"/>
    <w:rsid w:val="00C325C6"/>
    <w:rsid w:val="00C32A9C"/>
    <w:rsid w:val="00C32D83"/>
    <w:rsid w:val="00C32E41"/>
    <w:rsid w:val="00C32EC1"/>
    <w:rsid w:val="00C34262"/>
    <w:rsid w:val="00C34550"/>
    <w:rsid w:val="00C35145"/>
    <w:rsid w:val="00C36CBC"/>
    <w:rsid w:val="00C36F80"/>
    <w:rsid w:val="00C372D6"/>
    <w:rsid w:val="00C374C7"/>
    <w:rsid w:val="00C37533"/>
    <w:rsid w:val="00C37563"/>
    <w:rsid w:val="00C37F66"/>
    <w:rsid w:val="00C40D22"/>
    <w:rsid w:val="00C41807"/>
    <w:rsid w:val="00C41C40"/>
    <w:rsid w:val="00C421D7"/>
    <w:rsid w:val="00C4243E"/>
    <w:rsid w:val="00C43016"/>
    <w:rsid w:val="00C430A0"/>
    <w:rsid w:val="00C44237"/>
    <w:rsid w:val="00C443E1"/>
    <w:rsid w:val="00C444A2"/>
    <w:rsid w:val="00C44568"/>
    <w:rsid w:val="00C4579B"/>
    <w:rsid w:val="00C46A79"/>
    <w:rsid w:val="00C471F6"/>
    <w:rsid w:val="00C47FD6"/>
    <w:rsid w:val="00C5065D"/>
    <w:rsid w:val="00C507C4"/>
    <w:rsid w:val="00C51631"/>
    <w:rsid w:val="00C51AA7"/>
    <w:rsid w:val="00C51F07"/>
    <w:rsid w:val="00C52183"/>
    <w:rsid w:val="00C52B10"/>
    <w:rsid w:val="00C52BE0"/>
    <w:rsid w:val="00C53147"/>
    <w:rsid w:val="00C53627"/>
    <w:rsid w:val="00C5367C"/>
    <w:rsid w:val="00C538B8"/>
    <w:rsid w:val="00C54F2D"/>
    <w:rsid w:val="00C55196"/>
    <w:rsid w:val="00C55C16"/>
    <w:rsid w:val="00C563B4"/>
    <w:rsid w:val="00C57948"/>
    <w:rsid w:val="00C60029"/>
    <w:rsid w:val="00C6005C"/>
    <w:rsid w:val="00C60397"/>
    <w:rsid w:val="00C60AAC"/>
    <w:rsid w:val="00C60C44"/>
    <w:rsid w:val="00C6109E"/>
    <w:rsid w:val="00C61934"/>
    <w:rsid w:val="00C61F23"/>
    <w:rsid w:val="00C626BB"/>
    <w:rsid w:val="00C62B47"/>
    <w:rsid w:val="00C63456"/>
    <w:rsid w:val="00C63A7F"/>
    <w:rsid w:val="00C6534E"/>
    <w:rsid w:val="00C654D0"/>
    <w:rsid w:val="00C66864"/>
    <w:rsid w:val="00C70591"/>
    <w:rsid w:val="00C70F4F"/>
    <w:rsid w:val="00C713E1"/>
    <w:rsid w:val="00C714E3"/>
    <w:rsid w:val="00C72BA8"/>
    <w:rsid w:val="00C72FD8"/>
    <w:rsid w:val="00C744CA"/>
    <w:rsid w:val="00C7464E"/>
    <w:rsid w:val="00C76A7A"/>
    <w:rsid w:val="00C76CAB"/>
    <w:rsid w:val="00C77A59"/>
    <w:rsid w:val="00C77B44"/>
    <w:rsid w:val="00C801E8"/>
    <w:rsid w:val="00C81135"/>
    <w:rsid w:val="00C816E0"/>
    <w:rsid w:val="00C81A43"/>
    <w:rsid w:val="00C82140"/>
    <w:rsid w:val="00C83B04"/>
    <w:rsid w:val="00C855BC"/>
    <w:rsid w:val="00C858BC"/>
    <w:rsid w:val="00C87B0B"/>
    <w:rsid w:val="00C90228"/>
    <w:rsid w:val="00C90495"/>
    <w:rsid w:val="00C90F63"/>
    <w:rsid w:val="00C912CC"/>
    <w:rsid w:val="00C94415"/>
    <w:rsid w:val="00C94B50"/>
    <w:rsid w:val="00C94E2C"/>
    <w:rsid w:val="00C962CD"/>
    <w:rsid w:val="00C96F8B"/>
    <w:rsid w:val="00C97352"/>
    <w:rsid w:val="00CA070E"/>
    <w:rsid w:val="00CA1771"/>
    <w:rsid w:val="00CA1853"/>
    <w:rsid w:val="00CA1A76"/>
    <w:rsid w:val="00CA31CD"/>
    <w:rsid w:val="00CA3320"/>
    <w:rsid w:val="00CA3E29"/>
    <w:rsid w:val="00CA4170"/>
    <w:rsid w:val="00CB06BA"/>
    <w:rsid w:val="00CB1BFA"/>
    <w:rsid w:val="00CB262F"/>
    <w:rsid w:val="00CB2732"/>
    <w:rsid w:val="00CB27E2"/>
    <w:rsid w:val="00CB2CCE"/>
    <w:rsid w:val="00CB38F8"/>
    <w:rsid w:val="00CB4E09"/>
    <w:rsid w:val="00CB58D6"/>
    <w:rsid w:val="00CB746B"/>
    <w:rsid w:val="00CC08E9"/>
    <w:rsid w:val="00CC1E59"/>
    <w:rsid w:val="00CC3399"/>
    <w:rsid w:val="00CC3A2D"/>
    <w:rsid w:val="00CC4CB0"/>
    <w:rsid w:val="00CC6D15"/>
    <w:rsid w:val="00CD0648"/>
    <w:rsid w:val="00CD0914"/>
    <w:rsid w:val="00CD1493"/>
    <w:rsid w:val="00CD1FFF"/>
    <w:rsid w:val="00CD3703"/>
    <w:rsid w:val="00CD3F84"/>
    <w:rsid w:val="00CD48D2"/>
    <w:rsid w:val="00CD5763"/>
    <w:rsid w:val="00CD6773"/>
    <w:rsid w:val="00CD6B0D"/>
    <w:rsid w:val="00CD740D"/>
    <w:rsid w:val="00CE0947"/>
    <w:rsid w:val="00CE0BEE"/>
    <w:rsid w:val="00CE0EC9"/>
    <w:rsid w:val="00CE12EB"/>
    <w:rsid w:val="00CE1DAD"/>
    <w:rsid w:val="00CE3E26"/>
    <w:rsid w:val="00CE4862"/>
    <w:rsid w:val="00CE6263"/>
    <w:rsid w:val="00CE656C"/>
    <w:rsid w:val="00CE65F2"/>
    <w:rsid w:val="00CE6E92"/>
    <w:rsid w:val="00CE782E"/>
    <w:rsid w:val="00CE7EAB"/>
    <w:rsid w:val="00CF0649"/>
    <w:rsid w:val="00CF072A"/>
    <w:rsid w:val="00CF0776"/>
    <w:rsid w:val="00CF2061"/>
    <w:rsid w:val="00CF381B"/>
    <w:rsid w:val="00CF3987"/>
    <w:rsid w:val="00CF3A32"/>
    <w:rsid w:val="00CF46E6"/>
    <w:rsid w:val="00CF4C0E"/>
    <w:rsid w:val="00CF53CE"/>
    <w:rsid w:val="00CF6A5B"/>
    <w:rsid w:val="00CF6CB0"/>
    <w:rsid w:val="00CF79F4"/>
    <w:rsid w:val="00D00FBC"/>
    <w:rsid w:val="00D01BD1"/>
    <w:rsid w:val="00D022B9"/>
    <w:rsid w:val="00D024F5"/>
    <w:rsid w:val="00D028F5"/>
    <w:rsid w:val="00D02CB5"/>
    <w:rsid w:val="00D04582"/>
    <w:rsid w:val="00D04783"/>
    <w:rsid w:val="00D048DD"/>
    <w:rsid w:val="00D04BE6"/>
    <w:rsid w:val="00D07477"/>
    <w:rsid w:val="00D1076A"/>
    <w:rsid w:val="00D108E6"/>
    <w:rsid w:val="00D1113A"/>
    <w:rsid w:val="00D137B2"/>
    <w:rsid w:val="00D14015"/>
    <w:rsid w:val="00D14746"/>
    <w:rsid w:val="00D14FB0"/>
    <w:rsid w:val="00D15EE0"/>
    <w:rsid w:val="00D205D8"/>
    <w:rsid w:val="00D2322D"/>
    <w:rsid w:val="00D235FD"/>
    <w:rsid w:val="00D23825"/>
    <w:rsid w:val="00D23DCA"/>
    <w:rsid w:val="00D23F9E"/>
    <w:rsid w:val="00D25825"/>
    <w:rsid w:val="00D25FFC"/>
    <w:rsid w:val="00D26586"/>
    <w:rsid w:val="00D2693F"/>
    <w:rsid w:val="00D26E29"/>
    <w:rsid w:val="00D27BC3"/>
    <w:rsid w:val="00D31A32"/>
    <w:rsid w:val="00D31EC8"/>
    <w:rsid w:val="00D32166"/>
    <w:rsid w:val="00D32223"/>
    <w:rsid w:val="00D36064"/>
    <w:rsid w:val="00D36651"/>
    <w:rsid w:val="00D36F43"/>
    <w:rsid w:val="00D370FF"/>
    <w:rsid w:val="00D3763A"/>
    <w:rsid w:val="00D37669"/>
    <w:rsid w:val="00D423BA"/>
    <w:rsid w:val="00D42EC7"/>
    <w:rsid w:val="00D43222"/>
    <w:rsid w:val="00D441A1"/>
    <w:rsid w:val="00D44244"/>
    <w:rsid w:val="00D44B13"/>
    <w:rsid w:val="00D45C76"/>
    <w:rsid w:val="00D46523"/>
    <w:rsid w:val="00D466EB"/>
    <w:rsid w:val="00D50044"/>
    <w:rsid w:val="00D50F41"/>
    <w:rsid w:val="00D52C4D"/>
    <w:rsid w:val="00D52F3C"/>
    <w:rsid w:val="00D5343D"/>
    <w:rsid w:val="00D53674"/>
    <w:rsid w:val="00D54681"/>
    <w:rsid w:val="00D54B57"/>
    <w:rsid w:val="00D55781"/>
    <w:rsid w:val="00D55E0D"/>
    <w:rsid w:val="00D572A8"/>
    <w:rsid w:val="00D57E17"/>
    <w:rsid w:val="00D57EB9"/>
    <w:rsid w:val="00D62362"/>
    <w:rsid w:val="00D62820"/>
    <w:rsid w:val="00D63371"/>
    <w:rsid w:val="00D644AC"/>
    <w:rsid w:val="00D64789"/>
    <w:rsid w:val="00D6535B"/>
    <w:rsid w:val="00D659FA"/>
    <w:rsid w:val="00D65F59"/>
    <w:rsid w:val="00D7006F"/>
    <w:rsid w:val="00D7011A"/>
    <w:rsid w:val="00D701B3"/>
    <w:rsid w:val="00D70D7C"/>
    <w:rsid w:val="00D70DC6"/>
    <w:rsid w:val="00D71421"/>
    <w:rsid w:val="00D717EF"/>
    <w:rsid w:val="00D71939"/>
    <w:rsid w:val="00D724F7"/>
    <w:rsid w:val="00D72D57"/>
    <w:rsid w:val="00D74376"/>
    <w:rsid w:val="00D75762"/>
    <w:rsid w:val="00D769E4"/>
    <w:rsid w:val="00D76D58"/>
    <w:rsid w:val="00D77270"/>
    <w:rsid w:val="00D80E4A"/>
    <w:rsid w:val="00D81032"/>
    <w:rsid w:val="00D8175E"/>
    <w:rsid w:val="00D81913"/>
    <w:rsid w:val="00D83202"/>
    <w:rsid w:val="00D834C8"/>
    <w:rsid w:val="00D8379F"/>
    <w:rsid w:val="00D83FDB"/>
    <w:rsid w:val="00D8405B"/>
    <w:rsid w:val="00D8447D"/>
    <w:rsid w:val="00D84969"/>
    <w:rsid w:val="00D84B38"/>
    <w:rsid w:val="00D8695B"/>
    <w:rsid w:val="00D8773A"/>
    <w:rsid w:val="00D87BBD"/>
    <w:rsid w:val="00D87E9B"/>
    <w:rsid w:val="00D90779"/>
    <w:rsid w:val="00D90C6C"/>
    <w:rsid w:val="00D90DB1"/>
    <w:rsid w:val="00D91CDF"/>
    <w:rsid w:val="00D926AA"/>
    <w:rsid w:val="00D937C4"/>
    <w:rsid w:val="00D93838"/>
    <w:rsid w:val="00D9558D"/>
    <w:rsid w:val="00D957D1"/>
    <w:rsid w:val="00D959C7"/>
    <w:rsid w:val="00D95BB3"/>
    <w:rsid w:val="00D95D06"/>
    <w:rsid w:val="00D95D76"/>
    <w:rsid w:val="00D95EC2"/>
    <w:rsid w:val="00D96089"/>
    <w:rsid w:val="00D96CB3"/>
    <w:rsid w:val="00D97D9E"/>
    <w:rsid w:val="00DA136F"/>
    <w:rsid w:val="00DA2CD5"/>
    <w:rsid w:val="00DA34C2"/>
    <w:rsid w:val="00DA3788"/>
    <w:rsid w:val="00DA4016"/>
    <w:rsid w:val="00DA429D"/>
    <w:rsid w:val="00DA48BD"/>
    <w:rsid w:val="00DA5012"/>
    <w:rsid w:val="00DA5915"/>
    <w:rsid w:val="00DA5ABB"/>
    <w:rsid w:val="00DA7C91"/>
    <w:rsid w:val="00DA7DA3"/>
    <w:rsid w:val="00DB0C31"/>
    <w:rsid w:val="00DB1079"/>
    <w:rsid w:val="00DB19F7"/>
    <w:rsid w:val="00DB3A9E"/>
    <w:rsid w:val="00DB3BA7"/>
    <w:rsid w:val="00DB3C28"/>
    <w:rsid w:val="00DB410C"/>
    <w:rsid w:val="00DB4766"/>
    <w:rsid w:val="00DB47CF"/>
    <w:rsid w:val="00DB6228"/>
    <w:rsid w:val="00DB6A4E"/>
    <w:rsid w:val="00DB6E3A"/>
    <w:rsid w:val="00DB7841"/>
    <w:rsid w:val="00DB7F16"/>
    <w:rsid w:val="00DC0503"/>
    <w:rsid w:val="00DC1202"/>
    <w:rsid w:val="00DC1688"/>
    <w:rsid w:val="00DC18E5"/>
    <w:rsid w:val="00DC1D8E"/>
    <w:rsid w:val="00DC23F5"/>
    <w:rsid w:val="00DC2B94"/>
    <w:rsid w:val="00DC33C7"/>
    <w:rsid w:val="00DC38F8"/>
    <w:rsid w:val="00DC3998"/>
    <w:rsid w:val="00DC3F6C"/>
    <w:rsid w:val="00DC506B"/>
    <w:rsid w:val="00DC603F"/>
    <w:rsid w:val="00DC6D3C"/>
    <w:rsid w:val="00DC74D8"/>
    <w:rsid w:val="00DC7C65"/>
    <w:rsid w:val="00DD005B"/>
    <w:rsid w:val="00DD0062"/>
    <w:rsid w:val="00DD1694"/>
    <w:rsid w:val="00DD16EE"/>
    <w:rsid w:val="00DD3023"/>
    <w:rsid w:val="00DD3079"/>
    <w:rsid w:val="00DD3A88"/>
    <w:rsid w:val="00DD4565"/>
    <w:rsid w:val="00DD51B5"/>
    <w:rsid w:val="00DD5F12"/>
    <w:rsid w:val="00DD7042"/>
    <w:rsid w:val="00DD7DF6"/>
    <w:rsid w:val="00DE09DF"/>
    <w:rsid w:val="00DE10D4"/>
    <w:rsid w:val="00DE15B2"/>
    <w:rsid w:val="00DE2733"/>
    <w:rsid w:val="00DE3764"/>
    <w:rsid w:val="00DE3F3C"/>
    <w:rsid w:val="00DE5137"/>
    <w:rsid w:val="00DE575C"/>
    <w:rsid w:val="00DE581B"/>
    <w:rsid w:val="00DE772B"/>
    <w:rsid w:val="00DE7B9F"/>
    <w:rsid w:val="00DF041B"/>
    <w:rsid w:val="00DF04BD"/>
    <w:rsid w:val="00DF17C2"/>
    <w:rsid w:val="00DF18FA"/>
    <w:rsid w:val="00DF1B60"/>
    <w:rsid w:val="00DF25F2"/>
    <w:rsid w:val="00DF4AB2"/>
    <w:rsid w:val="00DF4BD5"/>
    <w:rsid w:val="00DF5604"/>
    <w:rsid w:val="00DF5D4D"/>
    <w:rsid w:val="00DF79B2"/>
    <w:rsid w:val="00E023EE"/>
    <w:rsid w:val="00E0278B"/>
    <w:rsid w:val="00E02D2E"/>
    <w:rsid w:val="00E02EF8"/>
    <w:rsid w:val="00E036BF"/>
    <w:rsid w:val="00E0396B"/>
    <w:rsid w:val="00E05BAE"/>
    <w:rsid w:val="00E0628E"/>
    <w:rsid w:val="00E067A9"/>
    <w:rsid w:val="00E06F6E"/>
    <w:rsid w:val="00E07CC0"/>
    <w:rsid w:val="00E07DFF"/>
    <w:rsid w:val="00E100A6"/>
    <w:rsid w:val="00E10537"/>
    <w:rsid w:val="00E10841"/>
    <w:rsid w:val="00E11A39"/>
    <w:rsid w:val="00E12670"/>
    <w:rsid w:val="00E1438B"/>
    <w:rsid w:val="00E143D9"/>
    <w:rsid w:val="00E15172"/>
    <w:rsid w:val="00E15B55"/>
    <w:rsid w:val="00E161BE"/>
    <w:rsid w:val="00E1698E"/>
    <w:rsid w:val="00E16E3F"/>
    <w:rsid w:val="00E17865"/>
    <w:rsid w:val="00E20FD0"/>
    <w:rsid w:val="00E21324"/>
    <w:rsid w:val="00E23C12"/>
    <w:rsid w:val="00E2654D"/>
    <w:rsid w:val="00E26564"/>
    <w:rsid w:val="00E272CB"/>
    <w:rsid w:val="00E2743F"/>
    <w:rsid w:val="00E278CA"/>
    <w:rsid w:val="00E315DF"/>
    <w:rsid w:val="00E32342"/>
    <w:rsid w:val="00E34013"/>
    <w:rsid w:val="00E3403D"/>
    <w:rsid w:val="00E346E9"/>
    <w:rsid w:val="00E34806"/>
    <w:rsid w:val="00E34FCF"/>
    <w:rsid w:val="00E35933"/>
    <w:rsid w:val="00E35B54"/>
    <w:rsid w:val="00E35CAB"/>
    <w:rsid w:val="00E35DB2"/>
    <w:rsid w:val="00E40466"/>
    <w:rsid w:val="00E41636"/>
    <w:rsid w:val="00E43AB0"/>
    <w:rsid w:val="00E474CF"/>
    <w:rsid w:val="00E47851"/>
    <w:rsid w:val="00E478B2"/>
    <w:rsid w:val="00E47B58"/>
    <w:rsid w:val="00E47B77"/>
    <w:rsid w:val="00E50848"/>
    <w:rsid w:val="00E50CA0"/>
    <w:rsid w:val="00E51618"/>
    <w:rsid w:val="00E522DB"/>
    <w:rsid w:val="00E52C90"/>
    <w:rsid w:val="00E52FE3"/>
    <w:rsid w:val="00E53FBF"/>
    <w:rsid w:val="00E54484"/>
    <w:rsid w:val="00E54942"/>
    <w:rsid w:val="00E557DC"/>
    <w:rsid w:val="00E55C40"/>
    <w:rsid w:val="00E560F4"/>
    <w:rsid w:val="00E56288"/>
    <w:rsid w:val="00E56B50"/>
    <w:rsid w:val="00E6044D"/>
    <w:rsid w:val="00E6118E"/>
    <w:rsid w:val="00E61B20"/>
    <w:rsid w:val="00E62899"/>
    <w:rsid w:val="00E63A65"/>
    <w:rsid w:val="00E6402B"/>
    <w:rsid w:val="00E645B4"/>
    <w:rsid w:val="00E658A1"/>
    <w:rsid w:val="00E66454"/>
    <w:rsid w:val="00E67506"/>
    <w:rsid w:val="00E70323"/>
    <w:rsid w:val="00E70355"/>
    <w:rsid w:val="00E72117"/>
    <w:rsid w:val="00E72225"/>
    <w:rsid w:val="00E7301F"/>
    <w:rsid w:val="00E74F47"/>
    <w:rsid w:val="00E76317"/>
    <w:rsid w:val="00E76C20"/>
    <w:rsid w:val="00E76E74"/>
    <w:rsid w:val="00E77245"/>
    <w:rsid w:val="00E7734D"/>
    <w:rsid w:val="00E804E4"/>
    <w:rsid w:val="00E80A2E"/>
    <w:rsid w:val="00E80B5C"/>
    <w:rsid w:val="00E81E3D"/>
    <w:rsid w:val="00E828B9"/>
    <w:rsid w:val="00E83616"/>
    <w:rsid w:val="00E8449B"/>
    <w:rsid w:val="00E8495A"/>
    <w:rsid w:val="00E8550F"/>
    <w:rsid w:val="00E860CB"/>
    <w:rsid w:val="00E8615F"/>
    <w:rsid w:val="00E861CF"/>
    <w:rsid w:val="00E865B1"/>
    <w:rsid w:val="00E86A34"/>
    <w:rsid w:val="00E90FA7"/>
    <w:rsid w:val="00E91274"/>
    <w:rsid w:val="00E91F4A"/>
    <w:rsid w:val="00E924AC"/>
    <w:rsid w:val="00E92664"/>
    <w:rsid w:val="00E9279C"/>
    <w:rsid w:val="00E928BF"/>
    <w:rsid w:val="00E967FC"/>
    <w:rsid w:val="00E97AFA"/>
    <w:rsid w:val="00EA055B"/>
    <w:rsid w:val="00EA071A"/>
    <w:rsid w:val="00EA09B9"/>
    <w:rsid w:val="00EA23C2"/>
    <w:rsid w:val="00EA26DA"/>
    <w:rsid w:val="00EA3D85"/>
    <w:rsid w:val="00EA48F0"/>
    <w:rsid w:val="00EA4ADE"/>
    <w:rsid w:val="00EA5654"/>
    <w:rsid w:val="00EA567B"/>
    <w:rsid w:val="00EA58CB"/>
    <w:rsid w:val="00EA59B4"/>
    <w:rsid w:val="00EA5A4D"/>
    <w:rsid w:val="00EA61C2"/>
    <w:rsid w:val="00EA79E2"/>
    <w:rsid w:val="00EB0602"/>
    <w:rsid w:val="00EB13F5"/>
    <w:rsid w:val="00EB2590"/>
    <w:rsid w:val="00EB2643"/>
    <w:rsid w:val="00EB3756"/>
    <w:rsid w:val="00EB3FFF"/>
    <w:rsid w:val="00EB4624"/>
    <w:rsid w:val="00EB4B1F"/>
    <w:rsid w:val="00EB54FE"/>
    <w:rsid w:val="00EB59AA"/>
    <w:rsid w:val="00EB5D3D"/>
    <w:rsid w:val="00EB6A43"/>
    <w:rsid w:val="00EB73F6"/>
    <w:rsid w:val="00EB7BE5"/>
    <w:rsid w:val="00EB7FF4"/>
    <w:rsid w:val="00EC09F6"/>
    <w:rsid w:val="00EC0AC0"/>
    <w:rsid w:val="00EC17FE"/>
    <w:rsid w:val="00EC2066"/>
    <w:rsid w:val="00EC28D0"/>
    <w:rsid w:val="00EC368C"/>
    <w:rsid w:val="00EC3FB9"/>
    <w:rsid w:val="00EC5128"/>
    <w:rsid w:val="00EC6938"/>
    <w:rsid w:val="00EC6D56"/>
    <w:rsid w:val="00ED0C74"/>
    <w:rsid w:val="00ED0F1B"/>
    <w:rsid w:val="00ED15E9"/>
    <w:rsid w:val="00ED17DA"/>
    <w:rsid w:val="00ED2276"/>
    <w:rsid w:val="00ED26C1"/>
    <w:rsid w:val="00ED29C9"/>
    <w:rsid w:val="00ED2E88"/>
    <w:rsid w:val="00ED31F3"/>
    <w:rsid w:val="00ED36BE"/>
    <w:rsid w:val="00ED3AC2"/>
    <w:rsid w:val="00ED3C39"/>
    <w:rsid w:val="00ED5E54"/>
    <w:rsid w:val="00ED6529"/>
    <w:rsid w:val="00ED6769"/>
    <w:rsid w:val="00ED6861"/>
    <w:rsid w:val="00ED7C84"/>
    <w:rsid w:val="00EE038A"/>
    <w:rsid w:val="00EE05F6"/>
    <w:rsid w:val="00EE1ACD"/>
    <w:rsid w:val="00EE2D0E"/>
    <w:rsid w:val="00EE311C"/>
    <w:rsid w:val="00EE43FE"/>
    <w:rsid w:val="00EE5CFF"/>
    <w:rsid w:val="00EE6B2A"/>
    <w:rsid w:val="00EE7BA2"/>
    <w:rsid w:val="00EF1442"/>
    <w:rsid w:val="00EF17D5"/>
    <w:rsid w:val="00EF2B71"/>
    <w:rsid w:val="00EF2B98"/>
    <w:rsid w:val="00EF30DF"/>
    <w:rsid w:val="00EF507F"/>
    <w:rsid w:val="00EF54A0"/>
    <w:rsid w:val="00EF5FB1"/>
    <w:rsid w:val="00EF62EC"/>
    <w:rsid w:val="00EF6CA2"/>
    <w:rsid w:val="00EF723B"/>
    <w:rsid w:val="00EF7CD5"/>
    <w:rsid w:val="00F02568"/>
    <w:rsid w:val="00F026B2"/>
    <w:rsid w:val="00F03A4D"/>
    <w:rsid w:val="00F03D1A"/>
    <w:rsid w:val="00F044FD"/>
    <w:rsid w:val="00F04B4D"/>
    <w:rsid w:val="00F04B5F"/>
    <w:rsid w:val="00F0517E"/>
    <w:rsid w:val="00F0649B"/>
    <w:rsid w:val="00F06A06"/>
    <w:rsid w:val="00F07026"/>
    <w:rsid w:val="00F0752B"/>
    <w:rsid w:val="00F07F54"/>
    <w:rsid w:val="00F102B1"/>
    <w:rsid w:val="00F10C76"/>
    <w:rsid w:val="00F1270C"/>
    <w:rsid w:val="00F12FE9"/>
    <w:rsid w:val="00F1331D"/>
    <w:rsid w:val="00F17112"/>
    <w:rsid w:val="00F20A03"/>
    <w:rsid w:val="00F210FB"/>
    <w:rsid w:val="00F21324"/>
    <w:rsid w:val="00F2157F"/>
    <w:rsid w:val="00F215EA"/>
    <w:rsid w:val="00F219EE"/>
    <w:rsid w:val="00F22223"/>
    <w:rsid w:val="00F2233F"/>
    <w:rsid w:val="00F23CAA"/>
    <w:rsid w:val="00F243CD"/>
    <w:rsid w:val="00F24B3D"/>
    <w:rsid w:val="00F24C6B"/>
    <w:rsid w:val="00F275C8"/>
    <w:rsid w:val="00F276CA"/>
    <w:rsid w:val="00F27718"/>
    <w:rsid w:val="00F2771D"/>
    <w:rsid w:val="00F27949"/>
    <w:rsid w:val="00F27FF0"/>
    <w:rsid w:val="00F307FF"/>
    <w:rsid w:val="00F30994"/>
    <w:rsid w:val="00F31AE3"/>
    <w:rsid w:val="00F31AF2"/>
    <w:rsid w:val="00F31BED"/>
    <w:rsid w:val="00F31BF4"/>
    <w:rsid w:val="00F31E5D"/>
    <w:rsid w:val="00F334EE"/>
    <w:rsid w:val="00F3390E"/>
    <w:rsid w:val="00F33D28"/>
    <w:rsid w:val="00F340AC"/>
    <w:rsid w:val="00F36AD1"/>
    <w:rsid w:val="00F36D4A"/>
    <w:rsid w:val="00F37D4D"/>
    <w:rsid w:val="00F4040D"/>
    <w:rsid w:val="00F4083A"/>
    <w:rsid w:val="00F41069"/>
    <w:rsid w:val="00F4161C"/>
    <w:rsid w:val="00F427CD"/>
    <w:rsid w:val="00F428A2"/>
    <w:rsid w:val="00F4359D"/>
    <w:rsid w:val="00F4404C"/>
    <w:rsid w:val="00F44232"/>
    <w:rsid w:val="00F44D11"/>
    <w:rsid w:val="00F456C6"/>
    <w:rsid w:val="00F4690A"/>
    <w:rsid w:val="00F46F80"/>
    <w:rsid w:val="00F47641"/>
    <w:rsid w:val="00F508D8"/>
    <w:rsid w:val="00F50B5B"/>
    <w:rsid w:val="00F50E2C"/>
    <w:rsid w:val="00F513CE"/>
    <w:rsid w:val="00F52CE2"/>
    <w:rsid w:val="00F53590"/>
    <w:rsid w:val="00F53D1F"/>
    <w:rsid w:val="00F5409D"/>
    <w:rsid w:val="00F54B40"/>
    <w:rsid w:val="00F55063"/>
    <w:rsid w:val="00F55356"/>
    <w:rsid w:val="00F55F2F"/>
    <w:rsid w:val="00F5678C"/>
    <w:rsid w:val="00F57802"/>
    <w:rsid w:val="00F57AEF"/>
    <w:rsid w:val="00F57E6D"/>
    <w:rsid w:val="00F600B5"/>
    <w:rsid w:val="00F61118"/>
    <w:rsid w:val="00F611A8"/>
    <w:rsid w:val="00F616AD"/>
    <w:rsid w:val="00F61A75"/>
    <w:rsid w:val="00F624FC"/>
    <w:rsid w:val="00F62B96"/>
    <w:rsid w:val="00F63EFF"/>
    <w:rsid w:val="00F640FD"/>
    <w:rsid w:val="00F641FD"/>
    <w:rsid w:val="00F657DF"/>
    <w:rsid w:val="00F657E1"/>
    <w:rsid w:val="00F6585E"/>
    <w:rsid w:val="00F65A32"/>
    <w:rsid w:val="00F66A25"/>
    <w:rsid w:val="00F66F63"/>
    <w:rsid w:val="00F67263"/>
    <w:rsid w:val="00F67F54"/>
    <w:rsid w:val="00F70225"/>
    <w:rsid w:val="00F70AF5"/>
    <w:rsid w:val="00F714B0"/>
    <w:rsid w:val="00F715BF"/>
    <w:rsid w:val="00F72D82"/>
    <w:rsid w:val="00F72FDF"/>
    <w:rsid w:val="00F73978"/>
    <w:rsid w:val="00F73AF9"/>
    <w:rsid w:val="00F753FA"/>
    <w:rsid w:val="00F75865"/>
    <w:rsid w:val="00F7685E"/>
    <w:rsid w:val="00F77350"/>
    <w:rsid w:val="00F77408"/>
    <w:rsid w:val="00F77824"/>
    <w:rsid w:val="00F77B23"/>
    <w:rsid w:val="00F77FF3"/>
    <w:rsid w:val="00F8058A"/>
    <w:rsid w:val="00F81A62"/>
    <w:rsid w:val="00F8376D"/>
    <w:rsid w:val="00F83817"/>
    <w:rsid w:val="00F8491D"/>
    <w:rsid w:val="00F85163"/>
    <w:rsid w:val="00F86405"/>
    <w:rsid w:val="00F865FD"/>
    <w:rsid w:val="00F868AE"/>
    <w:rsid w:val="00F86910"/>
    <w:rsid w:val="00F87287"/>
    <w:rsid w:val="00F924E8"/>
    <w:rsid w:val="00F94038"/>
    <w:rsid w:val="00F94998"/>
    <w:rsid w:val="00F94B4B"/>
    <w:rsid w:val="00F94D75"/>
    <w:rsid w:val="00F94EA0"/>
    <w:rsid w:val="00F95290"/>
    <w:rsid w:val="00F96267"/>
    <w:rsid w:val="00F96BA8"/>
    <w:rsid w:val="00FA04B0"/>
    <w:rsid w:val="00FA13C2"/>
    <w:rsid w:val="00FA2D87"/>
    <w:rsid w:val="00FA3203"/>
    <w:rsid w:val="00FA34FF"/>
    <w:rsid w:val="00FA4467"/>
    <w:rsid w:val="00FA77B2"/>
    <w:rsid w:val="00FB0274"/>
    <w:rsid w:val="00FB15C0"/>
    <w:rsid w:val="00FB3276"/>
    <w:rsid w:val="00FB3F69"/>
    <w:rsid w:val="00FB4029"/>
    <w:rsid w:val="00FB4D48"/>
    <w:rsid w:val="00FB5752"/>
    <w:rsid w:val="00FB5840"/>
    <w:rsid w:val="00FB593C"/>
    <w:rsid w:val="00FB5AC0"/>
    <w:rsid w:val="00FB5BCC"/>
    <w:rsid w:val="00FB6FEE"/>
    <w:rsid w:val="00FB7FD1"/>
    <w:rsid w:val="00FB7FE9"/>
    <w:rsid w:val="00FC069B"/>
    <w:rsid w:val="00FC355E"/>
    <w:rsid w:val="00FC3640"/>
    <w:rsid w:val="00FC3865"/>
    <w:rsid w:val="00FC440C"/>
    <w:rsid w:val="00FC4D9B"/>
    <w:rsid w:val="00FC5E7D"/>
    <w:rsid w:val="00FC719F"/>
    <w:rsid w:val="00FC73F3"/>
    <w:rsid w:val="00FD07C9"/>
    <w:rsid w:val="00FD13E0"/>
    <w:rsid w:val="00FD1D1D"/>
    <w:rsid w:val="00FD2464"/>
    <w:rsid w:val="00FD25E5"/>
    <w:rsid w:val="00FD3E0C"/>
    <w:rsid w:val="00FD4036"/>
    <w:rsid w:val="00FD4D3E"/>
    <w:rsid w:val="00FD57C0"/>
    <w:rsid w:val="00FD5D68"/>
    <w:rsid w:val="00FD6082"/>
    <w:rsid w:val="00FD62EB"/>
    <w:rsid w:val="00FD640B"/>
    <w:rsid w:val="00FD6845"/>
    <w:rsid w:val="00FD7B44"/>
    <w:rsid w:val="00FE0EF3"/>
    <w:rsid w:val="00FE1DC0"/>
    <w:rsid w:val="00FE1DD1"/>
    <w:rsid w:val="00FE2CD3"/>
    <w:rsid w:val="00FE2CF9"/>
    <w:rsid w:val="00FE382B"/>
    <w:rsid w:val="00FE4E51"/>
    <w:rsid w:val="00FE5518"/>
    <w:rsid w:val="00FE59F7"/>
    <w:rsid w:val="00FE5FE9"/>
    <w:rsid w:val="00FE644A"/>
    <w:rsid w:val="00FE6BB5"/>
    <w:rsid w:val="00FE78A7"/>
    <w:rsid w:val="00FF135B"/>
    <w:rsid w:val="00FF239B"/>
    <w:rsid w:val="00FF2808"/>
    <w:rsid w:val="00FF2848"/>
    <w:rsid w:val="00FF2A38"/>
    <w:rsid w:val="00FF2ADD"/>
    <w:rsid w:val="00FF3407"/>
    <w:rsid w:val="00FF5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F418F"/>
  <w15:docId w15:val="{2B0C5479-E8F0-D441-A4A5-0963EC1E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able"/>
    <w:qFormat/>
    <w:rsid w:val="00DE5137"/>
    <w:pPr>
      <w:spacing w:before="60" w:after="60"/>
      <w:ind w:firstLine="720"/>
      <w:jc w:val="both"/>
    </w:pPr>
  </w:style>
  <w:style w:type="paragraph" w:styleId="Heading1">
    <w:name w:val="heading 1"/>
    <w:basedOn w:val="Normal"/>
    <w:next w:val="Normal"/>
    <w:link w:val="Heading1Char"/>
    <w:uiPriority w:val="9"/>
    <w:qFormat/>
    <w:rsid w:val="00DE51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5137"/>
    <w:pPr>
      <w:keepNext/>
      <w:keepLines/>
      <w:spacing w:before="120" w:after="120"/>
      <w:ind w:firstLine="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E5137"/>
    <w:pPr>
      <w:keepNext/>
      <w:keepLines/>
      <w:spacing w:before="120" w:after="12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577AC"/>
    <w:pPr>
      <w:keepNext/>
      <w:keepLines/>
      <w:spacing w:before="240"/>
      <w:ind w:firstLine="0"/>
      <w:outlineLvl w:val="3"/>
    </w:pPr>
    <w:rPr>
      <w:rFonts w:ascii="Times New Roman" w:eastAsiaTheme="majorEastAsia" w:hAnsi="Times New Roman" w:cs="Times New Roman"/>
      <w:b/>
      <w:bCs/>
      <w:color w:val="2F5496" w:themeColor="accent1" w:themeShade="BF"/>
    </w:rPr>
  </w:style>
  <w:style w:type="paragraph" w:styleId="Heading5">
    <w:name w:val="heading 5"/>
    <w:basedOn w:val="Normal"/>
    <w:next w:val="Normal"/>
    <w:link w:val="Heading5Char"/>
    <w:uiPriority w:val="9"/>
    <w:unhideWhenUsed/>
    <w:qFormat/>
    <w:rsid w:val="00DC18E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1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E51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E513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0577AC"/>
    <w:rPr>
      <w:rFonts w:ascii="Times New Roman" w:eastAsiaTheme="majorEastAsia" w:hAnsi="Times New Roman" w:cs="Times New Roman"/>
      <w:b/>
      <w:bCs/>
      <w:color w:val="2F5496" w:themeColor="accent1" w:themeShade="BF"/>
    </w:rPr>
  </w:style>
  <w:style w:type="table" w:styleId="TableGrid">
    <w:name w:val="Table Grid"/>
    <w:basedOn w:val="TableNormal"/>
    <w:uiPriority w:val="39"/>
    <w:rsid w:val="00DE5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5137"/>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5137"/>
    <w:rPr>
      <w:rFonts w:ascii="Times New Roman" w:hAnsi="Times New Roman" w:cs="Times New Roman"/>
      <w:sz w:val="18"/>
      <w:szCs w:val="18"/>
    </w:rPr>
  </w:style>
  <w:style w:type="paragraph" w:customStyle="1" w:styleId="NormalText">
    <w:name w:val="Normal Text"/>
    <w:basedOn w:val="Normal"/>
    <w:qFormat/>
    <w:rsid w:val="00DE5137"/>
    <w:pPr>
      <w:spacing w:line="360" w:lineRule="auto"/>
    </w:pPr>
    <w:rPr>
      <w:rFonts w:ascii="Times New Roman" w:hAnsi="Times New Roman" w:cs="Times New Roman"/>
    </w:rPr>
  </w:style>
  <w:style w:type="paragraph" w:styleId="ListParagraph">
    <w:name w:val="List Paragraph"/>
    <w:basedOn w:val="Normal"/>
    <w:uiPriority w:val="34"/>
    <w:qFormat/>
    <w:rsid w:val="00DE5137"/>
    <w:pPr>
      <w:ind w:left="720"/>
      <w:contextualSpacing/>
    </w:pPr>
  </w:style>
  <w:style w:type="paragraph" w:styleId="Footer">
    <w:name w:val="footer"/>
    <w:basedOn w:val="Normal"/>
    <w:link w:val="FooterChar"/>
    <w:uiPriority w:val="99"/>
    <w:unhideWhenUsed/>
    <w:rsid w:val="00DE5137"/>
    <w:pPr>
      <w:tabs>
        <w:tab w:val="center" w:pos="4680"/>
        <w:tab w:val="right" w:pos="9360"/>
      </w:tabs>
      <w:spacing w:before="0" w:after="0"/>
    </w:pPr>
  </w:style>
  <w:style w:type="character" w:customStyle="1" w:styleId="FooterChar">
    <w:name w:val="Footer Char"/>
    <w:basedOn w:val="DefaultParagraphFont"/>
    <w:link w:val="Footer"/>
    <w:uiPriority w:val="99"/>
    <w:rsid w:val="00DE5137"/>
  </w:style>
  <w:style w:type="character" w:styleId="PageNumber">
    <w:name w:val="page number"/>
    <w:basedOn w:val="DefaultParagraphFont"/>
    <w:uiPriority w:val="99"/>
    <w:semiHidden/>
    <w:unhideWhenUsed/>
    <w:rsid w:val="00DE5137"/>
  </w:style>
  <w:style w:type="character" w:styleId="CommentReference">
    <w:name w:val="annotation reference"/>
    <w:basedOn w:val="DefaultParagraphFont"/>
    <w:unhideWhenUsed/>
    <w:rsid w:val="00DE5137"/>
    <w:rPr>
      <w:sz w:val="16"/>
      <w:szCs w:val="16"/>
    </w:rPr>
  </w:style>
  <w:style w:type="paragraph" w:styleId="CommentText">
    <w:name w:val="annotation text"/>
    <w:basedOn w:val="Normal"/>
    <w:link w:val="CommentTextChar"/>
    <w:unhideWhenUsed/>
    <w:rsid w:val="00DE5137"/>
    <w:pPr>
      <w:spacing w:after="0"/>
      <w:ind w:firstLine="432"/>
    </w:pPr>
    <w:rPr>
      <w:sz w:val="20"/>
      <w:szCs w:val="20"/>
    </w:rPr>
  </w:style>
  <w:style w:type="character" w:customStyle="1" w:styleId="CommentTextChar">
    <w:name w:val="Comment Text Char"/>
    <w:basedOn w:val="DefaultParagraphFont"/>
    <w:link w:val="CommentText"/>
    <w:rsid w:val="00DE5137"/>
    <w:rPr>
      <w:sz w:val="20"/>
      <w:szCs w:val="20"/>
    </w:rPr>
  </w:style>
  <w:style w:type="paragraph" w:customStyle="1" w:styleId="TableHeading">
    <w:name w:val="Table Heading"/>
    <w:basedOn w:val="Normal"/>
    <w:qFormat/>
    <w:rsid w:val="00DE5137"/>
    <w:pPr>
      <w:spacing w:before="120" w:after="120"/>
      <w:ind w:firstLine="0"/>
      <w:jc w:val="left"/>
    </w:pPr>
    <w:rPr>
      <w:b/>
    </w:rPr>
  </w:style>
  <w:style w:type="paragraph" w:styleId="FootnoteText">
    <w:name w:val="footnote text"/>
    <w:basedOn w:val="Normal"/>
    <w:link w:val="FootnoteTextChar"/>
    <w:unhideWhenUsed/>
    <w:rsid w:val="00DE5137"/>
    <w:pPr>
      <w:spacing w:before="0" w:after="0"/>
      <w:ind w:firstLine="432"/>
    </w:pPr>
    <w:rPr>
      <w:sz w:val="20"/>
    </w:rPr>
  </w:style>
  <w:style w:type="character" w:customStyle="1" w:styleId="FootnoteTextChar">
    <w:name w:val="Footnote Text Char"/>
    <w:basedOn w:val="DefaultParagraphFont"/>
    <w:link w:val="FootnoteText"/>
    <w:rsid w:val="00DE5137"/>
    <w:rPr>
      <w:sz w:val="20"/>
    </w:rPr>
  </w:style>
  <w:style w:type="character" w:styleId="FootnoteReference">
    <w:name w:val="footnote reference"/>
    <w:basedOn w:val="DefaultParagraphFont"/>
    <w:uiPriority w:val="99"/>
    <w:unhideWhenUsed/>
    <w:rsid w:val="00DE5137"/>
    <w:rPr>
      <w:vertAlign w:val="superscript"/>
    </w:rPr>
  </w:style>
  <w:style w:type="paragraph" w:styleId="Header">
    <w:name w:val="header"/>
    <w:basedOn w:val="Normal"/>
    <w:link w:val="HeaderChar"/>
    <w:uiPriority w:val="99"/>
    <w:unhideWhenUsed/>
    <w:rsid w:val="00DE5137"/>
    <w:pPr>
      <w:tabs>
        <w:tab w:val="center" w:pos="4680"/>
        <w:tab w:val="right" w:pos="9360"/>
      </w:tabs>
      <w:spacing w:before="0" w:after="0"/>
    </w:pPr>
  </w:style>
  <w:style w:type="character" w:customStyle="1" w:styleId="HeaderChar">
    <w:name w:val="Header Char"/>
    <w:basedOn w:val="DefaultParagraphFont"/>
    <w:link w:val="Header"/>
    <w:uiPriority w:val="99"/>
    <w:rsid w:val="00DE5137"/>
  </w:style>
  <w:style w:type="paragraph" w:styleId="CommentSubject">
    <w:name w:val="annotation subject"/>
    <w:basedOn w:val="CommentText"/>
    <w:next w:val="CommentText"/>
    <w:link w:val="CommentSubjectChar"/>
    <w:uiPriority w:val="99"/>
    <w:semiHidden/>
    <w:unhideWhenUsed/>
    <w:rsid w:val="00DE5137"/>
    <w:pPr>
      <w:spacing w:after="60"/>
      <w:ind w:firstLine="720"/>
    </w:pPr>
    <w:rPr>
      <w:b/>
      <w:bCs/>
    </w:rPr>
  </w:style>
  <w:style w:type="character" w:customStyle="1" w:styleId="CommentSubjectChar">
    <w:name w:val="Comment Subject Char"/>
    <w:basedOn w:val="CommentTextChar"/>
    <w:link w:val="CommentSubject"/>
    <w:uiPriority w:val="99"/>
    <w:semiHidden/>
    <w:rsid w:val="00DE5137"/>
    <w:rPr>
      <w:b/>
      <w:bCs/>
      <w:sz w:val="20"/>
      <w:szCs w:val="20"/>
    </w:rPr>
  </w:style>
  <w:style w:type="paragraph" w:styleId="Revision">
    <w:name w:val="Revision"/>
    <w:hidden/>
    <w:uiPriority w:val="99"/>
    <w:semiHidden/>
    <w:rsid w:val="00DE5137"/>
  </w:style>
  <w:style w:type="character" w:styleId="EndnoteReference">
    <w:name w:val="endnote reference"/>
    <w:basedOn w:val="DefaultParagraphFont"/>
    <w:uiPriority w:val="99"/>
    <w:semiHidden/>
    <w:unhideWhenUsed/>
    <w:rsid w:val="00DE5137"/>
    <w:rPr>
      <w:vertAlign w:val="superscript"/>
    </w:rPr>
  </w:style>
  <w:style w:type="paragraph" w:styleId="Bibliography">
    <w:name w:val="Bibliography"/>
    <w:basedOn w:val="Normal"/>
    <w:next w:val="Normal"/>
    <w:uiPriority w:val="37"/>
    <w:unhideWhenUsed/>
    <w:rsid w:val="00DE5137"/>
    <w:pPr>
      <w:spacing w:after="240"/>
      <w:ind w:left="720" w:hanging="720"/>
    </w:pPr>
  </w:style>
  <w:style w:type="paragraph" w:styleId="Title">
    <w:name w:val="Title"/>
    <w:basedOn w:val="Normal"/>
    <w:next w:val="Normal"/>
    <w:link w:val="TitleChar"/>
    <w:uiPriority w:val="10"/>
    <w:qFormat/>
    <w:rsid w:val="00DE5137"/>
    <w:pPr>
      <w:spacing w:before="0" w:after="0"/>
      <w:ind w:hanging="720"/>
      <w:contextualSpacing/>
    </w:pPr>
    <w:rPr>
      <w:rFonts w:ascii="Times New Roman" w:eastAsiaTheme="majorEastAsia" w:hAnsi="Times New Roman" w:cs="Times New Roman"/>
      <w:spacing w:val="-10"/>
      <w:kern w:val="28"/>
      <w:sz w:val="20"/>
      <w:szCs w:val="20"/>
    </w:rPr>
  </w:style>
  <w:style w:type="character" w:customStyle="1" w:styleId="TitleChar">
    <w:name w:val="Title Char"/>
    <w:basedOn w:val="DefaultParagraphFont"/>
    <w:link w:val="Title"/>
    <w:uiPriority w:val="10"/>
    <w:rsid w:val="00DE5137"/>
    <w:rPr>
      <w:rFonts w:ascii="Times New Roman" w:eastAsiaTheme="majorEastAsia" w:hAnsi="Times New Roman" w:cs="Times New Roman"/>
      <w:spacing w:val="-10"/>
      <w:kern w:val="28"/>
      <w:sz w:val="20"/>
      <w:szCs w:val="20"/>
    </w:rPr>
  </w:style>
  <w:style w:type="paragraph" w:styleId="NoSpacing">
    <w:name w:val="No Spacing"/>
    <w:uiPriority w:val="1"/>
    <w:qFormat/>
    <w:rsid w:val="00DE5137"/>
    <w:pPr>
      <w:ind w:firstLine="720"/>
      <w:jc w:val="both"/>
    </w:pPr>
  </w:style>
  <w:style w:type="paragraph" w:customStyle="1" w:styleId="NormalNew">
    <w:name w:val="Normal New"/>
    <w:basedOn w:val="Normal"/>
    <w:qFormat/>
    <w:rsid w:val="00DE5137"/>
    <w:pPr>
      <w:tabs>
        <w:tab w:val="left" w:pos="1080"/>
      </w:tabs>
      <w:spacing w:line="360" w:lineRule="auto"/>
    </w:pPr>
    <w:rPr>
      <w:rFonts w:ascii="Times New Roman" w:eastAsiaTheme="minorEastAsia" w:hAnsi="Times New Roman" w:cs="Times New Roman"/>
      <w:color w:val="000000" w:themeColor="text1"/>
      <w:szCs w:val="22"/>
    </w:rPr>
  </w:style>
  <w:style w:type="character" w:styleId="PlaceholderText">
    <w:name w:val="Placeholder Text"/>
    <w:basedOn w:val="DefaultParagraphFont"/>
    <w:uiPriority w:val="99"/>
    <w:semiHidden/>
    <w:rsid w:val="00DE5137"/>
    <w:rPr>
      <w:color w:val="808080"/>
    </w:rPr>
  </w:style>
  <w:style w:type="character" w:customStyle="1" w:styleId="citation">
    <w:name w:val="citation"/>
    <w:basedOn w:val="DefaultParagraphFont"/>
    <w:rsid w:val="00DE5137"/>
  </w:style>
  <w:style w:type="character" w:customStyle="1" w:styleId="citation-item">
    <w:name w:val="citation-item"/>
    <w:basedOn w:val="DefaultParagraphFont"/>
    <w:rsid w:val="00DE5137"/>
  </w:style>
  <w:style w:type="paragraph" w:styleId="NormalWeb">
    <w:name w:val="Normal (Web)"/>
    <w:basedOn w:val="Normal"/>
    <w:uiPriority w:val="99"/>
    <w:semiHidden/>
    <w:unhideWhenUsed/>
    <w:rsid w:val="00DE5137"/>
    <w:pPr>
      <w:spacing w:before="100" w:beforeAutospacing="1" w:after="100" w:afterAutospacing="1"/>
      <w:ind w:firstLine="0"/>
      <w:jc w:val="left"/>
    </w:pPr>
    <w:rPr>
      <w:rFonts w:ascii="Times New Roman" w:eastAsia="Times New Roman" w:hAnsi="Times New Roman" w:cs="Times New Roman"/>
    </w:rPr>
  </w:style>
  <w:style w:type="paragraph" w:customStyle="1" w:styleId="QuoteIndented">
    <w:name w:val="Quote Indented"/>
    <w:basedOn w:val="NormalText"/>
    <w:qFormat/>
    <w:rsid w:val="000333CE"/>
    <w:pPr>
      <w:spacing w:line="240" w:lineRule="auto"/>
      <w:ind w:left="990" w:right="1080" w:firstLine="0"/>
    </w:pPr>
    <w:rPr>
      <w:sz w:val="20"/>
      <w:szCs w:val="20"/>
    </w:rPr>
  </w:style>
  <w:style w:type="character" w:customStyle="1" w:styleId="Heading5Char">
    <w:name w:val="Heading 5 Char"/>
    <w:basedOn w:val="DefaultParagraphFont"/>
    <w:link w:val="Heading5"/>
    <w:uiPriority w:val="9"/>
    <w:rsid w:val="00DC18E5"/>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BE5C3-3246-4BFC-A169-22F8D1371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28</Pages>
  <Words>40197</Words>
  <Characters>214255</Characters>
  <Application>Microsoft Office Word</Application>
  <DocSecurity>0</DocSecurity>
  <Lines>3455</Lines>
  <Paragraphs>1116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Kreuzer</dc:creator>
  <cp:keywords/>
  <dc:description/>
  <cp:lastModifiedBy>Elumalai Subbiya</cp:lastModifiedBy>
  <cp:revision>761</cp:revision>
  <cp:lastPrinted>2024-01-31T17:24:00Z</cp:lastPrinted>
  <dcterms:created xsi:type="dcterms:W3CDTF">2023-01-18T22:57:00Z</dcterms:created>
  <dcterms:modified xsi:type="dcterms:W3CDTF">2024-03-18T06:00:00Z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zotero-version="6.0.33"&gt;&lt;session id="i68kb73J"/&gt;&lt;style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 name="delayCitationUpdates" value="true"/&gt;&lt;pref name="dontAskDelayCitationUpdates" value="true"/&gt;&lt;/prefs&gt;&lt;/data&gt;</vt:lpwstr>
  </property>
</Properties>
</file>