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81A9" w14:textId="72916D73" w:rsidR="00416377" w:rsidRPr="00D061AD" w:rsidRDefault="00CE4DD9">
      <w:pPr>
        <w:rPr>
          <w:rFonts w:ascii="Times New Roman" w:hAnsi="Times New Roman" w:cs="Times New Roman"/>
          <w:b/>
          <w:bCs/>
          <w:sz w:val="32"/>
          <w:szCs w:val="32"/>
          <w:lang w:val="en-US"/>
        </w:rPr>
      </w:pPr>
      <w:r w:rsidRPr="00D061AD">
        <w:rPr>
          <w:rFonts w:ascii="Times New Roman" w:hAnsi="Times New Roman" w:cs="Times New Roman"/>
          <w:b/>
          <w:bCs/>
          <w:sz w:val="32"/>
          <w:szCs w:val="32"/>
          <w:lang w:val="en-US"/>
        </w:rPr>
        <w:t>Appendix</w:t>
      </w:r>
    </w:p>
    <w:p w14:paraId="669E907E" w14:textId="77777777" w:rsidR="00495F70" w:rsidRDefault="00495F70">
      <w:pPr>
        <w:rPr>
          <w:rFonts w:ascii="Times New Roman" w:hAnsi="Times New Roman" w:cs="Times New Roman"/>
          <w:sz w:val="24"/>
          <w:szCs w:val="24"/>
          <w:lang w:val="en-US"/>
        </w:rPr>
      </w:pPr>
    </w:p>
    <w:p w14:paraId="5020C133" w14:textId="477A85DB" w:rsidR="00CE4DD9" w:rsidRPr="00CE4DD9" w:rsidRDefault="00CE4DD9">
      <w:pPr>
        <w:rPr>
          <w:rFonts w:ascii="Times New Roman" w:hAnsi="Times New Roman" w:cs="Times New Roman"/>
          <w:sz w:val="24"/>
          <w:szCs w:val="24"/>
          <w:lang w:val="en-US"/>
        </w:rPr>
      </w:pPr>
      <w:r w:rsidRPr="00CE4DD9">
        <w:rPr>
          <w:rFonts w:ascii="Times New Roman" w:hAnsi="Times New Roman" w:cs="Times New Roman"/>
          <w:sz w:val="24"/>
          <w:szCs w:val="24"/>
          <w:lang w:val="en-US"/>
        </w:rPr>
        <w:t>Table A1</w:t>
      </w:r>
      <w:r w:rsidR="006A5BAF">
        <w:rPr>
          <w:rFonts w:ascii="Times New Roman" w:hAnsi="Times New Roman" w:cs="Times New Roman"/>
          <w:sz w:val="24"/>
          <w:szCs w:val="24"/>
          <w:lang w:val="en-US"/>
        </w:rPr>
        <w:t>.</w:t>
      </w:r>
      <w:r w:rsidRPr="00CE4DD9">
        <w:rPr>
          <w:rFonts w:ascii="Times New Roman" w:hAnsi="Times New Roman" w:cs="Times New Roman"/>
          <w:sz w:val="24"/>
          <w:szCs w:val="24"/>
          <w:lang w:val="en-US"/>
        </w:rPr>
        <w:t xml:space="preserve"> List of left parties in Western Europe (1871-2020)</w:t>
      </w:r>
      <w:r w:rsidR="006A5BAF">
        <w:rPr>
          <w:rFonts w:ascii="Times New Roman" w:hAnsi="Times New Roman" w:cs="Times New Roman"/>
          <w:sz w:val="24"/>
          <w:szCs w:val="24"/>
          <w:lang w:val="en-US"/>
        </w:rPr>
        <w:t>.</w:t>
      </w:r>
    </w:p>
    <w:tbl>
      <w:tblPr>
        <w:tblW w:w="10687" w:type="dxa"/>
        <w:jc w:val="center"/>
        <w:tblCellMar>
          <w:left w:w="70" w:type="dxa"/>
          <w:right w:w="70" w:type="dxa"/>
        </w:tblCellMar>
        <w:tblLook w:val="04A0" w:firstRow="1" w:lastRow="0" w:firstColumn="1" w:lastColumn="0" w:noHBand="0" w:noVBand="1"/>
      </w:tblPr>
      <w:tblGrid>
        <w:gridCol w:w="967"/>
        <w:gridCol w:w="960"/>
        <w:gridCol w:w="8760"/>
      </w:tblGrid>
      <w:tr w:rsidR="00CE4DD9" w:rsidRPr="00840CE2" w14:paraId="78CDFD6D" w14:textId="77777777" w:rsidTr="00CE4DD9">
        <w:trPr>
          <w:trHeight w:val="300"/>
          <w:jc w:val="center"/>
        </w:trPr>
        <w:tc>
          <w:tcPr>
            <w:tcW w:w="96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046B41B" w14:textId="77777777" w:rsidR="00CE4DD9" w:rsidRPr="00CE4DD9" w:rsidRDefault="00CE4DD9" w:rsidP="00CE4DD9">
            <w:pPr>
              <w:spacing w:after="0" w:line="240" w:lineRule="auto"/>
              <w:jc w:val="both"/>
              <w:rPr>
                <w:rFonts w:ascii="Times New Roman" w:eastAsia="Times New Roman" w:hAnsi="Times New Roman" w:cs="Times New Roman"/>
                <w:b/>
                <w:bCs/>
                <w:color w:val="000000"/>
                <w:sz w:val="16"/>
                <w:szCs w:val="16"/>
                <w:lang w:eastAsia="it-IT"/>
              </w:rPr>
            </w:pPr>
            <w:r w:rsidRPr="00CE4DD9">
              <w:rPr>
                <w:rFonts w:ascii="Times New Roman" w:eastAsia="Times New Roman" w:hAnsi="Times New Roman" w:cs="Times New Roman"/>
                <w:b/>
                <w:bCs/>
                <w:color w:val="000000"/>
                <w:sz w:val="16"/>
                <w:szCs w:val="16"/>
                <w:lang w:eastAsia="it-IT"/>
              </w:rPr>
              <w:t>Country</w:t>
            </w:r>
          </w:p>
        </w:tc>
        <w:tc>
          <w:tcPr>
            <w:tcW w:w="960" w:type="dxa"/>
            <w:tcBorders>
              <w:top w:val="single" w:sz="8" w:space="0" w:color="auto"/>
              <w:left w:val="nil"/>
              <w:bottom w:val="single" w:sz="8" w:space="0" w:color="auto"/>
              <w:right w:val="nil"/>
            </w:tcBorders>
            <w:shd w:val="clear" w:color="000000" w:fill="FFFFFF"/>
            <w:noWrap/>
            <w:vAlign w:val="center"/>
            <w:hideMark/>
          </w:tcPr>
          <w:p w14:paraId="53782D66" w14:textId="77777777" w:rsidR="00CE4DD9" w:rsidRPr="00CE4DD9" w:rsidRDefault="00CE4DD9" w:rsidP="00CE4DD9">
            <w:pPr>
              <w:spacing w:after="0" w:line="240" w:lineRule="auto"/>
              <w:jc w:val="both"/>
              <w:rPr>
                <w:rFonts w:ascii="Times New Roman" w:eastAsia="Times New Roman" w:hAnsi="Times New Roman" w:cs="Times New Roman"/>
                <w:b/>
                <w:bCs/>
                <w:color w:val="000000"/>
                <w:sz w:val="16"/>
                <w:szCs w:val="16"/>
                <w:lang w:eastAsia="it-IT"/>
              </w:rPr>
            </w:pPr>
            <w:r w:rsidRPr="00CE4DD9">
              <w:rPr>
                <w:rFonts w:ascii="Times New Roman" w:eastAsia="Times New Roman" w:hAnsi="Times New Roman" w:cs="Times New Roman"/>
                <w:b/>
                <w:bCs/>
                <w:color w:val="000000"/>
                <w:sz w:val="16"/>
                <w:szCs w:val="16"/>
                <w:lang w:eastAsia="it-IT"/>
              </w:rPr>
              <w:t>N</w:t>
            </w:r>
          </w:p>
        </w:tc>
        <w:tc>
          <w:tcPr>
            <w:tcW w:w="8760" w:type="dxa"/>
            <w:tcBorders>
              <w:top w:val="single" w:sz="8" w:space="0" w:color="auto"/>
              <w:left w:val="nil"/>
              <w:bottom w:val="single" w:sz="8" w:space="0" w:color="auto"/>
              <w:right w:val="nil"/>
            </w:tcBorders>
            <w:shd w:val="clear" w:color="000000" w:fill="FFFFFF"/>
            <w:vAlign w:val="center"/>
            <w:hideMark/>
          </w:tcPr>
          <w:p w14:paraId="447287BC" w14:textId="784042FD" w:rsidR="00CE4DD9" w:rsidRPr="00CE4DD9" w:rsidRDefault="00CE4DD9" w:rsidP="00CE4DD9">
            <w:pPr>
              <w:spacing w:after="0" w:line="240" w:lineRule="auto"/>
              <w:jc w:val="both"/>
              <w:rPr>
                <w:rFonts w:ascii="Times New Roman" w:eastAsia="Times New Roman" w:hAnsi="Times New Roman" w:cs="Times New Roman"/>
                <w:b/>
                <w:bCs/>
                <w:color w:val="000000"/>
                <w:sz w:val="16"/>
                <w:szCs w:val="16"/>
                <w:lang w:val="en-US" w:eastAsia="it-IT"/>
              </w:rPr>
            </w:pPr>
            <w:r w:rsidRPr="00CE4DD9">
              <w:rPr>
                <w:rFonts w:ascii="Times New Roman" w:eastAsia="Times New Roman" w:hAnsi="Times New Roman" w:cs="Times New Roman"/>
                <w:b/>
                <w:bCs/>
                <w:color w:val="000000"/>
                <w:sz w:val="16"/>
                <w:szCs w:val="16"/>
                <w:lang w:val="en-US" w:eastAsia="it-IT"/>
              </w:rPr>
              <w:t xml:space="preserve">Parties in the </w:t>
            </w:r>
            <w:r w:rsidR="00D061AD">
              <w:rPr>
                <w:rFonts w:ascii="Times New Roman" w:eastAsia="Times New Roman" w:hAnsi="Times New Roman" w:cs="Times New Roman"/>
                <w:b/>
                <w:bCs/>
                <w:color w:val="000000"/>
                <w:sz w:val="16"/>
                <w:szCs w:val="16"/>
                <w:lang w:val="en-US" w:eastAsia="it-IT"/>
              </w:rPr>
              <w:t>Left</w:t>
            </w:r>
            <w:r w:rsidRPr="00CE4DD9">
              <w:rPr>
                <w:rFonts w:ascii="Times New Roman" w:eastAsia="Times New Roman" w:hAnsi="Times New Roman" w:cs="Times New Roman"/>
                <w:b/>
                <w:bCs/>
                <w:color w:val="000000"/>
                <w:sz w:val="16"/>
                <w:szCs w:val="16"/>
                <w:lang w:val="en-US" w:eastAsia="it-IT"/>
              </w:rPr>
              <w:t xml:space="preserve"> bloc</w:t>
            </w:r>
          </w:p>
        </w:tc>
      </w:tr>
      <w:tr w:rsidR="00CE4DD9" w:rsidRPr="00840CE2" w14:paraId="465E891E" w14:textId="77777777" w:rsidTr="00CE4DD9">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11803F67"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Austria</w:t>
            </w:r>
          </w:p>
        </w:tc>
        <w:tc>
          <w:tcPr>
            <w:tcW w:w="960" w:type="dxa"/>
            <w:tcBorders>
              <w:top w:val="nil"/>
              <w:left w:val="nil"/>
              <w:bottom w:val="nil"/>
              <w:right w:val="nil"/>
            </w:tcBorders>
            <w:shd w:val="clear" w:color="000000" w:fill="FFFFFF"/>
            <w:noWrap/>
            <w:vAlign w:val="center"/>
            <w:hideMark/>
          </w:tcPr>
          <w:p w14:paraId="000D0F30"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2</w:t>
            </w:r>
          </w:p>
        </w:tc>
        <w:tc>
          <w:tcPr>
            <w:tcW w:w="8760" w:type="dxa"/>
            <w:tcBorders>
              <w:top w:val="nil"/>
              <w:left w:val="nil"/>
              <w:bottom w:val="nil"/>
              <w:right w:val="nil"/>
            </w:tcBorders>
            <w:shd w:val="clear" w:color="000000" w:fill="FFFFFF"/>
            <w:vAlign w:val="center"/>
            <w:hideMark/>
          </w:tcPr>
          <w:p w14:paraId="100C63D5"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Social Democratic Party of Austria; Communist Party of Austria</w:t>
            </w:r>
          </w:p>
        </w:tc>
      </w:tr>
      <w:tr w:rsidR="00CE4DD9" w:rsidRPr="00840CE2" w14:paraId="496B3D3E" w14:textId="77777777" w:rsidTr="00CE4DD9">
        <w:trPr>
          <w:trHeight w:val="410"/>
          <w:jc w:val="center"/>
        </w:trPr>
        <w:tc>
          <w:tcPr>
            <w:tcW w:w="967" w:type="dxa"/>
            <w:tcBorders>
              <w:top w:val="nil"/>
              <w:left w:val="single" w:sz="8" w:space="0" w:color="auto"/>
              <w:bottom w:val="nil"/>
              <w:right w:val="single" w:sz="8" w:space="0" w:color="auto"/>
            </w:tcBorders>
            <w:shd w:val="clear" w:color="000000" w:fill="FFFFFF"/>
            <w:vAlign w:val="center"/>
            <w:hideMark/>
          </w:tcPr>
          <w:p w14:paraId="33BF27DF"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Belgium</w:t>
            </w:r>
          </w:p>
        </w:tc>
        <w:tc>
          <w:tcPr>
            <w:tcW w:w="960" w:type="dxa"/>
            <w:tcBorders>
              <w:top w:val="nil"/>
              <w:left w:val="nil"/>
              <w:bottom w:val="nil"/>
              <w:right w:val="nil"/>
            </w:tcBorders>
            <w:shd w:val="clear" w:color="000000" w:fill="FFFFFF"/>
            <w:noWrap/>
            <w:vAlign w:val="center"/>
            <w:hideMark/>
          </w:tcPr>
          <w:p w14:paraId="476973D2"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6</w:t>
            </w:r>
          </w:p>
        </w:tc>
        <w:tc>
          <w:tcPr>
            <w:tcW w:w="8760" w:type="dxa"/>
            <w:tcBorders>
              <w:top w:val="nil"/>
              <w:left w:val="nil"/>
              <w:bottom w:val="nil"/>
              <w:right w:val="nil"/>
            </w:tcBorders>
            <w:shd w:val="clear" w:color="000000" w:fill="FFFFFF"/>
            <w:vAlign w:val="center"/>
            <w:hideMark/>
          </w:tcPr>
          <w:p w14:paraId="338D2904" w14:textId="663D5152"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Belgian Workers</w:t>
            </w:r>
            <w:r w:rsidR="006B277D">
              <w:rPr>
                <w:rFonts w:ascii="Times New Roman" w:eastAsia="Times New Roman" w:hAnsi="Times New Roman" w:cs="Times New Roman"/>
                <w:color w:val="000000"/>
                <w:sz w:val="16"/>
                <w:szCs w:val="16"/>
                <w:lang w:val="en-US" w:eastAsia="it-IT"/>
              </w:rPr>
              <w:t>’</w:t>
            </w:r>
            <w:r w:rsidRPr="00CE4DD9">
              <w:rPr>
                <w:rFonts w:ascii="Times New Roman" w:eastAsia="Times New Roman" w:hAnsi="Times New Roman" w:cs="Times New Roman"/>
                <w:color w:val="000000"/>
                <w:sz w:val="16"/>
                <w:szCs w:val="16"/>
                <w:lang w:val="en-US" w:eastAsia="it-IT"/>
              </w:rPr>
              <w:t xml:space="preserve"> Party; Belgian Socialist Party*; Francophone Socialist Party; Flemish Socialist Party; Communist Party; </w:t>
            </w:r>
            <w:proofErr w:type="spellStart"/>
            <w:r w:rsidR="006B277D">
              <w:rPr>
                <w:rFonts w:ascii="Times New Roman" w:eastAsia="Times New Roman" w:hAnsi="Times New Roman" w:cs="Times New Roman"/>
                <w:color w:val="000000"/>
                <w:sz w:val="16"/>
                <w:szCs w:val="16"/>
                <w:lang w:val="en-US" w:eastAsia="it-IT"/>
              </w:rPr>
              <w:t>Labour</w:t>
            </w:r>
            <w:proofErr w:type="spellEnd"/>
            <w:r w:rsidRPr="00CE4DD9">
              <w:rPr>
                <w:rFonts w:ascii="Times New Roman" w:eastAsia="Times New Roman" w:hAnsi="Times New Roman" w:cs="Times New Roman"/>
                <w:color w:val="000000"/>
                <w:sz w:val="16"/>
                <w:szCs w:val="16"/>
                <w:lang w:val="en-US" w:eastAsia="it-IT"/>
              </w:rPr>
              <w:t xml:space="preserve"> Party of Belgium</w:t>
            </w:r>
          </w:p>
        </w:tc>
      </w:tr>
      <w:tr w:rsidR="00CE4DD9" w:rsidRPr="00840CE2" w14:paraId="1F8DDCB9" w14:textId="77777777" w:rsidTr="00CE4DD9">
        <w:trPr>
          <w:trHeight w:val="300"/>
          <w:jc w:val="center"/>
        </w:trPr>
        <w:tc>
          <w:tcPr>
            <w:tcW w:w="967" w:type="dxa"/>
            <w:tcBorders>
              <w:top w:val="nil"/>
              <w:left w:val="single" w:sz="8" w:space="0" w:color="auto"/>
              <w:bottom w:val="nil"/>
              <w:right w:val="single" w:sz="8" w:space="0" w:color="auto"/>
            </w:tcBorders>
            <w:shd w:val="clear" w:color="000000" w:fill="FFFFFF"/>
            <w:noWrap/>
            <w:vAlign w:val="center"/>
            <w:hideMark/>
          </w:tcPr>
          <w:p w14:paraId="3219559B"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Cyprus</w:t>
            </w:r>
          </w:p>
        </w:tc>
        <w:tc>
          <w:tcPr>
            <w:tcW w:w="960" w:type="dxa"/>
            <w:tcBorders>
              <w:top w:val="nil"/>
              <w:left w:val="nil"/>
              <w:bottom w:val="nil"/>
              <w:right w:val="nil"/>
            </w:tcBorders>
            <w:shd w:val="clear" w:color="000000" w:fill="FFFFFF"/>
            <w:noWrap/>
            <w:vAlign w:val="center"/>
            <w:hideMark/>
          </w:tcPr>
          <w:p w14:paraId="10F5EC3C"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3</w:t>
            </w:r>
          </w:p>
        </w:tc>
        <w:tc>
          <w:tcPr>
            <w:tcW w:w="8760" w:type="dxa"/>
            <w:tcBorders>
              <w:top w:val="nil"/>
              <w:left w:val="nil"/>
              <w:bottom w:val="nil"/>
              <w:right w:val="nil"/>
            </w:tcBorders>
            <w:shd w:val="clear" w:color="000000" w:fill="FFFFFF"/>
            <w:vAlign w:val="center"/>
            <w:hideMark/>
          </w:tcPr>
          <w:p w14:paraId="457473DE"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Progressive Party of Working People; Movement for Social Democracy; Democratic Socialist Renewal Movement</w:t>
            </w:r>
          </w:p>
        </w:tc>
      </w:tr>
      <w:tr w:rsidR="00CE4DD9" w:rsidRPr="00840CE2" w14:paraId="191F8694" w14:textId="77777777" w:rsidTr="00CE4DD9">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20596D37"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Denmark</w:t>
            </w:r>
          </w:p>
        </w:tc>
        <w:tc>
          <w:tcPr>
            <w:tcW w:w="960" w:type="dxa"/>
            <w:tcBorders>
              <w:top w:val="nil"/>
              <w:left w:val="nil"/>
              <w:bottom w:val="nil"/>
              <w:right w:val="nil"/>
            </w:tcBorders>
            <w:shd w:val="clear" w:color="000000" w:fill="FFFFFF"/>
            <w:noWrap/>
            <w:vAlign w:val="center"/>
            <w:hideMark/>
          </w:tcPr>
          <w:p w14:paraId="21BF9FD0"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6</w:t>
            </w:r>
          </w:p>
        </w:tc>
        <w:tc>
          <w:tcPr>
            <w:tcW w:w="8760" w:type="dxa"/>
            <w:tcBorders>
              <w:top w:val="nil"/>
              <w:left w:val="nil"/>
              <w:bottom w:val="nil"/>
              <w:right w:val="nil"/>
            </w:tcBorders>
            <w:shd w:val="clear" w:color="000000" w:fill="FFFFFF"/>
            <w:vAlign w:val="center"/>
            <w:hideMark/>
          </w:tcPr>
          <w:p w14:paraId="4F62B751"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Social Democrats; Communist Party of Denmark; Socialist People's Party; Left Socialists; Common Course; Red-Green Alliance</w:t>
            </w:r>
          </w:p>
        </w:tc>
      </w:tr>
      <w:tr w:rsidR="00CE4DD9" w:rsidRPr="00840CE2" w14:paraId="48E989B1" w14:textId="77777777" w:rsidTr="00CE4DD9">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697AA1AC"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Finland</w:t>
            </w:r>
          </w:p>
        </w:tc>
        <w:tc>
          <w:tcPr>
            <w:tcW w:w="960" w:type="dxa"/>
            <w:tcBorders>
              <w:top w:val="nil"/>
              <w:left w:val="nil"/>
              <w:bottom w:val="nil"/>
              <w:right w:val="nil"/>
            </w:tcBorders>
            <w:shd w:val="clear" w:color="000000" w:fill="FFFFFF"/>
            <w:noWrap/>
            <w:vAlign w:val="center"/>
            <w:hideMark/>
          </w:tcPr>
          <w:p w14:paraId="20992F62"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3</w:t>
            </w:r>
          </w:p>
        </w:tc>
        <w:tc>
          <w:tcPr>
            <w:tcW w:w="8760" w:type="dxa"/>
            <w:tcBorders>
              <w:top w:val="nil"/>
              <w:left w:val="nil"/>
              <w:bottom w:val="nil"/>
              <w:right w:val="nil"/>
            </w:tcBorders>
            <w:shd w:val="clear" w:color="000000" w:fill="FFFFFF"/>
            <w:vAlign w:val="center"/>
            <w:hideMark/>
          </w:tcPr>
          <w:p w14:paraId="2FBB8BA8"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Left Alliance; Social Democratic Party of Finland; Democratic Alternative</w:t>
            </w:r>
          </w:p>
        </w:tc>
      </w:tr>
      <w:tr w:rsidR="00CE4DD9" w:rsidRPr="00840CE2" w14:paraId="01423A94" w14:textId="77777777" w:rsidTr="00CE4DD9">
        <w:trPr>
          <w:trHeight w:val="510"/>
          <w:jc w:val="center"/>
        </w:trPr>
        <w:tc>
          <w:tcPr>
            <w:tcW w:w="967" w:type="dxa"/>
            <w:tcBorders>
              <w:top w:val="nil"/>
              <w:left w:val="single" w:sz="8" w:space="0" w:color="auto"/>
              <w:bottom w:val="nil"/>
              <w:right w:val="single" w:sz="8" w:space="0" w:color="auto"/>
            </w:tcBorders>
            <w:shd w:val="clear" w:color="000000" w:fill="FFFFFF"/>
            <w:vAlign w:val="center"/>
            <w:hideMark/>
          </w:tcPr>
          <w:p w14:paraId="42542717"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France</w:t>
            </w:r>
          </w:p>
        </w:tc>
        <w:tc>
          <w:tcPr>
            <w:tcW w:w="960" w:type="dxa"/>
            <w:tcBorders>
              <w:top w:val="nil"/>
              <w:left w:val="nil"/>
              <w:bottom w:val="nil"/>
              <w:right w:val="nil"/>
            </w:tcBorders>
            <w:shd w:val="clear" w:color="000000" w:fill="FFFFFF"/>
            <w:noWrap/>
            <w:vAlign w:val="center"/>
            <w:hideMark/>
          </w:tcPr>
          <w:p w14:paraId="316C6464"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9</w:t>
            </w:r>
          </w:p>
        </w:tc>
        <w:tc>
          <w:tcPr>
            <w:tcW w:w="8760" w:type="dxa"/>
            <w:tcBorders>
              <w:top w:val="nil"/>
              <w:left w:val="nil"/>
              <w:bottom w:val="nil"/>
              <w:right w:val="nil"/>
            </w:tcBorders>
            <w:shd w:val="clear" w:color="000000" w:fill="FFFFFF"/>
            <w:vAlign w:val="center"/>
            <w:hideMark/>
          </w:tcPr>
          <w:p w14:paraId="26540B4C"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Socialist Party; Independent Socialists; Unified Socialist Party; French Communist Party/Front de Gauche; Unbowed France; Workers' Struggle; Revolutionary Communist League; Extreme gauche; Other gauche</w:t>
            </w:r>
          </w:p>
        </w:tc>
      </w:tr>
      <w:tr w:rsidR="00CE4DD9" w:rsidRPr="00840CE2" w14:paraId="399CB193" w14:textId="77777777" w:rsidTr="00CE4DD9">
        <w:trPr>
          <w:trHeight w:val="290"/>
          <w:jc w:val="center"/>
        </w:trPr>
        <w:tc>
          <w:tcPr>
            <w:tcW w:w="967" w:type="dxa"/>
            <w:tcBorders>
              <w:top w:val="nil"/>
              <w:left w:val="single" w:sz="8" w:space="0" w:color="auto"/>
              <w:bottom w:val="nil"/>
              <w:right w:val="single" w:sz="8" w:space="0" w:color="auto"/>
            </w:tcBorders>
            <w:shd w:val="clear" w:color="000000" w:fill="FFFFFF"/>
            <w:vAlign w:val="center"/>
            <w:hideMark/>
          </w:tcPr>
          <w:p w14:paraId="64CDFCAE"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Germany</w:t>
            </w:r>
          </w:p>
        </w:tc>
        <w:tc>
          <w:tcPr>
            <w:tcW w:w="960" w:type="dxa"/>
            <w:tcBorders>
              <w:top w:val="nil"/>
              <w:left w:val="nil"/>
              <w:bottom w:val="nil"/>
              <w:right w:val="nil"/>
            </w:tcBorders>
            <w:shd w:val="clear" w:color="000000" w:fill="FFFFFF"/>
            <w:noWrap/>
            <w:vAlign w:val="center"/>
            <w:hideMark/>
          </w:tcPr>
          <w:p w14:paraId="4D6392E7"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4</w:t>
            </w:r>
          </w:p>
        </w:tc>
        <w:tc>
          <w:tcPr>
            <w:tcW w:w="8760" w:type="dxa"/>
            <w:tcBorders>
              <w:top w:val="nil"/>
              <w:left w:val="nil"/>
              <w:bottom w:val="nil"/>
              <w:right w:val="nil"/>
            </w:tcBorders>
            <w:shd w:val="clear" w:color="000000" w:fill="FFFFFF"/>
            <w:vAlign w:val="center"/>
            <w:hideMark/>
          </w:tcPr>
          <w:p w14:paraId="0007783F" w14:textId="1461F707" w:rsidR="00CE4DD9" w:rsidRPr="00CE4DD9" w:rsidRDefault="0066623C" w:rsidP="00CE4DD9">
            <w:pPr>
              <w:spacing w:after="0" w:line="240" w:lineRule="auto"/>
              <w:jc w:val="both"/>
              <w:rPr>
                <w:rFonts w:ascii="Times New Roman" w:eastAsia="Times New Roman" w:hAnsi="Times New Roman" w:cs="Times New Roman"/>
                <w:color w:val="000000"/>
                <w:sz w:val="16"/>
                <w:szCs w:val="16"/>
                <w:lang w:val="en-US" w:eastAsia="it-IT"/>
              </w:rPr>
            </w:pPr>
            <w:r>
              <w:rPr>
                <w:rFonts w:ascii="Times New Roman" w:eastAsia="Times New Roman" w:hAnsi="Times New Roman" w:cs="Times New Roman"/>
                <w:color w:val="000000"/>
                <w:sz w:val="16"/>
                <w:szCs w:val="16"/>
                <w:lang w:val="en-US" w:eastAsia="it-IT"/>
              </w:rPr>
              <w:t>Social Democratic Workers’ Party/</w:t>
            </w:r>
            <w:r w:rsidR="00CE4DD9" w:rsidRPr="00CE4DD9">
              <w:rPr>
                <w:rFonts w:ascii="Times New Roman" w:eastAsia="Times New Roman" w:hAnsi="Times New Roman" w:cs="Times New Roman"/>
                <w:color w:val="000000"/>
                <w:sz w:val="16"/>
                <w:szCs w:val="16"/>
                <w:lang w:val="en-US" w:eastAsia="it-IT"/>
              </w:rPr>
              <w:t>Social Democratic Party of Germany; Communist Party of Germany; Independent Social Democrats; Party of Democratic Socialism-LINKE</w:t>
            </w:r>
          </w:p>
        </w:tc>
      </w:tr>
      <w:tr w:rsidR="00CE4DD9" w:rsidRPr="00840CE2" w14:paraId="56C9A496" w14:textId="77777777" w:rsidTr="00CE4DD9">
        <w:trPr>
          <w:trHeight w:val="680"/>
          <w:jc w:val="center"/>
        </w:trPr>
        <w:tc>
          <w:tcPr>
            <w:tcW w:w="967" w:type="dxa"/>
            <w:tcBorders>
              <w:top w:val="nil"/>
              <w:left w:val="single" w:sz="8" w:space="0" w:color="auto"/>
              <w:bottom w:val="nil"/>
              <w:right w:val="single" w:sz="8" w:space="0" w:color="auto"/>
            </w:tcBorders>
            <w:shd w:val="clear" w:color="000000" w:fill="FFFFFF"/>
            <w:vAlign w:val="center"/>
            <w:hideMark/>
          </w:tcPr>
          <w:p w14:paraId="4B552015"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Greece</w:t>
            </w:r>
          </w:p>
        </w:tc>
        <w:tc>
          <w:tcPr>
            <w:tcW w:w="960" w:type="dxa"/>
            <w:tcBorders>
              <w:top w:val="nil"/>
              <w:left w:val="nil"/>
              <w:bottom w:val="nil"/>
              <w:right w:val="nil"/>
            </w:tcBorders>
            <w:shd w:val="clear" w:color="000000" w:fill="FFFFFF"/>
            <w:noWrap/>
            <w:vAlign w:val="center"/>
            <w:hideMark/>
          </w:tcPr>
          <w:p w14:paraId="1BBC9847"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9</w:t>
            </w:r>
          </w:p>
        </w:tc>
        <w:tc>
          <w:tcPr>
            <w:tcW w:w="8760" w:type="dxa"/>
            <w:tcBorders>
              <w:top w:val="nil"/>
              <w:left w:val="nil"/>
              <w:bottom w:val="nil"/>
              <w:right w:val="nil"/>
            </w:tcBorders>
            <w:shd w:val="clear" w:color="000000" w:fill="FFFFFF"/>
            <w:vAlign w:val="center"/>
            <w:hideMark/>
          </w:tcPr>
          <w:p w14:paraId="2D2A9CAF"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xml:space="preserve">Panhellenic Socialist Movement; Communist Party of Greece; Communist Party of Greece-Interior; Coalition of the Left/Syriza; Democratic Social Movement; Front of the Greek </w:t>
            </w:r>
            <w:proofErr w:type="spellStart"/>
            <w:r w:rsidRPr="00CE4DD9">
              <w:rPr>
                <w:rFonts w:ascii="Times New Roman" w:eastAsia="Times New Roman" w:hAnsi="Times New Roman" w:cs="Times New Roman"/>
                <w:color w:val="000000"/>
                <w:sz w:val="16"/>
                <w:szCs w:val="16"/>
                <w:lang w:val="en-US" w:eastAsia="it-IT"/>
              </w:rPr>
              <w:t>Anticapitalist</w:t>
            </w:r>
            <w:proofErr w:type="spellEnd"/>
            <w:r w:rsidRPr="00CE4DD9">
              <w:rPr>
                <w:rFonts w:ascii="Times New Roman" w:eastAsia="Times New Roman" w:hAnsi="Times New Roman" w:cs="Times New Roman"/>
                <w:color w:val="000000"/>
                <w:sz w:val="16"/>
                <w:szCs w:val="16"/>
                <w:lang w:val="en-US" w:eastAsia="it-IT"/>
              </w:rPr>
              <w:t xml:space="preserve"> Left; Democratic Left; Movement of Democratic Socialists; Popular Unity</w:t>
            </w:r>
          </w:p>
        </w:tc>
      </w:tr>
      <w:tr w:rsidR="00CE4DD9" w:rsidRPr="00840CE2" w14:paraId="74600C22" w14:textId="77777777" w:rsidTr="00CE4DD9">
        <w:trPr>
          <w:trHeight w:val="470"/>
          <w:jc w:val="center"/>
        </w:trPr>
        <w:tc>
          <w:tcPr>
            <w:tcW w:w="967" w:type="dxa"/>
            <w:tcBorders>
              <w:top w:val="nil"/>
              <w:left w:val="single" w:sz="8" w:space="0" w:color="auto"/>
              <w:bottom w:val="nil"/>
              <w:right w:val="single" w:sz="8" w:space="0" w:color="auto"/>
            </w:tcBorders>
            <w:shd w:val="clear" w:color="000000" w:fill="FFFFFF"/>
            <w:vAlign w:val="center"/>
            <w:hideMark/>
          </w:tcPr>
          <w:p w14:paraId="10BC057B"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Iceland</w:t>
            </w:r>
          </w:p>
        </w:tc>
        <w:tc>
          <w:tcPr>
            <w:tcW w:w="960" w:type="dxa"/>
            <w:tcBorders>
              <w:top w:val="nil"/>
              <w:left w:val="nil"/>
              <w:bottom w:val="nil"/>
              <w:right w:val="nil"/>
            </w:tcBorders>
            <w:shd w:val="clear" w:color="000000" w:fill="FFFFFF"/>
            <w:noWrap/>
            <w:vAlign w:val="center"/>
            <w:hideMark/>
          </w:tcPr>
          <w:p w14:paraId="182B043F"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7</w:t>
            </w:r>
          </w:p>
        </w:tc>
        <w:tc>
          <w:tcPr>
            <w:tcW w:w="8760" w:type="dxa"/>
            <w:tcBorders>
              <w:top w:val="nil"/>
              <w:left w:val="nil"/>
              <w:bottom w:val="nil"/>
              <w:right w:val="nil"/>
            </w:tcBorders>
            <w:shd w:val="clear" w:color="000000" w:fill="FFFFFF"/>
            <w:vAlign w:val="center"/>
            <w:hideMark/>
          </w:tcPr>
          <w:p w14:paraId="454EA014"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Social Democratic Party; Communist Party; People's Alliance; Alliance of Social Democrats; National Awakening-People's Movement; Social Democratic Alliance; People's Party</w:t>
            </w:r>
          </w:p>
        </w:tc>
      </w:tr>
      <w:tr w:rsidR="00CE4DD9" w:rsidRPr="00840CE2" w14:paraId="0C5E3A78" w14:textId="77777777" w:rsidTr="00CE4DD9">
        <w:trPr>
          <w:trHeight w:val="510"/>
          <w:jc w:val="center"/>
        </w:trPr>
        <w:tc>
          <w:tcPr>
            <w:tcW w:w="967" w:type="dxa"/>
            <w:tcBorders>
              <w:top w:val="nil"/>
              <w:left w:val="single" w:sz="8" w:space="0" w:color="auto"/>
              <w:bottom w:val="nil"/>
              <w:right w:val="single" w:sz="8" w:space="0" w:color="auto"/>
            </w:tcBorders>
            <w:shd w:val="clear" w:color="000000" w:fill="FFFFFF"/>
            <w:vAlign w:val="center"/>
            <w:hideMark/>
          </w:tcPr>
          <w:p w14:paraId="23BE71A2"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Ireland</w:t>
            </w:r>
          </w:p>
        </w:tc>
        <w:tc>
          <w:tcPr>
            <w:tcW w:w="960" w:type="dxa"/>
            <w:tcBorders>
              <w:top w:val="nil"/>
              <w:left w:val="nil"/>
              <w:bottom w:val="nil"/>
              <w:right w:val="nil"/>
            </w:tcBorders>
            <w:shd w:val="clear" w:color="000000" w:fill="FFFFFF"/>
            <w:noWrap/>
            <w:vAlign w:val="center"/>
            <w:hideMark/>
          </w:tcPr>
          <w:p w14:paraId="5C1A224D"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8</w:t>
            </w:r>
          </w:p>
        </w:tc>
        <w:tc>
          <w:tcPr>
            <w:tcW w:w="8760" w:type="dxa"/>
            <w:tcBorders>
              <w:top w:val="nil"/>
              <w:left w:val="nil"/>
              <w:bottom w:val="nil"/>
              <w:right w:val="nil"/>
            </w:tcBorders>
            <w:shd w:val="clear" w:color="000000" w:fill="FFFFFF"/>
            <w:vAlign w:val="center"/>
            <w:hideMark/>
          </w:tcPr>
          <w:p w14:paraId="71A2C4A1"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proofErr w:type="spellStart"/>
            <w:r w:rsidRPr="00CE4DD9">
              <w:rPr>
                <w:rFonts w:ascii="Times New Roman" w:eastAsia="Times New Roman" w:hAnsi="Times New Roman" w:cs="Times New Roman"/>
                <w:color w:val="000000"/>
                <w:sz w:val="16"/>
                <w:szCs w:val="16"/>
                <w:lang w:val="en-US" w:eastAsia="it-IT"/>
              </w:rPr>
              <w:t>Labour</w:t>
            </w:r>
            <w:proofErr w:type="spellEnd"/>
            <w:r w:rsidRPr="00CE4DD9">
              <w:rPr>
                <w:rFonts w:ascii="Times New Roman" w:eastAsia="Times New Roman" w:hAnsi="Times New Roman" w:cs="Times New Roman"/>
                <w:color w:val="000000"/>
                <w:sz w:val="16"/>
                <w:szCs w:val="16"/>
                <w:lang w:val="en-US" w:eastAsia="it-IT"/>
              </w:rPr>
              <w:t xml:space="preserve"> Party; Irish Worker League; National </w:t>
            </w:r>
            <w:proofErr w:type="spellStart"/>
            <w:r w:rsidRPr="00CE4DD9">
              <w:rPr>
                <w:rFonts w:ascii="Times New Roman" w:eastAsia="Times New Roman" w:hAnsi="Times New Roman" w:cs="Times New Roman"/>
                <w:color w:val="000000"/>
                <w:sz w:val="16"/>
                <w:szCs w:val="16"/>
                <w:lang w:val="en-US" w:eastAsia="it-IT"/>
              </w:rPr>
              <w:t>Labour</w:t>
            </w:r>
            <w:proofErr w:type="spellEnd"/>
            <w:r w:rsidRPr="00CE4DD9">
              <w:rPr>
                <w:rFonts w:ascii="Times New Roman" w:eastAsia="Times New Roman" w:hAnsi="Times New Roman" w:cs="Times New Roman"/>
                <w:color w:val="000000"/>
                <w:sz w:val="16"/>
                <w:szCs w:val="16"/>
                <w:lang w:val="en-US" w:eastAsia="it-IT"/>
              </w:rPr>
              <w:t xml:space="preserve"> Party; National Progressive Democrats; Workers' Party; Socialist Party; People Before Profit Alliance; Democratic Left</w:t>
            </w:r>
          </w:p>
        </w:tc>
      </w:tr>
      <w:tr w:rsidR="00CE4DD9" w:rsidRPr="00840CE2" w14:paraId="27708742" w14:textId="77777777" w:rsidTr="00CE4DD9">
        <w:trPr>
          <w:trHeight w:val="620"/>
          <w:jc w:val="center"/>
        </w:trPr>
        <w:tc>
          <w:tcPr>
            <w:tcW w:w="967" w:type="dxa"/>
            <w:tcBorders>
              <w:top w:val="nil"/>
              <w:left w:val="single" w:sz="8" w:space="0" w:color="auto"/>
              <w:bottom w:val="nil"/>
              <w:right w:val="single" w:sz="8" w:space="0" w:color="auto"/>
            </w:tcBorders>
            <w:shd w:val="clear" w:color="000000" w:fill="FFFFFF"/>
            <w:vAlign w:val="center"/>
            <w:hideMark/>
          </w:tcPr>
          <w:p w14:paraId="15F5C951"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Italy</w:t>
            </w:r>
          </w:p>
        </w:tc>
        <w:tc>
          <w:tcPr>
            <w:tcW w:w="960" w:type="dxa"/>
            <w:tcBorders>
              <w:top w:val="nil"/>
              <w:left w:val="nil"/>
              <w:bottom w:val="nil"/>
              <w:right w:val="nil"/>
            </w:tcBorders>
            <w:shd w:val="clear" w:color="000000" w:fill="FFFFFF"/>
            <w:noWrap/>
            <w:vAlign w:val="center"/>
            <w:hideMark/>
          </w:tcPr>
          <w:p w14:paraId="1138D2FD"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14</w:t>
            </w:r>
          </w:p>
        </w:tc>
        <w:tc>
          <w:tcPr>
            <w:tcW w:w="8760" w:type="dxa"/>
            <w:tcBorders>
              <w:top w:val="nil"/>
              <w:left w:val="nil"/>
              <w:bottom w:val="nil"/>
              <w:right w:val="nil"/>
            </w:tcBorders>
            <w:shd w:val="clear" w:color="000000" w:fill="FFFFFF"/>
            <w:vAlign w:val="center"/>
            <w:hideMark/>
          </w:tcPr>
          <w:p w14:paraId="4C02EDFB" w14:textId="4D8AC94E"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xml:space="preserve">Italian Communist Party/Democratic Party of the Left/Democrats of the Left/Democratic Party; Italian Socialist Party/Italian Democratic Socialists; Reformist Socialist Party; Independent Socialists; Italian Socialist </w:t>
            </w:r>
            <w:r w:rsidR="00E85625" w:rsidRPr="00CE4DD9">
              <w:rPr>
                <w:rFonts w:ascii="Times New Roman" w:eastAsia="Times New Roman" w:hAnsi="Times New Roman" w:cs="Times New Roman"/>
                <w:color w:val="000000"/>
                <w:sz w:val="16"/>
                <w:szCs w:val="16"/>
                <w:lang w:val="en-US" w:eastAsia="it-IT"/>
              </w:rPr>
              <w:t xml:space="preserve">Democratic </w:t>
            </w:r>
            <w:r w:rsidRPr="00CE4DD9">
              <w:rPr>
                <w:rFonts w:ascii="Times New Roman" w:eastAsia="Times New Roman" w:hAnsi="Times New Roman" w:cs="Times New Roman"/>
                <w:color w:val="000000"/>
                <w:sz w:val="16"/>
                <w:szCs w:val="16"/>
                <w:lang w:val="en-US" w:eastAsia="it-IT"/>
              </w:rPr>
              <w:t>Party; Socialist Party of Proletarian Unity; Proletarian Democracy; Proletarian Unity Party; Communist Refoundation Party; Party of the Italian Communists; Left, Ecology and Freedom; Civil Revolution; Free and Equal; Power to the People</w:t>
            </w:r>
          </w:p>
        </w:tc>
      </w:tr>
      <w:tr w:rsidR="00CE4DD9" w:rsidRPr="00840CE2" w14:paraId="2969DF6D" w14:textId="77777777" w:rsidTr="00CE4DD9">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2301B6FC"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Luxembourg</w:t>
            </w:r>
          </w:p>
        </w:tc>
        <w:tc>
          <w:tcPr>
            <w:tcW w:w="960" w:type="dxa"/>
            <w:tcBorders>
              <w:top w:val="nil"/>
              <w:left w:val="nil"/>
              <w:bottom w:val="nil"/>
              <w:right w:val="nil"/>
            </w:tcBorders>
            <w:shd w:val="clear" w:color="000000" w:fill="FFFFFF"/>
            <w:noWrap/>
            <w:vAlign w:val="center"/>
            <w:hideMark/>
          </w:tcPr>
          <w:p w14:paraId="13D5AA61"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4</w:t>
            </w:r>
          </w:p>
        </w:tc>
        <w:tc>
          <w:tcPr>
            <w:tcW w:w="8760" w:type="dxa"/>
            <w:tcBorders>
              <w:top w:val="nil"/>
              <w:left w:val="nil"/>
              <w:bottom w:val="nil"/>
              <w:right w:val="nil"/>
            </w:tcBorders>
            <w:shd w:val="clear" w:color="000000" w:fill="FFFFFF"/>
            <w:vAlign w:val="center"/>
            <w:hideMark/>
          </w:tcPr>
          <w:p w14:paraId="06F613FF"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Socialist Workers' Party; Communist Party of Luxembourg; Independent Socialists; The Left</w:t>
            </w:r>
          </w:p>
        </w:tc>
      </w:tr>
      <w:tr w:rsidR="00CE4DD9" w:rsidRPr="00840CE2" w14:paraId="5EFB61DA" w14:textId="77777777" w:rsidTr="00CE4DD9">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5DAD1E81"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Malta</w:t>
            </w:r>
          </w:p>
        </w:tc>
        <w:tc>
          <w:tcPr>
            <w:tcW w:w="960" w:type="dxa"/>
            <w:tcBorders>
              <w:top w:val="nil"/>
              <w:left w:val="nil"/>
              <w:bottom w:val="nil"/>
              <w:right w:val="nil"/>
            </w:tcBorders>
            <w:shd w:val="clear" w:color="000000" w:fill="FFFFFF"/>
            <w:noWrap/>
            <w:vAlign w:val="center"/>
            <w:hideMark/>
          </w:tcPr>
          <w:p w14:paraId="557826C2"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2</w:t>
            </w:r>
          </w:p>
        </w:tc>
        <w:tc>
          <w:tcPr>
            <w:tcW w:w="8760" w:type="dxa"/>
            <w:tcBorders>
              <w:top w:val="nil"/>
              <w:left w:val="nil"/>
              <w:bottom w:val="nil"/>
              <w:right w:val="nil"/>
            </w:tcBorders>
            <w:shd w:val="clear" w:color="000000" w:fill="FFFFFF"/>
            <w:vAlign w:val="center"/>
            <w:hideMark/>
          </w:tcPr>
          <w:p w14:paraId="7D73CFE4"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proofErr w:type="spellStart"/>
            <w:r w:rsidRPr="00CE4DD9">
              <w:rPr>
                <w:rFonts w:ascii="Times New Roman" w:eastAsia="Times New Roman" w:hAnsi="Times New Roman" w:cs="Times New Roman"/>
                <w:color w:val="000000"/>
                <w:sz w:val="16"/>
                <w:szCs w:val="16"/>
                <w:lang w:val="en-US" w:eastAsia="it-IT"/>
              </w:rPr>
              <w:t>Labour</w:t>
            </w:r>
            <w:proofErr w:type="spellEnd"/>
            <w:r w:rsidRPr="00CE4DD9">
              <w:rPr>
                <w:rFonts w:ascii="Times New Roman" w:eastAsia="Times New Roman" w:hAnsi="Times New Roman" w:cs="Times New Roman"/>
                <w:color w:val="000000"/>
                <w:sz w:val="16"/>
                <w:szCs w:val="16"/>
                <w:lang w:val="en-US" w:eastAsia="it-IT"/>
              </w:rPr>
              <w:t xml:space="preserve"> Party; Malta Workers' Party</w:t>
            </w:r>
          </w:p>
        </w:tc>
      </w:tr>
      <w:tr w:rsidR="00CE4DD9" w:rsidRPr="00840CE2" w14:paraId="2C0A9332" w14:textId="77777777" w:rsidTr="00CE4DD9">
        <w:trPr>
          <w:trHeight w:val="440"/>
          <w:jc w:val="center"/>
        </w:trPr>
        <w:tc>
          <w:tcPr>
            <w:tcW w:w="967" w:type="dxa"/>
            <w:tcBorders>
              <w:top w:val="nil"/>
              <w:left w:val="single" w:sz="8" w:space="0" w:color="auto"/>
              <w:bottom w:val="nil"/>
              <w:right w:val="single" w:sz="8" w:space="0" w:color="auto"/>
            </w:tcBorders>
            <w:shd w:val="clear" w:color="000000" w:fill="FFFFFF"/>
            <w:vAlign w:val="center"/>
            <w:hideMark/>
          </w:tcPr>
          <w:p w14:paraId="6CE5C421"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Netherlands</w:t>
            </w:r>
          </w:p>
        </w:tc>
        <w:tc>
          <w:tcPr>
            <w:tcW w:w="960" w:type="dxa"/>
            <w:tcBorders>
              <w:top w:val="nil"/>
              <w:left w:val="nil"/>
              <w:bottom w:val="nil"/>
              <w:right w:val="nil"/>
            </w:tcBorders>
            <w:shd w:val="clear" w:color="000000" w:fill="FFFFFF"/>
            <w:noWrap/>
            <w:vAlign w:val="center"/>
            <w:hideMark/>
          </w:tcPr>
          <w:p w14:paraId="45A22152"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6</w:t>
            </w:r>
          </w:p>
        </w:tc>
        <w:tc>
          <w:tcPr>
            <w:tcW w:w="8760" w:type="dxa"/>
            <w:tcBorders>
              <w:top w:val="nil"/>
              <w:left w:val="nil"/>
              <w:bottom w:val="nil"/>
              <w:right w:val="nil"/>
            </w:tcBorders>
            <w:shd w:val="clear" w:color="000000" w:fill="FFFFFF"/>
            <w:vAlign w:val="center"/>
            <w:hideMark/>
          </w:tcPr>
          <w:p w14:paraId="77E52007"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Social Democratic Workers/</w:t>
            </w:r>
            <w:proofErr w:type="spellStart"/>
            <w:r w:rsidRPr="00CE4DD9">
              <w:rPr>
                <w:rFonts w:ascii="Times New Roman" w:eastAsia="Times New Roman" w:hAnsi="Times New Roman" w:cs="Times New Roman"/>
                <w:color w:val="000000"/>
                <w:sz w:val="16"/>
                <w:szCs w:val="16"/>
                <w:lang w:val="en-US" w:eastAsia="it-IT"/>
              </w:rPr>
              <w:t>Labour</w:t>
            </w:r>
            <w:proofErr w:type="spellEnd"/>
            <w:r w:rsidRPr="00CE4DD9">
              <w:rPr>
                <w:rFonts w:ascii="Times New Roman" w:eastAsia="Times New Roman" w:hAnsi="Times New Roman" w:cs="Times New Roman"/>
                <w:color w:val="000000"/>
                <w:sz w:val="16"/>
                <w:szCs w:val="16"/>
                <w:lang w:val="en-US" w:eastAsia="it-IT"/>
              </w:rPr>
              <w:t xml:space="preserve"> Party; Social Democratic League; Revolutionary Socialist Party; Communist Party of the Netherlands; Pacifist Socialist Party; Socialist Party</w:t>
            </w:r>
          </w:p>
        </w:tc>
      </w:tr>
      <w:tr w:rsidR="00CE4DD9" w:rsidRPr="00840CE2" w14:paraId="7245EF35" w14:textId="77777777" w:rsidTr="00CE4DD9">
        <w:trPr>
          <w:trHeight w:val="520"/>
          <w:jc w:val="center"/>
        </w:trPr>
        <w:tc>
          <w:tcPr>
            <w:tcW w:w="967" w:type="dxa"/>
            <w:tcBorders>
              <w:top w:val="nil"/>
              <w:left w:val="single" w:sz="8" w:space="0" w:color="auto"/>
              <w:bottom w:val="nil"/>
              <w:right w:val="single" w:sz="8" w:space="0" w:color="auto"/>
            </w:tcBorders>
            <w:shd w:val="clear" w:color="000000" w:fill="FFFFFF"/>
            <w:vAlign w:val="center"/>
            <w:hideMark/>
          </w:tcPr>
          <w:p w14:paraId="2CBDB94F"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Norway</w:t>
            </w:r>
          </w:p>
        </w:tc>
        <w:tc>
          <w:tcPr>
            <w:tcW w:w="960" w:type="dxa"/>
            <w:tcBorders>
              <w:top w:val="nil"/>
              <w:left w:val="nil"/>
              <w:bottom w:val="nil"/>
              <w:right w:val="nil"/>
            </w:tcBorders>
            <w:shd w:val="clear" w:color="000000" w:fill="FFFFFF"/>
            <w:noWrap/>
            <w:vAlign w:val="center"/>
            <w:hideMark/>
          </w:tcPr>
          <w:p w14:paraId="057AE4DE"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5</w:t>
            </w:r>
          </w:p>
        </w:tc>
        <w:tc>
          <w:tcPr>
            <w:tcW w:w="8760" w:type="dxa"/>
            <w:tcBorders>
              <w:top w:val="nil"/>
              <w:left w:val="nil"/>
              <w:bottom w:val="nil"/>
              <w:right w:val="nil"/>
            </w:tcBorders>
            <w:shd w:val="clear" w:color="000000" w:fill="FFFFFF"/>
            <w:vAlign w:val="center"/>
            <w:hideMark/>
          </w:tcPr>
          <w:p w14:paraId="56AAD1F8"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xml:space="preserve">Norwegian </w:t>
            </w:r>
            <w:proofErr w:type="spellStart"/>
            <w:r w:rsidRPr="00CE4DD9">
              <w:rPr>
                <w:rFonts w:ascii="Times New Roman" w:eastAsia="Times New Roman" w:hAnsi="Times New Roman" w:cs="Times New Roman"/>
                <w:color w:val="000000"/>
                <w:sz w:val="16"/>
                <w:szCs w:val="16"/>
                <w:lang w:val="en-US" w:eastAsia="it-IT"/>
              </w:rPr>
              <w:t>Labour</w:t>
            </w:r>
            <w:proofErr w:type="spellEnd"/>
            <w:r w:rsidRPr="00CE4DD9">
              <w:rPr>
                <w:rFonts w:ascii="Times New Roman" w:eastAsia="Times New Roman" w:hAnsi="Times New Roman" w:cs="Times New Roman"/>
                <w:color w:val="000000"/>
                <w:sz w:val="16"/>
                <w:szCs w:val="16"/>
                <w:lang w:val="en-US" w:eastAsia="it-IT"/>
              </w:rPr>
              <w:t xml:space="preserve"> Party; Social Democratic Workers' Party; Communist Party of Norway; Socialist People's Party/Socialist Left Party; Red Electoral Alliance/Red Party</w:t>
            </w:r>
          </w:p>
        </w:tc>
      </w:tr>
      <w:tr w:rsidR="00CE4DD9" w:rsidRPr="00840CE2" w14:paraId="62941B17" w14:textId="77777777" w:rsidTr="00CE4DD9">
        <w:trPr>
          <w:trHeight w:val="490"/>
          <w:jc w:val="center"/>
        </w:trPr>
        <w:tc>
          <w:tcPr>
            <w:tcW w:w="967" w:type="dxa"/>
            <w:tcBorders>
              <w:top w:val="nil"/>
              <w:left w:val="single" w:sz="8" w:space="0" w:color="auto"/>
              <w:bottom w:val="nil"/>
              <w:right w:val="single" w:sz="8" w:space="0" w:color="auto"/>
            </w:tcBorders>
            <w:shd w:val="clear" w:color="000000" w:fill="FFFFFF"/>
            <w:vAlign w:val="center"/>
            <w:hideMark/>
          </w:tcPr>
          <w:p w14:paraId="7FF6B578"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Portugal</w:t>
            </w:r>
          </w:p>
        </w:tc>
        <w:tc>
          <w:tcPr>
            <w:tcW w:w="960" w:type="dxa"/>
            <w:tcBorders>
              <w:top w:val="nil"/>
              <w:left w:val="nil"/>
              <w:bottom w:val="nil"/>
              <w:right w:val="nil"/>
            </w:tcBorders>
            <w:shd w:val="clear" w:color="000000" w:fill="FFFFFF"/>
            <w:noWrap/>
            <w:vAlign w:val="center"/>
            <w:hideMark/>
          </w:tcPr>
          <w:p w14:paraId="369CA81E"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10</w:t>
            </w:r>
          </w:p>
        </w:tc>
        <w:tc>
          <w:tcPr>
            <w:tcW w:w="8760" w:type="dxa"/>
            <w:tcBorders>
              <w:top w:val="nil"/>
              <w:left w:val="nil"/>
              <w:bottom w:val="nil"/>
              <w:right w:val="nil"/>
            </w:tcBorders>
            <w:shd w:val="clear" w:color="000000" w:fill="FFFFFF"/>
            <w:vAlign w:val="center"/>
            <w:hideMark/>
          </w:tcPr>
          <w:p w14:paraId="32EA538D"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xml:space="preserve">Socialist Party; Unified Democratic Coalition; People's Socialist Front; Movement of Socialist Left; Communist Party of Portuguese Workers; Workers Party of Socialist Unity; Revolutionary Socialist Party; Popular Democratic Union; Portuguese Democratic Movement; Bloc of the Left; </w:t>
            </w:r>
          </w:p>
        </w:tc>
      </w:tr>
      <w:tr w:rsidR="00CE4DD9" w:rsidRPr="00840CE2" w14:paraId="168A5072" w14:textId="77777777" w:rsidTr="00CE4DD9">
        <w:trPr>
          <w:trHeight w:val="470"/>
          <w:jc w:val="center"/>
        </w:trPr>
        <w:tc>
          <w:tcPr>
            <w:tcW w:w="967" w:type="dxa"/>
            <w:tcBorders>
              <w:top w:val="nil"/>
              <w:left w:val="single" w:sz="8" w:space="0" w:color="auto"/>
              <w:bottom w:val="nil"/>
              <w:right w:val="single" w:sz="8" w:space="0" w:color="auto"/>
            </w:tcBorders>
            <w:shd w:val="clear" w:color="000000" w:fill="FFFFFF"/>
            <w:vAlign w:val="center"/>
            <w:hideMark/>
          </w:tcPr>
          <w:p w14:paraId="66E03D82"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Spain</w:t>
            </w:r>
          </w:p>
        </w:tc>
        <w:tc>
          <w:tcPr>
            <w:tcW w:w="960" w:type="dxa"/>
            <w:tcBorders>
              <w:top w:val="nil"/>
              <w:left w:val="nil"/>
              <w:bottom w:val="nil"/>
              <w:right w:val="nil"/>
            </w:tcBorders>
            <w:shd w:val="clear" w:color="000000" w:fill="FFFFFF"/>
            <w:noWrap/>
            <w:vAlign w:val="center"/>
            <w:hideMark/>
          </w:tcPr>
          <w:p w14:paraId="43A4A39B"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6</w:t>
            </w:r>
          </w:p>
        </w:tc>
        <w:tc>
          <w:tcPr>
            <w:tcW w:w="8760" w:type="dxa"/>
            <w:tcBorders>
              <w:top w:val="nil"/>
              <w:left w:val="nil"/>
              <w:bottom w:val="nil"/>
              <w:right w:val="nil"/>
            </w:tcBorders>
            <w:shd w:val="clear" w:color="000000" w:fill="FFFFFF"/>
            <w:vAlign w:val="center"/>
            <w:hideMark/>
          </w:tcPr>
          <w:p w14:paraId="1E25430F"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xml:space="preserve">Spanish Socialist Workers Party; Communist Party of Spain-United Left; People's Socialist Party-Socialist Unity; Party of </w:t>
            </w:r>
            <w:proofErr w:type="spellStart"/>
            <w:r w:rsidRPr="00CE4DD9">
              <w:rPr>
                <w:rFonts w:ascii="Times New Roman" w:eastAsia="Times New Roman" w:hAnsi="Times New Roman" w:cs="Times New Roman"/>
                <w:color w:val="000000"/>
                <w:sz w:val="16"/>
                <w:szCs w:val="16"/>
                <w:lang w:val="en-US" w:eastAsia="it-IT"/>
              </w:rPr>
              <w:t>Labour</w:t>
            </w:r>
            <w:proofErr w:type="spellEnd"/>
            <w:r w:rsidRPr="00CE4DD9">
              <w:rPr>
                <w:rFonts w:ascii="Times New Roman" w:eastAsia="Times New Roman" w:hAnsi="Times New Roman" w:cs="Times New Roman"/>
                <w:color w:val="000000"/>
                <w:sz w:val="16"/>
                <w:szCs w:val="16"/>
                <w:lang w:val="en-US" w:eastAsia="it-IT"/>
              </w:rPr>
              <w:t xml:space="preserve"> of Spain; Workers' Party of Spain-Communist Unity Board; </w:t>
            </w:r>
            <w:r w:rsidRPr="00CE4DD9">
              <w:rPr>
                <w:rFonts w:ascii="Times New Roman" w:eastAsia="Times New Roman" w:hAnsi="Times New Roman" w:cs="Times New Roman"/>
                <w:i/>
                <w:iCs/>
                <w:color w:val="000000"/>
                <w:sz w:val="16"/>
                <w:szCs w:val="16"/>
                <w:lang w:val="en-US" w:eastAsia="it-IT"/>
              </w:rPr>
              <w:t>Podemos</w:t>
            </w:r>
          </w:p>
        </w:tc>
      </w:tr>
      <w:tr w:rsidR="00CE4DD9" w:rsidRPr="00840CE2" w14:paraId="57C2354A" w14:textId="77777777" w:rsidTr="00CE4DD9">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533CEF84"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Sweden</w:t>
            </w:r>
          </w:p>
        </w:tc>
        <w:tc>
          <w:tcPr>
            <w:tcW w:w="960" w:type="dxa"/>
            <w:tcBorders>
              <w:top w:val="nil"/>
              <w:left w:val="nil"/>
              <w:bottom w:val="nil"/>
              <w:right w:val="nil"/>
            </w:tcBorders>
            <w:shd w:val="clear" w:color="000000" w:fill="FFFFFF"/>
            <w:noWrap/>
            <w:vAlign w:val="center"/>
            <w:hideMark/>
          </w:tcPr>
          <w:p w14:paraId="63BD8D71"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5</w:t>
            </w:r>
          </w:p>
        </w:tc>
        <w:tc>
          <w:tcPr>
            <w:tcW w:w="8760" w:type="dxa"/>
            <w:tcBorders>
              <w:top w:val="nil"/>
              <w:left w:val="nil"/>
              <w:bottom w:val="nil"/>
              <w:right w:val="nil"/>
            </w:tcBorders>
            <w:shd w:val="clear" w:color="000000" w:fill="FFFFFF"/>
            <w:vAlign w:val="center"/>
            <w:hideMark/>
          </w:tcPr>
          <w:p w14:paraId="79E816DE"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Social Democratic Party; Left Socialists; Communist Party of Sweden/Left Party; Hoglund Communists; Kilbom Communists/Socialist Party;</w:t>
            </w:r>
          </w:p>
        </w:tc>
      </w:tr>
      <w:tr w:rsidR="00CE4DD9" w:rsidRPr="00840CE2" w14:paraId="7DF2F34A" w14:textId="77777777" w:rsidTr="00CE4DD9">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50832E6D"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Switzerland</w:t>
            </w:r>
          </w:p>
        </w:tc>
        <w:tc>
          <w:tcPr>
            <w:tcW w:w="960" w:type="dxa"/>
            <w:tcBorders>
              <w:top w:val="nil"/>
              <w:left w:val="nil"/>
              <w:bottom w:val="nil"/>
              <w:right w:val="nil"/>
            </w:tcBorders>
            <w:shd w:val="clear" w:color="000000" w:fill="FFFFFF"/>
            <w:noWrap/>
            <w:vAlign w:val="center"/>
            <w:hideMark/>
          </w:tcPr>
          <w:p w14:paraId="5398DD91"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4</w:t>
            </w:r>
          </w:p>
        </w:tc>
        <w:tc>
          <w:tcPr>
            <w:tcW w:w="8760" w:type="dxa"/>
            <w:tcBorders>
              <w:top w:val="nil"/>
              <w:left w:val="nil"/>
              <w:bottom w:val="nil"/>
              <w:right w:val="nil"/>
            </w:tcBorders>
            <w:shd w:val="clear" w:color="000000" w:fill="FFFFFF"/>
            <w:vAlign w:val="center"/>
            <w:hideMark/>
          </w:tcPr>
          <w:p w14:paraId="2A78F8F1"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xml:space="preserve">Social Democratic Party of Switzerland; Communist Party; Swiss Party of </w:t>
            </w:r>
            <w:proofErr w:type="spellStart"/>
            <w:r w:rsidRPr="00CE4DD9">
              <w:rPr>
                <w:rFonts w:ascii="Times New Roman" w:eastAsia="Times New Roman" w:hAnsi="Times New Roman" w:cs="Times New Roman"/>
                <w:color w:val="000000"/>
                <w:sz w:val="16"/>
                <w:szCs w:val="16"/>
                <w:lang w:val="en-US" w:eastAsia="it-IT"/>
              </w:rPr>
              <w:t>Labour</w:t>
            </w:r>
            <w:proofErr w:type="spellEnd"/>
            <w:r w:rsidRPr="00CE4DD9">
              <w:rPr>
                <w:rFonts w:ascii="Times New Roman" w:eastAsia="Times New Roman" w:hAnsi="Times New Roman" w:cs="Times New Roman"/>
                <w:color w:val="000000"/>
                <w:sz w:val="16"/>
                <w:szCs w:val="16"/>
                <w:lang w:val="en-US" w:eastAsia="it-IT"/>
              </w:rPr>
              <w:t>; Progressive Organizations of Switzerland</w:t>
            </w:r>
          </w:p>
        </w:tc>
      </w:tr>
      <w:tr w:rsidR="00CE4DD9" w:rsidRPr="00840CE2" w14:paraId="7622E9B9" w14:textId="77777777" w:rsidTr="00CE4DD9">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6C6C517F"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UK</w:t>
            </w:r>
          </w:p>
        </w:tc>
        <w:tc>
          <w:tcPr>
            <w:tcW w:w="960" w:type="dxa"/>
            <w:tcBorders>
              <w:top w:val="nil"/>
              <w:left w:val="nil"/>
              <w:bottom w:val="nil"/>
              <w:right w:val="nil"/>
            </w:tcBorders>
            <w:shd w:val="clear" w:color="000000" w:fill="FFFFFF"/>
            <w:noWrap/>
            <w:vAlign w:val="center"/>
            <w:hideMark/>
          </w:tcPr>
          <w:p w14:paraId="127F5978"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1</w:t>
            </w:r>
          </w:p>
        </w:tc>
        <w:tc>
          <w:tcPr>
            <w:tcW w:w="8760" w:type="dxa"/>
            <w:tcBorders>
              <w:top w:val="nil"/>
              <w:left w:val="nil"/>
              <w:bottom w:val="nil"/>
              <w:right w:val="nil"/>
            </w:tcBorders>
            <w:shd w:val="clear" w:color="000000" w:fill="FFFFFF"/>
            <w:vAlign w:val="center"/>
            <w:hideMark/>
          </w:tcPr>
          <w:p w14:paraId="3A980C76"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xml:space="preserve">Independent </w:t>
            </w:r>
            <w:proofErr w:type="spellStart"/>
            <w:r w:rsidRPr="00CE4DD9">
              <w:rPr>
                <w:rFonts w:ascii="Times New Roman" w:eastAsia="Times New Roman" w:hAnsi="Times New Roman" w:cs="Times New Roman"/>
                <w:color w:val="000000"/>
                <w:sz w:val="16"/>
                <w:szCs w:val="16"/>
                <w:lang w:val="en-US" w:eastAsia="it-IT"/>
              </w:rPr>
              <w:t>Labour</w:t>
            </w:r>
            <w:proofErr w:type="spellEnd"/>
            <w:r w:rsidRPr="00CE4DD9">
              <w:rPr>
                <w:rFonts w:ascii="Times New Roman" w:eastAsia="Times New Roman" w:hAnsi="Times New Roman" w:cs="Times New Roman"/>
                <w:color w:val="000000"/>
                <w:sz w:val="16"/>
                <w:szCs w:val="16"/>
                <w:lang w:val="en-US" w:eastAsia="it-IT"/>
              </w:rPr>
              <w:t xml:space="preserve"> Party/</w:t>
            </w:r>
            <w:proofErr w:type="spellStart"/>
            <w:r w:rsidRPr="00CE4DD9">
              <w:rPr>
                <w:rFonts w:ascii="Times New Roman" w:eastAsia="Times New Roman" w:hAnsi="Times New Roman" w:cs="Times New Roman"/>
                <w:color w:val="000000"/>
                <w:sz w:val="16"/>
                <w:szCs w:val="16"/>
                <w:lang w:val="en-US" w:eastAsia="it-IT"/>
              </w:rPr>
              <w:t>Labour</w:t>
            </w:r>
            <w:proofErr w:type="spellEnd"/>
            <w:r w:rsidRPr="00CE4DD9">
              <w:rPr>
                <w:rFonts w:ascii="Times New Roman" w:eastAsia="Times New Roman" w:hAnsi="Times New Roman" w:cs="Times New Roman"/>
                <w:color w:val="000000"/>
                <w:sz w:val="16"/>
                <w:szCs w:val="16"/>
                <w:lang w:val="en-US" w:eastAsia="it-IT"/>
              </w:rPr>
              <w:t xml:space="preserve"> Party</w:t>
            </w:r>
          </w:p>
        </w:tc>
      </w:tr>
      <w:tr w:rsidR="00CE4DD9" w:rsidRPr="00840CE2" w14:paraId="3054A115" w14:textId="77777777" w:rsidTr="00CE4DD9">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346D5CC3"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w:t>
            </w:r>
          </w:p>
        </w:tc>
        <w:tc>
          <w:tcPr>
            <w:tcW w:w="960" w:type="dxa"/>
            <w:tcBorders>
              <w:top w:val="nil"/>
              <w:left w:val="nil"/>
              <w:bottom w:val="nil"/>
              <w:right w:val="nil"/>
            </w:tcBorders>
            <w:shd w:val="clear" w:color="000000" w:fill="FFFFFF"/>
            <w:noWrap/>
            <w:vAlign w:val="center"/>
            <w:hideMark/>
          </w:tcPr>
          <w:p w14:paraId="628C76BC"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w:t>
            </w:r>
          </w:p>
        </w:tc>
        <w:tc>
          <w:tcPr>
            <w:tcW w:w="8760" w:type="dxa"/>
            <w:tcBorders>
              <w:top w:val="nil"/>
              <w:left w:val="nil"/>
              <w:bottom w:val="nil"/>
              <w:right w:val="nil"/>
            </w:tcBorders>
            <w:shd w:val="clear" w:color="000000" w:fill="FFFFFF"/>
            <w:vAlign w:val="center"/>
            <w:hideMark/>
          </w:tcPr>
          <w:p w14:paraId="41B3F897"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w:t>
            </w:r>
          </w:p>
        </w:tc>
      </w:tr>
      <w:tr w:rsidR="00CE4DD9" w:rsidRPr="00CE4DD9" w14:paraId="744736DD" w14:textId="77777777" w:rsidTr="00CE4DD9">
        <w:trPr>
          <w:trHeight w:val="300"/>
          <w:jc w:val="center"/>
        </w:trPr>
        <w:tc>
          <w:tcPr>
            <w:tcW w:w="967" w:type="dxa"/>
            <w:tcBorders>
              <w:top w:val="nil"/>
              <w:left w:val="single" w:sz="8" w:space="0" w:color="auto"/>
              <w:bottom w:val="single" w:sz="8" w:space="0" w:color="auto"/>
              <w:right w:val="single" w:sz="8" w:space="0" w:color="auto"/>
            </w:tcBorders>
            <w:shd w:val="clear" w:color="000000" w:fill="FFFFFF"/>
            <w:vAlign w:val="center"/>
            <w:hideMark/>
          </w:tcPr>
          <w:p w14:paraId="39B46F82"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Total</w:t>
            </w:r>
          </w:p>
        </w:tc>
        <w:tc>
          <w:tcPr>
            <w:tcW w:w="960" w:type="dxa"/>
            <w:tcBorders>
              <w:top w:val="nil"/>
              <w:left w:val="nil"/>
              <w:bottom w:val="single" w:sz="8" w:space="0" w:color="auto"/>
              <w:right w:val="nil"/>
            </w:tcBorders>
            <w:shd w:val="clear" w:color="000000" w:fill="FFFFFF"/>
            <w:noWrap/>
            <w:vAlign w:val="center"/>
            <w:hideMark/>
          </w:tcPr>
          <w:p w14:paraId="5A268FA3"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114</w:t>
            </w:r>
          </w:p>
        </w:tc>
        <w:tc>
          <w:tcPr>
            <w:tcW w:w="8760" w:type="dxa"/>
            <w:tcBorders>
              <w:top w:val="nil"/>
              <w:left w:val="nil"/>
              <w:bottom w:val="single" w:sz="8" w:space="0" w:color="auto"/>
              <w:right w:val="nil"/>
            </w:tcBorders>
            <w:shd w:val="clear" w:color="000000" w:fill="FFFFFF"/>
            <w:noWrap/>
            <w:vAlign w:val="center"/>
            <w:hideMark/>
          </w:tcPr>
          <w:p w14:paraId="14615003"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 </w:t>
            </w:r>
          </w:p>
        </w:tc>
      </w:tr>
      <w:tr w:rsidR="00CE4DD9" w:rsidRPr="00CE4DD9" w14:paraId="5F1F4347" w14:textId="77777777" w:rsidTr="00CE4DD9">
        <w:trPr>
          <w:trHeight w:val="300"/>
          <w:jc w:val="center"/>
        </w:trPr>
        <w:tc>
          <w:tcPr>
            <w:tcW w:w="967" w:type="dxa"/>
            <w:tcBorders>
              <w:top w:val="nil"/>
              <w:left w:val="single" w:sz="8" w:space="0" w:color="auto"/>
              <w:bottom w:val="single" w:sz="8" w:space="0" w:color="auto"/>
              <w:right w:val="single" w:sz="8" w:space="0" w:color="auto"/>
            </w:tcBorders>
            <w:shd w:val="clear" w:color="000000" w:fill="FFFFFF"/>
            <w:vAlign w:val="center"/>
            <w:hideMark/>
          </w:tcPr>
          <w:p w14:paraId="6B10A9D4"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 </w:t>
            </w:r>
          </w:p>
        </w:tc>
        <w:tc>
          <w:tcPr>
            <w:tcW w:w="960" w:type="dxa"/>
            <w:tcBorders>
              <w:top w:val="nil"/>
              <w:left w:val="nil"/>
              <w:bottom w:val="single" w:sz="8" w:space="0" w:color="auto"/>
              <w:right w:val="nil"/>
            </w:tcBorders>
            <w:shd w:val="clear" w:color="000000" w:fill="FFFFFF"/>
            <w:noWrap/>
            <w:vAlign w:val="center"/>
            <w:hideMark/>
          </w:tcPr>
          <w:p w14:paraId="7950196E"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 </w:t>
            </w:r>
          </w:p>
        </w:tc>
        <w:tc>
          <w:tcPr>
            <w:tcW w:w="8760" w:type="dxa"/>
            <w:tcBorders>
              <w:top w:val="nil"/>
              <w:left w:val="nil"/>
              <w:bottom w:val="single" w:sz="8" w:space="0" w:color="auto"/>
              <w:right w:val="nil"/>
            </w:tcBorders>
            <w:shd w:val="clear" w:color="000000" w:fill="FFFFFF"/>
            <w:noWrap/>
            <w:vAlign w:val="center"/>
            <w:hideMark/>
          </w:tcPr>
          <w:p w14:paraId="10EC9510" w14:textId="77777777" w:rsidR="00CE4DD9" w:rsidRPr="00CE4DD9" w:rsidRDefault="00CE4DD9" w:rsidP="00CE4DD9">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 </w:t>
            </w:r>
          </w:p>
        </w:tc>
      </w:tr>
    </w:tbl>
    <w:p w14:paraId="4D10DFE1" w14:textId="2616C761" w:rsidR="00CE4DD9" w:rsidRPr="00CE4DD9" w:rsidRDefault="00CE4DD9" w:rsidP="00CE4DD9">
      <w:pPr>
        <w:spacing w:after="0" w:line="240" w:lineRule="auto"/>
        <w:jc w:val="both"/>
        <w:rPr>
          <w:rFonts w:ascii="Times New Roman" w:hAnsi="Times New Roman" w:cs="Times New Roman"/>
          <w:sz w:val="20"/>
          <w:szCs w:val="20"/>
          <w:lang w:val="en-US"/>
        </w:rPr>
      </w:pPr>
      <w:r w:rsidRPr="00CE4DD9">
        <w:rPr>
          <w:rFonts w:ascii="Times New Roman" w:hAnsi="Times New Roman" w:cs="Times New Roman"/>
          <w:sz w:val="20"/>
          <w:szCs w:val="20"/>
          <w:lang w:val="en-US"/>
        </w:rPr>
        <w:t>*It includes Liberal-Socialist Cartels in early years.</w:t>
      </w:r>
    </w:p>
    <w:p w14:paraId="52EB9F64" w14:textId="33C2A9C4" w:rsidR="00CE4DD9" w:rsidRDefault="00CE4DD9" w:rsidP="00CE4DD9">
      <w:pPr>
        <w:spacing w:after="0" w:line="240" w:lineRule="auto"/>
        <w:jc w:val="both"/>
        <w:rPr>
          <w:rFonts w:ascii="Times New Roman" w:hAnsi="Times New Roman" w:cs="Times New Roman"/>
          <w:sz w:val="20"/>
          <w:szCs w:val="20"/>
          <w:lang w:val="en-US"/>
        </w:rPr>
      </w:pPr>
      <w:r w:rsidRPr="00CE4DD9">
        <w:rPr>
          <w:rFonts w:ascii="Times New Roman" w:hAnsi="Times New Roman" w:cs="Times New Roman"/>
          <w:sz w:val="20"/>
          <w:szCs w:val="20"/>
          <w:lang w:val="en-US"/>
        </w:rPr>
        <w:t xml:space="preserve">Sources: Bartolini and Mair (1990); Bartolini (2000); Emanuele (2021). </w:t>
      </w:r>
      <w:bookmarkStart w:id="0" w:name="_Hlk97637038"/>
      <w:r w:rsidRPr="00CE4DD9">
        <w:rPr>
          <w:rFonts w:ascii="Times New Roman" w:hAnsi="Times New Roman" w:cs="Times New Roman"/>
          <w:sz w:val="20"/>
          <w:szCs w:val="20"/>
          <w:lang w:val="en-US"/>
        </w:rPr>
        <w:t>Notice that parties that never reach 1% of the national vote share in parliamentary elections (Lower House) have been excluded</w:t>
      </w:r>
      <w:bookmarkEnd w:id="0"/>
      <w:r w:rsidRPr="00CE4DD9">
        <w:rPr>
          <w:rFonts w:ascii="Times New Roman" w:hAnsi="Times New Roman" w:cs="Times New Roman"/>
          <w:sz w:val="20"/>
          <w:szCs w:val="20"/>
          <w:lang w:val="en-US"/>
        </w:rPr>
        <w:t>.</w:t>
      </w:r>
    </w:p>
    <w:p w14:paraId="4DF7A456" w14:textId="306852CE" w:rsidR="006A5BAF" w:rsidRDefault="006A5BAF" w:rsidP="00CE4DD9">
      <w:pPr>
        <w:spacing w:after="0" w:line="240" w:lineRule="auto"/>
        <w:jc w:val="both"/>
        <w:rPr>
          <w:rFonts w:ascii="Times New Roman" w:hAnsi="Times New Roman" w:cs="Times New Roman"/>
          <w:sz w:val="20"/>
          <w:szCs w:val="20"/>
          <w:lang w:val="en-US"/>
        </w:rPr>
      </w:pPr>
    </w:p>
    <w:p w14:paraId="2D3D8154" w14:textId="2B973AD9" w:rsidR="006A5BAF" w:rsidRDefault="006A5BAF" w:rsidP="00CE4DD9">
      <w:pPr>
        <w:spacing w:after="0" w:line="240" w:lineRule="auto"/>
        <w:jc w:val="both"/>
        <w:rPr>
          <w:rFonts w:ascii="Times New Roman" w:hAnsi="Times New Roman" w:cs="Times New Roman"/>
          <w:sz w:val="20"/>
          <w:szCs w:val="20"/>
          <w:lang w:val="en-US"/>
        </w:rPr>
      </w:pPr>
    </w:p>
    <w:p w14:paraId="63B96DAC" w14:textId="5BB14D54" w:rsidR="006A5BAF" w:rsidRDefault="006A5BAF" w:rsidP="00CE4DD9">
      <w:pPr>
        <w:spacing w:after="0" w:line="240" w:lineRule="auto"/>
        <w:jc w:val="both"/>
        <w:rPr>
          <w:rFonts w:ascii="Times New Roman" w:hAnsi="Times New Roman" w:cs="Times New Roman"/>
          <w:sz w:val="20"/>
          <w:szCs w:val="20"/>
          <w:lang w:val="en-US"/>
        </w:rPr>
      </w:pPr>
    </w:p>
    <w:p w14:paraId="3BF0744B" w14:textId="12AA46DA" w:rsidR="006A5BAF" w:rsidRDefault="006A5BAF" w:rsidP="00CE4DD9">
      <w:pPr>
        <w:spacing w:after="0" w:line="240" w:lineRule="auto"/>
        <w:jc w:val="both"/>
        <w:rPr>
          <w:rFonts w:ascii="Times New Roman" w:hAnsi="Times New Roman" w:cs="Times New Roman"/>
          <w:sz w:val="20"/>
          <w:szCs w:val="20"/>
          <w:lang w:val="en-US"/>
        </w:rPr>
      </w:pPr>
    </w:p>
    <w:p w14:paraId="296CD85D" w14:textId="4FB51FFB" w:rsidR="006A5BAF" w:rsidRDefault="006A5BAF" w:rsidP="00CE4DD9">
      <w:pPr>
        <w:spacing w:after="0" w:line="240" w:lineRule="auto"/>
        <w:jc w:val="both"/>
        <w:rPr>
          <w:rFonts w:ascii="Times New Roman" w:hAnsi="Times New Roman" w:cs="Times New Roman"/>
          <w:sz w:val="20"/>
          <w:szCs w:val="20"/>
          <w:lang w:val="en-US"/>
        </w:rPr>
      </w:pPr>
    </w:p>
    <w:p w14:paraId="7298C2DD" w14:textId="69787A97" w:rsidR="006A5BAF" w:rsidRDefault="006A5BAF" w:rsidP="00CE4DD9">
      <w:pPr>
        <w:spacing w:after="0" w:line="240" w:lineRule="auto"/>
        <w:jc w:val="both"/>
        <w:rPr>
          <w:rFonts w:ascii="Times New Roman" w:hAnsi="Times New Roman" w:cs="Times New Roman"/>
          <w:sz w:val="20"/>
          <w:szCs w:val="20"/>
          <w:lang w:val="en-US"/>
        </w:rPr>
      </w:pPr>
    </w:p>
    <w:p w14:paraId="4E03D8AF" w14:textId="049C85A6" w:rsidR="006A5BAF" w:rsidRDefault="006A5BAF" w:rsidP="00CE4DD9">
      <w:pPr>
        <w:spacing w:after="0" w:line="240" w:lineRule="auto"/>
        <w:jc w:val="both"/>
        <w:rPr>
          <w:rFonts w:ascii="Times New Roman" w:hAnsi="Times New Roman" w:cs="Times New Roman"/>
          <w:sz w:val="20"/>
          <w:szCs w:val="20"/>
          <w:lang w:val="en-US"/>
        </w:rPr>
      </w:pPr>
    </w:p>
    <w:p w14:paraId="03BFDD24" w14:textId="72936B84" w:rsidR="006A5BAF" w:rsidRDefault="006A5BAF" w:rsidP="00CE4DD9">
      <w:pPr>
        <w:spacing w:after="0" w:line="240" w:lineRule="auto"/>
        <w:jc w:val="both"/>
        <w:rPr>
          <w:rFonts w:ascii="Times New Roman" w:hAnsi="Times New Roman" w:cs="Times New Roman"/>
          <w:sz w:val="20"/>
          <w:szCs w:val="20"/>
          <w:lang w:val="en-US"/>
        </w:rPr>
      </w:pPr>
    </w:p>
    <w:p w14:paraId="1C90A50F" w14:textId="7418FEE5" w:rsidR="006A5BAF" w:rsidRDefault="006A5BAF" w:rsidP="00CE4DD9">
      <w:pPr>
        <w:spacing w:after="0" w:line="240" w:lineRule="auto"/>
        <w:jc w:val="both"/>
        <w:rPr>
          <w:rFonts w:ascii="Times New Roman" w:hAnsi="Times New Roman" w:cs="Times New Roman"/>
          <w:sz w:val="20"/>
          <w:szCs w:val="20"/>
          <w:lang w:val="en-US"/>
        </w:rPr>
      </w:pPr>
    </w:p>
    <w:p w14:paraId="3EA3D30D" w14:textId="77777777" w:rsidR="00495F70" w:rsidRDefault="00495F70" w:rsidP="00CE4DD9">
      <w:pPr>
        <w:spacing w:after="0" w:line="240" w:lineRule="auto"/>
        <w:jc w:val="both"/>
        <w:rPr>
          <w:rFonts w:ascii="Times New Roman" w:hAnsi="Times New Roman" w:cs="Times New Roman"/>
          <w:sz w:val="20"/>
          <w:szCs w:val="20"/>
          <w:lang w:val="en-US"/>
        </w:rPr>
      </w:pPr>
    </w:p>
    <w:p w14:paraId="1D3FCDF6" w14:textId="77777777" w:rsidR="001176F1" w:rsidRDefault="001176F1" w:rsidP="001176F1">
      <w:pPr>
        <w:spacing w:line="257" w:lineRule="exact"/>
        <w:rPr>
          <w:lang w:val="en-US"/>
        </w:rPr>
      </w:pPr>
      <w:r w:rsidRPr="001176F1">
        <w:rPr>
          <w:rFonts w:ascii="Times New Roman" w:eastAsia="Times New Roman" w:hAnsi="Times New Roman" w:cs="Times New Roman"/>
          <w:sz w:val="24"/>
          <w:szCs w:val="24"/>
          <w:lang w:val="en-US"/>
        </w:rPr>
        <w:lastRenderedPageBreak/>
        <w:t>Table A2.</w:t>
      </w:r>
      <w:r w:rsidRPr="4B22F71A">
        <w:rPr>
          <w:rFonts w:ascii="Times New Roman" w:eastAsia="Times New Roman" w:hAnsi="Times New Roman" w:cs="Times New Roman"/>
          <w:sz w:val="24"/>
          <w:szCs w:val="24"/>
          <w:lang w:val="en-US"/>
        </w:rPr>
        <w:t xml:space="preserve"> Comparison between Bartolini’s (1998) original GPI and our revised version.</w:t>
      </w:r>
    </w:p>
    <w:tbl>
      <w:tblPr>
        <w:tblStyle w:val="TableGrid"/>
        <w:tblW w:w="0" w:type="auto"/>
        <w:tblLayout w:type="fixed"/>
        <w:tblLook w:val="06A0" w:firstRow="1" w:lastRow="0" w:firstColumn="1" w:lastColumn="0" w:noHBand="1" w:noVBand="1"/>
      </w:tblPr>
      <w:tblGrid>
        <w:gridCol w:w="2509"/>
        <w:gridCol w:w="2815"/>
        <w:gridCol w:w="1515"/>
        <w:gridCol w:w="1215"/>
        <w:gridCol w:w="961"/>
      </w:tblGrid>
      <w:tr w:rsidR="001176F1" w:rsidRPr="001176F1" w14:paraId="2372695F" w14:textId="77777777" w:rsidTr="001176F1">
        <w:trPr>
          <w:trHeight w:val="645"/>
        </w:trPr>
        <w:tc>
          <w:tcPr>
            <w:tcW w:w="2509" w:type="dxa"/>
            <w:vMerge w:val="restart"/>
            <w:tcBorders>
              <w:top w:val="nil"/>
              <w:left w:val="nil"/>
              <w:bottom w:val="single" w:sz="4" w:space="0" w:color="auto"/>
              <w:right w:val="nil"/>
            </w:tcBorders>
            <w:shd w:val="clear" w:color="auto" w:fill="FFFFFF" w:themeFill="background1"/>
            <w:vAlign w:val="center"/>
          </w:tcPr>
          <w:p w14:paraId="33CD0653" w14:textId="7E130456" w:rsidR="001176F1" w:rsidRPr="001176F1" w:rsidRDefault="001176F1" w:rsidP="00826966">
            <w:pPr>
              <w:rPr>
                <w:lang w:val="en-US"/>
              </w:rPr>
            </w:pPr>
            <w:r w:rsidRPr="001176F1">
              <w:rPr>
                <w:rFonts w:ascii="Times New Roman" w:eastAsia="Times New Roman" w:hAnsi="Times New Roman" w:cs="Times New Roman"/>
                <w:color w:val="000000"/>
                <w:lang w:val="en-US" w:eastAsia="it-IT"/>
              </w:rPr>
              <w:t>Government status of the party</w:t>
            </w:r>
          </w:p>
        </w:tc>
        <w:tc>
          <w:tcPr>
            <w:tcW w:w="2815" w:type="dxa"/>
            <w:vMerge w:val="restart"/>
            <w:tcBorders>
              <w:top w:val="nil"/>
              <w:left w:val="nil"/>
              <w:bottom w:val="single" w:sz="4" w:space="0" w:color="auto"/>
              <w:right w:val="nil"/>
            </w:tcBorders>
            <w:shd w:val="clear" w:color="auto" w:fill="FFFFFF" w:themeFill="background1"/>
            <w:vAlign w:val="center"/>
          </w:tcPr>
          <w:p w14:paraId="5B785B38" w14:textId="77777777" w:rsidR="001176F1" w:rsidRPr="001176F1" w:rsidRDefault="001176F1" w:rsidP="00826966">
            <w:r w:rsidRPr="001176F1">
              <w:rPr>
                <w:rFonts w:ascii="Times New Roman" w:eastAsia="Times New Roman" w:hAnsi="Times New Roman" w:cs="Times New Roman"/>
                <w:color w:val="000000" w:themeColor="text1"/>
              </w:rPr>
              <w:t>Cabinet status in parliament</w:t>
            </w:r>
          </w:p>
        </w:tc>
        <w:tc>
          <w:tcPr>
            <w:tcW w:w="1515" w:type="dxa"/>
            <w:vMerge w:val="restart"/>
            <w:tcBorders>
              <w:top w:val="nil"/>
              <w:left w:val="nil"/>
              <w:bottom w:val="single" w:sz="4" w:space="0" w:color="auto"/>
              <w:right w:val="nil"/>
            </w:tcBorders>
            <w:shd w:val="clear" w:color="auto" w:fill="FFFFFF" w:themeFill="background1"/>
            <w:vAlign w:val="center"/>
          </w:tcPr>
          <w:p w14:paraId="33504E9C" w14:textId="77777777" w:rsidR="001176F1" w:rsidRPr="001176F1" w:rsidRDefault="001176F1" w:rsidP="00826966">
            <w:r w:rsidRPr="001176F1">
              <w:rPr>
                <w:rFonts w:ascii="Times New Roman" w:eastAsia="Times New Roman" w:hAnsi="Times New Roman" w:cs="Times New Roman"/>
                <w:color w:val="000000" w:themeColor="text1"/>
              </w:rPr>
              <w:t>Party status in cabinet</w:t>
            </w:r>
          </w:p>
        </w:tc>
        <w:tc>
          <w:tcPr>
            <w:tcW w:w="1215" w:type="dxa"/>
            <w:vMerge w:val="restart"/>
            <w:tcBorders>
              <w:top w:val="nil"/>
              <w:left w:val="nil"/>
              <w:bottom w:val="single" w:sz="4" w:space="0" w:color="auto"/>
              <w:right w:val="nil"/>
            </w:tcBorders>
            <w:shd w:val="clear" w:color="auto" w:fill="FFFFFF" w:themeFill="background1"/>
            <w:vAlign w:val="center"/>
          </w:tcPr>
          <w:p w14:paraId="2AE4734A" w14:textId="77777777" w:rsidR="001176F1" w:rsidRPr="001176F1" w:rsidRDefault="001176F1" w:rsidP="00826966">
            <w:pPr>
              <w:jc w:val="center"/>
            </w:pPr>
            <w:r w:rsidRPr="001176F1">
              <w:rPr>
                <w:rFonts w:ascii="Times New Roman" w:eastAsia="Times New Roman" w:hAnsi="Times New Roman" w:cs="Times New Roman"/>
                <w:color w:val="000000" w:themeColor="text1"/>
              </w:rPr>
              <w:t>Bartolini's GPI</w:t>
            </w:r>
          </w:p>
        </w:tc>
        <w:tc>
          <w:tcPr>
            <w:tcW w:w="961" w:type="dxa"/>
            <w:vMerge w:val="restart"/>
            <w:tcBorders>
              <w:top w:val="nil"/>
              <w:left w:val="nil"/>
              <w:bottom w:val="single" w:sz="4" w:space="0" w:color="auto"/>
              <w:right w:val="nil"/>
            </w:tcBorders>
            <w:shd w:val="clear" w:color="auto" w:fill="FFFFFF" w:themeFill="background1"/>
            <w:vAlign w:val="center"/>
          </w:tcPr>
          <w:p w14:paraId="1927B5B4" w14:textId="77777777" w:rsidR="001176F1" w:rsidRPr="001176F1" w:rsidRDefault="001176F1" w:rsidP="00826966">
            <w:pPr>
              <w:jc w:val="center"/>
            </w:pPr>
            <w:r w:rsidRPr="001176F1">
              <w:rPr>
                <w:rFonts w:ascii="Times New Roman" w:eastAsia="Times New Roman" w:hAnsi="Times New Roman" w:cs="Times New Roman"/>
                <w:color w:val="000000" w:themeColor="text1"/>
              </w:rPr>
              <w:t>Revised GPI</w:t>
            </w:r>
          </w:p>
        </w:tc>
      </w:tr>
      <w:tr w:rsidR="001176F1" w:rsidRPr="001176F1" w14:paraId="420969DC" w14:textId="77777777" w:rsidTr="001176F1">
        <w:trPr>
          <w:trHeight w:val="315"/>
        </w:trPr>
        <w:tc>
          <w:tcPr>
            <w:tcW w:w="2509" w:type="dxa"/>
            <w:vMerge/>
            <w:tcBorders>
              <w:top w:val="nil"/>
              <w:left w:val="nil"/>
              <w:bottom w:val="single" w:sz="4" w:space="0" w:color="auto"/>
              <w:right w:val="nil"/>
            </w:tcBorders>
            <w:vAlign w:val="center"/>
          </w:tcPr>
          <w:p w14:paraId="77413714" w14:textId="77777777" w:rsidR="001176F1" w:rsidRPr="001176F1" w:rsidRDefault="001176F1" w:rsidP="00826966"/>
        </w:tc>
        <w:tc>
          <w:tcPr>
            <w:tcW w:w="2815" w:type="dxa"/>
            <w:vMerge/>
            <w:tcBorders>
              <w:top w:val="nil"/>
              <w:left w:val="nil"/>
              <w:bottom w:val="single" w:sz="4" w:space="0" w:color="auto"/>
              <w:right w:val="nil"/>
            </w:tcBorders>
            <w:vAlign w:val="center"/>
          </w:tcPr>
          <w:p w14:paraId="1BEAE4BE" w14:textId="77777777" w:rsidR="001176F1" w:rsidRPr="001176F1" w:rsidRDefault="001176F1" w:rsidP="00826966"/>
        </w:tc>
        <w:tc>
          <w:tcPr>
            <w:tcW w:w="1515" w:type="dxa"/>
            <w:vMerge/>
            <w:tcBorders>
              <w:top w:val="nil"/>
              <w:left w:val="nil"/>
              <w:bottom w:val="single" w:sz="4" w:space="0" w:color="auto"/>
              <w:right w:val="nil"/>
            </w:tcBorders>
            <w:vAlign w:val="center"/>
          </w:tcPr>
          <w:p w14:paraId="1D5604D9" w14:textId="77777777" w:rsidR="001176F1" w:rsidRPr="001176F1" w:rsidRDefault="001176F1" w:rsidP="00826966"/>
        </w:tc>
        <w:tc>
          <w:tcPr>
            <w:tcW w:w="1215" w:type="dxa"/>
            <w:vMerge/>
            <w:tcBorders>
              <w:top w:val="nil"/>
              <w:left w:val="nil"/>
              <w:bottom w:val="single" w:sz="4" w:space="0" w:color="auto"/>
              <w:right w:val="nil"/>
            </w:tcBorders>
            <w:vAlign w:val="center"/>
          </w:tcPr>
          <w:p w14:paraId="0804B8AD" w14:textId="77777777" w:rsidR="001176F1" w:rsidRPr="001176F1" w:rsidRDefault="001176F1" w:rsidP="00826966"/>
        </w:tc>
        <w:tc>
          <w:tcPr>
            <w:tcW w:w="961" w:type="dxa"/>
            <w:vMerge/>
            <w:tcBorders>
              <w:top w:val="nil"/>
              <w:left w:val="nil"/>
              <w:bottom w:val="single" w:sz="4" w:space="0" w:color="auto"/>
              <w:right w:val="nil"/>
            </w:tcBorders>
            <w:vAlign w:val="center"/>
          </w:tcPr>
          <w:p w14:paraId="382D6F08" w14:textId="77777777" w:rsidR="001176F1" w:rsidRPr="001176F1" w:rsidRDefault="001176F1" w:rsidP="00826966"/>
        </w:tc>
      </w:tr>
      <w:tr w:rsidR="001176F1" w:rsidRPr="001176F1" w14:paraId="04FB50A5" w14:textId="77777777" w:rsidTr="001176F1">
        <w:trPr>
          <w:trHeight w:val="315"/>
        </w:trPr>
        <w:tc>
          <w:tcPr>
            <w:tcW w:w="2509" w:type="dxa"/>
            <w:tcBorders>
              <w:top w:val="single" w:sz="4" w:space="0" w:color="auto"/>
              <w:left w:val="nil"/>
              <w:bottom w:val="nil"/>
              <w:right w:val="nil"/>
            </w:tcBorders>
            <w:shd w:val="clear" w:color="auto" w:fill="FFFFFF" w:themeFill="background1"/>
            <w:vAlign w:val="bottom"/>
          </w:tcPr>
          <w:p w14:paraId="7E2F0299"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2815" w:type="dxa"/>
            <w:tcBorders>
              <w:top w:val="single" w:sz="4" w:space="0" w:color="auto"/>
              <w:left w:val="nil"/>
              <w:bottom w:val="single" w:sz="4" w:space="0" w:color="auto"/>
              <w:right w:val="nil"/>
            </w:tcBorders>
            <w:shd w:val="clear" w:color="auto" w:fill="FFFFFF" w:themeFill="background1"/>
            <w:vAlign w:val="bottom"/>
          </w:tcPr>
          <w:p w14:paraId="6C839413" w14:textId="77777777" w:rsidR="001176F1" w:rsidRPr="001176F1" w:rsidRDefault="001176F1" w:rsidP="00826966">
            <w:r w:rsidRPr="001176F1">
              <w:rPr>
                <w:rFonts w:ascii="Times New Roman" w:eastAsia="Times New Roman" w:hAnsi="Times New Roman" w:cs="Times New Roman"/>
                <w:color w:val="000000" w:themeColor="text1"/>
              </w:rPr>
              <w:t>Single-party majority</w:t>
            </w:r>
          </w:p>
        </w:tc>
        <w:tc>
          <w:tcPr>
            <w:tcW w:w="1515" w:type="dxa"/>
            <w:tcBorders>
              <w:top w:val="single" w:sz="4" w:space="0" w:color="auto"/>
              <w:left w:val="nil"/>
              <w:bottom w:val="single" w:sz="4" w:space="0" w:color="auto"/>
              <w:right w:val="nil"/>
            </w:tcBorders>
            <w:shd w:val="clear" w:color="auto" w:fill="FFFFFF" w:themeFill="background1"/>
            <w:vAlign w:val="bottom"/>
          </w:tcPr>
          <w:p w14:paraId="0ED49DB5" w14:textId="77777777" w:rsidR="001176F1" w:rsidRPr="001176F1" w:rsidRDefault="001176F1" w:rsidP="00826966">
            <w:r w:rsidRPr="001176F1">
              <w:rPr>
                <w:rFonts w:ascii="Times New Roman" w:eastAsia="Times New Roman" w:hAnsi="Times New Roman" w:cs="Times New Roman"/>
                <w:color w:val="000000" w:themeColor="text1"/>
              </w:rPr>
              <w:t>Leading</w:t>
            </w:r>
          </w:p>
        </w:tc>
        <w:tc>
          <w:tcPr>
            <w:tcW w:w="1215" w:type="dxa"/>
            <w:tcBorders>
              <w:top w:val="single" w:sz="4" w:space="0" w:color="auto"/>
              <w:left w:val="nil"/>
              <w:bottom w:val="single" w:sz="4" w:space="0" w:color="auto"/>
              <w:right w:val="nil"/>
            </w:tcBorders>
            <w:shd w:val="clear" w:color="auto" w:fill="FFFFFF" w:themeFill="background1"/>
            <w:vAlign w:val="bottom"/>
          </w:tcPr>
          <w:p w14:paraId="0DB2E586" w14:textId="77777777" w:rsidR="001176F1" w:rsidRPr="001176F1" w:rsidRDefault="001176F1" w:rsidP="00826966">
            <w:pPr>
              <w:jc w:val="center"/>
            </w:pPr>
            <w:r w:rsidRPr="001176F1">
              <w:rPr>
                <w:rFonts w:ascii="Times New Roman" w:eastAsia="Times New Roman" w:hAnsi="Times New Roman" w:cs="Times New Roman"/>
                <w:color w:val="000000" w:themeColor="text1"/>
              </w:rPr>
              <w:t>13</w:t>
            </w:r>
          </w:p>
        </w:tc>
        <w:tc>
          <w:tcPr>
            <w:tcW w:w="961" w:type="dxa"/>
            <w:tcBorders>
              <w:top w:val="single" w:sz="4" w:space="0" w:color="auto"/>
              <w:left w:val="nil"/>
              <w:bottom w:val="single" w:sz="4" w:space="0" w:color="auto"/>
              <w:right w:val="nil"/>
            </w:tcBorders>
            <w:shd w:val="clear" w:color="auto" w:fill="FFFFFF" w:themeFill="background1"/>
            <w:vAlign w:val="bottom"/>
          </w:tcPr>
          <w:p w14:paraId="231C0512" w14:textId="77777777" w:rsidR="001176F1" w:rsidRPr="001176F1" w:rsidRDefault="001176F1" w:rsidP="00826966">
            <w:pPr>
              <w:jc w:val="center"/>
            </w:pPr>
            <w:r w:rsidRPr="001176F1">
              <w:rPr>
                <w:rFonts w:ascii="Times New Roman" w:eastAsia="Times New Roman" w:hAnsi="Times New Roman" w:cs="Times New Roman"/>
                <w:color w:val="000000" w:themeColor="text1"/>
              </w:rPr>
              <w:t>10</w:t>
            </w:r>
          </w:p>
        </w:tc>
      </w:tr>
      <w:tr w:rsidR="001176F1" w:rsidRPr="001176F1" w14:paraId="77DB5C75" w14:textId="77777777" w:rsidTr="00826966">
        <w:trPr>
          <w:trHeight w:val="315"/>
        </w:trPr>
        <w:tc>
          <w:tcPr>
            <w:tcW w:w="2509" w:type="dxa"/>
            <w:tcBorders>
              <w:top w:val="nil"/>
              <w:left w:val="nil"/>
              <w:bottom w:val="nil"/>
              <w:right w:val="nil"/>
            </w:tcBorders>
            <w:shd w:val="clear" w:color="auto" w:fill="FFFFFF" w:themeFill="background1"/>
            <w:vAlign w:val="bottom"/>
          </w:tcPr>
          <w:p w14:paraId="385179E5"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2815" w:type="dxa"/>
            <w:tcBorders>
              <w:top w:val="single" w:sz="4" w:space="0" w:color="auto"/>
              <w:left w:val="nil"/>
              <w:bottom w:val="nil"/>
              <w:right w:val="nil"/>
            </w:tcBorders>
            <w:shd w:val="clear" w:color="auto" w:fill="FFFFFF" w:themeFill="background1"/>
            <w:vAlign w:val="bottom"/>
          </w:tcPr>
          <w:p w14:paraId="28BE299F" w14:textId="77777777" w:rsidR="001176F1" w:rsidRPr="001176F1" w:rsidRDefault="001176F1" w:rsidP="00826966">
            <w:r w:rsidRPr="001176F1">
              <w:rPr>
                <w:rFonts w:ascii="Times New Roman" w:eastAsia="Times New Roman" w:hAnsi="Times New Roman" w:cs="Times New Roman"/>
                <w:color w:val="000000" w:themeColor="text1"/>
              </w:rPr>
              <w:t>Minimum winning coalition</w:t>
            </w:r>
          </w:p>
        </w:tc>
        <w:tc>
          <w:tcPr>
            <w:tcW w:w="1515" w:type="dxa"/>
            <w:tcBorders>
              <w:top w:val="single" w:sz="4" w:space="0" w:color="auto"/>
              <w:left w:val="nil"/>
              <w:bottom w:val="nil"/>
              <w:right w:val="nil"/>
            </w:tcBorders>
            <w:shd w:val="clear" w:color="auto" w:fill="FFFFFF" w:themeFill="background1"/>
            <w:vAlign w:val="bottom"/>
          </w:tcPr>
          <w:p w14:paraId="224F9407" w14:textId="77777777" w:rsidR="001176F1" w:rsidRPr="001176F1" w:rsidRDefault="001176F1" w:rsidP="00826966">
            <w:r w:rsidRPr="001176F1">
              <w:rPr>
                <w:rFonts w:ascii="Times New Roman" w:eastAsia="Times New Roman" w:hAnsi="Times New Roman" w:cs="Times New Roman"/>
                <w:color w:val="000000" w:themeColor="text1"/>
              </w:rPr>
              <w:t>Leading</w:t>
            </w:r>
          </w:p>
        </w:tc>
        <w:tc>
          <w:tcPr>
            <w:tcW w:w="1215" w:type="dxa"/>
            <w:tcBorders>
              <w:top w:val="single" w:sz="4" w:space="0" w:color="auto"/>
              <w:left w:val="nil"/>
              <w:bottom w:val="nil"/>
              <w:right w:val="nil"/>
            </w:tcBorders>
            <w:shd w:val="clear" w:color="auto" w:fill="FFFFFF" w:themeFill="background1"/>
            <w:vAlign w:val="bottom"/>
          </w:tcPr>
          <w:p w14:paraId="61EE8D29" w14:textId="77777777" w:rsidR="001176F1" w:rsidRPr="001176F1" w:rsidRDefault="001176F1" w:rsidP="00826966">
            <w:pPr>
              <w:jc w:val="center"/>
            </w:pPr>
            <w:r w:rsidRPr="001176F1">
              <w:rPr>
                <w:rFonts w:ascii="Times New Roman" w:eastAsia="Times New Roman" w:hAnsi="Times New Roman" w:cs="Times New Roman"/>
                <w:color w:val="000000" w:themeColor="text1"/>
              </w:rPr>
              <w:t>12</w:t>
            </w:r>
          </w:p>
        </w:tc>
        <w:tc>
          <w:tcPr>
            <w:tcW w:w="961" w:type="dxa"/>
            <w:tcBorders>
              <w:top w:val="single" w:sz="4" w:space="0" w:color="auto"/>
              <w:left w:val="nil"/>
              <w:bottom w:val="nil"/>
              <w:right w:val="nil"/>
            </w:tcBorders>
            <w:shd w:val="clear" w:color="auto" w:fill="FFFFFF" w:themeFill="background1"/>
            <w:vAlign w:val="bottom"/>
          </w:tcPr>
          <w:p w14:paraId="17AA35B7" w14:textId="77777777" w:rsidR="001176F1" w:rsidRPr="001176F1" w:rsidRDefault="001176F1" w:rsidP="00826966">
            <w:pPr>
              <w:jc w:val="center"/>
            </w:pPr>
            <w:r w:rsidRPr="001176F1">
              <w:rPr>
                <w:rFonts w:ascii="Times New Roman" w:eastAsia="Times New Roman" w:hAnsi="Times New Roman" w:cs="Times New Roman"/>
                <w:color w:val="000000" w:themeColor="text1"/>
              </w:rPr>
              <w:t>9</w:t>
            </w:r>
          </w:p>
        </w:tc>
      </w:tr>
      <w:tr w:rsidR="001176F1" w:rsidRPr="001176F1" w14:paraId="6EB435A4" w14:textId="77777777" w:rsidTr="00826966">
        <w:trPr>
          <w:trHeight w:val="315"/>
        </w:trPr>
        <w:tc>
          <w:tcPr>
            <w:tcW w:w="2509" w:type="dxa"/>
            <w:tcBorders>
              <w:top w:val="nil"/>
              <w:left w:val="nil"/>
              <w:bottom w:val="nil"/>
              <w:right w:val="nil"/>
            </w:tcBorders>
            <w:shd w:val="clear" w:color="auto" w:fill="FFFFFF" w:themeFill="background1"/>
            <w:vAlign w:val="bottom"/>
          </w:tcPr>
          <w:p w14:paraId="3576F070"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2815" w:type="dxa"/>
            <w:tcBorders>
              <w:top w:val="nil"/>
              <w:left w:val="nil"/>
              <w:bottom w:val="nil"/>
              <w:right w:val="nil"/>
            </w:tcBorders>
            <w:shd w:val="clear" w:color="auto" w:fill="FFFFFF" w:themeFill="background1"/>
            <w:vAlign w:val="bottom"/>
          </w:tcPr>
          <w:p w14:paraId="2EF2BCF3"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1515" w:type="dxa"/>
            <w:tcBorders>
              <w:top w:val="nil"/>
              <w:left w:val="nil"/>
              <w:bottom w:val="nil"/>
              <w:right w:val="nil"/>
            </w:tcBorders>
            <w:shd w:val="clear" w:color="auto" w:fill="FFFFFF" w:themeFill="background1"/>
            <w:vAlign w:val="bottom"/>
          </w:tcPr>
          <w:p w14:paraId="31477BF6" w14:textId="77777777" w:rsidR="001176F1" w:rsidRPr="001176F1" w:rsidRDefault="001176F1" w:rsidP="00826966">
            <w:r w:rsidRPr="001176F1">
              <w:rPr>
                <w:rFonts w:ascii="Times New Roman" w:eastAsia="Times New Roman" w:hAnsi="Times New Roman" w:cs="Times New Roman"/>
                <w:color w:val="000000" w:themeColor="text1"/>
              </w:rPr>
              <w:t>Equal</w:t>
            </w:r>
          </w:p>
        </w:tc>
        <w:tc>
          <w:tcPr>
            <w:tcW w:w="1215" w:type="dxa"/>
            <w:tcBorders>
              <w:top w:val="nil"/>
              <w:left w:val="nil"/>
              <w:bottom w:val="nil"/>
              <w:right w:val="nil"/>
            </w:tcBorders>
            <w:shd w:val="clear" w:color="auto" w:fill="FFFFFF" w:themeFill="background1"/>
            <w:vAlign w:val="bottom"/>
          </w:tcPr>
          <w:p w14:paraId="1E6B635C" w14:textId="77777777" w:rsidR="001176F1" w:rsidRPr="001176F1" w:rsidRDefault="001176F1" w:rsidP="00826966">
            <w:pPr>
              <w:jc w:val="center"/>
            </w:pPr>
            <w:r w:rsidRPr="001176F1">
              <w:rPr>
                <w:rFonts w:ascii="Times New Roman" w:eastAsia="Times New Roman" w:hAnsi="Times New Roman" w:cs="Times New Roman"/>
                <w:color w:val="000000" w:themeColor="text1"/>
              </w:rPr>
              <w:t>9</w:t>
            </w:r>
          </w:p>
        </w:tc>
        <w:tc>
          <w:tcPr>
            <w:tcW w:w="961" w:type="dxa"/>
            <w:tcBorders>
              <w:top w:val="nil"/>
              <w:left w:val="nil"/>
              <w:bottom w:val="nil"/>
              <w:right w:val="nil"/>
            </w:tcBorders>
            <w:shd w:val="clear" w:color="auto" w:fill="FFFFFF" w:themeFill="background1"/>
            <w:vAlign w:val="bottom"/>
          </w:tcPr>
          <w:p w14:paraId="18CF95D8" w14:textId="77777777" w:rsidR="001176F1" w:rsidRPr="001176F1" w:rsidRDefault="001176F1" w:rsidP="00826966">
            <w:pPr>
              <w:jc w:val="center"/>
            </w:pPr>
            <w:r w:rsidRPr="001176F1">
              <w:rPr>
                <w:rFonts w:ascii="Times New Roman" w:eastAsia="Times New Roman" w:hAnsi="Times New Roman" w:cs="Times New Roman"/>
                <w:color w:val="000000" w:themeColor="text1"/>
              </w:rPr>
              <w:t xml:space="preserve"> </w:t>
            </w:r>
          </w:p>
        </w:tc>
      </w:tr>
      <w:tr w:rsidR="001176F1" w:rsidRPr="001176F1" w14:paraId="10B7562E" w14:textId="77777777" w:rsidTr="00826966">
        <w:trPr>
          <w:trHeight w:val="315"/>
        </w:trPr>
        <w:tc>
          <w:tcPr>
            <w:tcW w:w="2509" w:type="dxa"/>
            <w:tcBorders>
              <w:top w:val="nil"/>
              <w:left w:val="nil"/>
              <w:bottom w:val="nil"/>
              <w:right w:val="nil"/>
            </w:tcBorders>
            <w:shd w:val="clear" w:color="auto" w:fill="FFFFFF" w:themeFill="background1"/>
            <w:vAlign w:val="bottom"/>
          </w:tcPr>
          <w:p w14:paraId="127ABAEF"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2815" w:type="dxa"/>
            <w:tcBorders>
              <w:top w:val="nil"/>
              <w:left w:val="nil"/>
              <w:bottom w:val="single" w:sz="4" w:space="0" w:color="auto"/>
              <w:right w:val="nil"/>
            </w:tcBorders>
            <w:shd w:val="clear" w:color="auto" w:fill="FFFFFF" w:themeFill="background1"/>
            <w:vAlign w:val="bottom"/>
          </w:tcPr>
          <w:p w14:paraId="09621B19"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1515" w:type="dxa"/>
            <w:tcBorders>
              <w:top w:val="nil"/>
              <w:left w:val="nil"/>
              <w:bottom w:val="single" w:sz="4" w:space="0" w:color="auto"/>
              <w:right w:val="nil"/>
            </w:tcBorders>
            <w:shd w:val="clear" w:color="auto" w:fill="FFFFFF" w:themeFill="background1"/>
            <w:vAlign w:val="bottom"/>
          </w:tcPr>
          <w:p w14:paraId="13B6515F" w14:textId="77777777" w:rsidR="001176F1" w:rsidRPr="001176F1" w:rsidRDefault="001176F1" w:rsidP="00826966">
            <w:r w:rsidRPr="001176F1">
              <w:rPr>
                <w:rFonts w:ascii="Times New Roman" w:eastAsia="Times New Roman" w:hAnsi="Times New Roman" w:cs="Times New Roman"/>
                <w:color w:val="000000" w:themeColor="text1"/>
              </w:rPr>
              <w:t>Junior</w:t>
            </w:r>
          </w:p>
        </w:tc>
        <w:tc>
          <w:tcPr>
            <w:tcW w:w="1215" w:type="dxa"/>
            <w:tcBorders>
              <w:top w:val="nil"/>
              <w:left w:val="nil"/>
              <w:bottom w:val="single" w:sz="4" w:space="0" w:color="auto"/>
              <w:right w:val="nil"/>
            </w:tcBorders>
            <w:shd w:val="clear" w:color="auto" w:fill="FFFFFF" w:themeFill="background1"/>
            <w:vAlign w:val="bottom"/>
          </w:tcPr>
          <w:p w14:paraId="545C6155" w14:textId="77777777" w:rsidR="001176F1" w:rsidRPr="001176F1" w:rsidRDefault="001176F1" w:rsidP="00826966">
            <w:pPr>
              <w:jc w:val="center"/>
            </w:pPr>
            <w:r w:rsidRPr="001176F1">
              <w:rPr>
                <w:rFonts w:ascii="Times New Roman" w:eastAsia="Times New Roman" w:hAnsi="Times New Roman" w:cs="Times New Roman"/>
                <w:color w:val="000000" w:themeColor="text1"/>
              </w:rPr>
              <w:t>7</w:t>
            </w:r>
          </w:p>
        </w:tc>
        <w:tc>
          <w:tcPr>
            <w:tcW w:w="961" w:type="dxa"/>
            <w:tcBorders>
              <w:top w:val="nil"/>
              <w:left w:val="nil"/>
              <w:bottom w:val="single" w:sz="4" w:space="0" w:color="auto"/>
              <w:right w:val="nil"/>
            </w:tcBorders>
            <w:shd w:val="clear" w:color="auto" w:fill="FFFFFF" w:themeFill="background1"/>
            <w:vAlign w:val="bottom"/>
          </w:tcPr>
          <w:p w14:paraId="770EE014" w14:textId="77777777" w:rsidR="001176F1" w:rsidRPr="001176F1" w:rsidRDefault="001176F1" w:rsidP="00826966">
            <w:pPr>
              <w:jc w:val="center"/>
            </w:pPr>
            <w:r w:rsidRPr="001176F1">
              <w:rPr>
                <w:rFonts w:ascii="Times New Roman" w:eastAsia="Times New Roman" w:hAnsi="Times New Roman" w:cs="Times New Roman"/>
                <w:color w:val="000000" w:themeColor="text1"/>
              </w:rPr>
              <w:t>6</w:t>
            </w:r>
          </w:p>
        </w:tc>
      </w:tr>
      <w:tr w:rsidR="001176F1" w:rsidRPr="001176F1" w14:paraId="1D44749C" w14:textId="77777777" w:rsidTr="00826966">
        <w:trPr>
          <w:trHeight w:val="315"/>
        </w:trPr>
        <w:tc>
          <w:tcPr>
            <w:tcW w:w="2509" w:type="dxa"/>
            <w:tcBorders>
              <w:top w:val="nil"/>
              <w:left w:val="nil"/>
              <w:bottom w:val="nil"/>
              <w:right w:val="nil"/>
            </w:tcBorders>
            <w:shd w:val="clear" w:color="auto" w:fill="FFFFFF" w:themeFill="background1"/>
            <w:vAlign w:val="bottom"/>
          </w:tcPr>
          <w:p w14:paraId="6471E060" w14:textId="77777777" w:rsidR="001176F1" w:rsidRPr="001176F1" w:rsidRDefault="001176F1" w:rsidP="00826966">
            <w:r w:rsidRPr="001176F1">
              <w:rPr>
                <w:rFonts w:ascii="Times New Roman" w:eastAsia="Times New Roman" w:hAnsi="Times New Roman" w:cs="Times New Roman"/>
                <w:color w:val="000000" w:themeColor="text1"/>
              </w:rPr>
              <w:t>In cabinet</w:t>
            </w:r>
          </w:p>
        </w:tc>
        <w:tc>
          <w:tcPr>
            <w:tcW w:w="2815" w:type="dxa"/>
            <w:tcBorders>
              <w:top w:val="single" w:sz="4" w:space="0" w:color="auto"/>
              <w:left w:val="nil"/>
              <w:bottom w:val="nil"/>
              <w:right w:val="nil"/>
            </w:tcBorders>
            <w:shd w:val="clear" w:color="auto" w:fill="FFFFFF" w:themeFill="background1"/>
            <w:vAlign w:val="bottom"/>
          </w:tcPr>
          <w:p w14:paraId="7FB9AF84" w14:textId="77777777" w:rsidR="001176F1" w:rsidRPr="001176F1" w:rsidRDefault="001176F1" w:rsidP="00826966">
            <w:r w:rsidRPr="001176F1">
              <w:rPr>
                <w:rFonts w:ascii="Times New Roman" w:eastAsia="Times New Roman" w:hAnsi="Times New Roman" w:cs="Times New Roman"/>
                <w:color w:val="000000" w:themeColor="text1"/>
              </w:rPr>
              <w:t>Surplus coalition</w:t>
            </w:r>
          </w:p>
        </w:tc>
        <w:tc>
          <w:tcPr>
            <w:tcW w:w="1515" w:type="dxa"/>
            <w:tcBorders>
              <w:top w:val="single" w:sz="4" w:space="0" w:color="auto"/>
              <w:left w:val="nil"/>
              <w:bottom w:val="nil"/>
              <w:right w:val="nil"/>
            </w:tcBorders>
            <w:shd w:val="clear" w:color="auto" w:fill="FFFFFF" w:themeFill="background1"/>
            <w:vAlign w:val="bottom"/>
          </w:tcPr>
          <w:p w14:paraId="118F69B2" w14:textId="77777777" w:rsidR="001176F1" w:rsidRPr="001176F1" w:rsidRDefault="001176F1" w:rsidP="00826966">
            <w:r w:rsidRPr="001176F1">
              <w:rPr>
                <w:rFonts w:ascii="Times New Roman" w:eastAsia="Times New Roman" w:hAnsi="Times New Roman" w:cs="Times New Roman"/>
                <w:color w:val="000000" w:themeColor="text1"/>
              </w:rPr>
              <w:t>Leading</w:t>
            </w:r>
          </w:p>
        </w:tc>
        <w:tc>
          <w:tcPr>
            <w:tcW w:w="1215" w:type="dxa"/>
            <w:tcBorders>
              <w:top w:val="single" w:sz="4" w:space="0" w:color="auto"/>
              <w:left w:val="nil"/>
              <w:bottom w:val="nil"/>
              <w:right w:val="nil"/>
            </w:tcBorders>
            <w:shd w:val="clear" w:color="auto" w:fill="FFFFFF" w:themeFill="background1"/>
            <w:vAlign w:val="bottom"/>
          </w:tcPr>
          <w:p w14:paraId="45D68630" w14:textId="77777777" w:rsidR="001176F1" w:rsidRPr="001176F1" w:rsidRDefault="001176F1" w:rsidP="00826966">
            <w:pPr>
              <w:jc w:val="center"/>
            </w:pPr>
            <w:r w:rsidRPr="001176F1">
              <w:rPr>
                <w:rFonts w:ascii="Times New Roman" w:eastAsia="Times New Roman" w:hAnsi="Times New Roman" w:cs="Times New Roman"/>
                <w:color w:val="000000" w:themeColor="text1"/>
              </w:rPr>
              <w:t>11</w:t>
            </w:r>
          </w:p>
        </w:tc>
        <w:tc>
          <w:tcPr>
            <w:tcW w:w="961" w:type="dxa"/>
            <w:tcBorders>
              <w:top w:val="single" w:sz="4" w:space="0" w:color="auto"/>
              <w:left w:val="nil"/>
              <w:bottom w:val="nil"/>
              <w:right w:val="nil"/>
            </w:tcBorders>
            <w:shd w:val="clear" w:color="auto" w:fill="FFFFFF" w:themeFill="background1"/>
            <w:vAlign w:val="bottom"/>
          </w:tcPr>
          <w:p w14:paraId="51E6C5F0" w14:textId="77777777" w:rsidR="001176F1" w:rsidRPr="001176F1" w:rsidRDefault="001176F1" w:rsidP="00826966">
            <w:pPr>
              <w:jc w:val="center"/>
            </w:pPr>
            <w:r w:rsidRPr="001176F1">
              <w:rPr>
                <w:rFonts w:ascii="Times New Roman" w:eastAsia="Times New Roman" w:hAnsi="Times New Roman" w:cs="Times New Roman"/>
                <w:color w:val="000000" w:themeColor="text1"/>
              </w:rPr>
              <w:t>8</w:t>
            </w:r>
          </w:p>
        </w:tc>
      </w:tr>
      <w:tr w:rsidR="001176F1" w:rsidRPr="001176F1" w14:paraId="54E3713C" w14:textId="77777777" w:rsidTr="00826966">
        <w:trPr>
          <w:trHeight w:val="315"/>
        </w:trPr>
        <w:tc>
          <w:tcPr>
            <w:tcW w:w="2509" w:type="dxa"/>
            <w:tcBorders>
              <w:top w:val="nil"/>
              <w:left w:val="nil"/>
              <w:bottom w:val="nil"/>
              <w:right w:val="nil"/>
            </w:tcBorders>
            <w:shd w:val="clear" w:color="auto" w:fill="FFFFFF" w:themeFill="background1"/>
            <w:vAlign w:val="bottom"/>
          </w:tcPr>
          <w:p w14:paraId="663A5824"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2815" w:type="dxa"/>
            <w:tcBorders>
              <w:top w:val="nil"/>
              <w:left w:val="nil"/>
              <w:bottom w:val="nil"/>
              <w:right w:val="nil"/>
            </w:tcBorders>
            <w:shd w:val="clear" w:color="auto" w:fill="FFFFFF" w:themeFill="background1"/>
            <w:vAlign w:val="bottom"/>
          </w:tcPr>
          <w:p w14:paraId="67544441"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1515" w:type="dxa"/>
            <w:tcBorders>
              <w:top w:val="nil"/>
              <w:left w:val="nil"/>
              <w:bottom w:val="nil"/>
              <w:right w:val="nil"/>
            </w:tcBorders>
            <w:shd w:val="clear" w:color="auto" w:fill="FFFFFF" w:themeFill="background1"/>
            <w:vAlign w:val="bottom"/>
          </w:tcPr>
          <w:p w14:paraId="26CB5006" w14:textId="77777777" w:rsidR="001176F1" w:rsidRPr="001176F1" w:rsidRDefault="001176F1" w:rsidP="00826966">
            <w:r w:rsidRPr="001176F1">
              <w:rPr>
                <w:rFonts w:ascii="Times New Roman" w:eastAsia="Times New Roman" w:hAnsi="Times New Roman" w:cs="Times New Roman"/>
                <w:color w:val="000000" w:themeColor="text1"/>
              </w:rPr>
              <w:t>Equal</w:t>
            </w:r>
          </w:p>
        </w:tc>
        <w:tc>
          <w:tcPr>
            <w:tcW w:w="1215" w:type="dxa"/>
            <w:tcBorders>
              <w:top w:val="nil"/>
              <w:left w:val="nil"/>
              <w:bottom w:val="nil"/>
              <w:right w:val="nil"/>
            </w:tcBorders>
            <w:shd w:val="clear" w:color="auto" w:fill="FFFFFF" w:themeFill="background1"/>
            <w:vAlign w:val="bottom"/>
          </w:tcPr>
          <w:p w14:paraId="60C9CAEC" w14:textId="77777777" w:rsidR="001176F1" w:rsidRPr="001176F1" w:rsidRDefault="001176F1" w:rsidP="00826966">
            <w:pPr>
              <w:jc w:val="center"/>
            </w:pPr>
            <w:r w:rsidRPr="001176F1">
              <w:rPr>
                <w:rFonts w:ascii="Times New Roman" w:eastAsia="Times New Roman" w:hAnsi="Times New Roman" w:cs="Times New Roman"/>
                <w:color w:val="000000" w:themeColor="text1"/>
              </w:rPr>
              <w:t>8</w:t>
            </w:r>
          </w:p>
        </w:tc>
        <w:tc>
          <w:tcPr>
            <w:tcW w:w="961" w:type="dxa"/>
            <w:tcBorders>
              <w:top w:val="nil"/>
              <w:left w:val="nil"/>
              <w:bottom w:val="nil"/>
              <w:right w:val="nil"/>
            </w:tcBorders>
            <w:shd w:val="clear" w:color="auto" w:fill="FFFFFF" w:themeFill="background1"/>
            <w:vAlign w:val="bottom"/>
          </w:tcPr>
          <w:p w14:paraId="387AAA48" w14:textId="77777777" w:rsidR="001176F1" w:rsidRPr="001176F1" w:rsidRDefault="001176F1" w:rsidP="00826966">
            <w:pPr>
              <w:jc w:val="center"/>
            </w:pPr>
            <w:r w:rsidRPr="001176F1">
              <w:rPr>
                <w:rFonts w:ascii="Times New Roman" w:eastAsia="Times New Roman" w:hAnsi="Times New Roman" w:cs="Times New Roman"/>
                <w:color w:val="000000" w:themeColor="text1"/>
              </w:rPr>
              <w:t xml:space="preserve"> </w:t>
            </w:r>
          </w:p>
        </w:tc>
      </w:tr>
      <w:tr w:rsidR="001176F1" w:rsidRPr="001176F1" w14:paraId="088AC552" w14:textId="77777777" w:rsidTr="00826966">
        <w:trPr>
          <w:trHeight w:val="315"/>
        </w:trPr>
        <w:tc>
          <w:tcPr>
            <w:tcW w:w="2509" w:type="dxa"/>
            <w:tcBorders>
              <w:top w:val="nil"/>
              <w:left w:val="nil"/>
              <w:bottom w:val="nil"/>
              <w:right w:val="nil"/>
            </w:tcBorders>
            <w:shd w:val="clear" w:color="auto" w:fill="FFFFFF" w:themeFill="background1"/>
            <w:vAlign w:val="bottom"/>
          </w:tcPr>
          <w:p w14:paraId="347BE5E9"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2815" w:type="dxa"/>
            <w:tcBorders>
              <w:top w:val="nil"/>
              <w:left w:val="nil"/>
              <w:bottom w:val="single" w:sz="4" w:space="0" w:color="auto"/>
              <w:right w:val="nil"/>
            </w:tcBorders>
            <w:shd w:val="clear" w:color="auto" w:fill="FFFFFF" w:themeFill="background1"/>
            <w:vAlign w:val="bottom"/>
          </w:tcPr>
          <w:p w14:paraId="102FF0B1"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1515" w:type="dxa"/>
            <w:tcBorders>
              <w:top w:val="nil"/>
              <w:left w:val="nil"/>
              <w:bottom w:val="single" w:sz="4" w:space="0" w:color="auto"/>
              <w:right w:val="nil"/>
            </w:tcBorders>
            <w:shd w:val="clear" w:color="auto" w:fill="FFFFFF" w:themeFill="background1"/>
            <w:vAlign w:val="bottom"/>
          </w:tcPr>
          <w:p w14:paraId="1A317000" w14:textId="77777777" w:rsidR="001176F1" w:rsidRPr="001176F1" w:rsidRDefault="001176F1" w:rsidP="00826966">
            <w:r w:rsidRPr="001176F1">
              <w:rPr>
                <w:rFonts w:ascii="Times New Roman" w:eastAsia="Times New Roman" w:hAnsi="Times New Roman" w:cs="Times New Roman"/>
                <w:color w:val="000000" w:themeColor="text1"/>
              </w:rPr>
              <w:t>Junior</w:t>
            </w:r>
          </w:p>
        </w:tc>
        <w:tc>
          <w:tcPr>
            <w:tcW w:w="1215" w:type="dxa"/>
            <w:tcBorders>
              <w:top w:val="nil"/>
              <w:left w:val="nil"/>
              <w:bottom w:val="single" w:sz="4" w:space="0" w:color="auto"/>
              <w:right w:val="nil"/>
            </w:tcBorders>
            <w:shd w:val="clear" w:color="auto" w:fill="FFFFFF" w:themeFill="background1"/>
            <w:vAlign w:val="bottom"/>
          </w:tcPr>
          <w:p w14:paraId="75A25E3A" w14:textId="77777777" w:rsidR="001176F1" w:rsidRPr="001176F1" w:rsidRDefault="001176F1" w:rsidP="00826966">
            <w:pPr>
              <w:jc w:val="center"/>
            </w:pPr>
            <w:r w:rsidRPr="001176F1">
              <w:rPr>
                <w:rFonts w:ascii="Times New Roman" w:eastAsia="Times New Roman" w:hAnsi="Times New Roman" w:cs="Times New Roman"/>
                <w:color w:val="000000" w:themeColor="text1"/>
              </w:rPr>
              <w:t>4</w:t>
            </w:r>
          </w:p>
        </w:tc>
        <w:tc>
          <w:tcPr>
            <w:tcW w:w="961" w:type="dxa"/>
            <w:tcBorders>
              <w:top w:val="nil"/>
              <w:left w:val="nil"/>
              <w:bottom w:val="single" w:sz="4" w:space="0" w:color="auto"/>
              <w:right w:val="nil"/>
            </w:tcBorders>
            <w:shd w:val="clear" w:color="auto" w:fill="FFFFFF" w:themeFill="background1"/>
            <w:vAlign w:val="bottom"/>
          </w:tcPr>
          <w:p w14:paraId="7105DA0B" w14:textId="77777777" w:rsidR="001176F1" w:rsidRPr="001176F1" w:rsidRDefault="001176F1" w:rsidP="00826966">
            <w:pPr>
              <w:jc w:val="center"/>
            </w:pPr>
            <w:r w:rsidRPr="001176F1">
              <w:rPr>
                <w:rFonts w:ascii="Times New Roman" w:eastAsia="Times New Roman" w:hAnsi="Times New Roman" w:cs="Times New Roman"/>
                <w:color w:val="000000" w:themeColor="text1"/>
              </w:rPr>
              <w:t>4</w:t>
            </w:r>
          </w:p>
        </w:tc>
      </w:tr>
      <w:tr w:rsidR="001176F1" w:rsidRPr="001176F1" w14:paraId="6783B135" w14:textId="77777777" w:rsidTr="00826966">
        <w:trPr>
          <w:trHeight w:val="315"/>
        </w:trPr>
        <w:tc>
          <w:tcPr>
            <w:tcW w:w="2509" w:type="dxa"/>
            <w:tcBorders>
              <w:top w:val="nil"/>
              <w:left w:val="nil"/>
              <w:bottom w:val="nil"/>
              <w:right w:val="nil"/>
            </w:tcBorders>
            <w:shd w:val="clear" w:color="auto" w:fill="FFFFFF" w:themeFill="background1"/>
            <w:vAlign w:val="bottom"/>
          </w:tcPr>
          <w:p w14:paraId="4EC08EDD"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2815" w:type="dxa"/>
            <w:tcBorders>
              <w:top w:val="single" w:sz="4" w:space="0" w:color="auto"/>
              <w:left w:val="nil"/>
              <w:bottom w:val="single" w:sz="4" w:space="0" w:color="auto"/>
              <w:right w:val="nil"/>
            </w:tcBorders>
            <w:shd w:val="clear" w:color="auto" w:fill="FFFFFF" w:themeFill="background1"/>
            <w:vAlign w:val="bottom"/>
          </w:tcPr>
          <w:p w14:paraId="4C359757" w14:textId="77777777" w:rsidR="001176F1" w:rsidRPr="001176F1" w:rsidRDefault="001176F1" w:rsidP="00826966">
            <w:r w:rsidRPr="001176F1">
              <w:rPr>
                <w:rFonts w:ascii="Times New Roman" w:eastAsia="Times New Roman" w:hAnsi="Times New Roman" w:cs="Times New Roman"/>
                <w:color w:val="000000" w:themeColor="text1"/>
              </w:rPr>
              <w:t>Single-party minority</w:t>
            </w:r>
          </w:p>
        </w:tc>
        <w:tc>
          <w:tcPr>
            <w:tcW w:w="1515" w:type="dxa"/>
            <w:tcBorders>
              <w:top w:val="single" w:sz="4" w:space="0" w:color="auto"/>
              <w:left w:val="nil"/>
              <w:bottom w:val="single" w:sz="4" w:space="0" w:color="auto"/>
              <w:right w:val="nil"/>
            </w:tcBorders>
            <w:shd w:val="clear" w:color="auto" w:fill="FFFFFF" w:themeFill="background1"/>
            <w:vAlign w:val="bottom"/>
          </w:tcPr>
          <w:p w14:paraId="3EFBC364" w14:textId="77777777" w:rsidR="001176F1" w:rsidRPr="001176F1" w:rsidRDefault="001176F1" w:rsidP="00826966">
            <w:r w:rsidRPr="001176F1">
              <w:rPr>
                <w:rFonts w:ascii="Times New Roman" w:eastAsia="Times New Roman" w:hAnsi="Times New Roman" w:cs="Times New Roman"/>
                <w:color w:val="000000" w:themeColor="text1"/>
              </w:rPr>
              <w:t>Leading</w:t>
            </w:r>
          </w:p>
        </w:tc>
        <w:tc>
          <w:tcPr>
            <w:tcW w:w="1215" w:type="dxa"/>
            <w:tcBorders>
              <w:top w:val="single" w:sz="4" w:space="0" w:color="auto"/>
              <w:left w:val="nil"/>
              <w:bottom w:val="single" w:sz="4" w:space="0" w:color="auto"/>
              <w:right w:val="nil"/>
            </w:tcBorders>
            <w:shd w:val="clear" w:color="auto" w:fill="FFFFFF" w:themeFill="background1"/>
            <w:vAlign w:val="bottom"/>
          </w:tcPr>
          <w:p w14:paraId="5B83A48D" w14:textId="77777777" w:rsidR="001176F1" w:rsidRPr="001176F1" w:rsidRDefault="001176F1" w:rsidP="00826966">
            <w:pPr>
              <w:jc w:val="center"/>
            </w:pPr>
            <w:r w:rsidRPr="001176F1">
              <w:rPr>
                <w:rFonts w:ascii="Times New Roman" w:eastAsia="Times New Roman" w:hAnsi="Times New Roman" w:cs="Times New Roman"/>
                <w:color w:val="000000" w:themeColor="text1"/>
              </w:rPr>
              <w:t>10</w:t>
            </w:r>
          </w:p>
        </w:tc>
        <w:tc>
          <w:tcPr>
            <w:tcW w:w="961" w:type="dxa"/>
            <w:tcBorders>
              <w:top w:val="single" w:sz="4" w:space="0" w:color="auto"/>
              <w:left w:val="nil"/>
              <w:bottom w:val="single" w:sz="4" w:space="0" w:color="auto"/>
              <w:right w:val="nil"/>
            </w:tcBorders>
            <w:shd w:val="clear" w:color="auto" w:fill="FFFFFF" w:themeFill="background1"/>
            <w:vAlign w:val="bottom"/>
          </w:tcPr>
          <w:p w14:paraId="644C8B2A" w14:textId="77777777" w:rsidR="001176F1" w:rsidRPr="001176F1" w:rsidRDefault="001176F1" w:rsidP="00826966">
            <w:pPr>
              <w:jc w:val="center"/>
            </w:pPr>
            <w:r w:rsidRPr="001176F1">
              <w:rPr>
                <w:rFonts w:ascii="Times New Roman" w:eastAsia="Times New Roman" w:hAnsi="Times New Roman" w:cs="Times New Roman"/>
                <w:color w:val="000000" w:themeColor="text1"/>
              </w:rPr>
              <w:t>7</w:t>
            </w:r>
          </w:p>
        </w:tc>
      </w:tr>
      <w:tr w:rsidR="001176F1" w:rsidRPr="001176F1" w14:paraId="0D2EB9B8" w14:textId="77777777" w:rsidTr="00826966">
        <w:trPr>
          <w:trHeight w:val="315"/>
        </w:trPr>
        <w:tc>
          <w:tcPr>
            <w:tcW w:w="2509" w:type="dxa"/>
            <w:tcBorders>
              <w:top w:val="nil"/>
              <w:left w:val="nil"/>
              <w:bottom w:val="nil"/>
              <w:right w:val="nil"/>
            </w:tcBorders>
            <w:shd w:val="clear" w:color="auto" w:fill="FFFFFF" w:themeFill="background1"/>
            <w:vAlign w:val="bottom"/>
          </w:tcPr>
          <w:p w14:paraId="42322E1F"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2815" w:type="dxa"/>
            <w:tcBorders>
              <w:top w:val="single" w:sz="4" w:space="0" w:color="auto"/>
              <w:left w:val="nil"/>
              <w:bottom w:val="nil"/>
              <w:right w:val="nil"/>
            </w:tcBorders>
            <w:shd w:val="clear" w:color="auto" w:fill="FFFFFF" w:themeFill="background1"/>
            <w:vAlign w:val="bottom"/>
          </w:tcPr>
          <w:p w14:paraId="1A203C5F" w14:textId="77777777" w:rsidR="001176F1" w:rsidRPr="001176F1" w:rsidRDefault="001176F1" w:rsidP="00826966">
            <w:r w:rsidRPr="001176F1">
              <w:rPr>
                <w:rFonts w:ascii="Times New Roman" w:eastAsia="Times New Roman" w:hAnsi="Times New Roman" w:cs="Times New Roman"/>
                <w:color w:val="000000" w:themeColor="text1"/>
              </w:rPr>
              <w:t>Multi-party minority</w:t>
            </w:r>
          </w:p>
        </w:tc>
        <w:tc>
          <w:tcPr>
            <w:tcW w:w="1515" w:type="dxa"/>
            <w:tcBorders>
              <w:top w:val="single" w:sz="4" w:space="0" w:color="auto"/>
              <w:left w:val="nil"/>
              <w:bottom w:val="nil"/>
              <w:right w:val="nil"/>
            </w:tcBorders>
            <w:shd w:val="clear" w:color="auto" w:fill="FFFFFF" w:themeFill="background1"/>
            <w:vAlign w:val="bottom"/>
          </w:tcPr>
          <w:p w14:paraId="61B8CB92" w14:textId="77777777" w:rsidR="001176F1" w:rsidRPr="001176F1" w:rsidRDefault="001176F1" w:rsidP="00826966">
            <w:r w:rsidRPr="001176F1">
              <w:rPr>
                <w:rFonts w:ascii="Times New Roman" w:eastAsia="Times New Roman" w:hAnsi="Times New Roman" w:cs="Times New Roman"/>
                <w:color w:val="000000" w:themeColor="text1"/>
              </w:rPr>
              <w:t>Leading</w:t>
            </w:r>
          </w:p>
        </w:tc>
        <w:tc>
          <w:tcPr>
            <w:tcW w:w="1215" w:type="dxa"/>
            <w:tcBorders>
              <w:top w:val="single" w:sz="4" w:space="0" w:color="auto"/>
              <w:left w:val="nil"/>
              <w:bottom w:val="nil"/>
              <w:right w:val="nil"/>
            </w:tcBorders>
            <w:shd w:val="clear" w:color="auto" w:fill="FFFFFF" w:themeFill="background1"/>
            <w:vAlign w:val="bottom"/>
          </w:tcPr>
          <w:p w14:paraId="09668FB0" w14:textId="77777777" w:rsidR="001176F1" w:rsidRPr="001176F1" w:rsidRDefault="001176F1" w:rsidP="00826966">
            <w:pPr>
              <w:jc w:val="center"/>
            </w:pPr>
            <w:r w:rsidRPr="001176F1">
              <w:rPr>
                <w:rFonts w:ascii="Times New Roman" w:eastAsia="Times New Roman" w:hAnsi="Times New Roman" w:cs="Times New Roman"/>
                <w:color w:val="000000" w:themeColor="text1"/>
              </w:rPr>
              <w:t>6</w:t>
            </w:r>
          </w:p>
        </w:tc>
        <w:tc>
          <w:tcPr>
            <w:tcW w:w="961" w:type="dxa"/>
            <w:tcBorders>
              <w:top w:val="single" w:sz="4" w:space="0" w:color="auto"/>
              <w:left w:val="nil"/>
              <w:bottom w:val="nil"/>
              <w:right w:val="nil"/>
            </w:tcBorders>
            <w:shd w:val="clear" w:color="auto" w:fill="FFFFFF" w:themeFill="background1"/>
            <w:vAlign w:val="bottom"/>
          </w:tcPr>
          <w:p w14:paraId="3EA2F8C7" w14:textId="77777777" w:rsidR="001176F1" w:rsidRPr="001176F1" w:rsidRDefault="001176F1" w:rsidP="00826966">
            <w:pPr>
              <w:jc w:val="center"/>
            </w:pPr>
            <w:r w:rsidRPr="001176F1">
              <w:rPr>
                <w:rFonts w:ascii="Times New Roman" w:eastAsia="Times New Roman" w:hAnsi="Times New Roman" w:cs="Times New Roman"/>
                <w:color w:val="000000" w:themeColor="text1"/>
              </w:rPr>
              <w:t>5</w:t>
            </w:r>
          </w:p>
        </w:tc>
      </w:tr>
      <w:tr w:rsidR="001176F1" w:rsidRPr="001176F1" w14:paraId="1E257A19" w14:textId="77777777" w:rsidTr="00826966">
        <w:trPr>
          <w:trHeight w:val="315"/>
        </w:trPr>
        <w:tc>
          <w:tcPr>
            <w:tcW w:w="2509" w:type="dxa"/>
            <w:tcBorders>
              <w:top w:val="nil"/>
              <w:left w:val="nil"/>
              <w:bottom w:val="nil"/>
              <w:right w:val="nil"/>
            </w:tcBorders>
            <w:shd w:val="clear" w:color="auto" w:fill="FFFFFF" w:themeFill="background1"/>
            <w:vAlign w:val="bottom"/>
          </w:tcPr>
          <w:p w14:paraId="54979000"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2815" w:type="dxa"/>
            <w:tcBorders>
              <w:top w:val="nil"/>
              <w:left w:val="nil"/>
              <w:bottom w:val="nil"/>
              <w:right w:val="nil"/>
            </w:tcBorders>
            <w:shd w:val="clear" w:color="auto" w:fill="FFFFFF" w:themeFill="background1"/>
            <w:vAlign w:val="bottom"/>
          </w:tcPr>
          <w:p w14:paraId="557C26C4"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1515" w:type="dxa"/>
            <w:tcBorders>
              <w:top w:val="nil"/>
              <w:left w:val="nil"/>
              <w:bottom w:val="nil"/>
              <w:right w:val="nil"/>
            </w:tcBorders>
            <w:shd w:val="clear" w:color="auto" w:fill="FFFFFF" w:themeFill="background1"/>
            <w:vAlign w:val="bottom"/>
          </w:tcPr>
          <w:p w14:paraId="16E81415" w14:textId="77777777" w:rsidR="001176F1" w:rsidRPr="001176F1" w:rsidRDefault="001176F1" w:rsidP="00826966">
            <w:r w:rsidRPr="001176F1">
              <w:rPr>
                <w:rFonts w:ascii="Times New Roman" w:eastAsia="Times New Roman" w:hAnsi="Times New Roman" w:cs="Times New Roman"/>
                <w:color w:val="000000" w:themeColor="text1"/>
              </w:rPr>
              <w:t>Equal</w:t>
            </w:r>
          </w:p>
        </w:tc>
        <w:tc>
          <w:tcPr>
            <w:tcW w:w="1215" w:type="dxa"/>
            <w:tcBorders>
              <w:top w:val="nil"/>
              <w:left w:val="nil"/>
              <w:bottom w:val="nil"/>
              <w:right w:val="nil"/>
            </w:tcBorders>
            <w:shd w:val="clear" w:color="auto" w:fill="FFFFFF" w:themeFill="background1"/>
            <w:vAlign w:val="bottom"/>
          </w:tcPr>
          <w:p w14:paraId="60572C2A" w14:textId="77777777" w:rsidR="001176F1" w:rsidRPr="001176F1" w:rsidRDefault="001176F1" w:rsidP="00826966">
            <w:pPr>
              <w:jc w:val="center"/>
            </w:pPr>
            <w:r w:rsidRPr="001176F1">
              <w:rPr>
                <w:rFonts w:ascii="Times New Roman" w:eastAsia="Times New Roman" w:hAnsi="Times New Roman" w:cs="Times New Roman"/>
                <w:color w:val="000000" w:themeColor="text1"/>
              </w:rPr>
              <w:t>5</w:t>
            </w:r>
          </w:p>
        </w:tc>
        <w:tc>
          <w:tcPr>
            <w:tcW w:w="961" w:type="dxa"/>
            <w:tcBorders>
              <w:top w:val="nil"/>
              <w:left w:val="nil"/>
              <w:bottom w:val="nil"/>
              <w:right w:val="nil"/>
            </w:tcBorders>
            <w:shd w:val="clear" w:color="auto" w:fill="FFFFFF" w:themeFill="background1"/>
            <w:vAlign w:val="bottom"/>
          </w:tcPr>
          <w:p w14:paraId="0B462C7D" w14:textId="77777777" w:rsidR="001176F1" w:rsidRPr="001176F1" w:rsidRDefault="001176F1" w:rsidP="00826966">
            <w:pPr>
              <w:jc w:val="center"/>
            </w:pPr>
            <w:r w:rsidRPr="001176F1">
              <w:rPr>
                <w:rFonts w:ascii="Times New Roman" w:eastAsia="Times New Roman" w:hAnsi="Times New Roman" w:cs="Times New Roman"/>
                <w:color w:val="000000" w:themeColor="text1"/>
              </w:rPr>
              <w:t xml:space="preserve"> </w:t>
            </w:r>
          </w:p>
        </w:tc>
      </w:tr>
      <w:tr w:rsidR="001176F1" w:rsidRPr="001176F1" w14:paraId="09B65EC6" w14:textId="77777777" w:rsidTr="00826966">
        <w:trPr>
          <w:trHeight w:val="315"/>
        </w:trPr>
        <w:tc>
          <w:tcPr>
            <w:tcW w:w="2509" w:type="dxa"/>
            <w:tcBorders>
              <w:top w:val="nil"/>
              <w:left w:val="nil"/>
              <w:bottom w:val="single" w:sz="4" w:space="0" w:color="auto"/>
              <w:right w:val="nil"/>
            </w:tcBorders>
            <w:shd w:val="clear" w:color="auto" w:fill="FFFFFF" w:themeFill="background1"/>
            <w:vAlign w:val="bottom"/>
          </w:tcPr>
          <w:p w14:paraId="1EC9DDE3"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2815" w:type="dxa"/>
            <w:tcBorders>
              <w:top w:val="nil"/>
              <w:left w:val="nil"/>
              <w:bottom w:val="single" w:sz="4" w:space="0" w:color="auto"/>
              <w:right w:val="nil"/>
            </w:tcBorders>
            <w:shd w:val="clear" w:color="auto" w:fill="FFFFFF" w:themeFill="background1"/>
            <w:vAlign w:val="bottom"/>
          </w:tcPr>
          <w:p w14:paraId="415207E9"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1515" w:type="dxa"/>
            <w:tcBorders>
              <w:top w:val="nil"/>
              <w:left w:val="nil"/>
              <w:bottom w:val="single" w:sz="4" w:space="0" w:color="auto"/>
              <w:right w:val="nil"/>
            </w:tcBorders>
            <w:shd w:val="clear" w:color="auto" w:fill="FFFFFF" w:themeFill="background1"/>
            <w:vAlign w:val="bottom"/>
          </w:tcPr>
          <w:p w14:paraId="03064333" w14:textId="77777777" w:rsidR="001176F1" w:rsidRPr="001176F1" w:rsidRDefault="001176F1" w:rsidP="00826966">
            <w:r w:rsidRPr="001176F1">
              <w:rPr>
                <w:rFonts w:ascii="Times New Roman" w:eastAsia="Times New Roman" w:hAnsi="Times New Roman" w:cs="Times New Roman"/>
                <w:color w:val="000000" w:themeColor="text1"/>
              </w:rPr>
              <w:t>Junior</w:t>
            </w:r>
          </w:p>
        </w:tc>
        <w:tc>
          <w:tcPr>
            <w:tcW w:w="1215" w:type="dxa"/>
            <w:tcBorders>
              <w:top w:val="nil"/>
              <w:left w:val="nil"/>
              <w:bottom w:val="single" w:sz="4" w:space="0" w:color="auto"/>
              <w:right w:val="nil"/>
            </w:tcBorders>
            <w:shd w:val="clear" w:color="auto" w:fill="FFFFFF" w:themeFill="background1"/>
            <w:vAlign w:val="bottom"/>
          </w:tcPr>
          <w:p w14:paraId="224CAEEE" w14:textId="77777777" w:rsidR="001176F1" w:rsidRPr="001176F1" w:rsidRDefault="001176F1" w:rsidP="00826966">
            <w:pPr>
              <w:jc w:val="center"/>
            </w:pPr>
            <w:r w:rsidRPr="001176F1">
              <w:rPr>
                <w:rFonts w:ascii="Times New Roman" w:eastAsia="Times New Roman" w:hAnsi="Times New Roman" w:cs="Times New Roman"/>
                <w:color w:val="000000" w:themeColor="text1"/>
              </w:rPr>
              <w:t>3</w:t>
            </w:r>
          </w:p>
        </w:tc>
        <w:tc>
          <w:tcPr>
            <w:tcW w:w="961" w:type="dxa"/>
            <w:tcBorders>
              <w:top w:val="nil"/>
              <w:left w:val="nil"/>
              <w:bottom w:val="single" w:sz="4" w:space="0" w:color="auto"/>
              <w:right w:val="nil"/>
            </w:tcBorders>
            <w:shd w:val="clear" w:color="auto" w:fill="FFFFFF" w:themeFill="background1"/>
            <w:vAlign w:val="bottom"/>
          </w:tcPr>
          <w:p w14:paraId="72DFAB2A" w14:textId="77777777" w:rsidR="001176F1" w:rsidRPr="001176F1" w:rsidRDefault="001176F1" w:rsidP="00826966">
            <w:pPr>
              <w:jc w:val="center"/>
            </w:pPr>
            <w:r w:rsidRPr="001176F1">
              <w:rPr>
                <w:rFonts w:ascii="Times New Roman" w:eastAsia="Times New Roman" w:hAnsi="Times New Roman" w:cs="Times New Roman"/>
                <w:color w:val="000000" w:themeColor="text1"/>
              </w:rPr>
              <w:t>3</w:t>
            </w:r>
          </w:p>
        </w:tc>
      </w:tr>
      <w:tr w:rsidR="001176F1" w:rsidRPr="001176F1" w14:paraId="74327894" w14:textId="77777777" w:rsidTr="00826966">
        <w:trPr>
          <w:trHeight w:val="315"/>
        </w:trPr>
        <w:tc>
          <w:tcPr>
            <w:tcW w:w="2509" w:type="dxa"/>
            <w:tcBorders>
              <w:top w:val="single" w:sz="4" w:space="0" w:color="auto"/>
              <w:left w:val="nil"/>
              <w:bottom w:val="single" w:sz="4" w:space="0" w:color="auto"/>
              <w:right w:val="nil"/>
            </w:tcBorders>
            <w:shd w:val="clear" w:color="auto" w:fill="FFFFFF" w:themeFill="background1"/>
            <w:vAlign w:val="bottom"/>
          </w:tcPr>
          <w:p w14:paraId="345E96CA" w14:textId="77777777" w:rsidR="001176F1" w:rsidRPr="001176F1" w:rsidRDefault="001176F1" w:rsidP="00826966">
            <w:r w:rsidRPr="001176F1">
              <w:rPr>
                <w:rFonts w:ascii="Times New Roman" w:eastAsia="Times New Roman" w:hAnsi="Times New Roman" w:cs="Times New Roman"/>
                <w:color w:val="000000" w:themeColor="text1"/>
              </w:rPr>
              <w:t>Necessary external support</w:t>
            </w:r>
          </w:p>
        </w:tc>
        <w:tc>
          <w:tcPr>
            <w:tcW w:w="2815" w:type="dxa"/>
            <w:tcBorders>
              <w:top w:val="single" w:sz="4" w:space="0" w:color="auto"/>
              <w:left w:val="nil"/>
              <w:bottom w:val="single" w:sz="4" w:space="0" w:color="auto"/>
              <w:right w:val="nil"/>
            </w:tcBorders>
            <w:shd w:val="clear" w:color="auto" w:fill="FFFFFF" w:themeFill="background1"/>
            <w:vAlign w:val="bottom"/>
          </w:tcPr>
          <w:p w14:paraId="2BCB9A73" w14:textId="77777777" w:rsidR="001176F1" w:rsidRPr="001176F1" w:rsidRDefault="001176F1" w:rsidP="00826966">
            <w:pPr>
              <w:rPr>
                <w:lang w:val="en-US"/>
              </w:rPr>
            </w:pPr>
            <w:r w:rsidRPr="001176F1">
              <w:rPr>
                <w:rFonts w:ascii="Times New Roman" w:eastAsia="Times New Roman" w:hAnsi="Times New Roman" w:cs="Times New Roman"/>
                <w:color w:val="000000" w:themeColor="text1"/>
                <w:lang w:val="en-US"/>
              </w:rPr>
              <w:t>Single- or multi-party minority</w:t>
            </w:r>
          </w:p>
        </w:tc>
        <w:tc>
          <w:tcPr>
            <w:tcW w:w="1515" w:type="dxa"/>
            <w:tcBorders>
              <w:top w:val="single" w:sz="4" w:space="0" w:color="auto"/>
              <w:left w:val="nil"/>
              <w:bottom w:val="single" w:sz="4" w:space="0" w:color="auto"/>
              <w:right w:val="nil"/>
            </w:tcBorders>
            <w:shd w:val="clear" w:color="auto" w:fill="FFFFFF" w:themeFill="background1"/>
            <w:vAlign w:val="bottom"/>
          </w:tcPr>
          <w:p w14:paraId="3CF10A2A" w14:textId="77777777" w:rsidR="001176F1" w:rsidRPr="001176F1" w:rsidRDefault="001176F1" w:rsidP="00826966">
            <w:pPr>
              <w:rPr>
                <w:lang w:val="en-US"/>
              </w:rPr>
            </w:pPr>
            <w:r w:rsidRPr="001176F1">
              <w:rPr>
                <w:rFonts w:ascii="Times New Roman" w:eastAsia="Times New Roman" w:hAnsi="Times New Roman" w:cs="Times New Roman"/>
                <w:color w:val="000000" w:themeColor="text1"/>
                <w:lang w:val="en-US"/>
              </w:rPr>
              <w:t xml:space="preserve"> </w:t>
            </w:r>
          </w:p>
        </w:tc>
        <w:tc>
          <w:tcPr>
            <w:tcW w:w="1215" w:type="dxa"/>
            <w:tcBorders>
              <w:top w:val="single" w:sz="4" w:space="0" w:color="auto"/>
              <w:left w:val="nil"/>
              <w:bottom w:val="single" w:sz="4" w:space="0" w:color="auto"/>
              <w:right w:val="nil"/>
            </w:tcBorders>
            <w:shd w:val="clear" w:color="auto" w:fill="FFFFFF" w:themeFill="background1"/>
            <w:vAlign w:val="bottom"/>
          </w:tcPr>
          <w:p w14:paraId="061FC5AD" w14:textId="77777777" w:rsidR="001176F1" w:rsidRPr="001176F1" w:rsidRDefault="001176F1" w:rsidP="00826966">
            <w:pPr>
              <w:jc w:val="center"/>
            </w:pPr>
            <w:r w:rsidRPr="001176F1">
              <w:rPr>
                <w:rFonts w:ascii="Times New Roman" w:eastAsia="Times New Roman" w:hAnsi="Times New Roman" w:cs="Times New Roman"/>
                <w:color w:val="000000" w:themeColor="text1"/>
              </w:rPr>
              <w:t>2</w:t>
            </w:r>
          </w:p>
        </w:tc>
        <w:tc>
          <w:tcPr>
            <w:tcW w:w="961" w:type="dxa"/>
            <w:tcBorders>
              <w:top w:val="single" w:sz="4" w:space="0" w:color="auto"/>
              <w:left w:val="nil"/>
              <w:bottom w:val="single" w:sz="4" w:space="0" w:color="auto"/>
              <w:right w:val="nil"/>
            </w:tcBorders>
            <w:shd w:val="clear" w:color="auto" w:fill="FFFFFF" w:themeFill="background1"/>
            <w:vAlign w:val="bottom"/>
          </w:tcPr>
          <w:p w14:paraId="0BEF3E37" w14:textId="77777777" w:rsidR="001176F1" w:rsidRPr="001176F1" w:rsidRDefault="001176F1" w:rsidP="00826966">
            <w:pPr>
              <w:jc w:val="center"/>
            </w:pPr>
            <w:r w:rsidRPr="001176F1">
              <w:rPr>
                <w:rFonts w:ascii="Times New Roman" w:eastAsia="Times New Roman" w:hAnsi="Times New Roman" w:cs="Times New Roman"/>
                <w:color w:val="000000" w:themeColor="text1"/>
              </w:rPr>
              <w:t>2</w:t>
            </w:r>
          </w:p>
        </w:tc>
      </w:tr>
      <w:tr w:rsidR="001176F1" w:rsidRPr="001176F1" w14:paraId="0E70DC5C" w14:textId="77777777" w:rsidTr="00826966">
        <w:trPr>
          <w:trHeight w:val="315"/>
        </w:trPr>
        <w:tc>
          <w:tcPr>
            <w:tcW w:w="2509" w:type="dxa"/>
            <w:tcBorders>
              <w:top w:val="single" w:sz="4" w:space="0" w:color="auto"/>
              <w:left w:val="nil"/>
              <w:bottom w:val="single" w:sz="4" w:space="0" w:color="auto"/>
              <w:right w:val="nil"/>
            </w:tcBorders>
            <w:shd w:val="clear" w:color="auto" w:fill="FFFFFF" w:themeFill="background1"/>
            <w:vAlign w:val="bottom"/>
          </w:tcPr>
          <w:p w14:paraId="4F48B33C" w14:textId="77777777" w:rsidR="001176F1" w:rsidRPr="001176F1" w:rsidRDefault="001176F1" w:rsidP="00826966">
            <w:r w:rsidRPr="001176F1">
              <w:rPr>
                <w:rFonts w:ascii="Times New Roman" w:eastAsia="Times New Roman" w:hAnsi="Times New Roman" w:cs="Times New Roman"/>
                <w:color w:val="000000" w:themeColor="text1"/>
              </w:rPr>
              <w:t>Necessary abstention</w:t>
            </w:r>
          </w:p>
        </w:tc>
        <w:tc>
          <w:tcPr>
            <w:tcW w:w="2815" w:type="dxa"/>
            <w:tcBorders>
              <w:top w:val="single" w:sz="4" w:space="0" w:color="auto"/>
              <w:left w:val="nil"/>
              <w:bottom w:val="single" w:sz="4" w:space="0" w:color="auto"/>
              <w:right w:val="nil"/>
            </w:tcBorders>
            <w:shd w:val="clear" w:color="auto" w:fill="FFFFFF" w:themeFill="background1"/>
            <w:vAlign w:val="bottom"/>
          </w:tcPr>
          <w:p w14:paraId="3310ED2C" w14:textId="77777777" w:rsidR="001176F1" w:rsidRPr="001176F1" w:rsidRDefault="001176F1" w:rsidP="00826966">
            <w:pPr>
              <w:rPr>
                <w:lang w:val="en-US"/>
              </w:rPr>
            </w:pPr>
            <w:r w:rsidRPr="001176F1">
              <w:rPr>
                <w:rFonts w:ascii="Times New Roman" w:eastAsia="Times New Roman" w:hAnsi="Times New Roman" w:cs="Times New Roman"/>
                <w:color w:val="000000" w:themeColor="text1"/>
                <w:lang w:val="en-US"/>
              </w:rPr>
              <w:t>Single- or multi-party minority</w:t>
            </w:r>
          </w:p>
        </w:tc>
        <w:tc>
          <w:tcPr>
            <w:tcW w:w="1515" w:type="dxa"/>
            <w:tcBorders>
              <w:top w:val="single" w:sz="4" w:space="0" w:color="auto"/>
              <w:left w:val="nil"/>
              <w:bottom w:val="single" w:sz="4" w:space="0" w:color="auto"/>
              <w:right w:val="nil"/>
            </w:tcBorders>
            <w:shd w:val="clear" w:color="auto" w:fill="FFFFFF" w:themeFill="background1"/>
            <w:vAlign w:val="bottom"/>
          </w:tcPr>
          <w:p w14:paraId="2B678BCD" w14:textId="77777777" w:rsidR="001176F1" w:rsidRPr="001176F1" w:rsidRDefault="001176F1" w:rsidP="00826966">
            <w:pPr>
              <w:rPr>
                <w:lang w:val="en-US"/>
              </w:rPr>
            </w:pPr>
            <w:r w:rsidRPr="001176F1">
              <w:rPr>
                <w:rFonts w:ascii="Times New Roman" w:eastAsia="Times New Roman" w:hAnsi="Times New Roman" w:cs="Times New Roman"/>
                <w:color w:val="000000" w:themeColor="text1"/>
                <w:lang w:val="en-US"/>
              </w:rPr>
              <w:t xml:space="preserve"> </w:t>
            </w:r>
          </w:p>
        </w:tc>
        <w:tc>
          <w:tcPr>
            <w:tcW w:w="1215" w:type="dxa"/>
            <w:tcBorders>
              <w:top w:val="single" w:sz="4" w:space="0" w:color="auto"/>
              <w:left w:val="nil"/>
              <w:bottom w:val="single" w:sz="4" w:space="0" w:color="auto"/>
              <w:right w:val="nil"/>
            </w:tcBorders>
            <w:shd w:val="clear" w:color="auto" w:fill="FFFFFF" w:themeFill="background1"/>
            <w:vAlign w:val="bottom"/>
          </w:tcPr>
          <w:p w14:paraId="3E6AF0A5" w14:textId="77777777" w:rsidR="001176F1" w:rsidRPr="001176F1" w:rsidRDefault="001176F1" w:rsidP="00826966">
            <w:pPr>
              <w:jc w:val="center"/>
            </w:pPr>
            <w:r w:rsidRPr="001176F1">
              <w:rPr>
                <w:rFonts w:ascii="Times New Roman" w:eastAsia="Times New Roman" w:hAnsi="Times New Roman" w:cs="Times New Roman"/>
                <w:color w:val="000000" w:themeColor="text1"/>
              </w:rPr>
              <w:t>1</w:t>
            </w:r>
          </w:p>
        </w:tc>
        <w:tc>
          <w:tcPr>
            <w:tcW w:w="961" w:type="dxa"/>
            <w:tcBorders>
              <w:top w:val="single" w:sz="4" w:space="0" w:color="auto"/>
              <w:left w:val="nil"/>
              <w:bottom w:val="single" w:sz="4" w:space="0" w:color="auto"/>
              <w:right w:val="nil"/>
            </w:tcBorders>
            <w:shd w:val="clear" w:color="auto" w:fill="FFFFFF" w:themeFill="background1"/>
            <w:vAlign w:val="bottom"/>
          </w:tcPr>
          <w:p w14:paraId="279EB41F" w14:textId="77777777" w:rsidR="001176F1" w:rsidRPr="001176F1" w:rsidRDefault="001176F1" w:rsidP="00826966">
            <w:pPr>
              <w:jc w:val="center"/>
            </w:pPr>
            <w:r w:rsidRPr="001176F1">
              <w:rPr>
                <w:rFonts w:ascii="Times New Roman" w:eastAsia="Times New Roman" w:hAnsi="Times New Roman" w:cs="Times New Roman"/>
                <w:color w:val="000000" w:themeColor="text1"/>
              </w:rPr>
              <w:t>1</w:t>
            </w:r>
          </w:p>
        </w:tc>
      </w:tr>
      <w:tr w:rsidR="001176F1" w:rsidRPr="001176F1" w14:paraId="3C94C7E2" w14:textId="77777777" w:rsidTr="00826966">
        <w:trPr>
          <w:trHeight w:val="315"/>
        </w:trPr>
        <w:tc>
          <w:tcPr>
            <w:tcW w:w="2509" w:type="dxa"/>
            <w:tcBorders>
              <w:top w:val="single" w:sz="4" w:space="0" w:color="auto"/>
              <w:left w:val="nil"/>
              <w:bottom w:val="single" w:sz="4" w:space="0" w:color="auto"/>
              <w:right w:val="nil"/>
            </w:tcBorders>
            <w:shd w:val="clear" w:color="auto" w:fill="FFFFFF" w:themeFill="background1"/>
            <w:vAlign w:val="bottom"/>
          </w:tcPr>
          <w:p w14:paraId="1AC279C2" w14:textId="77777777" w:rsidR="001176F1" w:rsidRPr="001176F1" w:rsidRDefault="001176F1" w:rsidP="00826966">
            <w:r w:rsidRPr="001176F1">
              <w:rPr>
                <w:rFonts w:ascii="Times New Roman" w:eastAsia="Times New Roman" w:hAnsi="Times New Roman" w:cs="Times New Roman"/>
                <w:color w:val="000000" w:themeColor="text1"/>
              </w:rPr>
              <w:t>In opposition</w:t>
            </w:r>
          </w:p>
        </w:tc>
        <w:tc>
          <w:tcPr>
            <w:tcW w:w="2815" w:type="dxa"/>
            <w:tcBorders>
              <w:top w:val="single" w:sz="4" w:space="0" w:color="auto"/>
              <w:left w:val="nil"/>
              <w:bottom w:val="single" w:sz="4" w:space="0" w:color="auto"/>
              <w:right w:val="nil"/>
            </w:tcBorders>
            <w:shd w:val="clear" w:color="auto" w:fill="FFFFFF" w:themeFill="background1"/>
            <w:vAlign w:val="bottom"/>
          </w:tcPr>
          <w:p w14:paraId="31C5D421"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1515" w:type="dxa"/>
            <w:tcBorders>
              <w:top w:val="single" w:sz="4" w:space="0" w:color="auto"/>
              <w:left w:val="nil"/>
              <w:bottom w:val="single" w:sz="4" w:space="0" w:color="auto"/>
              <w:right w:val="nil"/>
            </w:tcBorders>
            <w:shd w:val="clear" w:color="auto" w:fill="FFFFFF" w:themeFill="background1"/>
            <w:vAlign w:val="bottom"/>
          </w:tcPr>
          <w:p w14:paraId="0D67C8DD" w14:textId="77777777" w:rsidR="001176F1" w:rsidRPr="001176F1" w:rsidRDefault="001176F1" w:rsidP="00826966">
            <w:r w:rsidRPr="001176F1">
              <w:rPr>
                <w:rFonts w:ascii="Times New Roman" w:eastAsia="Times New Roman" w:hAnsi="Times New Roman" w:cs="Times New Roman"/>
                <w:color w:val="000000" w:themeColor="text1"/>
              </w:rPr>
              <w:t xml:space="preserve"> </w:t>
            </w:r>
          </w:p>
        </w:tc>
        <w:tc>
          <w:tcPr>
            <w:tcW w:w="1215" w:type="dxa"/>
            <w:tcBorders>
              <w:top w:val="single" w:sz="4" w:space="0" w:color="auto"/>
              <w:left w:val="nil"/>
              <w:bottom w:val="single" w:sz="4" w:space="0" w:color="auto"/>
              <w:right w:val="nil"/>
            </w:tcBorders>
            <w:shd w:val="clear" w:color="auto" w:fill="FFFFFF" w:themeFill="background1"/>
            <w:vAlign w:val="bottom"/>
          </w:tcPr>
          <w:p w14:paraId="619175B7" w14:textId="77777777" w:rsidR="001176F1" w:rsidRPr="001176F1" w:rsidRDefault="001176F1" w:rsidP="00826966">
            <w:pPr>
              <w:jc w:val="center"/>
            </w:pPr>
            <w:r w:rsidRPr="001176F1">
              <w:rPr>
                <w:rFonts w:ascii="Times New Roman" w:eastAsia="Times New Roman" w:hAnsi="Times New Roman" w:cs="Times New Roman"/>
                <w:color w:val="000000" w:themeColor="text1"/>
              </w:rPr>
              <w:t>0</w:t>
            </w:r>
          </w:p>
        </w:tc>
        <w:tc>
          <w:tcPr>
            <w:tcW w:w="961" w:type="dxa"/>
            <w:tcBorders>
              <w:top w:val="single" w:sz="4" w:space="0" w:color="auto"/>
              <w:left w:val="nil"/>
              <w:bottom w:val="single" w:sz="4" w:space="0" w:color="auto"/>
              <w:right w:val="nil"/>
            </w:tcBorders>
            <w:shd w:val="clear" w:color="auto" w:fill="FFFFFF" w:themeFill="background1"/>
            <w:vAlign w:val="bottom"/>
          </w:tcPr>
          <w:p w14:paraId="245DC67F" w14:textId="77777777" w:rsidR="001176F1" w:rsidRPr="001176F1" w:rsidRDefault="001176F1" w:rsidP="00826966">
            <w:pPr>
              <w:jc w:val="center"/>
            </w:pPr>
            <w:r w:rsidRPr="001176F1">
              <w:rPr>
                <w:rFonts w:ascii="Times New Roman" w:eastAsia="Times New Roman" w:hAnsi="Times New Roman" w:cs="Times New Roman"/>
                <w:color w:val="000000" w:themeColor="text1"/>
              </w:rPr>
              <w:t>0</w:t>
            </w:r>
          </w:p>
        </w:tc>
      </w:tr>
    </w:tbl>
    <w:p w14:paraId="15E4D3F3" w14:textId="77777777" w:rsidR="001176F1" w:rsidRDefault="001176F1" w:rsidP="00256B31">
      <w:pPr>
        <w:spacing w:after="0" w:line="480" w:lineRule="auto"/>
        <w:jc w:val="both"/>
        <w:rPr>
          <w:rFonts w:ascii="Times New Roman" w:hAnsi="Times New Roman" w:cs="Times New Roman"/>
          <w:sz w:val="24"/>
          <w:szCs w:val="24"/>
          <w:lang w:val="en-US"/>
        </w:rPr>
      </w:pPr>
    </w:p>
    <w:p w14:paraId="577766FA" w14:textId="77777777" w:rsidR="001176F1" w:rsidRDefault="001176F1" w:rsidP="00256B31">
      <w:pPr>
        <w:spacing w:after="0" w:line="480" w:lineRule="auto"/>
        <w:jc w:val="both"/>
        <w:rPr>
          <w:rFonts w:ascii="Times New Roman" w:hAnsi="Times New Roman" w:cs="Times New Roman"/>
          <w:sz w:val="24"/>
          <w:szCs w:val="24"/>
          <w:lang w:val="en-US"/>
        </w:rPr>
      </w:pPr>
    </w:p>
    <w:p w14:paraId="63D58E7C" w14:textId="77777777" w:rsidR="001176F1" w:rsidRDefault="001176F1" w:rsidP="00256B31">
      <w:pPr>
        <w:spacing w:after="0" w:line="480" w:lineRule="auto"/>
        <w:jc w:val="both"/>
        <w:rPr>
          <w:rFonts w:ascii="Times New Roman" w:hAnsi="Times New Roman" w:cs="Times New Roman"/>
          <w:sz w:val="24"/>
          <w:szCs w:val="24"/>
          <w:lang w:val="en-US"/>
        </w:rPr>
      </w:pPr>
    </w:p>
    <w:p w14:paraId="1FDD59B7" w14:textId="77777777" w:rsidR="001176F1" w:rsidRDefault="001176F1" w:rsidP="00256B31">
      <w:pPr>
        <w:spacing w:after="0" w:line="480" w:lineRule="auto"/>
        <w:jc w:val="both"/>
        <w:rPr>
          <w:rFonts w:ascii="Times New Roman" w:hAnsi="Times New Roman" w:cs="Times New Roman"/>
          <w:sz w:val="24"/>
          <w:szCs w:val="24"/>
          <w:lang w:val="en-US"/>
        </w:rPr>
      </w:pPr>
    </w:p>
    <w:p w14:paraId="45DB75C9" w14:textId="77777777" w:rsidR="001176F1" w:rsidRDefault="001176F1" w:rsidP="00256B31">
      <w:pPr>
        <w:spacing w:after="0" w:line="480" w:lineRule="auto"/>
        <w:jc w:val="both"/>
        <w:rPr>
          <w:rFonts w:ascii="Times New Roman" w:hAnsi="Times New Roman" w:cs="Times New Roman"/>
          <w:sz w:val="24"/>
          <w:szCs w:val="24"/>
          <w:lang w:val="en-US"/>
        </w:rPr>
      </w:pPr>
    </w:p>
    <w:p w14:paraId="04246047" w14:textId="77777777" w:rsidR="001176F1" w:rsidRDefault="001176F1" w:rsidP="00256B31">
      <w:pPr>
        <w:spacing w:after="0" w:line="480" w:lineRule="auto"/>
        <w:jc w:val="both"/>
        <w:rPr>
          <w:rFonts w:ascii="Times New Roman" w:hAnsi="Times New Roman" w:cs="Times New Roman"/>
          <w:sz w:val="24"/>
          <w:szCs w:val="24"/>
          <w:lang w:val="en-US"/>
        </w:rPr>
      </w:pPr>
    </w:p>
    <w:p w14:paraId="27216A43" w14:textId="77777777" w:rsidR="001176F1" w:rsidRDefault="001176F1" w:rsidP="00256B31">
      <w:pPr>
        <w:spacing w:after="0" w:line="480" w:lineRule="auto"/>
        <w:jc w:val="both"/>
        <w:rPr>
          <w:rFonts w:ascii="Times New Roman" w:hAnsi="Times New Roman" w:cs="Times New Roman"/>
          <w:sz w:val="24"/>
          <w:szCs w:val="24"/>
          <w:lang w:val="en-US"/>
        </w:rPr>
      </w:pPr>
    </w:p>
    <w:p w14:paraId="51BB06E5" w14:textId="77777777" w:rsidR="001176F1" w:rsidRDefault="001176F1" w:rsidP="00256B31">
      <w:pPr>
        <w:spacing w:after="0" w:line="480" w:lineRule="auto"/>
        <w:jc w:val="both"/>
        <w:rPr>
          <w:rFonts w:ascii="Times New Roman" w:hAnsi="Times New Roman" w:cs="Times New Roman"/>
          <w:sz w:val="24"/>
          <w:szCs w:val="24"/>
          <w:lang w:val="en-US"/>
        </w:rPr>
      </w:pPr>
    </w:p>
    <w:p w14:paraId="36A444E3" w14:textId="77777777" w:rsidR="001176F1" w:rsidRDefault="001176F1" w:rsidP="00256B31">
      <w:pPr>
        <w:spacing w:after="0" w:line="480" w:lineRule="auto"/>
        <w:jc w:val="both"/>
        <w:rPr>
          <w:rFonts w:ascii="Times New Roman" w:hAnsi="Times New Roman" w:cs="Times New Roman"/>
          <w:sz w:val="24"/>
          <w:szCs w:val="24"/>
          <w:lang w:val="en-US"/>
        </w:rPr>
      </w:pPr>
    </w:p>
    <w:p w14:paraId="581B5933" w14:textId="77777777" w:rsidR="001176F1" w:rsidRDefault="001176F1" w:rsidP="00256B31">
      <w:pPr>
        <w:spacing w:after="0" w:line="480" w:lineRule="auto"/>
        <w:jc w:val="both"/>
        <w:rPr>
          <w:rFonts w:ascii="Times New Roman" w:hAnsi="Times New Roman" w:cs="Times New Roman"/>
          <w:sz w:val="24"/>
          <w:szCs w:val="24"/>
          <w:lang w:val="en-US"/>
        </w:rPr>
      </w:pPr>
    </w:p>
    <w:p w14:paraId="411E1271" w14:textId="77777777" w:rsidR="001176F1" w:rsidRDefault="001176F1" w:rsidP="00256B31">
      <w:pPr>
        <w:spacing w:after="0" w:line="480" w:lineRule="auto"/>
        <w:jc w:val="both"/>
        <w:rPr>
          <w:rFonts w:ascii="Times New Roman" w:hAnsi="Times New Roman" w:cs="Times New Roman"/>
          <w:sz w:val="24"/>
          <w:szCs w:val="24"/>
          <w:lang w:val="en-US"/>
        </w:rPr>
      </w:pPr>
    </w:p>
    <w:p w14:paraId="229106C3" w14:textId="77777777" w:rsidR="001176F1" w:rsidRDefault="001176F1" w:rsidP="00256B31">
      <w:pPr>
        <w:spacing w:after="0" w:line="480" w:lineRule="auto"/>
        <w:jc w:val="both"/>
        <w:rPr>
          <w:rFonts w:ascii="Times New Roman" w:hAnsi="Times New Roman" w:cs="Times New Roman"/>
          <w:sz w:val="24"/>
          <w:szCs w:val="24"/>
          <w:lang w:val="en-US"/>
        </w:rPr>
      </w:pPr>
    </w:p>
    <w:p w14:paraId="62D259A5" w14:textId="77777777" w:rsidR="001176F1" w:rsidRDefault="001176F1" w:rsidP="00256B31">
      <w:pPr>
        <w:spacing w:after="0" w:line="480" w:lineRule="auto"/>
        <w:jc w:val="both"/>
        <w:rPr>
          <w:rFonts w:ascii="Times New Roman" w:hAnsi="Times New Roman" w:cs="Times New Roman"/>
          <w:sz w:val="24"/>
          <w:szCs w:val="24"/>
          <w:lang w:val="en-US"/>
        </w:rPr>
      </w:pPr>
    </w:p>
    <w:p w14:paraId="5A319C45" w14:textId="77777777" w:rsidR="001176F1" w:rsidRDefault="001176F1" w:rsidP="00256B31">
      <w:pPr>
        <w:spacing w:after="0" w:line="480" w:lineRule="auto"/>
        <w:jc w:val="both"/>
        <w:rPr>
          <w:rFonts w:ascii="Times New Roman" w:hAnsi="Times New Roman" w:cs="Times New Roman"/>
          <w:sz w:val="24"/>
          <w:szCs w:val="24"/>
          <w:lang w:val="en-US"/>
        </w:rPr>
      </w:pPr>
    </w:p>
    <w:p w14:paraId="3959FC43" w14:textId="77777777" w:rsidR="001176F1" w:rsidRDefault="001176F1" w:rsidP="00256B31">
      <w:pPr>
        <w:spacing w:after="0" w:line="480" w:lineRule="auto"/>
        <w:jc w:val="both"/>
        <w:rPr>
          <w:rFonts w:ascii="Times New Roman" w:hAnsi="Times New Roman" w:cs="Times New Roman"/>
          <w:sz w:val="24"/>
          <w:szCs w:val="24"/>
          <w:lang w:val="en-US"/>
        </w:rPr>
      </w:pPr>
    </w:p>
    <w:p w14:paraId="4B9B46CB" w14:textId="68DD3FF9" w:rsidR="00256B31" w:rsidRPr="005A0885" w:rsidRDefault="00256B31" w:rsidP="00256B31">
      <w:pPr>
        <w:spacing w:after="0" w:line="480" w:lineRule="auto"/>
        <w:jc w:val="both"/>
        <w:rPr>
          <w:rFonts w:ascii="Times New Roman" w:hAnsi="Times New Roman" w:cs="Times New Roman"/>
          <w:sz w:val="24"/>
          <w:szCs w:val="24"/>
          <w:lang w:val="en-US"/>
        </w:rPr>
      </w:pPr>
      <w:r w:rsidRPr="005A0885">
        <w:rPr>
          <w:rFonts w:ascii="Times New Roman" w:hAnsi="Times New Roman" w:cs="Times New Roman"/>
          <w:sz w:val="24"/>
          <w:szCs w:val="24"/>
          <w:lang w:val="en-US"/>
        </w:rPr>
        <w:lastRenderedPageBreak/>
        <w:t xml:space="preserve">Figure </w:t>
      </w:r>
      <w:r>
        <w:rPr>
          <w:rFonts w:ascii="Times New Roman" w:hAnsi="Times New Roman" w:cs="Times New Roman"/>
          <w:sz w:val="24"/>
          <w:szCs w:val="24"/>
          <w:lang w:val="en-US"/>
        </w:rPr>
        <w:t>A</w:t>
      </w:r>
      <w:r w:rsidRPr="005A0885">
        <w:rPr>
          <w:rFonts w:ascii="Times New Roman" w:hAnsi="Times New Roman" w:cs="Times New Roman"/>
          <w:sz w:val="24"/>
          <w:szCs w:val="24"/>
          <w:lang w:val="en-US"/>
        </w:rPr>
        <w:t>1. Frequency distribution of legislat</w:t>
      </w:r>
      <w:r w:rsidR="00030601">
        <w:rPr>
          <w:rFonts w:ascii="Times New Roman" w:hAnsi="Times New Roman" w:cs="Times New Roman"/>
          <w:sz w:val="24"/>
          <w:szCs w:val="24"/>
          <w:lang w:val="en-US"/>
        </w:rPr>
        <w:t>ive terms</w:t>
      </w:r>
      <w:r w:rsidRPr="005A0885">
        <w:rPr>
          <w:rFonts w:ascii="Times New Roman" w:hAnsi="Times New Roman" w:cs="Times New Roman"/>
          <w:sz w:val="24"/>
          <w:szCs w:val="24"/>
          <w:lang w:val="en-US"/>
        </w:rPr>
        <w:t xml:space="preserve"> by Governmental Power Index (Left).</w:t>
      </w:r>
    </w:p>
    <w:p w14:paraId="1EF7C01A" w14:textId="77777777" w:rsidR="00256B31" w:rsidRPr="005A0885" w:rsidRDefault="00256B31" w:rsidP="00256B31">
      <w:pPr>
        <w:spacing w:after="0" w:line="480" w:lineRule="auto"/>
        <w:jc w:val="both"/>
        <w:rPr>
          <w:rFonts w:ascii="Times New Roman" w:eastAsia="Times New Roman" w:hAnsi="Times New Roman" w:cs="Times New Roman"/>
          <w:sz w:val="24"/>
          <w:szCs w:val="24"/>
          <w:lang w:val="en-US"/>
        </w:rPr>
      </w:pPr>
      <w:r w:rsidRPr="005A0885">
        <w:rPr>
          <w:rFonts w:ascii="Times New Roman" w:hAnsi="Times New Roman" w:cs="Times New Roman"/>
          <w:noProof/>
        </w:rPr>
        <w:drawing>
          <wp:inline distT="0" distB="0" distL="0" distR="0" wp14:anchorId="21915D92" wp14:editId="60BF5F63">
            <wp:extent cx="4476750" cy="4025900"/>
            <wp:effectExtent l="0" t="0" r="0" b="0"/>
            <wp:docPr id="918875154" name="Immagine 91887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0" cy="4025900"/>
                    </a:xfrm>
                    <a:prstGeom prst="rect">
                      <a:avLst/>
                    </a:prstGeom>
                    <a:noFill/>
                    <a:ln>
                      <a:noFill/>
                    </a:ln>
                  </pic:spPr>
                </pic:pic>
              </a:graphicData>
            </a:graphic>
          </wp:inline>
        </w:drawing>
      </w:r>
    </w:p>
    <w:p w14:paraId="23CD3470" w14:textId="4EF08316" w:rsidR="00417D3F" w:rsidRPr="005F289D" w:rsidRDefault="00417D3F" w:rsidP="00417D3F">
      <w:pPr>
        <w:spacing w:after="0" w:line="240" w:lineRule="auto"/>
        <w:jc w:val="both"/>
        <w:rPr>
          <w:rFonts w:ascii="Times New Roman" w:hAnsi="Times New Roman" w:cs="Times New Roman"/>
          <w:sz w:val="20"/>
          <w:szCs w:val="20"/>
          <w:lang w:val="en-US"/>
        </w:rPr>
      </w:pPr>
    </w:p>
    <w:p w14:paraId="3195660B" w14:textId="77777777" w:rsidR="00417D3F" w:rsidRDefault="00417D3F" w:rsidP="00CE4DD9">
      <w:pPr>
        <w:spacing w:after="0" w:line="240" w:lineRule="auto"/>
        <w:jc w:val="both"/>
        <w:rPr>
          <w:rFonts w:ascii="Times New Roman" w:hAnsi="Times New Roman" w:cs="Times New Roman"/>
          <w:sz w:val="24"/>
          <w:szCs w:val="24"/>
          <w:lang w:val="en-US"/>
        </w:rPr>
      </w:pPr>
    </w:p>
    <w:p w14:paraId="6B3C5888" w14:textId="77777777" w:rsidR="00417D3F" w:rsidRDefault="00417D3F" w:rsidP="00CE4DD9">
      <w:pPr>
        <w:spacing w:after="0" w:line="240" w:lineRule="auto"/>
        <w:jc w:val="both"/>
        <w:rPr>
          <w:rFonts w:ascii="Times New Roman" w:hAnsi="Times New Roman" w:cs="Times New Roman"/>
          <w:sz w:val="24"/>
          <w:szCs w:val="24"/>
          <w:lang w:val="en-US"/>
        </w:rPr>
      </w:pPr>
    </w:p>
    <w:p w14:paraId="50AA96F0" w14:textId="77777777" w:rsidR="00417D3F" w:rsidRDefault="00417D3F" w:rsidP="00CE4DD9">
      <w:pPr>
        <w:spacing w:after="0" w:line="240" w:lineRule="auto"/>
        <w:jc w:val="both"/>
        <w:rPr>
          <w:rFonts w:ascii="Times New Roman" w:hAnsi="Times New Roman" w:cs="Times New Roman"/>
          <w:sz w:val="24"/>
          <w:szCs w:val="24"/>
          <w:lang w:val="en-US"/>
        </w:rPr>
      </w:pPr>
    </w:p>
    <w:p w14:paraId="6BD6AD34" w14:textId="77777777" w:rsidR="00417D3F" w:rsidRDefault="00417D3F" w:rsidP="00CE4DD9">
      <w:pPr>
        <w:spacing w:after="0" w:line="240" w:lineRule="auto"/>
        <w:jc w:val="both"/>
        <w:rPr>
          <w:rFonts w:ascii="Times New Roman" w:hAnsi="Times New Roman" w:cs="Times New Roman"/>
          <w:sz w:val="24"/>
          <w:szCs w:val="24"/>
          <w:lang w:val="en-US"/>
        </w:rPr>
      </w:pPr>
    </w:p>
    <w:p w14:paraId="420FF506" w14:textId="77777777" w:rsidR="00417D3F" w:rsidRDefault="00417D3F" w:rsidP="00CE4DD9">
      <w:pPr>
        <w:spacing w:after="0" w:line="240" w:lineRule="auto"/>
        <w:jc w:val="both"/>
        <w:rPr>
          <w:rFonts w:ascii="Times New Roman" w:hAnsi="Times New Roman" w:cs="Times New Roman"/>
          <w:sz w:val="24"/>
          <w:szCs w:val="24"/>
          <w:lang w:val="en-US"/>
        </w:rPr>
      </w:pPr>
    </w:p>
    <w:p w14:paraId="69BB5C95" w14:textId="77777777" w:rsidR="00417D3F" w:rsidRDefault="00417D3F" w:rsidP="00CE4DD9">
      <w:pPr>
        <w:spacing w:after="0" w:line="240" w:lineRule="auto"/>
        <w:jc w:val="both"/>
        <w:rPr>
          <w:rFonts w:ascii="Times New Roman" w:hAnsi="Times New Roman" w:cs="Times New Roman"/>
          <w:sz w:val="24"/>
          <w:szCs w:val="24"/>
          <w:lang w:val="en-US"/>
        </w:rPr>
      </w:pPr>
    </w:p>
    <w:p w14:paraId="2EB3A278" w14:textId="77777777" w:rsidR="00417D3F" w:rsidRDefault="00417D3F" w:rsidP="00CE4DD9">
      <w:pPr>
        <w:spacing w:after="0" w:line="240" w:lineRule="auto"/>
        <w:jc w:val="both"/>
        <w:rPr>
          <w:rFonts w:ascii="Times New Roman" w:hAnsi="Times New Roman" w:cs="Times New Roman"/>
          <w:sz w:val="24"/>
          <w:szCs w:val="24"/>
          <w:lang w:val="en-US"/>
        </w:rPr>
      </w:pPr>
    </w:p>
    <w:p w14:paraId="2DE12609" w14:textId="77777777" w:rsidR="00417D3F" w:rsidRDefault="00417D3F" w:rsidP="00CE4DD9">
      <w:pPr>
        <w:spacing w:after="0" w:line="240" w:lineRule="auto"/>
        <w:jc w:val="both"/>
        <w:rPr>
          <w:rFonts w:ascii="Times New Roman" w:hAnsi="Times New Roman" w:cs="Times New Roman"/>
          <w:sz w:val="24"/>
          <w:szCs w:val="24"/>
          <w:lang w:val="en-US"/>
        </w:rPr>
      </w:pPr>
    </w:p>
    <w:p w14:paraId="224D301B" w14:textId="77777777" w:rsidR="00417D3F" w:rsidRDefault="00417D3F" w:rsidP="00CE4DD9">
      <w:pPr>
        <w:spacing w:after="0" w:line="240" w:lineRule="auto"/>
        <w:jc w:val="both"/>
        <w:rPr>
          <w:rFonts w:ascii="Times New Roman" w:hAnsi="Times New Roman" w:cs="Times New Roman"/>
          <w:sz w:val="24"/>
          <w:szCs w:val="24"/>
          <w:lang w:val="en-US"/>
        </w:rPr>
      </w:pPr>
    </w:p>
    <w:p w14:paraId="2B632939" w14:textId="77777777" w:rsidR="00417D3F" w:rsidRDefault="00417D3F" w:rsidP="00CE4DD9">
      <w:pPr>
        <w:spacing w:after="0" w:line="240" w:lineRule="auto"/>
        <w:jc w:val="both"/>
        <w:rPr>
          <w:rFonts w:ascii="Times New Roman" w:hAnsi="Times New Roman" w:cs="Times New Roman"/>
          <w:sz w:val="24"/>
          <w:szCs w:val="24"/>
          <w:lang w:val="en-US"/>
        </w:rPr>
      </w:pPr>
    </w:p>
    <w:p w14:paraId="78CBB4F7" w14:textId="77777777" w:rsidR="00417D3F" w:rsidRDefault="00417D3F" w:rsidP="00CE4DD9">
      <w:pPr>
        <w:spacing w:after="0" w:line="240" w:lineRule="auto"/>
        <w:jc w:val="both"/>
        <w:rPr>
          <w:rFonts w:ascii="Times New Roman" w:hAnsi="Times New Roman" w:cs="Times New Roman"/>
          <w:sz w:val="24"/>
          <w:szCs w:val="24"/>
          <w:lang w:val="en-US"/>
        </w:rPr>
      </w:pPr>
    </w:p>
    <w:p w14:paraId="6D4F33D9" w14:textId="77777777" w:rsidR="00417D3F" w:rsidRDefault="00417D3F" w:rsidP="00CE4DD9">
      <w:pPr>
        <w:spacing w:after="0" w:line="240" w:lineRule="auto"/>
        <w:jc w:val="both"/>
        <w:rPr>
          <w:rFonts w:ascii="Times New Roman" w:hAnsi="Times New Roman" w:cs="Times New Roman"/>
          <w:sz w:val="24"/>
          <w:szCs w:val="24"/>
          <w:lang w:val="en-US"/>
        </w:rPr>
      </w:pPr>
    </w:p>
    <w:p w14:paraId="14FAA94B" w14:textId="77777777" w:rsidR="00417D3F" w:rsidRDefault="00417D3F" w:rsidP="00CE4DD9">
      <w:pPr>
        <w:spacing w:after="0" w:line="240" w:lineRule="auto"/>
        <w:jc w:val="both"/>
        <w:rPr>
          <w:rFonts w:ascii="Times New Roman" w:hAnsi="Times New Roman" w:cs="Times New Roman"/>
          <w:sz w:val="24"/>
          <w:szCs w:val="24"/>
          <w:lang w:val="en-US"/>
        </w:rPr>
      </w:pPr>
    </w:p>
    <w:p w14:paraId="2014001D" w14:textId="77777777" w:rsidR="00417D3F" w:rsidRDefault="00417D3F" w:rsidP="00CE4DD9">
      <w:pPr>
        <w:spacing w:after="0" w:line="240" w:lineRule="auto"/>
        <w:jc w:val="both"/>
        <w:rPr>
          <w:rFonts w:ascii="Times New Roman" w:hAnsi="Times New Roman" w:cs="Times New Roman"/>
          <w:sz w:val="24"/>
          <w:szCs w:val="24"/>
          <w:lang w:val="en-US"/>
        </w:rPr>
      </w:pPr>
    </w:p>
    <w:p w14:paraId="6CF6D289" w14:textId="77777777" w:rsidR="00417D3F" w:rsidRDefault="00417D3F" w:rsidP="00CE4DD9">
      <w:pPr>
        <w:spacing w:after="0" w:line="240" w:lineRule="auto"/>
        <w:jc w:val="both"/>
        <w:rPr>
          <w:rFonts w:ascii="Times New Roman" w:hAnsi="Times New Roman" w:cs="Times New Roman"/>
          <w:sz w:val="24"/>
          <w:szCs w:val="24"/>
          <w:lang w:val="en-US"/>
        </w:rPr>
      </w:pPr>
    </w:p>
    <w:p w14:paraId="607C4609" w14:textId="77777777" w:rsidR="00417D3F" w:rsidRDefault="00417D3F" w:rsidP="00CE4DD9">
      <w:pPr>
        <w:spacing w:after="0" w:line="240" w:lineRule="auto"/>
        <w:jc w:val="both"/>
        <w:rPr>
          <w:rFonts w:ascii="Times New Roman" w:hAnsi="Times New Roman" w:cs="Times New Roman"/>
          <w:sz w:val="24"/>
          <w:szCs w:val="24"/>
          <w:lang w:val="en-US"/>
        </w:rPr>
      </w:pPr>
    </w:p>
    <w:p w14:paraId="4A2B7161" w14:textId="77777777" w:rsidR="00417D3F" w:rsidRDefault="00417D3F" w:rsidP="00CE4DD9">
      <w:pPr>
        <w:spacing w:after="0" w:line="240" w:lineRule="auto"/>
        <w:jc w:val="both"/>
        <w:rPr>
          <w:rFonts w:ascii="Times New Roman" w:hAnsi="Times New Roman" w:cs="Times New Roman"/>
          <w:sz w:val="24"/>
          <w:szCs w:val="24"/>
          <w:lang w:val="en-US"/>
        </w:rPr>
      </w:pPr>
    </w:p>
    <w:p w14:paraId="257C3B90" w14:textId="77777777" w:rsidR="00417D3F" w:rsidRDefault="00417D3F" w:rsidP="00CE4DD9">
      <w:pPr>
        <w:spacing w:after="0" w:line="240" w:lineRule="auto"/>
        <w:jc w:val="both"/>
        <w:rPr>
          <w:rFonts w:ascii="Times New Roman" w:hAnsi="Times New Roman" w:cs="Times New Roman"/>
          <w:sz w:val="24"/>
          <w:szCs w:val="24"/>
          <w:lang w:val="en-US"/>
        </w:rPr>
      </w:pPr>
    </w:p>
    <w:p w14:paraId="3DB17676" w14:textId="77777777" w:rsidR="00417D3F" w:rsidRDefault="00417D3F" w:rsidP="00CE4DD9">
      <w:pPr>
        <w:spacing w:after="0" w:line="240" w:lineRule="auto"/>
        <w:jc w:val="both"/>
        <w:rPr>
          <w:rFonts w:ascii="Times New Roman" w:hAnsi="Times New Roman" w:cs="Times New Roman"/>
          <w:sz w:val="24"/>
          <w:szCs w:val="24"/>
          <w:lang w:val="en-US"/>
        </w:rPr>
      </w:pPr>
    </w:p>
    <w:p w14:paraId="7BDD3FAE" w14:textId="77777777" w:rsidR="00417D3F" w:rsidRDefault="00417D3F" w:rsidP="00CE4DD9">
      <w:pPr>
        <w:spacing w:after="0" w:line="240" w:lineRule="auto"/>
        <w:jc w:val="both"/>
        <w:rPr>
          <w:rFonts w:ascii="Times New Roman" w:hAnsi="Times New Roman" w:cs="Times New Roman"/>
          <w:sz w:val="24"/>
          <w:szCs w:val="24"/>
          <w:lang w:val="en-US"/>
        </w:rPr>
      </w:pPr>
    </w:p>
    <w:p w14:paraId="5F8504CE" w14:textId="77777777" w:rsidR="00417D3F" w:rsidRDefault="00417D3F" w:rsidP="00CE4DD9">
      <w:pPr>
        <w:spacing w:after="0" w:line="240" w:lineRule="auto"/>
        <w:jc w:val="both"/>
        <w:rPr>
          <w:rFonts w:ascii="Times New Roman" w:hAnsi="Times New Roman" w:cs="Times New Roman"/>
          <w:sz w:val="24"/>
          <w:szCs w:val="24"/>
          <w:lang w:val="en-US"/>
        </w:rPr>
      </w:pPr>
    </w:p>
    <w:p w14:paraId="26BCBA85" w14:textId="77777777" w:rsidR="00417D3F" w:rsidRDefault="00417D3F" w:rsidP="00CE4DD9">
      <w:pPr>
        <w:spacing w:after="0" w:line="240" w:lineRule="auto"/>
        <w:jc w:val="both"/>
        <w:rPr>
          <w:rFonts w:ascii="Times New Roman" w:hAnsi="Times New Roman" w:cs="Times New Roman"/>
          <w:sz w:val="24"/>
          <w:szCs w:val="24"/>
          <w:lang w:val="en-US"/>
        </w:rPr>
      </w:pPr>
    </w:p>
    <w:p w14:paraId="591A42FA" w14:textId="77777777" w:rsidR="00417D3F" w:rsidRDefault="00417D3F" w:rsidP="00CE4DD9">
      <w:pPr>
        <w:spacing w:after="0" w:line="240" w:lineRule="auto"/>
        <w:jc w:val="both"/>
        <w:rPr>
          <w:rFonts w:ascii="Times New Roman" w:hAnsi="Times New Roman" w:cs="Times New Roman"/>
          <w:sz w:val="24"/>
          <w:szCs w:val="24"/>
          <w:lang w:val="en-US"/>
        </w:rPr>
      </w:pPr>
    </w:p>
    <w:p w14:paraId="0E485D2B" w14:textId="77777777" w:rsidR="00417D3F" w:rsidRDefault="00417D3F" w:rsidP="00CE4DD9">
      <w:pPr>
        <w:spacing w:after="0" w:line="240" w:lineRule="auto"/>
        <w:jc w:val="both"/>
        <w:rPr>
          <w:rFonts w:ascii="Times New Roman" w:hAnsi="Times New Roman" w:cs="Times New Roman"/>
          <w:sz w:val="24"/>
          <w:szCs w:val="24"/>
          <w:lang w:val="en-US"/>
        </w:rPr>
      </w:pPr>
    </w:p>
    <w:p w14:paraId="500B3A99" w14:textId="77777777" w:rsidR="00417D3F" w:rsidRDefault="00417D3F" w:rsidP="00CE4DD9">
      <w:pPr>
        <w:spacing w:after="0" w:line="240" w:lineRule="auto"/>
        <w:jc w:val="both"/>
        <w:rPr>
          <w:rFonts w:ascii="Times New Roman" w:hAnsi="Times New Roman" w:cs="Times New Roman"/>
          <w:sz w:val="24"/>
          <w:szCs w:val="24"/>
          <w:lang w:val="en-US"/>
        </w:rPr>
      </w:pPr>
    </w:p>
    <w:p w14:paraId="3F885650" w14:textId="196F0070" w:rsidR="00417D3F" w:rsidRDefault="00417D3F" w:rsidP="00417D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w:t>
      </w:r>
      <w:r w:rsidR="003F2B12">
        <w:rPr>
          <w:rFonts w:ascii="Times New Roman" w:hAnsi="Times New Roman" w:cs="Times New Roman"/>
          <w:sz w:val="24"/>
          <w:szCs w:val="24"/>
          <w:lang w:val="en-US"/>
        </w:rPr>
        <w:t>2</w:t>
      </w:r>
      <w:r>
        <w:rPr>
          <w:rFonts w:ascii="Times New Roman" w:hAnsi="Times New Roman" w:cs="Times New Roman"/>
          <w:sz w:val="24"/>
          <w:szCs w:val="24"/>
          <w:lang w:val="en-US"/>
        </w:rPr>
        <w:t>. Average Governmental Power Index (Left) by country (1871-2020).</w:t>
      </w:r>
    </w:p>
    <w:p w14:paraId="6C6405FD" w14:textId="77777777" w:rsidR="00417D3F" w:rsidRDefault="00417D3F" w:rsidP="00417D3F">
      <w:pPr>
        <w:spacing w:after="0" w:line="240" w:lineRule="auto"/>
        <w:jc w:val="both"/>
        <w:rPr>
          <w:rFonts w:ascii="Times New Roman" w:hAnsi="Times New Roman" w:cs="Times New Roman"/>
          <w:sz w:val="24"/>
          <w:szCs w:val="24"/>
          <w:lang w:val="en-US"/>
        </w:rPr>
      </w:pPr>
      <w:r>
        <w:rPr>
          <w:noProof/>
        </w:rPr>
        <w:drawing>
          <wp:inline distT="0" distB="0" distL="0" distR="0" wp14:anchorId="4F4B9501" wp14:editId="21A0307D">
            <wp:extent cx="6120130" cy="4360545"/>
            <wp:effectExtent l="0" t="0" r="0" b="1905"/>
            <wp:docPr id="10" name="Immagine 10" descr="Immagine che contiene graf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grafico&#10;&#10;Descrizione generata automaticamente"/>
                    <pic:cNvPicPr/>
                  </pic:nvPicPr>
                  <pic:blipFill>
                    <a:blip r:embed="rId8"/>
                    <a:stretch>
                      <a:fillRect/>
                    </a:stretch>
                  </pic:blipFill>
                  <pic:spPr>
                    <a:xfrm>
                      <a:off x="0" y="0"/>
                      <a:ext cx="6120130" cy="4360545"/>
                    </a:xfrm>
                    <a:prstGeom prst="rect">
                      <a:avLst/>
                    </a:prstGeom>
                  </pic:spPr>
                </pic:pic>
              </a:graphicData>
            </a:graphic>
          </wp:inline>
        </w:drawing>
      </w:r>
      <w:r>
        <w:rPr>
          <w:rFonts w:ascii="Times New Roman" w:hAnsi="Times New Roman" w:cs="Times New Roman"/>
          <w:sz w:val="24"/>
          <w:szCs w:val="24"/>
          <w:lang w:val="en-US"/>
        </w:rPr>
        <w:t xml:space="preserve"> </w:t>
      </w:r>
    </w:p>
    <w:p w14:paraId="5446AD53" w14:textId="77777777" w:rsidR="00417D3F" w:rsidRDefault="00417D3F" w:rsidP="00417D3F">
      <w:pPr>
        <w:spacing w:after="0" w:line="240" w:lineRule="auto"/>
        <w:jc w:val="both"/>
        <w:rPr>
          <w:rFonts w:ascii="Times New Roman" w:hAnsi="Times New Roman" w:cs="Times New Roman"/>
          <w:sz w:val="24"/>
          <w:szCs w:val="24"/>
          <w:lang w:val="en-US"/>
        </w:rPr>
      </w:pPr>
    </w:p>
    <w:p w14:paraId="36743114" w14:textId="77777777" w:rsidR="00417D3F" w:rsidRDefault="00417D3F" w:rsidP="00417D3F">
      <w:pPr>
        <w:spacing w:after="0" w:line="240" w:lineRule="auto"/>
        <w:jc w:val="both"/>
        <w:rPr>
          <w:rFonts w:ascii="Times New Roman" w:hAnsi="Times New Roman" w:cs="Times New Roman"/>
          <w:sz w:val="24"/>
          <w:szCs w:val="24"/>
          <w:lang w:val="en-US"/>
        </w:rPr>
      </w:pPr>
    </w:p>
    <w:p w14:paraId="228BA3A2" w14:textId="77777777" w:rsidR="00417D3F" w:rsidRDefault="00417D3F" w:rsidP="00417D3F">
      <w:pPr>
        <w:spacing w:after="0" w:line="240" w:lineRule="auto"/>
        <w:jc w:val="both"/>
        <w:rPr>
          <w:rFonts w:ascii="Times New Roman" w:hAnsi="Times New Roman" w:cs="Times New Roman"/>
          <w:sz w:val="24"/>
          <w:szCs w:val="24"/>
          <w:lang w:val="en-US"/>
        </w:rPr>
      </w:pPr>
    </w:p>
    <w:p w14:paraId="62114FBF" w14:textId="77777777" w:rsidR="00417D3F" w:rsidRDefault="00417D3F" w:rsidP="00417D3F">
      <w:pPr>
        <w:spacing w:after="0" w:line="240" w:lineRule="auto"/>
        <w:jc w:val="both"/>
        <w:rPr>
          <w:rFonts w:ascii="Times New Roman" w:hAnsi="Times New Roman" w:cs="Times New Roman"/>
          <w:sz w:val="24"/>
          <w:szCs w:val="24"/>
          <w:lang w:val="en-US"/>
        </w:rPr>
      </w:pPr>
    </w:p>
    <w:p w14:paraId="4D2D40AE" w14:textId="77777777" w:rsidR="00417D3F" w:rsidRDefault="00417D3F" w:rsidP="00417D3F">
      <w:pPr>
        <w:spacing w:after="0" w:line="240" w:lineRule="auto"/>
        <w:jc w:val="both"/>
        <w:rPr>
          <w:rFonts w:ascii="Times New Roman" w:hAnsi="Times New Roman" w:cs="Times New Roman"/>
          <w:sz w:val="24"/>
          <w:szCs w:val="24"/>
          <w:lang w:val="en-US"/>
        </w:rPr>
      </w:pPr>
    </w:p>
    <w:p w14:paraId="5C173B6F" w14:textId="77777777" w:rsidR="00417D3F" w:rsidRDefault="00417D3F" w:rsidP="00417D3F">
      <w:pPr>
        <w:spacing w:after="0" w:line="240" w:lineRule="auto"/>
        <w:jc w:val="both"/>
        <w:rPr>
          <w:rFonts w:ascii="Times New Roman" w:hAnsi="Times New Roman" w:cs="Times New Roman"/>
          <w:sz w:val="24"/>
          <w:szCs w:val="24"/>
          <w:lang w:val="en-US"/>
        </w:rPr>
      </w:pPr>
    </w:p>
    <w:p w14:paraId="02500491" w14:textId="77777777" w:rsidR="00417D3F" w:rsidRDefault="00417D3F" w:rsidP="00417D3F">
      <w:pPr>
        <w:spacing w:after="0" w:line="240" w:lineRule="auto"/>
        <w:jc w:val="both"/>
        <w:rPr>
          <w:rFonts w:ascii="Times New Roman" w:hAnsi="Times New Roman" w:cs="Times New Roman"/>
          <w:sz w:val="24"/>
          <w:szCs w:val="24"/>
          <w:lang w:val="en-US"/>
        </w:rPr>
      </w:pPr>
    </w:p>
    <w:p w14:paraId="52CBF016" w14:textId="77777777" w:rsidR="00417D3F" w:rsidRDefault="00417D3F" w:rsidP="00417D3F">
      <w:pPr>
        <w:spacing w:after="0" w:line="240" w:lineRule="auto"/>
        <w:jc w:val="both"/>
        <w:rPr>
          <w:rFonts w:ascii="Times New Roman" w:hAnsi="Times New Roman" w:cs="Times New Roman"/>
          <w:sz w:val="24"/>
          <w:szCs w:val="24"/>
          <w:lang w:val="en-US"/>
        </w:rPr>
      </w:pPr>
    </w:p>
    <w:p w14:paraId="74C66BC9" w14:textId="77777777" w:rsidR="00417D3F" w:rsidRDefault="00417D3F" w:rsidP="00417D3F">
      <w:pPr>
        <w:spacing w:after="0" w:line="240" w:lineRule="auto"/>
        <w:jc w:val="both"/>
        <w:rPr>
          <w:rFonts w:ascii="Times New Roman" w:hAnsi="Times New Roman" w:cs="Times New Roman"/>
          <w:sz w:val="24"/>
          <w:szCs w:val="24"/>
          <w:lang w:val="en-US"/>
        </w:rPr>
      </w:pPr>
    </w:p>
    <w:p w14:paraId="7B21EF28" w14:textId="77777777" w:rsidR="00417D3F" w:rsidRDefault="00417D3F" w:rsidP="00417D3F">
      <w:pPr>
        <w:spacing w:after="0" w:line="240" w:lineRule="auto"/>
        <w:jc w:val="both"/>
        <w:rPr>
          <w:rFonts w:ascii="Times New Roman" w:hAnsi="Times New Roman" w:cs="Times New Roman"/>
          <w:sz w:val="24"/>
          <w:szCs w:val="24"/>
          <w:lang w:val="en-US"/>
        </w:rPr>
      </w:pPr>
    </w:p>
    <w:p w14:paraId="5FE0DC86" w14:textId="77777777" w:rsidR="00417D3F" w:rsidRDefault="00417D3F" w:rsidP="00417D3F">
      <w:pPr>
        <w:spacing w:after="0" w:line="240" w:lineRule="auto"/>
        <w:jc w:val="both"/>
        <w:rPr>
          <w:rFonts w:ascii="Times New Roman" w:hAnsi="Times New Roman" w:cs="Times New Roman"/>
          <w:sz w:val="24"/>
          <w:szCs w:val="24"/>
          <w:lang w:val="en-US"/>
        </w:rPr>
      </w:pPr>
    </w:p>
    <w:p w14:paraId="5078D86C" w14:textId="77777777" w:rsidR="00417D3F" w:rsidRDefault="00417D3F" w:rsidP="00417D3F">
      <w:pPr>
        <w:spacing w:after="0" w:line="240" w:lineRule="auto"/>
        <w:jc w:val="both"/>
        <w:rPr>
          <w:rFonts w:ascii="Times New Roman" w:hAnsi="Times New Roman" w:cs="Times New Roman"/>
          <w:sz w:val="24"/>
          <w:szCs w:val="24"/>
          <w:lang w:val="en-US"/>
        </w:rPr>
      </w:pPr>
    </w:p>
    <w:p w14:paraId="4713759C" w14:textId="77777777" w:rsidR="00417D3F" w:rsidRDefault="00417D3F" w:rsidP="00417D3F">
      <w:pPr>
        <w:spacing w:after="0" w:line="240" w:lineRule="auto"/>
        <w:jc w:val="both"/>
        <w:rPr>
          <w:rFonts w:ascii="Times New Roman" w:hAnsi="Times New Roman" w:cs="Times New Roman"/>
          <w:sz w:val="24"/>
          <w:szCs w:val="24"/>
          <w:lang w:val="en-US"/>
        </w:rPr>
      </w:pPr>
    </w:p>
    <w:p w14:paraId="5093BB5C" w14:textId="77777777" w:rsidR="00417D3F" w:rsidRDefault="00417D3F" w:rsidP="00417D3F">
      <w:pPr>
        <w:spacing w:after="0" w:line="240" w:lineRule="auto"/>
        <w:jc w:val="both"/>
        <w:rPr>
          <w:rFonts w:ascii="Times New Roman" w:hAnsi="Times New Roman" w:cs="Times New Roman"/>
          <w:sz w:val="24"/>
          <w:szCs w:val="24"/>
          <w:lang w:val="en-US"/>
        </w:rPr>
      </w:pPr>
    </w:p>
    <w:p w14:paraId="4E87A285" w14:textId="77777777" w:rsidR="00417D3F" w:rsidRDefault="00417D3F" w:rsidP="00417D3F">
      <w:pPr>
        <w:spacing w:after="0" w:line="240" w:lineRule="auto"/>
        <w:jc w:val="both"/>
        <w:rPr>
          <w:rFonts w:ascii="Times New Roman" w:hAnsi="Times New Roman" w:cs="Times New Roman"/>
          <w:sz w:val="24"/>
          <w:szCs w:val="24"/>
          <w:lang w:val="en-US"/>
        </w:rPr>
      </w:pPr>
    </w:p>
    <w:p w14:paraId="4472A9F3" w14:textId="77777777" w:rsidR="00417D3F" w:rsidRDefault="00417D3F" w:rsidP="00417D3F">
      <w:pPr>
        <w:spacing w:after="0" w:line="240" w:lineRule="auto"/>
        <w:jc w:val="both"/>
        <w:rPr>
          <w:rFonts w:ascii="Times New Roman" w:hAnsi="Times New Roman" w:cs="Times New Roman"/>
          <w:sz w:val="24"/>
          <w:szCs w:val="24"/>
          <w:lang w:val="en-US"/>
        </w:rPr>
      </w:pPr>
    </w:p>
    <w:p w14:paraId="7DEE9CC0" w14:textId="77777777" w:rsidR="00417D3F" w:rsidRDefault="00417D3F" w:rsidP="00417D3F">
      <w:pPr>
        <w:spacing w:after="0" w:line="240" w:lineRule="auto"/>
        <w:jc w:val="both"/>
        <w:rPr>
          <w:rFonts w:ascii="Times New Roman" w:hAnsi="Times New Roman" w:cs="Times New Roman"/>
          <w:sz w:val="24"/>
          <w:szCs w:val="24"/>
          <w:lang w:val="en-US"/>
        </w:rPr>
      </w:pPr>
    </w:p>
    <w:p w14:paraId="46006AE9" w14:textId="77777777" w:rsidR="00417D3F" w:rsidRDefault="00417D3F" w:rsidP="00417D3F">
      <w:pPr>
        <w:spacing w:after="0" w:line="240" w:lineRule="auto"/>
        <w:jc w:val="both"/>
        <w:rPr>
          <w:rFonts w:ascii="Times New Roman" w:hAnsi="Times New Roman" w:cs="Times New Roman"/>
          <w:sz w:val="24"/>
          <w:szCs w:val="24"/>
          <w:lang w:val="en-US"/>
        </w:rPr>
      </w:pPr>
    </w:p>
    <w:p w14:paraId="19123B8C" w14:textId="77777777" w:rsidR="00417D3F" w:rsidRDefault="00417D3F" w:rsidP="00417D3F">
      <w:pPr>
        <w:spacing w:after="0" w:line="240" w:lineRule="auto"/>
        <w:jc w:val="both"/>
        <w:rPr>
          <w:rFonts w:ascii="Times New Roman" w:hAnsi="Times New Roman" w:cs="Times New Roman"/>
          <w:sz w:val="24"/>
          <w:szCs w:val="24"/>
          <w:lang w:val="en-US"/>
        </w:rPr>
      </w:pPr>
    </w:p>
    <w:p w14:paraId="6B832799" w14:textId="77777777" w:rsidR="00417D3F" w:rsidRDefault="00417D3F" w:rsidP="00417D3F">
      <w:pPr>
        <w:spacing w:after="0" w:line="240" w:lineRule="auto"/>
        <w:jc w:val="both"/>
        <w:rPr>
          <w:rFonts w:ascii="Times New Roman" w:hAnsi="Times New Roman" w:cs="Times New Roman"/>
          <w:sz w:val="24"/>
          <w:szCs w:val="24"/>
          <w:lang w:val="en-US"/>
        </w:rPr>
      </w:pPr>
    </w:p>
    <w:p w14:paraId="21930C33" w14:textId="77777777" w:rsidR="00417D3F" w:rsidRDefault="00417D3F" w:rsidP="00417D3F">
      <w:pPr>
        <w:spacing w:after="0" w:line="240" w:lineRule="auto"/>
        <w:jc w:val="both"/>
        <w:rPr>
          <w:rFonts w:ascii="Times New Roman" w:hAnsi="Times New Roman" w:cs="Times New Roman"/>
          <w:sz w:val="24"/>
          <w:szCs w:val="24"/>
          <w:lang w:val="en-US"/>
        </w:rPr>
      </w:pPr>
    </w:p>
    <w:p w14:paraId="2147BE7F" w14:textId="77777777" w:rsidR="00417D3F" w:rsidRDefault="00417D3F" w:rsidP="00417D3F">
      <w:pPr>
        <w:spacing w:after="0" w:line="240" w:lineRule="auto"/>
        <w:jc w:val="both"/>
        <w:rPr>
          <w:rFonts w:ascii="Times New Roman" w:hAnsi="Times New Roman" w:cs="Times New Roman"/>
          <w:sz w:val="24"/>
          <w:szCs w:val="24"/>
          <w:lang w:val="en-US"/>
        </w:rPr>
      </w:pPr>
    </w:p>
    <w:p w14:paraId="5863C9EE" w14:textId="77777777" w:rsidR="00417D3F" w:rsidRDefault="00417D3F" w:rsidP="00417D3F">
      <w:pPr>
        <w:spacing w:after="0" w:line="240" w:lineRule="auto"/>
        <w:jc w:val="both"/>
        <w:rPr>
          <w:rFonts w:ascii="Times New Roman" w:hAnsi="Times New Roman" w:cs="Times New Roman"/>
          <w:sz w:val="24"/>
          <w:szCs w:val="24"/>
          <w:lang w:val="en-US"/>
        </w:rPr>
      </w:pPr>
    </w:p>
    <w:p w14:paraId="0746875B" w14:textId="77777777" w:rsidR="00417D3F" w:rsidRDefault="00417D3F" w:rsidP="00417D3F">
      <w:pPr>
        <w:spacing w:after="0" w:line="240" w:lineRule="auto"/>
        <w:jc w:val="both"/>
        <w:rPr>
          <w:rFonts w:ascii="Times New Roman" w:hAnsi="Times New Roman" w:cs="Times New Roman"/>
          <w:sz w:val="24"/>
          <w:szCs w:val="24"/>
          <w:lang w:val="en-US"/>
        </w:rPr>
      </w:pPr>
    </w:p>
    <w:p w14:paraId="37C36402" w14:textId="77777777" w:rsidR="00417D3F" w:rsidRDefault="00417D3F" w:rsidP="00417D3F">
      <w:pPr>
        <w:spacing w:after="0" w:line="240" w:lineRule="auto"/>
        <w:jc w:val="both"/>
        <w:rPr>
          <w:rFonts w:ascii="Times New Roman" w:hAnsi="Times New Roman" w:cs="Times New Roman"/>
          <w:sz w:val="24"/>
          <w:szCs w:val="24"/>
          <w:lang w:val="en-US"/>
        </w:rPr>
      </w:pPr>
    </w:p>
    <w:p w14:paraId="5DE0722C" w14:textId="42F30AED" w:rsidR="00417D3F" w:rsidRDefault="00417D3F" w:rsidP="00417D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w:t>
      </w:r>
      <w:r w:rsidR="003F2B12">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6A5BAF">
        <w:rPr>
          <w:rFonts w:ascii="Times New Roman" w:hAnsi="Times New Roman" w:cs="Times New Roman"/>
          <w:sz w:val="24"/>
          <w:szCs w:val="24"/>
          <w:lang w:val="en-US"/>
        </w:rPr>
        <w:t>Evolution over time of Governmental Power Index (Left)</w:t>
      </w:r>
      <w:r>
        <w:rPr>
          <w:rFonts w:ascii="Times New Roman" w:hAnsi="Times New Roman" w:cs="Times New Roman"/>
          <w:sz w:val="24"/>
          <w:szCs w:val="24"/>
          <w:lang w:val="en-US"/>
        </w:rPr>
        <w:t>, by country.</w:t>
      </w:r>
    </w:p>
    <w:p w14:paraId="0688ECD6" w14:textId="77777777" w:rsidR="00417D3F" w:rsidRPr="003313FC" w:rsidRDefault="00417D3F" w:rsidP="00417D3F">
      <w:pPr>
        <w:spacing w:after="0" w:line="240" w:lineRule="auto"/>
        <w:jc w:val="both"/>
        <w:rPr>
          <w:rFonts w:ascii="Times New Roman" w:hAnsi="Times New Roman" w:cs="Times New Roman"/>
          <w:sz w:val="24"/>
          <w:szCs w:val="24"/>
          <w:lang w:val="en-US"/>
        </w:rPr>
      </w:pPr>
      <w:r>
        <w:rPr>
          <w:noProof/>
        </w:rPr>
        <w:drawing>
          <wp:inline distT="0" distB="0" distL="0" distR="0" wp14:anchorId="1970FF2F" wp14:editId="1EFA6466">
            <wp:extent cx="6120130" cy="4140835"/>
            <wp:effectExtent l="0" t="0" r="0" b="0"/>
            <wp:docPr id="1" name="Immagine 1" descr="Immagine che contiene calendar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lendario&#10;&#10;Descrizione generata automaticamente"/>
                    <pic:cNvPicPr/>
                  </pic:nvPicPr>
                  <pic:blipFill>
                    <a:blip r:embed="rId9"/>
                    <a:stretch>
                      <a:fillRect/>
                    </a:stretch>
                  </pic:blipFill>
                  <pic:spPr>
                    <a:xfrm>
                      <a:off x="0" y="0"/>
                      <a:ext cx="6120130" cy="4140835"/>
                    </a:xfrm>
                    <a:prstGeom prst="rect">
                      <a:avLst/>
                    </a:prstGeom>
                  </pic:spPr>
                </pic:pic>
              </a:graphicData>
            </a:graphic>
          </wp:inline>
        </w:drawing>
      </w:r>
    </w:p>
    <w:p w14:paraId="4DF281F7" w14:textId="77777777" w:rsidR="00417D3F" w:rsidRDefault="00417D3F" w:rsidP="00417D3F">
      <w:pPr>
        <w:spacing w:after="0" w:line="240" w:lineRule="auto"/>
        <w:jc w:val="both"/>
        <w:rPr>
          <w:rFonts w:ascii="Times New Roman" w:hAnsi="Times New Roman" w:cs="Times New Roman"/>
          <w:sz w:val="24"/>
          <w:szCs w:val="24"/>
          <w:lang w:val="en-US"/>
        </w:rPr>
      </w:pPr>
    </w:p>
    <w:p w14:paraId="6B70D1B8" w14:textId="77777777" w:rsidR="00417D3F" w:rsidRDefault="00417D3F" w:rsidP="00417D3F">
      <w:pPr>
        <w:spacing w:after="0" w:line="240" w:lineRule="auto"/>
        <w:jc w:val="both"/>
        <w:rPr>
          <w:rFonts w:ascii="Times New Roman" w:hAnsi="Times New Roman" w:cs="Times New Roman"/>
          <w:sz w:val="24"/>
          <w:szCs w:val="24"/>
          <w:lang w:val="en-US"/>
        </w:rPr>
      </w:pPr>
    </w:p>
    <w:p w14:paraId="622A7CBF" w14:textId="77777777" w:rsidR="00417D3F" w:rsidRDefault="00417D3F" w:rsidP="00417D3F">
      <w:pPr>
        <w:spacing w:after="0" w:line="240" w:lineRule="auto"/>
        <w:jc w:val="both"/>
        <w:rPr>
          <w:rFonts w:ascii="Times New Roman" w:hAnsi="Times New Roman" w:cs="Times New Roman"/>
          <w:sz w:val="24"/>
          <w:szCs w:val="24"/>
          <w:lang w:val="en-US"/>
        </w:rPr>
      </w:pPr>
    </w:p>
    <w:p w14:paraId="1300A3CD" w14:textId="77777777" w:rsidR="00417D3F" w:rsidRDefault="00417D3F" w:rsidP="00417D3F">
      <w:pPr>
        <w:spacing w:after="0" w:line="240" w:lineRule="auto"/>
        <w:jc w:val="both"/>
        <w:rPr>
          <w:rFonts w:ascii="Times New Roman" w:hAnsi="Times New Roman" w:cs="Times New Roman"/>
          <w:sz w:val="24"/>
          <w:szCs w:val="24"/>
          <w:lang w:val="en-US"/>
        </w:rPr>
      </w:pPr>
    </w:p>
    <w:p w14:paraId="1A989EFB" w14:textId="77777777" w:rsidR="00417D3F" w:rsidRDefault="00417D3F" w:rsidP="00417D3F">
      <w:pPr>
        <w:spacing w:after="0" w:line="240" w:lineRule="auto"/>
        <w:jc w:val="both"/>
        <w:rPr>
          <w:rFonts w:ascii="Times New Roman" w:hAnsi="Times New Roman" w:cs="Times New Roman"/>
          <w:sz w:val="24"/>
          <w:szCs w:val="24"/>
          <w:lang w:val="en-US"/>
        </w:rPr>
      </w:pPr>
    </w:p>
    <w:p w14:paraId="6C17BCCD" w14:textId="77777777" w:rsidR="00417D3F" w:rsidRDefault="00417D3F" w:rsidP="00417D3F">
      <w:pPr>
        <w:spacing w:after="0" w:line="240" w:lineRule="auto"/>
        <w:jc w:val="both"/>
        <w:rPr>
          <w:rFonts w:ascii="Times New Roman" w:hAnsi="Times New Roman" w:cs="Times New Roman"/>
          <w:sz w:val="24"/>
          <w:szCs w:val="24"/>
          <w:lang w:val="en-US"/>
        </w:rPr>
      </w:pPr>
    </w:p>
    <w:p w14:paraId="65B2F876" w14:textId="77777777" w:rsidR="00417D3F" w:rsidRDefault="00417D3F" w:rsidP="00417D3F">
      <w:pPr>
        <w:spacing w:after="0" w:line="240" w:lineRule="auto"/>
        <w:jc w:val="both"/>
        <w:rPr>
          <w:rFonts w:ascii="Times New Roman" w:hAnsi="Times New Roman" w:cs="Times New Roman"/>
          <w:sz w:val="24"/>
          <w:szCs w:val="24"/>
          <w:lang w:val="en-US"/>
        </w:rPr>
      </w:pPr>
    </w:p>
    <w:p w14:paraId="1DF2A79A" w14:textId="77777777" w:rsidR="00417D3F" w:rsidRDefault="00417D3F" w:rsidP="00417D3F">
      <w:pPr>
        <w:spacing w:after="0" w:line="240" w:lineRule="auto"/>
        <w:jc w:val="both"/>
        <w:rPr>
          <w:rFonts w:ascii="Times New Roman" w:hAnsi="Times New Roman" w:cs="Times New Roman"/>
          <w:sz w:val="24"/>
          <w:szCs w:val="24"/>
          <w:lang w:val="en-US"/>
        </w:rPr>
      </w:pPr>
    </w:p>
    <w:p w14:paraId="01148588" w14:textId="77777777" w:rsidR="00417D3F" w:rsidRDefault="00417D3F" w:rsidP="00417D3F">
      <w:pPr>
        <w:spacing w:after="0" w:line="240" w:lineRule="auto"/>
        <w:jc w:val="both"/>
        <w:rPr>
          <w:rFonts w:ascii="Times New Roman" w:hAnsi="Times New Roman" w:cs="Times New Roman"/>
          <w:sz w:val="24"/>
          <w:szCs w:val="24"/>
          <w:lang w:val="en-US"/>
        </w:rPr>
      </w:pPr>
    </w:p>
    <w:p w14:paraId="0B5369EF" w14:textId="77777777" w:rsidR="00417D3F" w:rsidRDefault="00417D3F" w:rsidP="00417D3F">
      <w:pPr>
        <w:spacing w:after="0" w:line="240" w:lineRule="auto"/>
        <w:jc w:val="both"/>
        <w:rPr>
          <w:rFonts w:ascii="Times New Roman" w:hAnsi="Times New Roman" w:cs="Times New Roman"/>
          <w:sz w:val="24"/>
          <w:szCs w:val="24"/>
          <w:lang w:val="en-US"/>
        </w:rPr>
      </w:pPr>
    </w:p>
    <w:p w14:paraId="1A1399CB" w14:textId="77777777" w:rsidR="00417D3F" w:rsidRDefault="00417D3F" w:rsidP="00417D3F">
      <w:pPr>
        <w:spacing w:after="0" w:line="240" w:lineRule="auto"/>
        <w:jc w:val="both"/>
        <w:rPr>
          <w:rFonts w:ascii="Times New Roman" w:hAnsi="Times New Roman" w:cs="Times New Roman"/>
          <w:sz w:val="24"/>
          <w:szCs w:val="24"/>
          <w:lang w:val="en-US"/>
        </w:rPr>
      </w:pPr>
    </w:p>
    <w:p w14:paraId="7CFFC6EA" w14:textId="77777777" w:rsidR="00417D3F" w:rsidRDefault="00417D3F" w:rsidP="00417D3F">
      <w:pPr>
        <w:spacing w:after="0" w:line="240" w:lineRule="auto"/>
        <w:jc w:val="both"/>
        <w:rPr>
          <w:rFonts w:ascii="Times New Roman" w:hAnsi="Times New Roman" w:cs="Times New Roman"/>
          <w:sz w:val="24"/>
          <w:szCs w:val="24"/>
          <w:lang w:val="en-US"/>
        </w:rPr>
      </w:pPr>
    </w:p>
    <w:p w14:paraId="7B7EF01C" w14:textId="77777777" w:rsidR="00417D3F" w:rsidRDefault="00417D3F" w:rsidP="00417D3F">
      <w:pPr>
        <w:spacing w:after="0" w:line="240" w:lineRule="auto"/>
        <w:jc w:val="both"/>
        <w:rPr>
          <w:rFonts w:ascii="Times New Roman" w:hAnsi="Times New Roman" w:cs="Times New Roman"/>
          <w:sz w:val="24"/>
          <w:szCs w:val="24"/>
          <w:lang w:val="en-US"/>
        </w:rPr>
      </w:pPr>
    </w:p>
    <w:p w14:paraId="4FCE5663" w14:textId="77777777" w:rsidR="00417D3F" w:rsidRDefault="00417D3F" w:rsidP="00417D3F">
      <w:pPr>
        <w:spacing w:after="0" w:line="240" w:lineRule="auto"/>
        <w:jc w:val="both"/>
        <w:rPr>
          <w:rFonts w:ascii="Times New Roman" w:hAnsi="Times New Roman" w:cs="Times New Roman"/>
          <w:sz w:val="24"/>
          <w:szCs w:val="24"/>
          <w:lang w:val="en-US"/>
        </w:rPr>
      </w:pPr>
    </w:p>
    <w:p w14:paraId="39D4E351" w14:textId="77777777" w:rsidR="00417D3F" w:rsidRDefault="00417D3F" w:rsidP="00417D3F">
      <w:pPr>
        <w:spacing w:after="0" w:line="240" w:lineRule="auto"/>
        <w:jc w:val="both"/>
        <w:rPr>
          <w:rFonts w:ascii="Times New Roman" w:hAnsi="Times New Roman" w:cs="Times New Roman"/>
          <w:sz w:val="24"/>
          <w:szCs w:val="24"/>
          <w:lang w:val="en-US"/>
        </w:rPr>
      </w:pPr>
    </w:p>
    <w:p w14:paraId="37215B9D" w14:textId="77777777" w:rsidR="00417D3F" w:rsidRDefault="00417D3F" w:rsidP="00417D3F">
      <w:pPr>
        <w:spacing w:after="0" w:line="240" w:lineRule="auto"/>
        <w:jc w:val="both"/>
        <w:rPr>
          <w:rFonts w:ascii="Times New Roman" w:hAnsi="Times New Roman" w:cs="Times New Roman"/>
          <w:sz w:val="24"/>
          <w:szCs w:val="24"/>
          <w:lang w:val="en-US"/>
        </w:rPr>
      </w:pPr>
    </w:p>
    <w:p w14:paraId="15C470ED" w14:textId="77777777" w:rsidR="00417D3F" w:rsidRDefault="00417D3F" w:rsidP="00417D3F">
      <w:pPr>
        <w:spacing w:after="0" w:line="240" w:lineRule="auto"/>
        <w:jc w:val="both"/>
        <w:rPr>
          <w:rFonts w:ascii="Times New Roman" w:hAnsi="Times New Roman" w:cs="Times New Roman"/>
          <w:sz w:val="24"/>
          <w:szCs w:val="24"/>
          <w:lang w:val="en-US"/>
        </w:rPr>
      </w:pPr>
    </w:p>
    <w:p w14:paraId="2C2CF43D" w14:textId="77777777" w:rsidR="00417D3F" w:rsidRDefault="00417D3F" w:rsidP="00417D3F">
      <w:pPr>
        <w:spacing w:after="0" w:line="240" w:lineRule="auto"/>
        <w:jc w:val="both"/>
        <w:rPr>
          <w:rFonts w:ascii="Times New Roman" w:hAnsi="Times New Roman" w:cs="Times New Roman"/>
          <w:sz w:val="24"/>
          <w:szCs w:val="24"/>
          <w:lang w:val="en-US"/>
        </w:rPr>
      </w:pPr>
    </w:p>
    <w:p w14:paraId="53A28E38" w14:textId="77777777" w:rsidR="00417D3F" w:rsidRDefault="00417D3F" w:rsidP="00417D3F">
      <w:pPr>
        <w:spacing w:after="0" w:line="240" w:lineRule="auto"/>
        <w:jc w:val="both"/>
        <w:rPr>
          <w:rFonts w:ascii="Times New Roman" w:hAnsi="Times New Roman" w:cs="Times New Roman"/>
          <w:sz w:val="24"/>
          <w:szCs w:val="24"/>
          <w:lang w:val="en-US"/>
        </w:rPr>
      </w:pPr>
    </w:p>
    <w:p w14:paraId="1E36CDD1" w14:textId="77777777" w:rsidR="00417D3F" w:rsidRDefault="00417D3F" w:rsidP="00417D3F">
      <w:pPr>
        <w:spacing w:after="0" w:line="240" w:lineRule="auto"/>
        <w:jc w:val="both"/>
        <w:rPr>
          <w:rFonts w:ascii="Times New Roman" w:hAnsi="Times New Roman" w:cs="Times New Roman"/>
          <w:sz w:val="24"/>
          <w:szCs w:val="24"/>
          <w:lang w:val="en-US"/>
        </w:rPr>
      </w:pPr>
    </w:p>
    <w:p w14:paraId="37828BBD" w14:textId="77777777" w:rsidR="00417D3F" w:rsidRDefault="00417D3F" w:rsidP="00417D3F">
      <w:pPr>
        <w:spacing w:after="0" w:line="240" w:lineRule="auto"/>
        <w:jc w:val="both"/>
        <w:rPr>
          <w:rFonts w:ascii="Times New Roman" w:hAnsi="Times New Roman" w:cs="Times New Roman"/>
          <w:sz w:val="24"/>
          <w:szCs w:val="24"/>
          <w:lang w:val="en-US"/>
        </w:rPr>
      </w:pPr>
    </w:p>
    <w:p w14:paraId="2637B012" w14:textId="77777777" w:rsidR="00417D3F" w:rsidRDefault="00417D3F" w:rsidP="00417D3F">
      <w:pPr>
        <w:spacing w:after="0" w:line="240" w:lineRule="auto"/>
        <w:jc w:val="both"/>
        <w:rPr>
          <w:rFonts w:ascii="Times New Roman" w:hAnsi="Times New Roman" w:cs="Times New Roman"/>
          <w:sz w:val="24"/>
          <w:szCs w:val="24"/>
          <w:lang w:val="en-US"/>
        </w:rPr>
      </w:pPr>
    </w:p>
    <w:p w14:paraId="416A7748" w14:textId="77777777" w:rsidR="00417D3F" w:rsidRDefault="00417D3F" w:rsidP="00417D3F">
      <w:pPr>
        <w:spacing w:after="0" w:line="240" w:lineRule="auto"/>
        <w:jc w:val="both"/>
        <w:rPr>
          <w:rFonts w:ascii="Times New Roman" w:hAnsi="Times New Roman" w:cs="Times New Roman"/>
          <w:sz w:val="24"/>
          <w:szCs w:val="24"/>
          <w:lang w:val="en-US"/>
        </w:rPr>
      </w:pPr>
    </w:p>
    <w:p w14:paraId="2C6EEFB5" w14:textId="77777777" w:rsidR="00417D3F" w:rsidRDefault="00417D3F" w:rsidP="00417D3F">
      <w:pPr>
        <w:spacing w:after="0" w:line="240" w:lineRule="auto"/>
        <w:jc w:val="both"/>
        <w:rPr>
          <w:rFonts w:ascii="Times New Roman" w:hAnsi="Times New Roman" w:cs="Times New Roman"/>
          <w:sz w:val="24"/>
          <w:szCs w:val="24"/>
          <w:lang w:val="en-US"/>
        </w:rPr>
      </w:pPr>
    </w:p>
    <w:p w14:paraId="36EEB178" w14:textId="77777777" w:rsidR="00417D3F" w:rsidRDefault="00417D3F" w:rsidP="00417D3F">
      <w:pPr>
        <w:spacing w:after="0" w:line="240" w:lineRule="auto"/>
        <w:jc w:val="both"/>
        <w:rPr>
          <w:rFonts w:ascii="Times New Roman" w:hAnsi="Times New Roman" w:cs="Times New Roman"/>
          <w:sz w:val="24"/>
          <w:szCs w:val="24"/>
          <w:lang w:val="en-US"/>
        </w:rPr>
      </w:pPr>
    </w:p>
    <w:p w14:paraId="7E1B23B4" w14:textId="77777777" w:rsidR="00417D3F" w:rsidRDefault="00417D3F" w:rsidP="00417D3F">
      <w:pPr>
        <w:spacing w:after="0" w:line="240" w:lineRule="auto"/>
        <w:jc w:val="both"/>
        <w:rPr>
          <w:rFonts w:ascii="Times New Roman" w:hAnsi="Times New Roman" w:cs="Times New Roman"/>
          <w:sz w:val="24"/>
          <w:szCs w:val="24"/>
          <w:lang w:val="en-US"/>
        </w:rPr>
      </w:pPr>
    </w:p>
    <w:p w14:paraId="7235ABCB" w14:textId="77777777" w:rsidR="00417D3F" w:rsidRDefault="00417D3F" w:rsidP="00417D3F">
      <w:pPr>
        <w:spacing w:after="0" w:line="240" w:lineRule="auto"/>
        <w:jc w:val="both"/>
        <w:rPr>
          <w:rFonts w:ascii="Times New Roman" w:hAnsi="Times New Roman" w:cs="Times New Roman"/>
          <w:sz w:val="24"/>
          <w:szCs w:val="24"/>
          <w:lang w:val="en-US"/>
        </w:rPr>
      </w:pPr>
    </w:p>
    <w:p w14:paraId="09698672" w14:textId="3F9D3DA4" w:rsidR="00353D83" w:rsidRPr="0091558B" w:rsidRDefault="00353D83" w:rsidP="00B56C51">
      <w:pPr>
        <w:spacing w:after="0" w:line="360" w:lineRule="auto"/>
        <w:jc w:val="both"/>
        <w:rPr>
          <w:rFonts w:ascii="Times New Roman" w:hAnsi="Times New Roman" w:cs="Times New Roman"/>
          <w:b/>
          <w:bCs/>
          <w:sz w:val="28"/>
          <w:szCs w:val="28"/>
          <w:lang w:val="en-US"/>
        </w:rPr>
      </w:pPr>
      <w:r w:rsidRPr="0091558B">
        <w:rPr>
          <w:rFonts w:ascii="Times New Roman" w:hAnsi="Times New Roman" w:cs="Times New Roman"/>
          <w:b/>
          <w:bCs/>
          <w:sz w:val="28"/>
          <w:szCs w:val="28"/>
          <w:lang w:val="en-US"/>
        </w:rPr>
        <w:lastRenderedPageBreak/>
        <w:t>Notes on the construction of the dependent variables</w:t>
      </w:r>
    </w:p>
    <w:p w14:paraId="721F34C4" w14:textId="77777777" w:rsidR="00353D83" w:rsidRDefault="00353D83" w:rsidP="00B56C51">
      <w:pPr>
        <w:spacing w:after="0" w:line="360" w:lineRule="auto"/>
        <w:jc w:val="both"/>
        <w:rPr>
          <w:rFonts w:ascii="Times New Roman" w:hAnsi="Times New Roman" w:cs="Times New Roman"/>
          <w:sz w:val="24"/>
          <w:szCs w:val="24"/>
          <w:lang w:val="en-US"/>
        </w:rPr>
      </w:pPr>
    </w:p>
    <w:p w14:paraId="5BED24F0" w14:textId="60F21D98" w:rsidR="00DC2C15" w:rsidRDefault="00353D83" w:rsidP="00B56C51">
      <w:pPr>
        <w:spacing w:after="0" w:line="360" w:lineRule="auto"/>
        <w:jc w:val="both"/>
        <w:rPr>
          <w:rFonts w:ascii="Times New Roman" w:hAnsi="Times New Roman" w:cs="Times New Roman"/>
          <w:sz w:val="24"/>
          <w:szCs w:val="24"/>
          <w:lang w:val="en-US"/>
        </w:rPr>
      </w:pPr>
      <w:r w:rsidRPr="00353D83">
        <w:rPr>
          <w:rFonts w:ascii="Times New Roman" w:hAnsi="Times New Roman" w:cs="Times New Roman"/>
          <w:sz w:val="24"/>
          <w:szCs w:val="24"/>
          <w:lang w:val="en-US"/>
        </w:rPr>
        <w:t xml:space="preserve">The </w:t>
      </w:r>
      <w:r w:rsidR="00DC2C15">
        <w:rPr>
          <w:rFonts w:ascii="Times New Roman" w:hAnsi="Times New Roman" w:cs="Times New Roman"/>
          <w:sz w:val="24"/>
          <w:szCs w:val="24"/>
          <w:lang w:val="en-US"/>
        </w:rPr>
        <w:t xml:space="preserve">dependent variables we take from the </w:t>
      </w:r>
      <w:r w:rsidRPr="00353D83">
        <w:rPr>
          <w:rFonts w:ascii="Times New Roman" w:hAnsi="Times New Roman" w:cs="Times New Roman"/>
          <w:sz w:val="24"/>
          <w:szCs w:val="24"/>
          <w:lang w:val="en-US"/>
        </w:rPr>
        <w:t>Varieties of Democracy (V-Dem) dataset (Coppedge et al. 2019a)</w:t>
      </w:r>
      <w:r w:rsidR="00DC2C15">
        <w:rPr>
          <w:rFonts w:ascii="Times New Roman" w:hAnsi="Times New Roman" w:cs="Times New Roman"/>
          <w:sz w:val="24"/>
          <w:szCs w:val="24"/>
          <w:lang w:val="en-US"/>
        </w:rPr>
        <w:t xml:space="preserve"> are all ‘Type C: </w:t>
      </w:r>
      <w:r w:rsidR="00DC2C15" w:rsidRPr="00DC2C15">
        <w:rPr>
          <w:rFonts w:ascii="Times New Roman" w:hAnsi="Times New Roman" w:cs="Times New Roman"/>
          <w:sz w:val="24"/>
          <w:szCs w:val="24"/>
          <w:lang w:val="en-US"/>
        </w:rPr>
        <w:t>Variables coded by Country Experts</w:t>
      </w:r>
      <w:r w:rsidR="00DC2C15">
        <w:rPr>
          <w:rFonts w:ascii="Times New Roman" w:hAnsi="Times New Roman" w:cs="Times New Roman"/>
          <w:sz w:val="24"/>
          <w:szCs w:val="24"/>
          <w:lang w:val="en-US"/>
        </w:rPr>
        <w:t>’ according to V-Dem Codebook. As reported at p. 27 in the Codebook (</w:t>
      </w:r>
      <w:r w:rsidR="00DC2C15" w:rsidRPr="00353D83">
        <w:rPr>
          <w:rFonts w:ascii="Times New Roman" w:hAnsi="Times New Roman" w:cs="Times New Roman"/>
          <w:sz w:val="24"/>
          <w:szCs w:val="24"/>
          <w:lang w:val="en-US"/>
        </w:rPr>
        <w:t>Coppedge et al. 2019a</w:t>
      </w:r>
      <w:r w:rsidR="00DC2C15">
        <w:rPr>
          <w:rFonts w:ascii="Times New Roman" w:hAnsi="Times New Roman" w:cs="Times New Roman"/>
          <w:sz w:val="24"/>
          <w:szCs w:val="24"/>
          <w:lang w:val="en-US"/>
        </w:rPr>
        <w:t>, v.9), ‘C</w:t>
      </w:r>
      <w:r w:rsidR="00DC2C15" w:rsidRPr="00DC2C15">
        <w:rPr>
          <w:rFonts w:ascii="Times New Roman" w:hAnsi="Times New Roman" w:cs="Times New Roman"/>
          <w:sz w:val="24"/>
          <w:szCs w:val="24"/>
          <w:lang w:val="en-US"/>
        </w:rPr>
        <w:t>ountry Expert is typically a scholar or professional with deep knowledge of a country and</w:t>
      </w:r>
      <w:r w:rsidR="00DC2C15">
        <w:rPr>
          <w:rFonts w:ascii="Times New Roman" w:hAnsi="Times New Roman" w:cs="Times New Roman"/>
          <w:sz w:val="24"/>
          <w:szCs w:val="24"/>
          <w:lang w:val="en-US"/>
        </w:rPr>
        <w:t xml:space="preserve"> </w:t>
      </w:r>
      <w:r w:rsidR="00DC2C15" w:rsidRPr="00DC2C15">
        <w:rPr>
          <w:rFonts w:ascii="Times New Roman" w:hAnsi="Times New Roman" w:cs="Times New Roman"/>
          <w:sz w:val="24"/>
          <w:szCs w:val="24"/>
          <w:lang w:val="en-US"/>
        </w:rPr>
        <w:t>of a particular political institution. Furthermore, the expert is usually a citizen or resident of</w:t>
      </w:r>
      <w:r w:rsidR="00DC2C15">
        <w:rPr>
          <w:rFonts w:ascii="Times New Roman" w:hAnsi="Times New Roman" w:cs="Times New Roman"/>
          <w:sz w:val="24"/>
          <w:szCs w:val="24"/>
          <w:lang w:val="en-US"/>
        </w:rPr>
        <w:t xml:space="preserve"> </w:t>
      </w:r>
      <w:r w:rsidR="00DC2C15" w:rsidRPr="00DC2C15">
        <w:rPr>
          <w:rFonts w:ascii="Times New Roman" w:hAnsi="Times New Roman" w:cs="Times New Roman"/>
          <w:sz w:val="24"/>
          <w:szCs w:val="24"/>
          <w:lang w:val="en-US"/>
        </w:rPr>
        <w:t>the country. Multiple experts (usually 5 or more) code each variable</w:t>
      </w:r>
      <w:r w:rsidR="00DC2C15">
        <w:rPr>
          <w:rFonts w:ascii="Times New Roman" w:hAnsi="Times New Roman" w:cs="Times New Roman"/>
          <w:sz w:val="24"/>
          <w:szCs w:val="24"/>
          <w:lang w:val="en-US"/>
        </w:rPr>
        <w:t xml:space="preserve">.’ </w:t>
      </w:r>
      <w:r w:rsidR="00EB09D3">
        <w:rPr>
          <w:rFonts w:ascii="Times New Roman" w:hAnsi="Times New Roman" w:cs="Times New Roman"/>
          <w:sz w:val="24"/>
          <w:szCs w:val="24"/>
          <w:lang w:val="en-US"/>
        </w:rPr>
        <w:t xml:space="preserve">V-Dem proposes different versions of each variable (all versions correlate at 0.95 or more). We have opted for the ‘original scale’ version, namely an interval measure that </w:t>
      </w:r>
      <w:r w:rsidR="00EB09D3" w:rsidRPr="00EB09D3">
        <w:rPr>
          <w:rFonts w:ascii="Times New Roman" w:hAnsi="Times New Roman" w:cs="Times New Roman"/>
          <w:sz w:val="24"/>
          <w:szCs w:val="24"/>
          <w:lang w:val="en-US"/>
        </w:rPr>
        <w:t>linearly translate</w:t>
      </w:r>
      <w:r w:rsidR="00EB09D3">
        <w:rPr>
          <w:rFonts w:ascii="Times New Roman" w:hAnsi="Times New Roman" w:cs="Times New Roman"/>
          <w:sz w:val="24"/>
          <w:szCs w:val="24"/>
          <w:lang w:val="en-US"/>
        </w:rPr>
        <w:t>s</w:t>
      </w:r>
      <w:r w:rsidR="00EB09D3" w:rsidRPr="00EB09D3">
        <w:rPr>
          <w:rFonts w:ascii="Times New Roman" w:hAnsi="Times New Roman" w:cs="Times New Roman"/>
          <w:sz w:val="24"/>
          <w:szCs w:val="24"/>
          <w:lang w:val="en-US"/>
        </w:rPr>
        <w:t xml:space="preserve"> the measurement model point estimates back to the original ordinal</w:t>
      </w:r>
      <w:r w:rsidR="00EB09D3">
        <w:rPr>
          <w:rFonts w:ascii="Times New Roman" w:hAnsi="Times New Roman" w:cs="Times New Roman"/>
          <w:sz w:val="24"/>
          <w:szCs w:val="24"/>
          <w:lang w:val="en-US"/>
        </w:rPr>
        <w:t xml:space="preserve"> </w:t>
      </w:r>
      <w:r w:rsidR="00EB09D3" w:rsidRPr="00EB09D3">
        <w:rPr>
          <w:rFonts w:ascii="Times New Roman" w:hAnsi="Times New Roman" w:cs="Times New Roman"/>
          <w:sz w:val="24"/>
          <w:szCs w:val="24"/>
          <w:lang w:val="en-US"/>
        </w:rPr>
        <w:t>scale of each variable</w:t>
      </w:r>
      <w:r w:rsidR="00EB09D3">
        <w:rPr>
          <w:rFonts w:ascii="Times New Roman" w:hAnsi="Times New Roman" w:cs="Times New Roman"/>
          <w:sz w:val="24"/>
          <w:szCs w:val="24"/>
          <w:lang w:val="en-US"/>
        </w:rPr>
        <w:t xml:space="preserve"> (e.g., 0-4 or 0-5). This version provides a continuous measurement (like the measurement model version) and at the same time allows for a meaningful interpretation of the results as it is anchored to the original ordinal version (it range</w:t>
      </w:r>
      <w:r w:rsidR="009B65B2">
        <w:rPr>
          <w:rFonts w:ascii="Times New Roman" w:hAnsi="Times New Roman" w:cs="Times New Roman"/>
          <w:sz w:val="24"/>
          <w:szCs w:val="24"/>
          <w:lang w:val="en-US"/>
        </w:rPr>
        <w:t>s</w:t>
      </w:r>
      <w:r w:rsidR="00EB09D3">
        <w:rPr>
          <w:rFonts w:ascii="Times New Roman" w:hAnsi="Times New Roman" w:cs="Times New Roman"/>
          <w:sz w:val="24"/>
          <w:szCs w:val="24"/>
          <w:lang w:val="en-US"/>
        </w:rPr>
        <w:t xml:space="preserve"> from</w:t>
      </w:r>
      <w:r w:rsidR="0059406B">
        <w:rPr>
          <w:rFonts w:ascii="Times New Roman" w:hAnsi="Times New Roman" w:cs="Times New Roman"/>
          <w:sz w:val="24"/>
          <w:szCs w:val="24"/>
          <w:lang w:val="en-US"/>
        </w:rPr>
        <w:t xml:space="preserve"> 0 to 4 or from 0 to 5).</w:t>
      </w:r>
      <w:r w:rsidR="00EB09D3">
        <w:rPr>
          <w:rFonts w:ascii="Times New Roman" w:hAnsi="Times New Roman" w:cs="Times New Roman"/>
          <w:sz w:val="24"/>
          <w:szCs w:val="24"/>
          <w:lang w:val="en-US"/>
        </w:rPr>
        <w:t xml:space="preserve"> </w:t>
      </w:r>
      <w:r w:rsidR="00DC2C15">
        <w:rPr>
          <w:rFonts w:ascii="Times New Roman" w:hAnsi="Times New Roman" w:cs="Times New Roman"/>
          <w:sz w:val="24"/>
          <w:szCs w:val="24"/>
          <w:lang w:val="en-US"/>
        </w:rPr>
        <w:t>The detailed description of each V-Dem variable used as dependent variable follows.</w:t>
      </w:r>
    </w:p>
    <w:p w14:paraId="5A5B0F45" w14:textId="77777777" w:rsidR="00DC2C15" w:rsidRDefault="00DC2C15" w:rsidP="00B56C51">
      <w:pPr>
        <w:spacing w:after="0" w:line="360" w:lineRule="auto"/>
        <w:jc w:val="both"/>
        <w:rPr>
          <w:rFonts w:ascii="Times New Roman" w:hAnsi="Times New Roman" w:cs="Times New Roman"/>
          <w:sz w:val="24"/>
          <w:szCs w:val="24"/>
          <w:lang w:val="en-US"/>
        </w:rPr>
      </w:pPr>
    </w:p>
    <w:p w14:paraId="133C9F76" w14:textId="5525EE2F" w:rsidR="00DC2C15" w:rsidRDefault="00353D83" w:rsidP="00B56C51">
      <w:pPr>
        <w:spacing w:after="0" w:line="360" w:lineRule="auto"/>
        <w:jc w:val="both"/>
        <w:rPr>
          <w:rFonts w:ascii="Times New Roman" w:hAnsi="Times New Roman" w:cs="Times New Roman"/>
          <w:sz w:val="24"/>
          <w:szCs w:val="24"/>
          <w:lang w:val="en-US"/>
        </w:rPr>
      </w:pPr>
      <w:r w:rsidRPr="00DC2C15">
        <w:rPr>
          <w:rFonts w:ascii="Times New Roman" w:hAnsi="Times New Roman" w:cs="Times New Roman"/>
          <w:b/>
          <w:bCs/>
          <w:sz w:val="24"/>
          <w:szCs w:val="24"/>
          <w:lang w:val="en-US"/>
        </w:rPr>
        <w:t>Power equality by socioeconomic position</w:t>
      </w:r>
      <w:r w:rsidR="00DC2C15">
        <w:rPr>
          <w:rFonts w:ascii="Times New Roman" w:hAnsi="Times New Roman" w:cs="Times New Roman"/>
          <w:sz w:val="24"/>
          <w:szCs w:val="24"/>
          <w:lang w:val="en-US"/>
        </w:rPr>
        <w:t xml:space="preserve"> (</w:t>
      </w:r>
      <w:r w:rsidR="0059406B">
        <w:rPr>
          <w:rFonts w:ascii="Times New Roman" w:hAnsi="Times New Roman" w:cs="Times New Roman"/>
          <w:sz w:val="24"/>
          <w:szCs w:val="24"/>
          <w:lang w:val="en-US"/>
        </w:rPr>
        <w:t>original name ‘</w:t>
      </w:r>
      <w:r w:rsidR="0059406B" w:rsidRPr="0059406B">
        <w:rPr>
          <w:rFonts w:ascii="Times New Roman" w:hAnsi="Times New Roman" w:cs="Times New Roman"/>
          <w:sz w:val="24"/>
          <w:szCs w:val="24"/>
          <w:lang w:val="en-US"/>
        </w:rPr>
        <w:t>Power distributed by socioeconomic position</w:t>
      </w:r>
      <w:r w:rsidR="0059406B">
        <w:rPr>
          <w:rFonts w:ascii="Times New Roman" w:hAnsi="Times New Roman" w:cs="Times New Roman"/>
          <w:sz w:val="24"/>
          <w:szCs w:val="24"/>
          <w:lang w:val="en-US"/>
        </w:rPr>
        <w:t xml:space="preserve">’ - </w:t>
      </w:r>
      <w:r w:rsidR="0059406B" w:rsidRPr="00DC2C15">
        <w:rPr>
          <w:rFonts w:ascii="Times New Roman" w:hAnsi="Times New Roman" w:cs="Times New Roman"/>
          <w:sz w:val="24"/>
          <w:szCs w:val="24"/>
          <w:lang w:val="en-US"/>
        </w:rPr>
        <w:t>v2pepwrses</w:t>
      </w:r>
      <w:r w:rsidR="00DC2C15" w:rsidRPr="00DC2C15">
        <w:rPr>
          <w:rFonts w:ascii="Times New Roman" w:hAnsi="Times New Roman" w:cs="Times New Roman"/>
          <w:sz w:val="24"/>
          <w:szCs w:val="24"/>
          <w:lang w:val="en-US"/>
        </w:rPr>
        <w:t>)</w:t>
      </w:r>
    </w:p>
    <w:p w14:paraId="58614244" w14:textId="76AD6841" w:rsidR="00DC2C15" w:rsidRPr="00DC2C15" w:rsidRDefault="00DC2C15" w:rsidP="00B56C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sidRPr="00353D83">
        <w:rPr>
          <w:rFonts w:ascii="Times New Roman" w:hAnsi="Times New Roman" w:cs="Times New Roman"/>
          <w:sz w:val="24"/>
          <w:szCs w:val="24"/>
          <w:lang w:val="en-US"/>
        </w:rPr>
        <w:t xml:space="preserve">measures the extent to which wealthy people monopolize political power. </w:t>
      </w:r>
      <w:r w:rsidR="0059406B">
        <w:rPr>
          <w:rFonts w:ascii="Times New Roman" w:hAnsi="Times New Roman" w:cs="Times New Roman"/>
          <w:sz w:val="24"/>
          <w:szCs w:val="24"/>
          <w:lang w:val="en-US"/>
        </w:rPr>
        <w:t>The</w:t>
      </w:r>
      <w:r w:rsidRPr="00353D83">
        <w:rPr>
          <w:rFonts w:ascii="Times New Roman" w:hAnsi="Times New Roman" w:cs="Times New Roman"/>
          <w:sz w:val="24"/>
          <w:szCs w:val="24"/>
          <w:lang w:val="en-US"/>
        </w:rPr>
        <w:t xml:space="preserve"> variable ranges between wealthy people enjoying a virtual monopoly on political power and wealthy people having no more political power than those whose economic status is average or poor. </w:t>
      </w:r>
      <w:r>
        <w:rPr>
          <w:rFonts w:ascii="Times New Roman" w:hAnsi="Times New Roman" w:cs="Times New Roman"/>
          <w:sz w:val="24"/>
          <w:szCs w:val="24"/>
          <w:lang w:val="en-US"/>
        </w:rPr>
        <w:t>More into detail, as reported by V-Dem (</w:t>
      </w:r>
      <w:r w:rsidRPr="00353D83">
        <w:rPr>
          <w:rFonts w:ascii="Times New Roman" w:hAnsi="Times New Roman" w:cs="Times New Roman"/>
          <w:sz w:val="24"/>
          <w:szCs w:val="24"/>
          <w:lang w:val="en-US"/>
        </w:rPr>
        <w:t>Coppedge et al. 2019a</w:t>
      </w:r>
      <w:r>
        <w:rPr>
          <w:rFonts w:ascii="Times New Roman" w:hAnsi="Times New Roman" w:cs="Times New Roman"/>
          <w:sz w:val="24"/>
          <w:szCs w:val="24"/>
          <w:lang w:val="en-US"/>
        </w:rPr>
        <w:t>, 190)</w:t>
      </w:r>
      <w:r w:rsidR="00EB09D3">
        <w:rPr>
          <w:rFonts w:ascii="Times New Roman" w:hAnsi="Times New Roman" w:cs="Times New Roman"/>
          <w:sz w:val="24"/>
          <w:szCs w:val="24"/>
          <w:lang w:val="en-US"/>
        </w:rPr>
        <w:t>, ‘</w:t>
      </w:r>
      <w:r w:rsidRPr="00DC2C15">
        <w:rPr>
          <w:rFonts w:ascii="Times New Roman" w:hAnsi="Times New Roman" w:cs="Times New Roman"/>
          <w:sz w:val="24"/>
          <w:szCs w:val="24"/>
          <w:lang w:val="en-US"/>
        </w:rPr>
        <w:t>All societies are characterized by some degree of economic (wealth and income)</w:t>
      </w:r>
      <w:r w:rsidR="00EB09D3">
        <w:rPr>
          <w:rFonts w:ascii="Times New Roman" w:hAnsi="Times New Roman" w:cs="Times New Roman"/>
          <w:sz w:val="24"/>
          <w:szCs w:val="24"/>
          <w:lang w:val="en-US"/>
        </w:rPr>
        <w:t xml:space="preserve"> </w:t>
      </w:r>
      <w:r w:rsidRPr="00DC2C15">
        <w:rPr>
          <w:rFonts w:ascii="Times New Roman" w:hAnsi="Times New Roman" w:cs="Times New Roman"/>
          <w:sz w:val="24"/>
          <w:szCs w:val="24"/>
          <w:lang w:val="en-US"/>
        </w:rPr>
        <w:t>inequality. In some societies, income and wealth are distributed in a grossly unequal fashion.</w:t>
      </w:r>
      <w:r w:rsidR="00EB09D3">
        <w:rPr>
          <w:rFonts w:ascii="Times New Roman" w:hAnsi="Times New Roman" w:cs="Times New Roman"/>
          <w:sz w:val="24"/>
          <w:szCs w:val="24"/>
          <w:lang w:val="en-US"/>
        </w:rPr>
        <w:t xml:space="preserve"> </w:t>
      </w:r>
      <w:r w:rsidRPr="00DC2C15">
        <w:rPr>
          <w:rFonts w:ascii="Times New Roman" w:hAnsi="Times New Roman" w:cs="Times New Roman"/>
          <w:sz w:val="24"/>
          <w:szCs w:val="24"/>
          <w:lang w:val="en-US"/>
        </w:rPr>
        <w:t>In others, the difference between rich and poor is not so great. Here, we are concerned not with</w:t>
      </w:r>
      <w:r w:rsidR="00EB09D3">
        <w:rPr>
          <w:rFonts w:ascii="Times New Roman" w:hAnsi="Times New Roman" w:cs="Times New Roman"/>
          <w:sz w:val="24"/>
          <w:szCs w:val="24"/>
          <w:lang w:val="en-US"/>
        </w:rPr>
        <w:t xml:space="preserve"> </w:t>
      </w:r>
      <w:r w:rsidRPr="00DC2C15">
        <w:rPr>
          <w:rFonts w:ascii="Times New Roman" w:hAnsi="Times New Roman" w:cs="Times New Roman"/>
          <w:sz w:val="24"/>
          <w:szCs w:val="24"/>
          <w:lang w:val="en-US"/>
        </w:rPr>
        <w:t>the degree of social inequality but rather with the political effects of this inequality. Specifically,</w:t>
      </w:r>
      <w:r w:rsidR="00EB09D3">
        <w:rPr>
          <w:rFonts w:ascii="Times New Roman" w:hAnsi="Times New Roman" w:cs="Times New Roman"/>
          <w:sz w:val="24"/>
          <w:szCs w:val="24"/>
          <w:lang w:val="en-US"/>
        </w:rPr>
        <w:t xml:space="preserve"> </w:t>
      </w:r>
      <w:r w:rsidRPr="00DC2C15">
        <w:rPr>
          <w:rFonts w:ascii="Times New Roman" w:hAnsi="Times New Roman" w:cs="Times New Roman"/>
          <w:sz w:val="24"/>
          <w:szCs w:val="24"/>
          <w:lang w:val="en-US"/>
        </w:rPr>
        <w:t>we are concerned with the extent to which wealth and income translates into political power.</w:t>
      </w:r>
      <w:r w:rsidR="00EB09D3">
        <w:rPr>
          <w:rFonts w:ascii="Times New Roman" w:hAnsi="Times New Roman" w:cs="Times New Roman"/>
          <w:sz w:val="24"/>
          <w:szCs w:val="24"/>
          <w:lang w:val="en-US"/>
        </w:rPr>
        <w:t xml:space="preserve">’ </w:t>
      </w:r>
      <w:r w:rsidR="0059406B">
        <w:rPr>
          <w:rFonts w:ascii="Times New Roman" w:hAnsi="Times New Roman" w:cs="Times New Roman"/>
          <w:sz w:val="24"/>
          <w:szCs w:val="24"/>
          <w:lang w:val="en-US"/>
        </w:rPr>
        <w:t>The interval variable ranges from 0 to 4 and the points of substantive interest are the following:</w:t>
      </w:r>
    </w:p>
    <w:p w14:paraId="519F714D" w14:textId="4232EC44" w:rsidR="00DC2C15" w:rsidRPr="00DC2C15" w:rsidRDefault="00DC2C15" w:rsidP="00B56C51">
      <w:pPr>
        <w:spacing w:after="0" w:line="360" w:lineRule="auto"/>
        <w:jc w:val="both"/>
        <w:rPr>
          <w:rFonts w:ascii="Times New Roman" w:hAnsi="Times New Roman" w:cs="Times New Roman"/>
          <w:sz w:val="24"/>
          <w:szCs w:val="24"/>
          <w:lang w:val="en-US"/>
        </w:rPr>
      </w:pPr>
      <w:r w:rsidRPr="00DC2C15">
        <w:rPr>
          <w:rFonts w:ascii="Times New Roman" w:hAnsi="Times New Roman" w:cs="Times New Roman"/>
          <w:sz w:val="24"/>
          <w:szCs w:val="24"/>
          <w:lang w:val="en-US"/>
        </w:rPr>
        <w:t>0: Wealthy people enjoy a virtual monopoly on political power. Average and poorer people</w:t>
      </w:r>
      <w:r w:rsidR="00B77B93">
        <w:rPr>
          <w:rFonts w:ascii="Times New Roman" w:hAnsi="Times New Roman" w:cs="Times New Roman"/>
          <w:sz w:val="24"/>
          <w:szCs w:val="24"/>
          <w:lang w:val="en-US"/>
        </w:rPr>
        <w:t xml:space="preserve"> </w:t>
      </w:r>
      <w:r w:rsidRPr="00DC2C15">
        <w:rPr>
          <w:rFonts w:ascii="Times New Roman" w:hAnsi="Times New Roman" w:cs="Times New Roman"/>
          <w:sz w:val="24"/>
          <w:szCs w:val="24"/>
          <w:lang w:val="en-US"/>
        </w:rPr>
        <w:t>have almost no influence.</w:t>
      </w:r>
    </w:p>
    <w:p w14:paraId="2D95EA64" w14:textId="05056ABB" w:rsidR="00DC2C15" w:rsidRPr="00DC2C15" w:rsidRDefault="00DC2C15" w:rsidP="00B56C51">
      <w:pPr>
        <w:spacing w:after="0" w:line="360" w:lineRule="auto"/>
        <w:jc w:val="both"/>
        <w:rPr>
          <w:rFonts w:ascii="Times New Roman" w:hAnsi="Times New Roman" w:cs="Times New Roman"/>
          <w:sz w:val="24"/>
          <w:szCs w:val="24"/>
          <w:lang w:val="en-US"/>
        </w:rPr>
      </w:pPr>
      <w:r w:rsidRPr="00DC2C15">
        <w:rPr>
          <w:rFonts w:ascii="Times New Roman" w:hAnsi="Times New Roman" w:cs="Times New Roman"/>
          <w:sz w:val="24"/>
          <w:szCs w:val="24"/>
          <w:lang w:val="en-US"/>
        </w:rPr>
        <w:t>1: Wealthy people enjoy a dominant hold on political power. People of average income have</w:t>
      </w:r>
      <w:r w:rsidR="00B77B93">
        <w:rPr>
          <w:rFonts w:ascii="Times New Roman" w:hAnsi="Times New Roman" w:cs="Times New Roman"/>
          <w:sz w:val="24"/>
          <w:szCs w:val="24"/>
          <w:lang w:val="en-US"/>
        </w:rPr>
        <w:t xml:space="preserve"> </w:t>
      </w:r>
      <w:r w:rsidRPr="00DC2C15">
        <w:rPr>
          <w:rFonts w:ascii="Times New Roman" w:hAnsi="Times New Roman" w:cs="Times New Roman"/>
          <w:sz w:val="24"/>
          <w:szCs w:val="24"/>
          <w:lang w:val="en-US"/>
        </w:rPr>
        <w:t>little say. Poorer people have essentially no influence.</w:t>
      </w:r>
    </w:p>
    <w:p w14:paraId="2242D420" w14:textId="6ACAEBDB" w:rsidR="00DC2C15" w:rsidRPr="00DC2C15" w:rsidRDefault="00DC2C15" w:rsidP="00B56C51">
      <w:pPr>
        <w:spacing w:after="0" w:line="360" w:lineRule="auto"/>
        <w:jc w:val="both"/>
        <w:rPr>
          <w:rFonts w:ascii="Times New Roman" w:hAnsi="Times New Roman" w:cs="Times New Roman"/>
          <w:sz w:val="24"/>
          <w:szCs w:val="24"/>
          <w:lang w:val="en-US"/>
        </w:rPr>
      </w:pPr>
      <w:r w:rsidRPr="00DC2C15">
        <w:rPr>
          <w:rFonts w:ascii="Times New Roman" w:hAnsi="Times New Roman" w:cs="Times New Roman"/>
          <w:sz w:val="24"/>
          <w:szCs w:val="24"/>
          <w:lang w:val="en-US"/>
        </w:rPr>
        <w:t>2: Wealthy people have a very strong hold on political power. People of average or poorer</w:t>
      </w:r>
      <w:r w:rsidR="00B77B93">
        <w:rPr>
          <w:rFonts w:ascii="Times New Roman" w:hAnsi="Times New Roman" w:cs="Times New Roman"/>
          <w:sz w:val="24"/>
          <w:szCs w:val="24"/>
          <w:lang w:val="en-US"/>
        </w:rPr>
        <w:t xml:space="preserve"> </w:t>
      </w:r>
      <w:r w:rsidRPr="00DC2C15">
        <w:rPr>
          <w:rFonts w:ascii="Times New Roman" w:hAnsi="Times New Roman" w:cs="Times New Roman"/>
          <w:sz w:val="24"/>
          <w:szCs w:val="24"/>
          <w:lang w:val="en-US"/>
        </w:rPr>
        <w:t>income have some degree of influence but only on issues that matter less for wealthy people.</w:t>
      </w:r>
    </w:p>
    <w:p w14:paraId="75CEA53F" w14:textId="4433AB58" w:rsidR="00DC2C15" w:rsidRPr="00DC2C15" w:rsidRDefault="00DC2C15" w:rsidP="00B56C51">
      <w:pPr>
        <w:spacing w:after="0" w:line="360" w:lineRule="auto"/>
        <w:jc w:val="both"/>
        <w:rPr>
          <w:rFonts w:ascii="Times New Roman" w:hAnsi="Times New Roman" w:cs="Times New Roman"/>
          <w:sz w:val="24"/>
          <w:szCs w:val="24"/>
          <w:lang w:val="en-US"/>
        </w:rPr>
      </w:pPr>
      <w:r w:rsidRPr="00DC2C15">
        <w:rPr>
          <w:rFonts w:ascii="Times New Roman" w:hAnsi="Times New Roman" w:cs="Times New Roman"/>
          <w:sz w:val="24"/>
          <w:szCs w:val="24"/>
          <w:lang w:val="en-US"/>
        </w:rPr>
        <w:lastRenderedPageBreak/>
        <w:t>3: Wealthy people have more political power than others. But people of average income have</w:t>
      </w:r>
      <w:r w:rsidR="00B77B93">
        <w:rPr>
          <w:rFonts w:ascii="Times New Roman" w:hAnsi="Times New Roman" w:cs="Times New Roman"/>
          <w:sz w:val="24"/>
          <w:szCs w:val="24"/>
          <w:lang w:val="en-US"/>
        </w:rPr>
        <w:t xml:space="preserve"> </w:t>
      </w:r>
      <w:r w:rsidRPr="00DC2C15">
        <w:rPr>
          <w:rFonts w:ascii="Times New Roman" w:hAnsi="Times New Roman" w:cs="Times New Roman"/>
          <w:sz w:val="24"/>
          <w:szCs w:val="24"/>
          <w:lang w:val="en-US"/>
        </w:rPr>
        <w:t>almost as much influence and poor people also have a significant degree of political power.</w:t>
      </w:r>
    </w:p>
    <w:p w14:paraId="3297B920" w14:textId="18FAF109" w:rsidR="00DC2C15" w:rsidRDefault="00DC2C15" w:rsidP="00B56C51">
      <w:pPr>
        <w:spacing w:after="0" w:line="360" w:lineRule="auto"/>
        <w:jc w:val="both"/>
        <w:rPr>
          <w:rFonts w:ascii="Times New Roman" w:hAnsi="Times New Roman" w:cs="Times New Roman"/>
          <w:sz w:val="24"/>
          <w:szCs w:val="24"/>
          <w:lang w:val="en-US"/>
        </w:rPr>
      </w:pPr>
      <w:r w:rsidRPr="00DC2C15">
        <w:rPr>
          <w:rFonts w:ascii="Times New Roman" w:hAnsi="Times New Roman" w:cs="Times New Roman"/>
          <w:sz w:val="24"/>
          <w:szCs w:val="24"/>
          <w:lang w:val="en-US"/>
        </w:rPr>
        <w:t>4: Wealthy people have no more political power than those whose economic status is average</w:t>
      </w:r>
      <w:r w:rsidR="00B77B93">
        <w:rPr>
          <w:rFonts w:ascii="Times New Roman" w:hAnsi="Times New Roman" w:cs="Times New Roman"/>
          <w:sz w:val="24"/>
          <w:szCs w:val="24"/>
          <w:lang w:val="en-US"/>
        </w:rPr>
        <w:t xml:space="preserve"> </w:t>
      </w:r>
      <w:r w:rsidRPr="00DC2C15">
        <w:rPr>
          <w:rFonts w:ascii="Times New Roman" w:hAnsi="Times New Roman" w:cs="Times New Roman"/>
          <w:sz w:val="24"/>
          <w:szCs w:val="24"/>
          <w:lang w:val="en-US"/>
        </w:rPr>
        <w:t>or poor. Political power is more or less equally distributed across economic groups.</w:t>
      </w:r>
    </w:p>
    <w:p w14:paraId="0E23E738" w14:textId="77777777" w:rsidR="00DC2C15" w:rsidRDefault="00DC2C15" w:rsidP="00B56C51">
      <w:pPr>
        <w:spacing w:after="0" w:line="360" w:lineRule="auto"/>
        <w:jc w:val="both"/>
        <w:rPr>
          <w:rFonts w:ascii="Times New Roman" w:hAnsi="Times New Roman" w:cs="Times New Roman"/>
          <w:sz w:val="24"/>
          <w:szCs w:val="24"/>
          <w:lang w:val="en-US"/>
        </w:rPr>
      </w:pPr>
    </w:p>
    <w:p w14:paraId="6BBC2E7E" w14:textId="2E7747E2" w:rsidR="0059406B" w:rsidRDefault="00353D83" w:rsidP="00B56C51">
      <w:pPr>
        <w:spacing w:after="0" w:line="360" w:lineRule="auto"/>
        <w:jc w:val="both"/>
        <w:rPr>
          <w:rFonts w:ascii="Times New Roman" w:hAnsi="Times New Roman" w:cs="Times New Roman"/>
          <w:sz w:val="24"/>
          <w:szCs w:val="24"/>
          <w:lang w:val="en-US"/>
        </w:rPr>
      </w:pPr>
      <w:r w:rsidRPr="0059406B">
        <w:rPr>
          <w:rFonts w:ascii="Times New Roman" w:hAnsi="Times New Roman" w:cs="Times New Roman"/>
          <w:b/>
          <w:bCs/>
          <w:sz w:val="24"/>
          <w:szCs w:val="24"/>
          <w:lang w:val="en-US"/>
        </w:rPr>
        <w:t>Power equality by social group</w:t>
      </w:r>
      <w:r w:rsidR="0059406B">
        <w:rPr>
          <w:rFonts w:ascii="Times New Roman" w:hAnsi="Times New Roman" w:cs="Times New Roman"/>
          <w:sz w:val="24"/>
          <w:szCs w:val="24"/>
          <w:lang w:val="en-US"/>
        </w:rPr>
        <w:t xml:space="preserve"> (original name ‘</w:t>
      </w:r>
      <w:r w:rsidR="0059406B" w:rsidRPr="0059406B">
        <w:rPr>
          <w:rFonts w:ascii="Times New Roman" w:hAnsi="Times New Roman" w:cs="Times New Roman"/>
          <w:sz w:val="24"/>
          <w:szCs w:val="24"/>
          <w:lang w:val="en-US"/>
        </w:rPr>
        <w:t>Power distributed by social group</w:t>
      </w:r>
      <w:r w:rsidR="0059406B">
        <w:rPr>
          <w:rFonts w:ascii="Times New Roman" w:hAnsi="Times New Roman" w:cs="Times New Roman"/>
          <w:sz w:val="24"/>
          <w:szCs w:val="24"/>
          <w:lang w:val="en-US"/>
        </w:rPr>
        <w:t xml:space="preserve">’ - </w:t>
      </w:r>
      <w:r w:rsidR="0059406B" w:rsidRPr="0059406B">
        <w:rPr>
          <w:rFonts w:ascii="Times New Roman" w:hAnsi="Times New Roman" w:cs="Times New Roman"/>
          <w:sz w:val="24"/>
          <w:szCs w:val="24"/>
          <w:lang w:val="en-US"/>
        </w:rPr>
        <w:t>v2pepwrsoc)</w:t>
      </w:r>
    </w:p>
    <w:p w14:paraId="6E4B6B4B" w14:textId="4AA93C45" w:rsidR="0059406B" w:rsidRPr="0059406B" w:rsidRDefault="0059406B" w:rsidP="00B56C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sidR="00353D83" w:rsidRPr="00353D83">
        <w:rPr>
          <w:rFonts w:ascii="Times New Roman" w:hAnsi="Times New Roman" w:cs="Times New Roman"/>
          <w:sz w:val="24"/>
          <w:szCs w:val="24"/>
          <w:lang w:val="en-US"/>
        </w:rPr>
        <w:t xml:space="preserve">measures the extent to which one social (ethnic, racial, linguistic, or religious) group monopolizes political power. Here, at one extreme we find a situation in which one social group comprising a minority of the population monopolizes political power, and at the other a situation in which all social groups have roughly equal political power. </w:t>
      </w:r>
      <w:r>
        <w:rPr>
          <w:rFonts w:ascii="Times New Roman" w:hAnsi="Times New Roman" w:cs="Times New Roman"/>
          <w:sz w:val="24"/>
          <w:szCs w:val="24"/>
          <w:lang w:val="en-US"/>
        </w:rPr>
        <w:t>More into detail, as reported by V-Dem (</w:t>
      </w:r>
      <w:r w:rsidRPr="00353D83">
        <w:rPr>
          <w:rFonts w:ascii="Times New Roman" w:hAnsi="Times New Roman" w:cs="Times New Roman"/>
          <w:sz w:val="24"/>
          <w:szCs w:val="24"/>
          <w:lang w:val="en-US"/>
        </w:rPr>
        <w:t>Coppedge et al. 2019a</w:t>
      </w:r>
      <w:r>
        <w:rPr>
          <w:rFonts w:ascii="Times New Roman" w:hAnsi="Times New Roman" w:cs="Times New Roman"/>
          <w:sz w:val="24"/>
          <w:szCs w:val="24"/>
          <w:lang w:val="en-US"/>
        </w:rPr>
        <w:t>, 190-191), ‘</w:t>
      </w:r>
      <w:r w:rsidRPr="0059406B">
        <w:rPr>
          <w:rFonts w:ascii="Times New Roman" w:hAnsi="Times New Roman" w:cs="Times New Roman"/>
          <w:sz w:val="24"/>
          <w:szCs w:val="24"/>
          <w:lang w:val="en-US"/>
        </w:rPr>
        <w:t>A social group is differentiated within a country by caste, ethnicity, language, race,</w:t>
      </w:r>
    </w:p>
    <w:p w14:paraId="1FA8512C" w14:textId="1B96C9A5" w:rsidR="0059406B" w:rsidRPr="0059406B" w:rsidRDefault="0059406B" w:rsidP="00B56C51">
      <w:pPr>
        <w:spacing w:after="0" w:line="360" w:lineRule="auto"/>
        <w:jc w:val="both"/>
        <w:rPr>
          <w:rFonts w:ascii="Times New Roman" w:hAnsi="Times New Roman" w:cs="Times New Roman"/>
          <w:sz w:val="24"/>
          <w:szCs w:val="24"/>
          <w:lang w:val="en-US"/>
        </w:rPr>
      </w:pPr>
      <w:r w:rsidRPr="0059406B">
        <w:rPr>
          <w:rFonts w:ascii="Times New Roman" w:hAnsi="Times New Roman" w:cs="Times New Roman"/>
          <w:sz w:val="24"/>
          <w:szCs w:val="24"/>
          <w:lang w:val="en-US"/>
        </w:rPr>
        <w:t>region, religion, or some combination thereof. (It does not include identities grounded in</w:t>
      </w:r>
      <w:r w:rsidR="00F45FD6">
        <w:rPr>
          <w:rFonts w:ascii="Times New Roman" w:hAnsi="Times New Roman" w:cs="Times New Roman"/>
          <w:sz w:val="24"/>
          <w:szCs w:val="24"/>
          <w:lang w:val="en-US"/>
        </w:rPr>
        <w:t xml:space="preserve"> </w:t>
      </w:r>
      <w:r w:rsidRPr="0059406B">
        <w:rPr>
          <w:rFonts w:ascii="Times New Roman" w:hAnsi="Times New Roman" w:cs="Times New Roman"/>
          <w:sz w:val="24"/>
          <w:szCs w:val="24"/>
          <w:lang w:val="en-US"/>
        </w:rPr>
        <w:t>sexual orientation or socioeconomic status.) Social group identity is contextually defined and</w:t>
      </w:r>
      <w:r w:rsidR="00F45FD6">
        <w:rPr>
          <w:rFonts w:ascii="Times New Roman" w:hAnsi="Times New Roman" w:cs="Times New Roman"/>
          <w:sz w:val="24"/>
          <w:szCs w:val="24"/>
          <w:lang w:val="en-US"/>
        </w:rPr>
        <w:t xml:space="preserve"> </w:t>
      </w:r>
      <w:r w:rsidRPr="0059406B">
        <w:rPr>
          <w:rFonts w:ascii="Times New Roman" w:hAnsi="Times New Roman" w:cs="Times New Roman"/>
          <w:sz w:val="24"/>
          <w:szCs w:val="24"/>
          <w:lang w:val="en-US"/>
        </w:rPr>
        <w:t>is likely to vary across countries and through time. Social group identities are also likely to</w:t>
      </w:r>
      <w:r w:rsidR="00F45FD6">
        <w:rPr>
          <w:rFonts w:ascii="Times New Roman" w:hAnsi="Times New Roman" w:cs="Times New Roman"/>
          <w:sz w:val="24"/>
          <w:szCs w:val="24"/>
          <w:lang w:val="en-US"/>
        </w:rPr>
        <w:t xml:space="preserve"> </w:t>
      </w:r>
      <w:r w:rsidRPr="0059406B">
        <w:rPr>
          <w:rFonts w:ascii="Times New Roman" w:hAnsi="Times New Roman" w:cs="Times New Roman"/>
          <w:sz w:val="24"/>
          <w:szCs w:val="24"/>
          <w:lang w:val="en-US"/>
        </w:rPr>
        <w:t>cross-cut, so that a given person could be defined in multiple ways, i.e., as part of multiple</w:t>
      </w:r>
      <w:r w:rsidR="00F45FD6">
        <w:rPr>
          <w:rFonts w:ascii="Times New Roman" w:hAnsi="Times New Roman" w:cs="Times New Roman"/>
          <w:sz w:val="24"/>
          <w:szCs w:val="24"/>
          <w:lang w:val="en-US"/>
        </w:rPr>
        <w:t xml:space="preserve"> </w:t>
      </w:r>
      <w:r w:rsidRPr="0059406B">
        <w:rPr>
          <w:rFonts w:ascii="Times New Roman" w:hAnsi="Times New Roman" w:cs="Times New Roman"/>
          <w:sz w:val="24"/>
          <w:szCs w:val="24"/>
          <w:lang w:val="en-US"/>
        </w:rPr>
        <w:t>groups. Nonetheless, at any given point in time there are social groups within a society that</w:t>
      </w:r>
      <w:r w:rsidR="00F45FD6">
        <w:rPr>
          <w:rFonts w:ascii="Times New Roman" w:hAnsi="Times New Roman" w:cs="Times New Roman"/>
          <w:sz w:val="24"/>
          <w:szCs w:val="24"/>
          <w:lang w:val="en-US"/>
        </w:rPr>
        <w:t xml:space="preserve"> </w:t>
      </w:r>
      <w:r w:rsidRPr="0059406B">
        <w:rPr>
          <w:rFonts w:ascii="Times New Roman" w:hAnsi="Times New Roman" w:cs="Times New Roman"/>
          <w:sz w:val="24"/>
          <w:szCs w:val="24"/>
          <w:lang w:val="en-US"/>
        </w:rPr>
        <w:t>are understood — by those residing within that society — to be different, in ways that may</w:t>
      </w:r>
      <w:r w:rsidR="00F45FD6">
        <w:rPr>
          <w:rFonts w:ascii="Times New Roman" w:hAnsi="Times New Roman" w:cs="Times New Roman"/>
          <w:sz w:val="24"/>
          <w:szCs w:val="24"/>
          <w:lang w:val="en-US"/>
        </w:rPr>
        <w:t xml:space="preserve"> </w:t>
      </w:r>
      <w:r w:rsidRPr="0059406B">
        <w:rPr>
          <w:rFonts w:ascii="Times New Roman" w:hAnsi="Times New Roman" w:cs="Times New Roman"/>
          <w:sz w:val="24"/>
          <w:szCs w:val="24"/>
          <w:lang w:val="en-US"/>
        </w:rPr>
        <w:t>be politically relevant.</w:t>
      </w:r>
      <w:r w:rsidR="00F45FD6">
        <w:rPr>
          <w:rFonts w:ascii="Times New Roman" w:hAnsi="Times New Roman" w:cs="Times New Roman"/>
          <w:sz w:val="24"/>
          <w:szCs w:val="24"/>
          <w:lang w:val="en-US"/>
        </w:rPr>
        <w:t xml:space="preserve"> The interval variable ranges from 0 to 4 and the points of substantive interest are the following:</w:t>
      </w:r>
    </w:p>
    <w:p w14:paraId="173EC0B4" w14:textId="77777777" w:rsidR="0059406B" w:rsidRPr="0059406B" w:rsidRDefault="0059406B" w:rsidP="00B56C51">
      <w:pPr>
        <w:spacing w:after="0" w:line="360" w:lineRule="auto"/>
        <w:jc w:val="both"/>
        <w:rPr>
          <w:rFonts w:ascii="Times New Roman" w:hAnsi="Times New Roman" w:cs="Times New Roman"/>
          <w:sz w:val="24"/>
          <w:szCs w:val="24"/>
          <w:lang w:val="en-US"/>
        </w:rPr>
      </w:pPr>
      <w:r w:rsidRPr="0059406B">
        <w:rPr>
          <w:rFonts w:ascii="Times New Roman" w:hAnsi="Times New Roman" w:cs="Times New Roman"/>
          <w:sz w:val="24"/>
          <w:szCs w:val="24"/>
          <w:lang w:val="en-US"/>
        </w:rPr>
        <w:t>0: Political power is monopolized by one social group comprising a minority of the population.</w:t>
      </w:r>
    </w:p>
    <w:p w14:paraId="5D738A50" w14:textId="77777777" w:rsidR="0059406B" w:rsidRPr="0059406B" w:rsidRDefault="0059406B" w:rsidP="00B56C51">
      <w:pPr>
        <w:spacing w:after="0" w:line="360" w:lineRule="auto"/>
        <w:jc w:val="both"/>
        <w:rPr>
          <w:rFonts w:ascii="Times New Roman" w:hAnsi="Times New Roman" w:cs="Times New Roman"/>
          <w:sz w:val="24"/>
          <w:szCs w:val="24"/>
          <w:lang w:val="en-US"/>
        </w:rPr>
      </w:pPr>
      <w:r w:rsidRPr="0059406B">
        <w:rPr>
          <w:rFonts w:ascii="Times New Roman" w:hAnsi="Times New Roman" w:cs="Times New Roman"/>
          <w:sz w:val="24"/>
          <w:szCs w:val="24"/>
          <w:lang w:val="en-US"/>
        </w:rPr>
        <w:t>This monopoly is institutionalized, i.e., not subject to frequent change.</w:t>
      </w:r>
    </w:p>
    <w:p w14:paraId="348DFF7F" w14:textId="77777777" w:rsidR="0059406B" w:rsidRPr="0059406B" w:rsidRDefault="0059406B" w:rsidP="00B56C51">
      <w:pPr>
        <w:spacing w:after="0" w:line="360" w:lineRule="auto"/>
        <w:jc w:val="both"/>
        <w:rPr>
          <w:rFonts w:ascii="Times New Roman" w:hAnsi="Times New Roman" w:cs="Times New Roman"/>
          <w:sz w:val="24"/>
          <w:szCs w:val="24"/>
          <w:lang w:val="en-US"/>
        </w:rPr>
      </w:pPr>
      <w:r w:rsidRPr="0059406B">
        <w:rPr>
          <w:rFonts w:ascii="Times New Roman" w:hAnsi="Times New Roman" w:cs="Times New Roman"/>
          <w:sz w:val="24"/>
          <w:szCs w:val="24"/>
          <w:lang w:val="en-US"/>
        </w:rPr>
        <w:t>1: Political power is monopolized by several social groups comprising a minority of the population.</w:t>
      </w:r>
    </w:p>
    <w:p w14:paraId="468F7C36" w14:textId="77777777" w:rsidR="0059406B" w:rsidRPr="0059406B" w:rsidRDefault="0059406B" w:rsidP="00B56C51">
      <w:pPr>
        <w:spacing w:after="0" w:line="360" w:lineRule="auto"/>
        <w:jc w:val="both"/>
        <w:rPr>
          <w:rFonts w:ascii="Times New Roman" w:hAnsi="Times New Roman" w:cs="Times New Roman"/>
          <w:sz w:val="24"/>
          <w:szCs w:val="24"/>
          <w:lang w:val="en-US"/>
        </w:rPr>
      </w:pPr>
      <w:r w:rsidRPr="0059406B">
        <w:rPr>
          <w:rFonts w:ascii="Times New Roman" w:hAnsi="Times New Roman" w:cs="Times New Roman"/>
          <w:sz w:val="24"/>
          <w:szCs w:val="24"/>
          <w:lang w:val="en-US"/>
        </w:rPr>
        <w:t>This monopoly is institutionalized, i.e., not subject to frequent change.</w:t>
      </w:r>
    </w:p>
    <w:p w14:paraId="099CEBA0" w14:textId="77777777" w:rsidR="0059406B" w:rsidRPr="0059406B" w:rsidRDefault="0059406B" w:rsidP="00B56C51">
      <w:pPr>
        <w:spacing w:after="0" w:line="360" w:lineRule="auto"/>
        <w:jc w:val="both"/>
        <w:rPr>
          <w:rFonts w:ascii="Times New Roman" w:hAnsi="Times New Roman" w:cs="Times New Roman"/>
          <w:sz w:val="24"/>
          <w:szCs w:val="24"/>
          <w:lang w:val="en-US"/>
        </w:rPr>
      </w:pPr>
      <w:r w:rsidRPr="0059406B">
        <w:rPr>
          <w:rFonts w:ascii="Times New Roman" w:hAnsi="Times New Roman" w:cs="Times New Roman"/>
          <w:sz w:val="24"/>
          <w:szCs w:val="24"/>
          <w:lang w:val="en-US"/>
        </w:rPr>
        <w:t>2: Political power is monopolized by several social groups comprising a majority of the population.</w:t>
      </w:r>
    </w:p>
    <w:p w14:paraId="640821F4" w14:textId="77777777" w:rsidR="0059406B" w:rsidRPr="0059406B" w:rsidRDefault="0059406B" w:rsidP="00B56C51">
      <w:pPr>
        <w:spacing w:after="0" w:line="360" w:lineRule="auto"/>
        <w:jc w:val="both"/>
        <w:rPr>
          <w:rFonts w:ascii="Times New Roman" w:hAnsi="Times New Roman" w:cs="Times New Roman"/>
          <w:sz w:val="24"/>
          <w:szCs w:val="24"/>
          <w:lang w:val="en-US"/>
        </w:rPr>
      </w:pPr>
      <w:r w:rsidRPr="0059406B">
        <w:rPr>
          <w:rFonts w:ascii="Times New Roman" w:hAnsi="Times New Roman" w:cs="Times New Roman"/>
          <w:sz w:val="24"/>
          <w:szCs w:val="24"/>
          <w:lang w:val="en-US"/>
        </w:rPr>
        <w:t>This monopoly is institutionalized, i.e., not subject to frequent change.</w:t>
      </w:r>
    </w:p>
    <w:p w14:paraId="394852AA" w14:textId="5D5D4391" w:rsidR="0059406B" w:rsidRPr="0059406B" w:rsidRDefault="0059406B" w:rsidP="00B56C51">
      <w:pPr>
        <w:spacing w:after="0" w:line="360" w:lineRule="auto"/>
        <w:jc w:val="both"/>
        <w:rPr>
          <w:rFonts w:ascii="Times New Roman" w:hAnsi="Times New Roman" w:cs="Times New Roman"/>
          <w:sz w:val="24"/>
          <w:szCs w:val="24"/>
          <w:lang w:val="en-US"/>
        </w:rPr>
      </w:pPr>
      <w:r w:rsidRPr="0059406B">
        <w:rPr>
          <w:rFonts w:ascii="Times New Roman" w:hAnsi="Times New Roman" w:cs="Times New Roman"/>
          <w:sz w:val="24"/>
          <w:szCs w:val="24"/>
          <w:lang w:val="en-US"/>
        </w:rPr>
        <w:t>3: Either all social groups possess some political power, with some groups having more power</w:t>
      </w:r>
      <w:r w:rsidR="00B77B93">
        <w:rPr>
          <w:rFonts w:ascii="Times New Roman" w:hAnsi="Times New Roman" w:cs="Times New Roman"/>
          <w:sz w:val="24"/>
          <w:szCs w:val="24"/>
          <w:lang w:val="en-US"/>
        </w:rPr>
        <w:t xml:space="preserve"> </w:t>
      </w:r>
      <w:r w:rsidRPr="0059406B">
        <w:rPr>
          <w:rFonts w:ascii="Times New Roman" w:hAnsi="Times New Roman" w:cs="Times New Roman"/>
          <w:sz w:val="24"/>
          <w:szCs w:val="24"/>
          <w:lang w:val="en-US"/>
        </w:rPr>
        <w:t>than others; or different social groups alternate in power, with one group controlling much of</w:t>
      </w:r>
      <w:r w:rsidR="00B77B93">
        <w:rPr>
          <w:rFonts w:ascii="Times New Roman" w:hAnsi="Times New Roman" w:cs="Times New Roman"/>
          <w:sz w:val="24"/>
          <w:szCs w:val="24"/>
          <w:lang w:val="en-US"/>
        </w:rPr>
        <w:t xml:space="preserve"> </w:t>
      </w:r>
      <w:r w:rsidRPr="0059406B">
        <w:rPr>
          <w:rFonts w:ascii="Times New Roman" w:hAnsi="Times New Roman" w:cs="Times New Roman"/>
          <w:sz w:val="24"/>
          <w:szCs w:val="24"/>
          <w:lang w:val="en-US"/>
        </w:rPr>
        <w:t>the political power for a period of time, followed by another — but all significant groups have</w:t>
      </w:r>
      <w:r w:rsidR="00B77B93">
        <w:rPr>
          <w:rFonts w:ascii="Times New Roman" w:hAnsi="Times New Roman" w:cs="Times New Roman"/>
          <w:sz w:val="24"/>
          <w:szCs w:val="24"/>
          <w:lang w:val="en-US"/>
        </w:rPr>
        <w:t xml:space="preserve"> </w:t>
      </w:r>
      <w:r w:rsidRPr="0059406B">
        <w:rPr>
          <w:rFonts w:ascii="Times New Roman" w:hAnsi="Times New Roman" w:cs="Times New Roman"/>
          <w:sz w:val="24"/>
          <w:szCs w:val="24"/>
          <w:lang w:val="en-US"/>
        </w:rPr>
        <w:t>a turn at the seat of power.</w:t>
      </w:r>
    </w:p>
    <w:p w14:paraId="3F772390" w14:textId="233EA577" w:rsidR="0059406B" w:rsidRDefault="0059406B" w:rsidP="00B56C51">
      <w:pPr>
        <w:spacing w:after="0" w:line="360" w:lineRule="auto"/>
        <w:jc w:val="both"/>
        <w:rPr>
          <w:rFonts w:ascii="Times New Roman" w:hAnsi="Times New Roman" w:cs="Times New Roman"/>
          <w:sz w:val="24"/>
          <w:szCs w:val="24"/>
          <w:lang w:val="en-US"/>
        </w:rPr>
      </w:pPr>
      <w:r w:rsidRPr="0059406B">
        <w:rPr>
          <w:rFonts w:ascii="Times New Roman" w:hAnsi="Times New Roman" w:cs="Times New Roman"/>
          <w:sz w:val="24"/>
          <w:szCs w:val="24"/>
          <w:lang w:val="en-US"/>
        </w:rPr>
        <w:t>4: All social groups have roughly equal political power or there are no strong ethnic, caste,</w:t>
      </w:r>
      <w:r w:rsidR="00B77B93">
        <w:rPr>
          <w:rFonts w:ascii="Times New Roman" w:hAnsi="Times New Roman" w:cs="Times New Roman"/>
          <w:sz w:val="24"/>
          <w:szCs w:val="24"/>
          <w:lang w:val="en-US"/>
        </w:rPr>
        <w:t xml:space="preserve"> </w:t>
      </w:r>
      <w:r w:rsidRPr="0059406B">
        <w:rPr>
          <w:rFonts w:ascii="Times New Roman" w:hAnsi="Times New Roman" w:cs="Times New Roman"/>
          <w:sz w:val="24"/>
          <w:szCs w:val="24"/>
          <w:lang w:val="en-US"/>
        </w:rPr>
        <w:t>linguistic, racial, religious, or regional differences to speak of. Social group characteristics are</w:t>
      </w:r>
      <w:r w:rsidR="00B77B93">
        <w:rPr>
          <w:rFonts w:ascii="Times New Roman" w:hAnsi="Times New Roman" w:cs="Times New Roman"/>
          <w:sz w:val="24"/>
          <w:szCs w:val="24"/>
          <w:lang w:val="en-US"/>
        </w:rPr>
        <w:t xml:space="preserve"> </w:t>
      </w:r>
      <w:r w:rsidRPr="0059406B">
        <w:rPr>
          <w:rFonts w:ascii="Times New Roman" w:hAnsi="Times New Roman" w:cs="Times New Roman"/>
          <w:sz w:val="24"/>
          <w:szCs w:val="24"/>
          <w:lang w:val="en-US"/>
        </w:rPr>
        <w:t>not relevant to politics.</w:t>
      </w:r>
    </w:p>
    <w:p w14:paraId="2FF0C4D4" w14:textId="77777777" w:rsidR="00271144" w:rsidRDefault="00271144" w:rsidP="00B56C51">
      <w:pPr>
        <w:spacing w:after="0" w:line="360" w:lineRule="auto"/>
        <w:jc w:val="both"/>
        <w:rPr>
          <w:rFonts w:ascii="Times New Roman" w:hAnsi="Times New Roman" w:cs="Times New Roman"/>
          <w:sz w:val="24"/>
          <w:szCs w:val="24"/>
          <w:lang w:val="en-US"/>
        </w:rPr>
      </w:pPr>
    </w:p>
    <w:p w14:paraId="10AED222" w14:textId="32400F15" w:rsidR="006B1C4F" w:rsidRDefault="00271144" w:rsidP="00B56C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the sake of external validity, we have checked the correlation between our measure of Power equality by social group and another measure that tries to capture the same underlying concept. The </w:t>
      </w:r>
      <w:r w:rsidR="006B1C4F">
        <w:rPr>
          <w:rFonts w:ascii="Times New Roman" w:hAnsi="Times New Roman" w:cs="Times New Roman"/>
          <w:sz w:val="24"/>
          <w:szCs w:val="24"/>
          <w:lang w:val="en-US"/>
        </w:rPr>
        <w:lastRenderedPageBreak/>
        <w:t>external measure</w:t>
      </w:r>
      <w:r>
        <w:rPr>
          <w:rFonts w:ascii="Times New Roman" w:hAnsi="Times New Roman" w:cs="Times New Roman"/>
          <w:sz w:val="24"/>
          <w:szCs w:val="24"/>
          <w:lang w:val="en-US"/>
        </w:rPr>
        <w:t xml:space="preserve"> for Power equality by social group is the </w:t>
      </w:r>
      <w:r w:rsidR="006B1C4F">
        <w:rPr>
          <w:rFonts w:ascii="Times New Roman" w:hAnsi="Times New Roman" w:cs="Times New Roman"/>
          <w:sz w:val="24"/>
          <w:szCs w:val="24"/>
          <w:lang w:val="en-US"/>
        </w:rPr>
        <w:t xml:space="preserve">percentage of ethnic minority MPs elected </w:t>
      </w:r>
      <w:r>
        <w:rPr>
          <w:rFonts w:ascii="Times New Roman" w:hAnsi="Times New Roman" w:cs="Times New Roman"/>
          <w:sz w:val="24"/>
          <w:szCs w:val="24"/>
          <w:lang w:val="en-US"/>
        </w:rPr>
        <w:t xml:space="preserve">in </w:t>
      </w:r>
      <w:r w:rsidR="006B1C4F">
        <w:rPr>
          <w:rFonts w:ascii="Times New Roman" w:hAnsi="Times New Roman" w:cs="Times New Roman"/>
          <w:sz w:val="24"/>
          <w:szCs w:val="24"/>
          <w:lang w:val="en-US"/>
        </w:rPr>
        <w:t xml:space="preserve">national lower houses in selected countries (France 2007-2017, source: Diderot Institute; Germany 2009-2017, source: </w:t>
      </w:r>
      <w:proofErr w:type="spellStart"/>
      <w:r w:rsidR="006B1C4F">
        <w:rPr>
          <w:rFonts w:ascii="Times New Roman" w:hAnsi="Times New Roman" w:cs="Times New Roman"/>
          <w:sz w:val="24"/>
          <w:szCs w:val="24"/>
          <w:lang w:val="en-US"/>
        </w:rPr>
        <w:t>MedienDiest</w:t>
      </w:r>
      <w:proofErr w:type="spellEnd"/>
      <w:r w:rsidR="006B1C4F">
        <w:rPr>
          <w:rFonts w:ascii="Times New Roman" w:hAnsi="Times New Roman" w:cs="Times New Roman"/>
          <w:sz w:val="24"/>
          <w:szCs w:val="24"/>
          <w:lang w:val="en-US"/>
        </w:rPr>
        <w:t>; United Kingdom 1987-2019, source: UK Parliament – House of Commons Library)</w:t>
      </w:r>
      <w:r>
        <w:rPr>
          <w:rFonts w:ascii="Times New Roman" w:hAnsi="Times New Roman" w:cs="Times New Roman"/>
          <w:sz w:val="24"/>
          <w:szCs w:val="24"/>
          <w:lang w:val="en-US"/>
        </w:rPr>
        <w:t xml:space="preserve"> and the</w:t>
      </w:r>
      <w:r w:rsidR="006B1C4F">
        <w:rPr>
          <w:rFonts w:ascii="Times New Roman" w:hAnsi="Times New Roman" w:cs="Times New Roman"/>
          <w:sz w:val="24"/>
          <w:szCs w:val="24"/>
          <w:lang w:val="en-US"/>
        </w:rPr>
        <w:t xml:space="preserve"> Pearson’s </w:t>
      </w:r>
      <w:r w:rsidR="006B1C4F" w:rsidRPr="00ED7E11">
        <w:rPr>
          <w:rFonts w:ascii="Times New Roman" w:hAnsi="Times New Roman" w:cs="Times New Roman"/>
          <w:i/>
          <w:iCs/>
          <w:sz w:val="24"/>
          <w:szCs w:val="24"/>
          <w:lang w:val="en-US"/>
        </w:rPr>
        <w:t>r</w:t>
      </w:r>
      <w:r w:rsidR="006B1C4F">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006B1C4F">
        <w:rPr>
          <w:rFonts w:ascii="Times New Roman" w:hAnsi="Times New Roman" w:cs="Times New Roman"/>
          <w:sz w:val="24"/>
          <w:szCs w:val="24"/>
          <w:lang w:val="en-US"/>
        </w:rPr>
        <w:t xml:space="preserve"> 0.6</w:t>
      </w:r>
      <w:r w:rsidR="00FC061F">
        <w:rPr>
          <w:rFonts w:ascii="Times New Roman" w:hAnsi="Times New Roman" w:cs="Times New Roman"/>
          <w:sz w:val="24"/>
          <w:szCs w:val="24"/>
          <w:lang w:val="en-US"/>
        </w:rPr>
        <w:t>6</w:t>
      </w:r>
      <w:r w:rsidR="006B1C4F">
        <w:rPr>
          <w:rFonts w:ascii="Times New Roman" w:hAnsi="Times New Roman" w:cs="Times New Roman"/>
          <w:sz w:val="24"/>
          <w:szCs w:val="24"/>
          <w:lang w:val="en-US"/>
        </w:rPr>
        <w:t xml:space="preserve"> (statistically significant at p&lt;0.01)</w:t>
      </w:r>
      <w:r>
        <w:rPr>
          <w:rFonts w:ascii="Times New Roman" w:hAnsi="Times New Roman" w:cs="Times New Roman"/>
          <w:sz w:val="24"/>
          <w:szCs w:val="24"/>
          <w:lang w:val="en-US"/>
        </w:rPr>
        <w:t>.</w:t>
      </w:r>
    </w:p>
    <w:p w14:paraId="24748477" w14:textId="77777777" w:rsidR="0059406B" w:rsidRDefault="0059406B" w:rsidP="00B56C51">
      <w:pPr>
        <w:spacing w:after="0" w:line="360" w:lineRule="auto"/>
        <w:jc w:val="both"/>
        <w:rPr>
          <w:rFonts w:ascii="Times New Roman" w:hAnsi="Times New Roman" w:cs="Times New Roman"/>
          <w:sz w:val="24"/>
          <w:szCs w:val="24"/>
          <w:lang w:val="en-US"/>
        </w:rPr>
      </w:pPr>
    </w:p>
    <w:p w14:paraId="5E94A2C0" w14:textId="0734765F" w:rsidR="00AD25DA" w:rsidRDefault="00353D83"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b/>
          <w:bCs/>
          <w:sz w:val="24"/>
          <w:szCs w:val="24"/>
          <w:lang w:val="en-US"/>
        </w:rPr>
        <w:t>Power equality by gender</w:t>
      </w:r>
      <w:r w:rsidR="00AD25DA">
        <w:rPr>
          <w:rFonts w:ascii="Times New Roman" w:hAnsi="Times New Roman" w:cs="Times New Roman"/>
          <w:sz w:val="24"/>
          <w:szCs w:val="24"/>
          <w:lang w:val="en-US"/>
        </w:rPr>
        <w:t xml:space="preserve"> (original name ‘Power distributed by gender’ -</w:t>
      </w:r>
      <w:r w:rsidR="00AD25DA" w:rsidRPr="00AD25DA">
        <w:rPr>
          <w:lang w:val="en-US"/>
        </w:rPr>
        <w:t xml:space="preserve"> </w:t>
      </w:r>
      <w:r w:rsidR="00AD25DA" w:rsidRPr="00AD25DA">
        <w:rPr>
          <w:rFonts w:ascii="Times New Roman" w:hAnsi="Times New Roman" w:cs="Times New Roman"/>
          <w:sz w:val="24"/>
          <w:szCs w:val="24"/>
          <w:lang w:val="en-US"/>
        </w:rPr>
        <w:t>v2pepwrgen</w:t>
      </w:r>
      <w:r w:rsidR="00AD25DA">
        <w:rPr>
          <w:rFonts w:ascii="Times New Roman" w:hAnsi="Times New Roman" w:cs="Times New Roman"/>
          <w:sz w:val="24"/>
          <w:szCs w:val="24"/>
          <w:lang w:val="en-US"/>
        </w:rPr>
        <w:t>)</w:t>
      </w:r>
    </w:p>
    <w:p w14:paraId="7625E258" w14:textId="7A776906" w:rsidR="00AD25DA" w:rsidRDefault="00AD25DA" w:rsidP="00B56C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sidR="00353D83" w:rsidRPr="00353D83">
        <w:rPr>
          <w:rFonts w:ascii="Times New Roman" w:hAnsi="Times New Roman" w:cs="Times New Roman"/>
          <w:sz w:val="24"/>
          <w:szCs w:val="24"/>
          <w:lang w:val="en-US"/>
        </w:rPr>
        <w:t>measures the extent to which men monopolize political power. It ranges between men having a near-monopoly on political power and men and women having roughly equal political power.</w:t>
      </w:r>
      <w:r>
        <w:rPr>
          <w:rFonts w:ascii="Times New Roman" w:hAnsi="Times New Roman" w:cs="Times New Roman"/>
          <w:sz w:val="24"/>
          <w:szCs w:val="24"/>
          <w:lang w:val="en-US"/>
        </w:rPr>
        <w:t xml:space="preserve"> The interval variable ranges from 0 to 4 and the points of substantive interest are the following:</w:t>
      </w:r>
    </w:p>
    <w:p w14:paraId="63D9750A" w14:textId="77777777" w:rsidR="00AD25DA" w:rsidRPr="00AD25DA" w:rsidRDefault="00AD25DA"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sz w:val="24"/>
          <w:szCs w:val="24"/>
          <w:lang w:val="en-US"/>
        </w:rPr>
        <w:t>0: Men have a near-monopoly on political power.</w:t>
      </w:r>
    </w:p>
    <w:p w14:paraId="286BF992" w14:textId="77777777" w:rsidR="00AD25DA" w:rsidRPr="00AD25DA" w:rsidRDefault="00AD25DA"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sz w:val="24"/>
          <w:szCs w:val="24"/>
          <w:lang w:val="en-US"/>
        </w:rPr>
        <w:t>1: Men have a dominant hold on political power. Women have only marginal influence.</w:t>
      </w:r>
    </w:p>
    <w:p w14:paraId="51520FF5" w14:textId="77777777" w:rsidR="00AD25DA" w:rsidRPr="00AD25DA" w:rsidRDefault="00AD25DA"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sz w:val="24"/>
          <w:szCs w:val="24"/>
          <w:lang w:val="en-US"/>
        </w:rPr>
        <w:t>2: Men have much more political power but women have some areas of influence.</w:t>
      </w:r>
    </w:p>
    <w:p w14:paraId="543B1381" w14:textId="77777777" w:rsidR="00AD25DA" w:rsidRPr="00AD25DA" w:rsidRDefault="00AD25DA"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sz w:val="24"/>
          <w:szCs w:val="24"/>
          <w:lang w:val="en-US"/>
        </w:rPr>
        <w:t>3: Men have somewhat more political power than women.</w:t>
      </w:r>
    </w:p>
    <w:p w14:paraId="35568BD1" w14:textId="79680C1C" w:rsidR="00AD25DA" w:rsidRDefault="00AD25DA"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sz w:val="24"/>
          <w:szCs w:val="24"/>
          <w:lang w:val="en-US"/>
        </w:rPr>
        <w:t>4: Men and women have roughly equal political power.</w:t>
      </w:r>
    </w:p>
    <w:p w14:paraId="3AC2EB29" w14:textId="77777777" w:rsidR="00271144" w:rsidRDefault="00271144" w:rsidP="00B56C51">
      <w:pPr>
        <w:spacing w:after="0" w:line="360" w:lineRule="auto"/>
        <w:jc w:val="both"/>
        <w:rPr>
          <w:rFonts w:ascii="Times New Roman" w:hAnsi="Times New Roman" w:cs="Times New Roman"/>
          <w:sz w:val="24"/>
          <w:szCs w:val="24"/>
          <w:lang w:val="en-US"/>
        </w:rPr>
      </w:pPr>
    </w:p>
    <w:p w14:paraId="3B37FADF" w14:textId="1F9B7CDF" w:rsidR="006B1C4F" w:rsidRDefault="00271144" w:rsidP="00B56C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the sake of external validity, we have checked the correlation between our measure of Power equality by gender and the </w:t>
      </w:r>
      <w:r w:rsidR="006B1C4F">
        <w:rPr>
          <w:rFonts w:ascii="Times New Roman" w:hAnsi="Times New Roman" w:cs="Times New Roman"/>
          <w:sz w:val="24"/>
          <w:szCs w:val="24"/>
          <w:lang w:val="en-US"/>
        </w:rPr>
        <w:t xml:space="preserve">percentage of female MPs elected </w:t>
      </w:r>
      <w:r>
        <w:rPr>
          <w:rFonts w:ascii="Times New Roman" w:hAnsi="Times New Roman" w:cs="Times New Roman"/>
          <w:sz w:val="24"/>
          <w:szCs w:val="24"/>
          <w:lang w:val="en-US"/>
        </w:rPr>
        <w:t xml:space="preserve">in </w:t>
      </w:r>
      <w:r w:rsidR="006B1C4F">
        <w:rPr>
          <w:rFonts w:ascii="Times New Roman" w:hAnsi="Times New Roman" w:cs="Times New Roman"/>
          <w:sz w:val="24"/>
          <w:szCs w:val="24"/>
          <w:lang w:val="en-US"/>
        </w:rPr>
        <w:t xml:space="preserve">national lower houses since 1900 (sources: </w:t>
      </w:r>
      <w:r w:rsidR="006B1C4F" w:rsidRPr="00D15B84">
        <w:rPr>
          <w:rFonts w:ascii="Times New Roman" w:hAnsi="Times New Roman" w:cs="Times New Roman"/>
          <w:sz w:val="24"/>
          <w:szCs w:val="24"/>
          <w:lang w:val="en-US"/>
        </w:rPr>
        <w:t xml:space="preserve">Carmichael, Dilli, and </w:t>
      </w:r>
      <w:proofErr w:type="spellStart"/>
      <w:r w:rsidR="006B1C4F" w:rsidRPr="00D15B84">
        <w:rPr>
          <w:rFonts w:ascii="Times New Roman" w:hAnsi="Times New Roman" w:cs="Times New Roman"/>
          <w:sz w:val="24"/>
          <w:szCs w:val="24"/>
          <w:lang w:val="en-US"/>
        </w:rPr>
        <w:t>Rijpma</w:t>
      </w:r>
      <w:proofErr w:type="spellEnd"/>
      <w:r w:rsidR="006B1C4F">
        <w:rPr>
          <w:rFonts w:ascii="Times New Roman" w:hAnsi="Times New Roman" w:cs="Times New Roman"/>
          <w:sz w:val="24"/>
          <w:szCs w:val="24"/>
          <w:lang w:val="en-US"/>
        </w:rPr>
        <w:t xml:space="preserve"> 2014</w:t>
      </w:r>
      <w:r w:rsidR="006B1C4F" w:rsidRPr="00D15B84">
        <w:rPr>
          <w:rFonts w:ascii="Times New Roman" w:hAnsi="Times New Roman" w:cs="Times New Roman"/>
          <w:sz w:val="24"/>
          <w:szCs w:val="24"/>
          <w:lang w:val="en-US"/>
        </w:rPr>
        <w:t>; Chronicle of Parliamentary Elections (IPU); genderproject.org</w:t>
      </w:r>
      <w:r w:rsidR="006B1C4F">
        <w:rPr>
          <w:rFonts w:ascii="Times New Roman" w:hAnsi="Times New Roman" w:cs="Times New Roman"/>
          <w:sz w:val="24"/>
          <w:szCs w:val="24"/>
          <w:lang w:val="en-US"/>
        </w:rPr>
        <w:t xml:space="preserve">.; </w:t>
      </w:r>
      <w:r w:rsidR="006B1C4F" w:rsidRPr="00D15B84">
        <w:rPr>
          <w:rFonts w:ascii="Times New Roman" w:hAnsi="Times New Roman" w:cs="Times New Roman"/>
          <w:sz w:val="24"/>
          <w:szCs w:val="24"/>
          <w:lang w:val="en-US"/>
        </w:rPr>
        <w:t>Edgel 2014; Paxton</w:t>
      </w:r>
      <w:r w:rsidR="006B1C4F">
        <w:rPr>
          <w:rFonts w:ascii="Times New Roman" w:hAnsi="Times New Roman" w:cs="Times New Roman"/>
          <w:sz w:val="24"/>
          <w:szCs w:val="24"/>
          <w:lang w:val="en-US"/>
        </w:rPr>
        <w:t>, Green, and Hughes</w:t>
      </w:r>
      <w:r w:rsidR="006B1C4F" w:rsidRPr="00D15B84">
        <w:rPr>
          <w:rFonts w:ascii="Times New Roman" w:hAnsi="Times New Roman" w:cs="Times New Roman"/>
          <w:sz w:val="24"/>
          <w:szCs w:val="24"/>
          <w:lang w:val="en-US"/>
        </w:rPr>
        <w:t xml:space="preserve"> 200</w:t>
      </w:r>
      <w:r w:rsidR="006B1C4F">
        <w:rPr>
          <w:rFonts w:ascii="Times New Roman" w:hAnsi="Times New Roman" w:cs="Times New Roman"/>
          <w:sz w:val="24"/>
          <w:szCs w:val="24"/>
          <w:lang w:val="en-US"/>
        </w:rPr>
        <w:t>3)</w:t>
      </w:r>
      <w:r>
        <w:rPr>
          <w:rFonts w:ascii="Times New Roman" w:hAnsi="Times New Roman" w:cs="Times New Roman"/>
          <w:sz w:val="24"/>
          <w:szCs w:val="24"/>
          <w:lang w:val="en-US"/>
        </w:rPr>
        <w:t xml:space="preserve">. The </w:t>
      </w:r>
      <w:r w:rsidR="006B1C4F">
        <w:rPr>
          <w:rFonts w:ascii="Times New Roman" w:hAnsi="Times New Roman" w:cs="Times New Roman"/>
          <w:sz w:val="24"/>
          <w:szCs w:val="24"/>
          <w:lang w:val="en-US"/>
        </w:rPr>
        <w:t xml:space="preserve">Pearson’s </w:t>
      </w:r>
      <w:r w:rsidR="006B1C4F" w:rsidRPr="00ED7E11">
        <w:rPr>
          <w:rFonts w:ascii="Times New Roman" w:hAnsi="Times New Roman" w:cs="Times New Roman"/>
          <w:i/>
          <w:iCs/>
          <w:sz w:val="24"/>
          <w:szCs w:val="24"/>
          <w:lang w:val="en-US"/>
        </w:rPr>
        <w:t>r</w:t>
      </w:r>
      <w:r w:rsidR="006B1C4F">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006B1C4F">
        <w:rPr>
          <w:rFonts w:ascii="Times New Roman" w:hAnsi="Times New Roman" w:cs="Times New Roman"/>
          <w:sz w:val="24"/>
          <w:szCs w:val="24"/>
          <w:lang w:val="en-US"/>
        </w:rPr>
        <w:t xml:space="preserve"> 0.75 (statistically significant at p&lt;0.001).</w:t>
      </w:r>
    </w:p>
    <w:p w14:paraId="022FDE21" w14:textId="77777777" w:rsidR="00AD25DA" w:rsidRDefault="00AD25DA" w:rsidP="00B56C51">
      <w:pPr>
        <w:spacing w:after="0" w:line="360" w:lineRule="auto"/>
        <w:jc w:val="both"/>
        <w:rPr>
          <w:rFonts w:ascii="Times New Roman" w:hAnsi="Times New Roman" w:cs="Times New Roman"/>
          <w:sz w:val="24"/>
          <w:szCs w:val="24"/>
          <w:lang w:val="en-US"/>
        </w:rPr>
      </w:pPr>
    </w:p>
    <w:p w14:paraId="3A1DC4B0" w14:textId="13F2E16F" w:rsidR="00AD25DA" w:rsidRDefault="00353D83"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b/>
          <w:bCs/>
          <w:sz w:val="24"/>
          <w:szCs w:val="24"/>
          <w:lang w:val="en-US"/>
        </w:rPr>
        <w:t>Educational equality</w:t>
      </w:r>
      <w:r w:rsidRPr="00353D83">
        <w:rPr>
          <w:rFonts w:ascii="Times New Roman" w:hAnsi="Times New Roman" w:cs="Times New Roman"/>
          <w:sz w:val="24"/>
          <w:szCs w:val="24"/>
          <w:lang w:val="en-US"/>
        </w:rPr>
        <w:t xml:space="preserve"> </w:t>
      </w:r>
      <w:r w:rsidR="00AD25DA">
        <w:rPr>
          <w:rFonts w:ascii="Times New Roman" w:hAnsi="Times New Roman" w:cs="Times New Roman"/>
          <w:sz w:val="24"/>
          <w:szCs w:val="24"/>
          <w:lang w:val="en-US"/>
        </w:rPr>
        <w:t>(</w:t>
      </w:r>
      <w:r w:rsidR="00AD25DA" w:rsidRPr="00AD25DA">
        <w:rPr>
          <w:rFonts w:ascii="Times New Roman" w:hAnsi="Times New Roman" w:cs="Times New Roman"/>
          <w:sz w:val="24"/>
          <w:szCs w:val="24"/>
          <w:lang w:val="en-US"/>
        </w:rPr>
        <w:t>2peedueq</w:t>
      </w:r>
      <w:r w:rsidR="00AD25DA">
        <w:rPr>
          <w:rFonts w:ascii="Times New Roman" w:hAnsi="Times New Roman" w:cs="Times New Roman"/>
          <w:sz w:val="24"/>
          <w:szCs w:val="24"/>
          <w:lang w:val="en-US"/>
        </w:rPr>
        <w:t>)</w:t>
      </w:r>
    </w:p>
    <w:p w14:paraId="1172A555" w14:textId="6910771D" w:rsidR="00AD25DA" w:rsidRPr="00AD25DA" w:rsidRDefault="00AD25DA" w:rsidP="00B56C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measures</w:t>
      </w:r>
      <w:r w:rsidR="00353D83" w:rsidRPr="00353D83">
        <w:rPr>
          <w:rFonts w:ascii="Times New Roman" w:hAnsi="Times New Roman" w:cs="Times New Roman"/>
          <w:sz w:val="24"/>
          <w:szCs w:val="24"/>
          <w:lang w:val="en-US"/>
        </w:rPr>
        <w:t xml:space="preserve"> the percentage of children receiving low-quality education and ranges from a situation where at least 75% of children receive such low-quality education that it undermines their ability to exercise their basic rights as adult citizens, to a situation where only less than 5% of children are in the above scenario. </w:t>
      </w:r>
      <w:r w:rsidRPr="00AD25DA">
        <w:rPr>
          <w:rFonts w:ascii="Times New Roman" w:hAnsi="Times New Roman" w:cs="Times New Roman"/>
          <w:sz w:val="24"/>
          <w:szCs w:val="24"/>
          <w:lang w:val="en-US"/>
        </w:rPr>
        <w:t>More into detail, as reported by V-Dem (Coppedge et al. 2019a, 19</w:t>
      </w:r>
      <w:r>
        <w:rPr>
          <w:rFonts w:ascii="Times New Roman" w:hAnsi="Times New Roman" w:cs="Times New Roman"/>
          <w:sz w:val="24"/>
          <w:szCs w:val="24"/>
          <w:lang w:val="en-US"/>
        </w:rPr>
        <w:t>2</w:t>
      </w:r>
      <w:r w:rsidRPr="00AD25DA">
        <w:rPr>
          <w:rFonts w:ascii="Times New Roman" w:hAnsi="Times New Roman" w:cs="Times New Roman"/>
          <w:sz w:val="24"/>
          <w:szCs w:val="24"/>
          <w:lang w:val="en-US"/>
        </w:rPr>
        <w:t>),</w:t>
      </w:r>
      <w:r>
        <w:rPr>
          <w:rFonts w:ascii="Times New Roman" w:hAnsi="Times New Roman" w:cs="Times New Roman"/>
          <w:sz w:val="24"/>
          <w:szCs w:val="24"/>
          <w:lang w:val="en-US"/>
        </w:rPr>
        <w:t xml:space="preserve"> it addressed the following question: ‘</w:t>
      </w:r>
      <w:r w:rsidRPr="00AD25DA">
        <w:rPr>
          <w:rFonts w:ascii="Times New Roman" w:hAnsi="Times New Roman" w:cs="Times New Roman"/>
          <w:sz w:val="24"/>
          <w:szCs w:val="24"/>
          <w:lang w:val="en-US"/>
        </w:rPr>
        <w:t>To what extent is high quality basic education guaranteed to all, sufficient to enable</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them to exercise their basic rights as adult citizens?</w:t>
      </w:r>
      <w:r>
        <w:rPr>
          <w:rFonts w:ascii="Times New Roman" w:hAnsi="Times New Roman" w:cs="Times New Roman"/>
          <w:sz w:val="24"/>
          <w:szCs w:val="24"/>
          <w:lang w:val="en-US"/>
        </w:rPr>
        <w:t xml:space="preserve">’ According to the V-Dem codebook, </w:t>
      </w:r>
      <w:r w:rsidR="00B77B93">
        <w:rPr>
          <w:rFonts w:ascii="Times New Roman" w:hAnsi="Times New Roman" w:cs="Times New Roman"/>
          <w:sz w:val="24"/>
          <w:szCs w:val="24"/>
          <w:lang w:val="en-US"/>
        </w:rPr>
        <w:t>‘</w:t>
      </w:r>
      <w:r>
        <w:rPr>
          <w:rFonts w:ascii="Times New Roman" w:hAnsi="Times New Roman" w:cs="Times New Roman"/>
          <w:sz w:val="24"/>
          <w:szCs w:val="24"/>
          <w:lang w:val="en-US"/>
        </w:rPr>
        <w:t>b</w:t>
      </w:r>
      <w:r w:rsidRPr="00AD25DA">
        <w:rPr>
          <w:rFonts w:ascii="Times New Roman" w:hAnsi="Times New Roman" w:cs="Times New Roman"/>
          <w:sz w:val="24"/>
          <w:szCs w:val="24"/>
          <w:lang w:val="en-US"/>
        </w:rPr>
        <w:t>asic education refers to ages typically between 6 and 16 years of age but this varies</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slightly among countries.</w:t>
      </w:r>
      <w:r w:rsidR="00B77B93">
        <w:rPr>
          <w:rFonts w:ascii="Times New Roman" w:hAnsi="Times New Roman" w:cs="Times New Roman"/>
          <w:sz w:val="24"/>
          <w:szCs w:val="24"/>
          <w:lang w:val="en-US"/>
        </w:rPr>
        <w:t>’</w:t>
      </w:r>
      <w:r>
        <w:rPr>
          <w:rFonts w:ascii="Times New Roman" w:hAnsi="Times New Roman" w:cs="Times New Roman"/>
          <w:sz w:val="24"/>
          <w:szCs w:val="24"/>
          <w:lang w:val="en-US"/>
        </w:rPr>
        <w:t xml:space="preserve"> The interval variable ranges from 0 to 4 and the points of substantive interest are the following:</w:t>
      </w:r>
    </w:p>
    <w:p w14:paraId="3D26DF7C" w14:textId="2E369432" w:rsidR="00AD25DA" w:rsidRPr="00AD25DA" w:rsidRDefault="00AD25DA"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sz w:val="24"/>
          <w:szCs w:val="24"/>
          <w:lang w:val="en-US"/>
        </w:rPr>
        <w:t xml:space="preserve">0: Extreme. Provision of </w:t>
      </w:r>
      <w:r w:rsidR="00513468" w:rsidRPr="00AD25DA">
        <w:rPr>
          <w:rFonts w:ascii="Times New Roman" w:hAnsi="Times New Roman" w:cs="Times New Roman"/>
          <w:sz w:val="24"/>
          <w:szCs w:val="24"/>
          <w:lang w:val="en-US"/>
        </w:rPr>
        <w:t>high-quality</w:t>
      </w:r>
      <w:r w:rsidRPr="00AD25DA">
        <w:rPr>
          <w:rFonts w:ascii="Times New Roman" w:hAnsi="Times New Roman" w:cs="Times New Roman"/>
          <w:sz w:val="24"/>
          <w:szCs w:val="24"/>
          <w:lang w:val="en-US"/>
        </w:rPr>
        <w:t xml:space="preserve"> basic education is extremely unequal and at least 75</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percent (%) of children receive such low-quality education that undermines their ability to</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exercise their basic rights as adult citizens.</w:t>
      </w:r>
    </w:p>
    <w:p w14:paraId="3C0C29D8" w14:textId="75E44C70" w:rsidR="00AD25DA" w:rsidRPr="00AD25DA" w:rsidRDefault="00AD25DA"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sz w:val="24"/>
          <w:szCs w:val="24"/>
          <w:lang w:val="en-US"/>
        </w:rPr>
        <w:lastRenderedPageBreak/>
        <w:t xml:space="preserve">1: Unequal. Provision of </w:t>
      </w:r>
      <w:r w:rsidR="00513468" w:rsidRPr="00AD25DA">
        <w:rPr>
          <w:rFonts w:ascii="Times New Roman" w:hAnsi="Times New Roman" w:cs="Times New Roman"/>
          <w:sz w:val="24"/>
          <w:szCs w:val="24"/>
          <w:lang w:val="en-US"/>
        </w:rPr>
        <w:t>high-quality</w:t>
      </w:r>
      <w:r w:rsidRPr="00AD25DA">
        <w:rPr>
          <w:rFonts w:ascii="Times New Roman" w:hAnsi="Times New Roman" w:cs="Times New Roman"/>
          <w:sz w:val="24"/>
          <w:szCs w:val="24"/>
          <w:lang w:val="en-US"/>
        </w:rPr>
        <w:t xml:space="preserve"> basic education is extremely unequal and at least 25</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percent (%) of children receive such low-quality education that undermines their ability to</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exercise their basic rights as adult citizens.</w:t>
      </w:r>
    </w:p>
    <w:p w14:paraId="1A4F0386" w14:textId="4AF4E244" w:rsidR="00AD25DA" w:rsidRPr="00AD25DA" w:rsidRDefault="00AD25DA"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sz w:val="24"/>
          <w:szCs w:val="24"/>
          <w:lang w:val="en-US"/>
        </w:rPr>
        <w:t>2: Somewhat equal. Basic education is relatively equal in quality but ten to 25 percent (%) of</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children receive such low-quality education that undermines their ability to exercise their basic</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rights as adult citizens.</w:t>
      </w:r>
    </w:p>
    <w:p w14:paraId="1F0D615D" w14:textId="1D31C3CF" w:rsidR="00AD25DA" w:rsidRPr="00AD25DA" w:rsidRDefault="00AD25DA"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sz w:val="24"/>
          <w:szCs w:val="24"/>
          <w:lang w:val="en-US"/>
        </w:rPr>
        <w:t>3: Relatively equal. Basic education is overall equal in quality but five to ten percent (%) of</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children receive such low-quality education that probably undermines their ability to exercise</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their basic rights as adult citizens.</w:t>
      </w:r>
    </w:p>
    <w:p w14:paraId="5622352A" w14:textId="03C7678D" w:rsidR="00AD25DA" w:rsidRDefault="00AD25DA" w:rsidP="00B56C51">
      <w:pPr>
        <w:spacing w:after="0" w:line="360" w:lineRule="auto"/>
        <w:jc w:val="both"/>
        <w:rPr>
          <w:rFonts w:ascii="Times New Roman" w:hAnsi="Times New Roman" w:cs="Times New Roman"/>
          <w:sz w:val="24"/>
          <w:szCs w:val="24"/>
          <w:lang w:val="en-US"/>
        </w:rPr>
      </w:pPr>
      <w:r w:rsidRPr="00AD25DA">
        <w:rPr>
          <w:rFonts w:ascii="Times New Roman" w:hAnsi="Times New Roman" w:cs="Times New Roman"/>
          <w:sz w:val="24"/>
          <w:szCs w:val="24"/>
          <w:lang w:val="en-US"/>
        </w:rPr>
        <w:t>4: Equal. Basic education is equal in quality and less than five percent (%) of children receive</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such low-quality education that probably undermines their ability to exercise their basic rights</w:t>
      </w:r>
      <w:r>
        <w:rPr>
          <w:rFonts w:ascii="Times New Roman" w:hAnsi="Times New Roman" w:cs="Times New Roman"/>
          <w:sz w:val="24"/>
          <w:szCs w:val="24"/>
          <w:lang w:val="en-US"/>
        </w:rPr>
        <w:t xml:space="preserve"> </w:t>
      </w:r>
      <w:r w:rsidRPr="00AD25DA">
        <w:rPr>
          <w:rFonts w:ascii="Times New Roman" w:hAnsi="Times New Roman" w:cs="Times New Roman"/>
          <w:sz w:val="24"/>
          <w:szCs w:val="24"/>
          <w:lang w:val="en-US"/>
        </w:rPr>
        <w:t>as adult citizens.</w:t>
      </w:r>
    </w:p>
    <w:p w14:paraId="1FEF7EC7" w14:textId="77777777" w:rsidR="00D465A6" w:rsidRDefault="00D465A6" w:rsidP="00B56C51">
      <w:pPr>
        <w:spacing w:after="0" w:line="360" w:lineRule="auto"/>
        <w:jc w:val="both"/>
        <w:rPr>
          <w:rFonts w:ascii="Times New Roman" w:hAnsi="Times New Roman" w:cs="Times New Roman"/>
          <w:sz w:val="24"/>
          <w:szCs w:val="24"/>
          <w:lang w:val="en-US"/>
        </w:rPr>
      </w:pPr>
    </w:p>
    <w:p w14:paraId="38487EAF" w14:textId="4631D5F6" w:rsidR="00AD25DA" w:rsidRDefault="00271144" w:rsidP="00B56C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the sake of external validity, we have checked the correlation between our measure of Educational equality and</w:t>
      </w:r>
      <w:r w:rsidR="00D465A6">
        <w:rPr>
          <w:rFonts w:ascii="Times New Roman" w:hAnsi="Times New Roman" w:cs="Times New Roman"/>
          <w:sz w:val="24"/>
          <w:szCs w:val="24"/>
          <w:lang w:val="en-US"/>
        </w:rPr>
        <w:t>, respectively,</w:t>
      </w:r>
      <w:r>
        <w:rPr>
          <w:rFonts w:ascii="Times New Roman" w:hAnsi="Times New Roman" w:cs="Times New Roman"/>
          <w:sz w:val="24"/>
          <w:szCs w:val="24"/>
          <w:lang w:val="en-US"/>
        </w:rPr>
        <w:t xml:space="preserve"> the </w:t>
      </w:r>
      <w:r w:rsidR="006B1C4F" w:rsidRPr="006C13EF">
        <w:rPr>
          <w:rFonts w:ascii="Times New Roman" w:hAnsi="Times New Roman" w:cs="Times New Roman"/>
          <w:sz w:val="24"/>
          <w:szCs w:val="24"/>
          <w:lang w:val="en-US"/>
        </w:rPr>
        <w:t xml:space="preserve">average years of education among citizens older than 15 </w:t>
      </w:r>
      <w:r w:rsidR="006B1C4F">
        <w:rPr>
          <w:rFonts w:ascii="Times New Roman" w:hAnsi="Times New Roman" w:cs="Times New Roman"/>
          <w:sz w:val="24"/>
          <w:szCs w:val="24"/>
          <w:lang w:val="en-US"/>
        </w:rPr>
        <w:t xml:space="preserve">(sources: </w:t>
      </w:r>
      <w:r w:rsidR="006B1C4F" w:rsidRPr="006C13EF">
        <w:rPr>
          <w:rFonts w:ascii="Times New Roman" w:hAnsi="Times New Roman" w:cs="Times New Roman"/>
          <w:sz w:val="24"/>
          <w:szCs w:val="24"/>
          <w:lang w:val="en-US"/>
        </w:rPr>
        <w:t>Clio Infra</w:t>
      </w:r>
      <w:r w:rsidR="006B1C4F">
        <w:rPr>
          <w:rFonts w:ascii="Times New Roman" w:hAnsi="Times New Roman" w:cs="Times New Roman"/>
          <w:sz w:val="24"/>
          <w:szCs w:val="24"/>
          <w:lang w:val="en-US"/>
        </w:rPr>
        <w:t xml:space="preserve">; </w:t>
      </w:r>
      <w:r w:rsidR="006B1C4F" w:rsidRPr="006C13EF">
        <w:rPr>
          <w:rFonts w:ascii="Times New Roman" w:hAnsi="Times New Roman" w:cs="Times New Roman"/>
          <w:sz w:val="24"/>
          <w:szCs w:val="24"/>
          <w:lang w:val="en-US"/>
        </w:rPr>
        <w:t xml:space="preserve">Didenko, </w:t>
      </w:r>
      <w:proofErr w:type="spellStart"/>
      <w:r w:rsidR="006B1C4F" w:rsidRPr="006C13EF">
        <w:rPr>
          <w:rFonts w:ascii="Times New Roman" w:hAnsi="Times New Roman" w:cs="Times New Roman"/>
          <w:sz w:val="24"/>
          <w:szCs w:val="24"/>
          <w:lang w:val="en-US"/>
        </w:rPr>
        <w:t>Foldvari</w:t>
      </w:r>
      <w:proofErr w:type="spellEnd"/>
      <w:r w:rsidR="006B1C4F" w:rsidRPr="006C13EF">
        <w:rPr>
          <w:rFonts w:ascii="Times New Roman" w:hAnsi="Times New Roman" w:cs="Times New Roman"/>
          <w:sz w:val="24"/>
          <w:szCs w:val="24"/>
          <w:lang w:val="en-US"/>
        </w:rPr>
        <w:t>, van Leeuwen 2012</w:t>
      </w:r>
      <w:r w:rsidR="006B1C4F">
        <w:rPr>
          <w:rFonts w:ascii="Times New Roman" w:hAnsi="Times New Roman" w:cs="Times New Roman"/>
          <w:sz w:val="24"/>
          <w:szCs w:val="24"/>
          <w:lang w:val="en-US"/>
        </w:rPr>
        <w:t xml:space="preserve">; </w:t>
      </w:r>
      <w:r w:rsidR="006B1C4F" w:rsidRPr="006C13EF">
        <w:rPr>
          <w:rFonts w:ascii="Times New Roman" w:hAnsi="Times New Roman" w:cs="Times New Roman"/>
          <w:sz w:val="24"/>
          <w:szCs w:val="24"/>
          <w:lang w:val="en-US"/>
        </w:rPr>
        <w:t>Földvári 2012</w:t>
      </w:r>
      <w:r w:rsidR="006B1C4F">
        <w:rPr>
          <w:rFonts w:ascii="Times New Roman" w:hAnsi="Times New Roman" w:cs="Times New Roman"/>
          <w:sz w:val="24"/>
          <w:szCs w:val="24"/>
          <w:lang w:val="en-US"/>
        </w:rPr>
        <w:t xml:space="preserve">; </w:t>
      </w:r>
      <w:r w:rsidR="006B1C4F" w:rsidRPr="006C13EF">
        <w:rPr>
          <w:rFonts w:ascii="Times New Roman" w:hAnsi="Times New Roman" w:cs="Times New Roman"/>
          <w:sz w:val="24"/>
          <w:szCs w:val="24"/>
          <w:lang w:val="en-US"/>
        </w:rPr>
        <w:t>Földvári and van Leeuwen 2014</w:t>
      </w:r>
      <w:r w:rsidR="006B1C4F">
        <w:rPr>
          <w:rFonts w:ascii="Times New Roman" w:hAnsi="Times New Roman" w:cs="Times New Roman"/>
          <w:sz w:val="24"/>
          <w:szCs w:val="24"/>
          <w:lang w:val="en-US"/>
        </w:rPr>
        <w:t xml:space="preserve">; </w:t>
      </w:r>
      <w:r w:rsidR="006B1C4F" w:rsidRPr="006C13EF">
        <w:rPr>
          <w:rFonts w:ascii="Times New Roman" w:hAnsi="Times New Roman" w:cs="Times New Roman"/>
          <w:sz w:val="24"/>
          <w:szCs w:val="24"/>
          <w:lang w:val="en-US"/>
        </w:rPr>
        <w:t>Leeuwen, van Leeuwen-Li,</w:t>
      </w:r>
      <w:r w:rsidR="006B1C4F">
        <w:rPr>
          <w:rFonts w:ascii="Times New Roman" w:hAnsi="Times New Roman" w:cs="Times New Roman"/>
          <w:sz w:val="24"/>
          <w:szCs w:val="24"/>
          <w:lang w:val="en-US"/>
        </w:rPr>
        <w:t xml:space="preserve"> and </w:t>
      </w:r>
      <w:r w:rsidR="006B1C4F" w:rsidRPr="006C13EF">
        <w:rPr>
          <w:rFonts w:ascii="Times New Roman" w:hAnsi="Times New Roman" w:cs="Times New Roman"/>
          <w:sz w:val="24"/>
          <w:szCs w:val="24"/>
          <w:lang w:val="en-US"/>
        </w:rPr>
        <w:t>Földvári 2011</w:t>
      </w:r>
      <w:r w:rsidR="006B1C4F">
        <w:rPr>
          <w:rFonts w:ascii="Times New Roman" w:hAnsi="Times New Roman" w:cs="Times New Roman"/>
          <w:sz w:val="24"/>
          <w:szCs w:val="24"/>
          <w:lang w:val="en-US"/>
        </w:rPr>
        <w:t xml:space="preserve">, 2012; </w:t>
      </w:r>
      <w:r w:rsidR="006B1C4F" w:rsidRPr="006C13EF">
        <w:rPr>
          <w:rFonts w:ascii="Times New Roman" w:hAnsi="Times New Roman" w:cs="Times New Roman"/>
          <w:sz w:val="24"/>
          <w:szCs w:val="24"/>
          <w:lang w:val="en-US"/>
        </w:rPr>
        <w:t>Mitchell 1998a, 1998b, 1998c</w:t>
      </w:r>
      <w:r w:rsidR="006B1C4F">
        <w:rPr>
          <w:rFonts w:ascii="Times New Roman" w:hAnsi="Times New Roman" w:cs="Times New Roman"/>
          <w:sz w:val="24"/>
          <w:szCs w:val="24"/>
          <w:lang w:val="en-US"/>
        </w:rPr>
        <w:t>;</w:t>
      </w:r>
      <w:r w:rsidR="006B1C4F" w:rsidRPr="006C13EF">
        <w:rPr>
          <w:rFonts w:ascii="Times New Roman" w:hAnsi="Times New Roman" w:cs="Times New Roman"/>
          <w:sz w:val="24"/>
          <w:szCs w:val="24"/>
          <w:lang w:val="en-US"/>
        </w:rPr>
        <w:t xml:space="preserve"> UNESCO</w:t>
      </w:r>
      <w:r w:rsidR="006B1C4F">
        <w:rPr>
          <w:rFonts w:ascii="Times New Roman" w:hAnsi="Times New Roman" w:cs="Times New Roman"/>
          <w:sz w:val="24"/>
          <w:szCs w:val="24"/>
          <w:lang w:val="en-US"/>
        </w:rPr>
        <w:t xml:space="preserve">; </w:t>
      </w:r>
      <w:r w:rsidR="006B1C4F" w:rsidRPr="006C13EF">
        <w:rPr>
          <w:rFonts w:ascii="Times New Roman" w:hAnsi="Times New Roman" w:cs="Times New Roman"/>
          <w:sz w:val="24"/>
          <w:szCs w:val="24"/>
          <w:lang w:val="en-US"/>
        </w:rPr>
        <w:t>US Census Bureau</w:t>
      </w:r>
      <w:r w:rsidR="006B1C4F">
        <w:rPr>
          <w:rFonts w:ascii="Times New Roman" w:hAnsi="Times New Roman" w:cs="Times New Roman"/>
          <w:sz w:val="24"/>
          <w:szCs w:val="24"/>
          <w:lang w:val="en-US"/>
        </w:rPr>
        <w:t>)</w:t>
      </w:r>
      <w:r w:rsidR="00CD6652">
        <w:rPr>
          <w:rFonts w:ascii="Times New Roman" w:hAnsi="Times New Roman" w:cs="Times New Roman"/>
          <w:sz w:val="24"/>
          <w:szCs w:val="24"/>
          <w:lang w:val="en-US"/>
        </w:rPr>
        <w:t xml:space="preserve"> </w:t>
      </w:r>
      <w:r w:rsidR="00D465A6">
        <w:rPr>
          <w:rFonts w:ascii="Times New Roman" w:hAnsi="Times New Roman" w:cs="Times New Roman"/>
          <w:sz w:val="24"/>
          <w:szCs w:val="24"/>
          <w:lang w:val="en-US"/>
        </w:rPr>
        <w:t>and the average years of education among citizens between 15 and 64 (Morrisson and Murtin 2013</w:t>
      </w:r>
      <w:r w:rsidR="00D465A6" w:rsidRPr="001D4431">
        <w:rPr>
          <w:rFonts w:ascii="Times New Roman" w:hAnsi="Times New Roman" w:cs="Times New Roman"/>
          <w:sz w:val="24"/>
          <w:szCs w:val="24"/>
          <w:lang w:val="en-US"/>
        </w:rPr>
        <w:t>)</w:t>
      </w:r>
      <w:r w:rsidR="00241A8B" w:rsidRPr="001D4431">
        <w:rPr>
          <w:rFonts w:ascii="Times New Roman" w:hAnsi="Times New Roman" w:cs="Times New Roman"/>
          <w:sz w:val="24"/>
          <w:szCs w:val="24"/>
          <w:lang w:val="en-US"/>
        </w:rPr>
        <w:t xml:space="preserve"> between 1871 and 2020 in, respectively, 18 and 16 countries</w:t>
      </w:r>
      <w:r w:rsidR="00D465A6" w:rsidRPr="001D4431">
        <w:rPr>
          <w:rFonts w:ascii="Times New Roman" w:hAnsi="Times New Roman" w:cs="Times New Roman"/>
          <w:sz w:val="24"/>
          <w:szCs w:val="24"/>
          <w:lang w:val="en-US"/>
        </w:rPr>
        <w:t>.</w:t>
      </w:r>
      <w:r w:rsidRPr="001D443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006B1C4F">
        <w:rPr>
          <w:rFonts w:ascii="Times New Roman" w:hAnsi="Times New Roman" w:cs="Times New Roman"/>
          <w:sz w:val="24"/>
          <w:szCs w:val="24"/>
          <w:lang w:val="en-US"/>
        </w:rPr>
        <w:t xml:space="preserve">Pearson’s </w:t>
      </w:r>
      <w:r w:rsidR="006B1C4F" w:rsidRPr="00ED7E11">
        <w:rPr>
          <w:rFonts w:ascii="Times New Roman" w:hAnsi="Times New Roman" w:cs="Times New Roman"/>
          <w:i/>
          <w:iCs/>
          <w:sz w:val="24"/>
          <w:szCs w:val="24"/>
          <w:lang w:val="en-US"/>
        </w:rPr>
        <w:t>r</w:t>
      </w:r>
      <w:r w:rsidR="006B1C4F">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00D465A6">
        <w:rPr>
          <w:rFonts w:ascii="Times New Roman" w:hAnsi="Times New Roman" w:cs="Times New Roman"/>
          <w:sz w:val="24"/>
          <w:szCs w:val="24"/>
          <w:lang w:val="en-US"/>
        </w:rPr>
        <w:t>, respectively,</w:t>
      </w:r>
      <w:r w:rsidR="006B1C4F">
        <w:rPr>
          <w:rFonts w:ascii="Times New Roman" w:hAnsi="Times New Roman" w:cs="Times New Roman"/>
          <w:sz w:val="24"/>
          <w:szCs w:val="24"/>
          <w:lang w:val="en-US"/>
        </w:rPr>
        <w:t xml:space="preserve"> </w:t>
      </w:r>
      <w:r w:rsidR="006B1C4F" w:rsidRPr="00ED7E11">
        <w:rPr>
          <w:rFonts w:ascii="Times New Roman" w:hAnsi="Times New Roman" w:cs="Times New Roman"/>
          <w:sz w:val="24"/>
          <w:szCs w:val="24"/>
          <w:lang w:val="en-US"/>
        </w:rPr>
        <w:t>0</w:t>
      </w:r>
      <w:r w:rsidR="006B1C4F">
        <w:rPr>
          <w:rFonts w:ascii="Times New Roman" w:hAnsi="Times New Roman" w:cs="Times New Roman"/>
          <w:sz w:val="24"/>
          <w:szCs w:val="24"/>
          <w:lang w:val="en-US"/>
        </w:rPr>
        <w:t>.81</w:t>
      </w:r>
      <w:r w:rsidR="00D465A6">
        <w:rPr>
          <w:rFonts w:ascii="Times New Roman" w:hAnsi="Times New Roman" w:cs="Times New Roman"/>
          <w:sz w:val="24"/>
          <w:szCs w:val="24"/>
          <w:lang w:val="en-US"/>
        </w:rPr>
        <w:t xml:space="preserve"> and 0.72</w:t>
      </w:r>
      <w:r w:rsidR="006B1C4F">
        <w:rPr>
          <w:rFonts w:ascii="Times New Roman" w:hAnsi="Times New Roman" w:cs="Times New Roman"/>
          <w:sz w:val="24"/>
          <w:szCs w:val="24"/>
          <w:lang w:val="en-US"/>
        </w:rPr>
        <w:t xml:space="preserve"> (</w:t>
      </w:r>
      <w:r w:rsidR="00D465A6">
        <w:rPr>
          <w:rFonts w:ascii="Times New Roman" w:hAnsi="Times New Roman" w:cs="Times New Roman"/>
          <w:sz w:val="24"/>
          <w:szCs w:val="24"/>
          <w:lang w:val="en-US"/>
        </w:rPr>
        <w:t xml:space="preserve">both </w:t>
      </w:r>
      <w:r w:rsidR="006B1C4F">
        <w:rPr>
          <w:rFonts w:ascii="Times New Roman" w:hAnsi="Times New Roman" w:cs="Times New Roman"/>
          <w:sz w:val="24"/>
          <w:szCs w:val="24"/>
          <w:lang w:val="en-US"/>
        </w:rPr>
        <w:t>statistically significant at p&lt;0.001).</w:t>
      </w:r>
    </w:p>
    <w:p w14:paraId="7957341D" w14:textId="77777777" w:rsidR="00AD25DA" w:rsidRDefault="00AD25DA" w:rsidP="00B56C51">
      <w:pPr>
        <w:spacing w:after="0" w:line="360" w:lineRule="auto"/>
        <w:jc w:val="both"/>
        <w:rPr>
          <w:rFonts w:ascii="Times New Roman" w:hAnsi="Times New Roman" w:cs="Times New Roman"/>
          <w:sz w:val="24"/>
          <w:szCs w:val="24"/>
          <w:lang w:val="en-US"/>
        </w:rPr>
      </w:pPr>
    </w:p>
    <w:p w14:paraId="0B199781" w14:textId="37B69370" w:rsidR="00B77B93" w:rsidRDefault="00353D8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b/>
          <w:bCs/>
          <w:sz w:val="24"/>
          <w:szCs w:val="24"/>
          <w:lang w:val="en-US"/>
        </w:rPr>
        <w:t>Health equality</w:t>
      </w:r>
      <w:r w:rsidRPr="00353D83">
        <w:rPr>
          <w:rFonts w:ascii="Times New Roman" w:hAnsi="Times New Roman" w:cs="Times New Roman"/>
          <w:sz w:val="24"/>
          <w:szCs w:val="24"/>
          <w:lang w:val="en-US"/>
        </w:rPr>
        <w:t xml:space="preserve"> </w:t>
      </w:r>
      <w:r w:rsidR="00B77B93">
        <w:rPr>
          <w:rFonts w:ascii="Times New Roman" w:hAnsi="Times New Roman" w:cs="Times New Roman"/>
          <w:sz w:val="24"/>
          <w:szCs w:val="24"/>
          <w:lang w:val="en-US"/>
        </w:rPr>
        <w:t>(</w:t>
      </w:r>
      <w:r w:rsidR="00B77B93" w:rsidRPr="00B77B93">
        <w:rPr>
          <w:rFonts w:ascii="Times New Roman" w:hAnsi="Times New Roman" w:cs="Times New Roman"/>
          <w:sz w:val="24"/>
          <w:szCs w:val="24"/>
          <w:lang w:val="en-US"/>
        </w:rPr>
        <w:t>v2pehealth</w:t>
      </w:r>
      <w:r w:rsidR="00B77B93">
        <w:rPr>
          <w:rFonts w:ascii="Times New Roman" w:hAnsi="Times New Roman" w:cs="Times New Roman"/>
          <w:sz w:val="24"/>
          <w:szCs w:val="24"/>
          <w:lang w:val="en-US"/>
        </w:rPr>
        <w:t>)</w:t>
      </w:r>
    </w:p>
    <w:p w14:paraId="7517BE2A" w14:textId="6F53A941" w:rsidR="00B77B93" w:rsidRPr="00AD25DA" w:rsidRDefault="00B77B93" w:rsidP="00B56C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measures</w:t>
      </w:r>
      <w:r w:rsidR="00353D83" w:rsidRPr="00353D83">
        <w:rPr>
          <w:rFonts w:ascii="Times New Roman" w:hAnsi="Times New Roman" w:cs="Times New Roman"/>
          <w:sz w:val="24"/>
          <w:szCs w:val="24"/>
          <w:lang w:val="en-US"/>
        </w:rPr>
        <w:t xml:space="preserve"> the percentage of citizens excluded from quality healthcare. Here, at one extreme at least 75% of citizens receive poor-quality healthcare and this undermines their ability to exercise their basic rights, and at the other less than 5% of citizens are in the above scenario. </w:t>
      </w:r>
      <w:r w:rsidRPr="00B77B93">
        <w:rPr>
          <w:rFonts w:ascii="Times New Roman" w:hAnsi="Times New Roman" w:cs="Times New Roman"/>
          <w:sz w:val="24"/>
          <w:szCs w:val="24"/>
          <w:lang w:val="en-US"/>
        </w:rPr>
        <w:t>More into detail, as reported by V-Dem (Coppedge et al. 2019a, 192</w:t>
      </w:r>
      <w:r>
        <w:rPr>
          <w:rFonts w:ascii="Times New Roman" w:hAnsi="Times New Roman" w:cs="Times New Roman"/>
          <w:sz w:val="24"/>
          <w:szCs w:val="24"/>
          <w:lang w:val="en-US"/>
        </w:rPr>
        <w:t>-193</w:t>
      </w:r>
      <w:r w:rsidRPr="00B77B93">
        <w:rPr>
          <w:rFonts w:ascii="Times New Roman" w:hAnsi="Times New Roman" w:cs="Times New Roman"/>
          <w:sz w:val="24"/>
          <w:szCs w:val="24"/>
          <w:lang w:val="en-US"/>
        </w:rPr>
        <w:t>), it addressed the following question:</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To what extent is high quality basic healthcare guaranteed to all, sufficient to enable</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them to exercise their basic political rights as adult citizens?</w:t>
      </w:r>
      <w:r>
        <w:rPr>
          <w:rFonts w:ascii="Times New Roman" w:hAnsi="Times New Roman" w:cs="Times New Roman"/>
          <w:sz w:val="24"/>
          <w:szCs w:val="24"/>
          <w:lang w:val="en-US"/>
        </w:rPr>
        <w:t xml:space="preserve"> As detailed in the V-Dem codebook, ‘p</w:t>
      </w:r>
      <w:r w:rsidRPr="00B77B93">
        <w:rPr>
          <w:rFonts w:ascii="Times New Roman" w:hAnsi="Times New Roman" w:cs="Times New Roman"/>
          <w:sz w:val="24"/>
          <w:szCs w:val="24"/>
          <w:lang w:val="en-US"/>
        </w:rPr>
        <w:t>oor-quality healthcare can make citizens unable to exercise their basic rights as</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adult citizens by failing to adequately treat preventable and treatable illnesses that render</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them unable to work, participate in social or political organizations, or vote (where voting is</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allowed).</w:t>
      </w:r>
      <w:r>
        <w:rPr>
          <w:rFonts w:ascii="Times New Roman" w:hAnsi="Times New Roman" w:cs="Times New Roman"/>
          <w:sz w:val="24"/>
          <w:szCs w:val="24"/>
          <w:lang w:val="en-US"/>
        </w:rPr>
        <w:t>’</w:t>
      </w:r>
      <w:r w:rsidR="0006155F">
        <w:rPr>
          <w:rFonts w:ascii="Times New Roman" w:hAnsi="Times New Roman" w:cs="Times New Roman"/>
          <w:sz w:val="24"/>
          <w:szCs w:val="24"/>
          <w:lang w:val="en-US"/>
        </w:rPr>
        <w:t xml:space="preserve"> </w:t>
      </w:r>
      <w:r>
        <w:rPr>
          <w:rFonts w:ascii="Times New Roman" w:hAnsi="Times New Roman" w:cs="Times New Roman"/>
          <w:sz w:val="24"/>
          <w:szCs w:val="24"/>
          <w:lang w:val="en-US"/>
        </w:rPr>
        <w:t>The interval variable ranges from 0 to 4 and the points of substantive interest are the following:</w:t>
      </w:r>
    </w:p>
    <w:p w14:paraId="1AD950B6" w14:textId="112A6DB5" w:rsidR="00B77B93" w:rsidRPr="00B77B9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t>0: Extreme. Because of poor-quality healthcare, at least 75 percent (%) of citizens’ ability to</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exercise their political rights as adult citizens is undermined.</w:t>
      </w:r>
    </w:p>
    <w:p w14:paraId="208D6D02" w14:textId="05737966" w:rsidR="00B77B93" w:rsidRPr="00B77B9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lastRenderedPageBreak/>
        <w:t>1: Unequal. Because of poor-quality healthcare, at least 25 percent (%) of citizens’ ability to</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exercise their political rights as adult citizens is undermined.</w:t>
      </w:r>
    </w:p>
    <w:p w14:paraId="2A849837" w14:textId="68DB5549" w:rsidR="00B77B93" w:rsidRPr="00B77B9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t>2: Somewhat equal. Because of poor-quality healthcare, ten to 25 percent (%) of citizens’</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ability to exercise their political rights as adult citizens is undermined.</w:t>
      </w:r>
    </w:p>
    <w:p w14:paraId="76320641" w14:textId="063C9342" w:rsidR="00B77B93" w:rsidRPr="00B77B9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t>3: Relatively equal. Basic health care is overall equal in quality but because of poor-quality</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healthcare, five to ten percent (%) of citizens’ ability to exercise their political rights as adult</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citizens is undermined.</w:t>
      </w:r>
    </w:p>
    <w:p w14:paraId="7D39FE5C" w14:textId="18DBEDEB" w:rsidR="00B77B9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t>4: Equal. Basic health care is equal in quality and less than five percent (%) of citizens cannot</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exercise their basic political rights as adult citizens.</w:t>
      </w:r>
    </w:p>
    <w:p w14:paraId="318A4EAF" w14:textId="77777777" w:rsidR="00B77B93" w:rsidRDefault="00B77B93" w:rsidP="00B56C51">
      <w:pPr>
        <w:spacing w:after="0" w:line="360" w:lineRule="auto"/>
        <w:jc w:val="both"/>
        <w:rPr>
          <w:rFonts w:ascii="Times New Roman" w:hAnsi="Times New Roman" w:cs="Times New Roman"/>
          <w:sz w:val="24"/>
          <w:szCs w:val="24"/>
          <w:lang w:val="en-US"/>
        </w:rPr>
      </w:pPr>
    </w:p>
    <w:p w14:paraId="6B0B1D59" w14:textId="71AB4889" w:rsidR="00B77B93" w:rsidRDefault="00353D8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b/>
          <w:bCs/>
          <w:sz w:val="24"/>
          <w:szCs w:val="24"/>
          <w:lang w:val="en-US"/>
        </w:rPr>
        <w:t>Welfare universalism</w:t>
      </w:r>
      <w:r w:rsidR="00B77B93">
        <w:rPr>
          <w:rFonts w:ascii="Times New Roman" w:hAnsi="Times New Roman" w:cs="Times New Roman"/>
          <w:sz w:val="24"/>
          <w:szCs w:val="24"/>
          <w:lang w:val="en-US"/>
        </w:rPr>
        <w:t xml:space="preserve"> (Original name ‘</w:t>
      </w:r>
      <w:r w:rsidR="00B77B93" w:rsidRPr="00B77B93">
        <w:rPr>
          <w:rFonts w:ascii="Times New Roman" w:hAnsi="Times New Roman" w:cs="Times New Roman"/>
          <w:sz w:val="24"/>
          <w:szCs w:val="24"/>
          <w:lang w:val="en-US"/>
        </w:rPr>
        <w:t>Means-tested v. universalistic policy</w:t>
      </w:r>
      <w:r w:rsidR="00B77B93">
        <w:rPr>
          <w:rFonts w:ascii="Times New Roman" w:hAnsi="Times New Roman" w:cs="Times New Roman"/>
          <w:sz w:val="24"/>
          <w:szCs w:val="24"/>
          <w:lang w:val="en-US"/>
        </w:rPr>
        <w:t>’</w:t>
      </w:r>
      <w:r w:rsidR="00B77B93" w:rsidRPr="00B77B93">
        <w:rPr>
          <w:rFonts w:ascii="Times New Roman" w:hAnsi="Times New Roman" w:cs="Times New Roman"/>
          <w:sz w:val="24"/>
          <w:szCs w:val="24"/>
          <w:lang w:val="en-US"/>
        </w:rPr>
        <w:t xml:space="preserve"> </w:t>
      </w:r>
      <w:r w:rsidR="00B77B93">
        <w:rPr>
          <w:rFonts w:ascii="Times New Roman" w:hAnsi="Times New Roman" w:cs="Times New Roman"/>
          <w:sz w:val="24"/>
          <w:szCs w:val="24"/>
          <w:lang w:val="en-US"/>
        </w:rPr>
        <w:t xml:space="preserve">- </w:t>
      </w:r>
      <w:r w:rsidR="00B77B93" w:rsidRPr="00B77B93">
        <w:rPr>
          <w:rFonts w:ascii="Times New Roman" w:hAnsi="Times New Roman" w:cs="Times New Roman"/>
          <w:sz w:val="24"/>
          <w:szCs w:val="24"/>
          <w:lang w:val="en-US"/>
        </w:rPr>
        <w:t>v2dlunivl</w:t>
      </w:r>
      <w:r w:rsidR="00B77B93">
        <w:rPr>
          <w:rFonts w:ascii="Times New Roman" w:hAnsi="Times New Roman" w:cs="Times New Roman"/>
          <w:sz w:val="24"/>
          <w:szCs w:val="24"/>
          <w:lang w:val="en-US"/>
        </w:rPr>
        <w:t>)</w:t>
      </w:r>
    </w:p>
    <w:p w14:paraId="40F87811" w14:textId="0186C33A" w:rsidR="00B77B93" w:rsidRPr="00B77B93" w:rsidRDefault="00B77B93" w:rsidP="00B56C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w:t>
      </w:r>
      <w:r w:rsidR="00353D83" w:rsidRPr="00353D83">
        <w:rPr>
          <w:rFonts w:ascii="Times New Roman" w:hAnsi="Times New Roman" w:cs="Times New Roman"/>
          <w:sz w:val="24"/>
          <w:szCs w:val="24"/>
          <w:lang w:val="en-US"/>
        </w:rPr>
        <w:t xml:space="preserve"> measures the extent to which welfare provisions tend to be universalistic. It is an interval variable ranging from a situation where there are no or extremely limited welfare state policies to an opposite situation where almost all welfare state policies are universal in charact</w:t>
      </w:r>
      <w:r w:rsidR="00353D83">
        <w:rPr>
          <w:rFonts w:ascii="Times New Roman" w:hAnsi="Times New Roman" w:cs="Times New Roman"/>
          <w:sz w:val="24"/>
          <w:szCs w:val="24"/>
          <w:lang w:val="en-US"/>
        </w:rPr>
        <w:t>er</w:t>
      </w:r>
      <w:r>
        <w:rPr>
          <w:rFonts w:ascii="Times New Roman" w:hAnsi="Times New Roman" w:cs="Times New Roman"/>
          <w:sz w:val="24"/>
          <w:szCs w:val="24"/>
          <w:lang w:val="en-US"/>
        </w:rPr>
        <w:t>.</w:t>
      </w:r>
      <w:r w:rsidRPr="00B77B93">
        <w:rPr>
          <w:lang w:val="en-US"/>
        </w:rPr>
        <w:t xml:space="preserve"> </w:t>
      </w:r>
      <w:r w:rsidRPr="00B77B93">
        <w:rPr>
          <w:rFonts w:ascii="Times New Roman" w:hAnsi="Times New Roman" w:cs="Times New Roman"/>
          <w:sz w:val="24"/>
          <w:szCs w:val="24"/>
          <w:lang w:val="en-US"/>
        </w:rPr>
        <w:t>More into detail, as reported by V-Dem (Coppedge et al. 2019a, 1</w:t>
      </w:r>
      <w:r>
        <w:rPr>
          <w:rFonts w:ascii="Times New Roman" w:hAnsi="Times New Roman" w:cs="Times New Roman"/>
          <w:sz w:val="24"/>
          <w:szCs w:val="24"/>
          <w:lang w:val="en-US"/>
        </w:rPr>
        <w:t>50</w:t>
      </w:r>
      <w:r w:rsidRPr="00B77B93">
        <w:rPr>
          <w:rFonts w:ascii="Times New Roman" w:hAnsi="Times New Roman" w:cs="Times New Roman"/>
          <w:sz w:val="24"/>
          <w:szCs w:val="24"/>
          <w:lang w:val="en-US"/>
        </w:rPr>
        <w:t>), it addressed the following question:</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How many welfare programs are means-tested and how many benefit all (or virtually</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all) members of the polity?</w:t>
      </w:r>
      <w:r>
        <w:rPr>
          <w:rFonts w:ascii="Times New Roman" w:hAnsi="Times New Roman" w:cs="Times New Roman"/>
          <w:sz w:val="24"/>
          <w:szCs w:val="24"/>
          <w:lang w:val="en-US"/>
        </w:rPr>
        <w:t>’ As detailed in the V-Dem codebook, ‘</w:t>
      </w:r>
      <w:r w:rsidRPr="00B77B93">
        <w:rPr>
          <w:rFonts w:ascii="Times New Roman" w:hAnsi="Times New Roman" w:cs="Times New Roman"/>
          <w:sz w:val="24"/>
          <w:szCs w:val="24"/>
          <w:lang w:val="en-US"/>
        </w:rPr>
        <w:t>A means-tested program targets poor, needy, or otherwise underprivileged constituents.</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Cash-transfer programs are normally means-tested.</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A universal (non-means tested) program potentially benefits everyone. This includes free education,</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national health care schemes, and retirement programs. Granted, some may benefit</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more than others from these programs (e.g., when people with higher salaries get higher unemployment</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benefits). The key point is that practically everyone is a beneficiary, or potential</w:t>
      </w:r>
      <w:r>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beneficiary.</w:t>
      </w:r>
      <w:r w:rsidR="0006155F">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The purpose of this question is not to gauge the size of the welfare state but rather its quality.</w:t>
      </w:r>
      <w:r w:rsidR="0006155F">
        <w:rPr>
          <w:rFonts w:ascii="Times New Roman" w:hAnsi="Times New Roman" w:cs="Times New Roman"/>
          <w:sz w:val="24"/>
          <w:szCs w:val="24"/>
          <w:lang w:val="en-US"/>
        </w:rPr>
        <w:t xml:space="preserve"> The interval variable ranges from 0 to 5 and the points of substantive interest are the following:</w:t>
      </w:r>
    </w:p>
    <w:p w14:paraId="36353D15" w14:textId="4C01017B" w:rsidR="00B77B93" w:rsidRPr="00B77B9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t>0: There are no, or extremely limited, welfare state policies (education, health, retirement,</w:t>
      </w:r>
      <w:r w:rsidR="0006155F">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unemployment, poverty programs).</w:t>
      </w:r>
    </w:p>
    <w:p w14:paraId="33750F11" w14:textId="77777777" w:rsidR="00B77B93" w:rsidRPr="00B77B9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t>1: Almost all of the welfare state policies are means-tested.</w:t>
      </w:r>
    </w:p>
    <w:p w14:paraId="2CCFE11C" w14:textId="77777777" w:rsidR="00B77B93" w:rsidRPr="00B77B9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t>2: Most welfare state policies means-tested, but a significant portion (e.g. 1/4 or 1/3)</w:t>
      </w:r>
    </w:p>
    <w:p w14:paraId="3DFBB229" w14:textId="77777777" w:rsidR="00B77B93" w:rsidRPr="00B77B9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t>is universalistic and potentially benefits everyone in the population.</w:t>
      </w:r>
    </w:p>
    <w:p w14:paraId="7BEE9134" w14:textId="77777777" w:rsidR="00B77B93" w:rsidRPr="00B77B9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t>3: The welfare state policies are roughly evenly divided between means-tested and universalistic.</w:t>
      </w:r>
    </w:p>
    <w:p w14:paraId="24AFF2D1" w14:textId="45069831" w:rsidR="00B77B93" w:rsidRPr="00B77B9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t>4: Most welfare state policies are universalistic, but a significant portion (e.g., 1/4 or 1/3) are</w:t>
      </w:r>
      <w:r w:rsidR="0006155F">
        <w:rPr>
          <w:rFonts w:ascii="Times New Roman" w:hAnsi="Times New Roman" w:cs="Times New Roman"/>
          <w:sz w:val="24"/>
          <w:szCs w:val="24"/>
          <w:lang w:val="en-US"/>
        </w:rPr>
        <w:t xml:space="preserve"> </w:t>
      </w:r>
      <w:r w:rsidRPr="00B77B93">
        <w:rPr>
          <w:rFonts w:ascii="Times New Roman" w:hAnsi="Times New Roman" w:cs="Times New Roman"/>
          <w:sz w:val="24"/>
          <w:szCs w:val="24"/>
          <w:lang w:val="en-US"/>
        </w:rPr>
        <w:t>means-tested.</w:t>
      </w:r>
    </w:p>
    <w:p w14:paraId="3C9616EA" w14:textId="52EF5D0E" w:rsidR="00353D83" w:rsidRDefault="00B77B93" w:rsidP="00B56C51">
      <w:pPr>
        <w:spacing w:after="0" w:line="360" w:lineRule="auto"/>
        <w:jc w:val="both"/>
        <w:rPr>
          <w:rFonts w:ascii="Times New Roman" w:hAnsi="Times New Roman" w:cs="Times New Roman"/>
          <w:sz w:val="24"/>
          <w:szCs w:val="24"/>
          <w:lang w:val="en-US"/>
        </w:rPr>
      </w:pPr>
      <w:r w:rsidRPr="00B77B93">
        <w:rPr>
          <w:rFonts w:ascii="Times New Roman" w:hAnsi="Times New Roman" w:cs="Times New Roman"/>
          <w:sz w:val="24"/>
          <w:szCs w:val="24"/>
          <w:lang w:val="en-US"/>
        </w:rPr>
        <w:t>5: Almost all welfare state policies are universal in character. Only a small portion is mean</w:t>
      </w:r>
      <w:r w:rsidR="0006155F">
        <w:rPr>
          <w:rFonts w:ascii="Times New Roman" w:hAnsi="Times New Roman" w:cs="Times New Roman"/>
          <w:sz w:val="24"/>
          <w:szCs w:val="24"/>
          <w:lang w:val="en-US"/>
        </w:rPr>
        <w:t>s-</w:t>
      </w:r>
      <w:r w:rsidRPr="00B77B93">
        <w:rPr>
          <w:rFonts w:ascii="Times New Roman" w:hAnsi="Times New Roman" w:cs="Times New Roman"/>
          <w:sz w:val="24"/>
          <w:szCs w:val="24"/>
          <w:lang w:val="en-US"/>
        </w:rPr>
        <w:t>tested.</w:t>
      </w:r>
    </w:p>
    <w:p w14:paraId="1F380790" w14:textId="77777777" w:rsidR="00271144" w:rsidRDefault="00271144" w:rsidP="00B56C51">
      <w:pPr>
        <w:spacing w:after="0" w:line="360" w:lineRule="auto"/>
        <w:jc w:val="both"/>
        <w:rPr>
          <w:rFonts w:ascii="Times New Roman" w:hAnsi="Times New Roman" w:cs="Times New Roman"/>
          <w:sz w:val="24"/>
          <w:szCs w:val="24"/>
          <w:lang w:val="en-US"/>
        </w:rPr>
      </w:pPr>
    </w:p>
    <w:p w14:paraId="6661D8B4" w14:textId="221FF98A" w:rsidR="006B1C4F" w:rsidRDefault="00271144" w:rsidP="00B56C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For the sake of external validity, we have checked the correlation between our measure of Welfare universalism and </w:t>
      </w:r>
      <w:r w:rsidR="00D465A6">
        <w:rPr>
          <w:rFonts w:ascii="Times New Roman" w:hAnsi="Times New Roman" w:cs="Times New Roman"/>
          <w:sz w:val="24"/>
          <w:szCs w:val="24"/>
          <w:lang w:val="en-US"/>
        </w:rPr>
        <w:t xml:space="preserve">data taken from the </w:t>
      </w:r>
      <w:r w:rsidR="00D465A6" w:rsidRPr="00835C01">
        <w:rPr>
          <w:rFonts w:ascii="Times New Roman" w:hAnsi="Times New Roman" w:cs="Times New Roman"/>
          <w:sz w:val="24"/>
          <w:szCs w:val="24"/>
          <w:lang w:val="en-US"/>
        </w:rPr>
        <w:t xml:space="preserve">Social Citizenship Indicator Program </w:t>
      </w:r>
      <w:r w:rsidR="00D465A6">
        <w:rPr>
          <w:rFonts w:ascii="Times New Roman" w:hAnsi="Times New Roman" w:cs="Times New Roman"/>
          <w:sz w:val="24"/>
          <w:szCs w:val="24"/>
          <w:lang w:val="en-US"/>
        </w:rPr>
        <w:t xml:space="preserve">– </w:t>
      </w:r>
      <w:r w:rsidR="00D465A6" w:rsidRPr="00835C01">
        <w:rPr>
          <w:rFonts w:ascii="Times New Roman" w:hAnsi="Times New Roman" w:cs="Times New Roman"/>
          <w:sz w:val="24"/>
          <w:szCs w:val="24"/>
          <w:lang w:val="en-US"/>
        </w:rPr>
        <w:t>SCIP</w:t>
      </w:r>
      <w:r w:rsidR="00D465A6">
        <w:rPr>
          <w:rFonts w:ascii="Times New Roman" w:hAnsi="Times New Roman" w:cs="Times New Roman"/>
          <w:sz w:val="24"/>
          <w:szCs w:val="24"/>
          <w:lang w:val="en-US"/>
        </w:rPr>
        <w:t xml:space="preserve">. The latter provides information about welfare provisions coverage rates </w:t>
      </w:r>
      <w:r w:rsidR="006B1C4F">
        <w:rPr>
          <w:rFonts w:ascii="Times New Roman" w:hAnsi="Times New Roman" w:cs="Times New Roman"/>
          <w:sz w:val="24"/>
          <w:szCs w:val="24"/>
          <w:lang w:val="en-US"/>
        </w:rPr>
        <w:t>in 13 analy</w:t>
      </w:r>
      <w:r w:rsidR="00D465A6">
        <w:rPr>
          <w:rFonts w:ascii="Times New Roman" w:hAnsi="Times New Roman" w:cs="Times New Roman"/>
          <w:sz w:val="24"/>
          <w:szCs w:val="24"/>
          <w:lang w:val="en-US"/>
        </w:rPr>
        <w:t>z</w:t>
      </w:r>
      <w:r w:rsidR="006B1C4F">
        <w:rPr>
          <w:rFonts w:ascii="Times New Roman" w:hAnsi="Times New Roman" w:cs="Times New Roman"/>
          <w:sz w:val="24"/>
          <w:szCs w:val="24"/>
          <w:lang w:val="en-US"/>
        </w:rPr>
        <w:t>ed countries since 1930</w:t>
      </w:r>
      <w:r w:rsidR="00D465A6">
        <w:rPr>
          <w:rFonts w:ascii="Times New Roman" w:hAnsi="Times New Roman" w:cs="Times New Roman"/>
          <w:sz w:val="24"/>
          <w:szCs w:val="24"/>
          <w:lang w:val="en-US"/>
        </w:rPr>
        <w:t>.</w:t>
      </w:r>
      <w:r w:rsidR="00D465A6" w:rsidRPr="00D465A6">
        <w:rPr>
          <w:color w:val="242424"/>
          <w:kern w:val="2"/>
          <w:lang w:val="en-US"/>
          <w14:ligatures w14:val="standardContextual"/>
        </w:rPr>
        <w:t xml:space="preserve"> </w:t>
      </w:r>
      <w:r w:rsidR="00D465A6" w:rsidRPr="00D465A6">
        <w:rPr>
          <w:rFonts w:ascii="Times New Roman" w:hAnsi="Times New Roman" w:cs="Times New Roman"/>
          <w:sz w:val="24"/>
          <w:szCs w:val="24"/>
          <w:lang w:val="en-US"/>
        </w:rPr>
        <w:t>Specifically, we have created an index that is nothing but the average of the two SCIP indicators available at the population level, pensions coverage and sickness insurance coverage. As SCIP data provide information every five years, we have reported, for each observation, the closest SCIP data available</w:t>
      </w:r>
      <w:r w:rsidR="00D465A6">
        <w:rPr>
          <w:rFonts w:ascii="Times New Roman" w:hAnsi="Times New Roman" w:cs="Times New Roman"/>
          <w:sz w:val="24"/>
          <w:szCs w:val="24"/>
          <w:lang w:val="en-US"/>
        </w:rPr>
        <w:t xml:space="preserve">. The Pearson’s </w:t>
      </w:r>
      <w:r w:rsidR="00D465A6" w:rsidRPr="00ED7E11">
        <w:rPr>
          <w:rFonts w:ascii="Times New Roman" w:hAnsi="Times New Roman" w:cs="Times New Roman"/>
          <w:i/>
          <w:iCs/>
          <w:sz w:val="24"/>
          <w:szCs w:val="24"/>
          <w:lang w:val="en-US"/>
        </w:rPr>
        <w:t>r</w:t>
      </w:r>
      <w:r w:rsidR="00D465A6">
        <w:rPr>
          <w:rFonts w:ascii="Times New Roman" w:hAnsi="Times New Roman" w:cs="Times New Roman"/>
          <w:sz w:val="24"/>
          <w:szCs w:val="24"/>
          <w:lang w:val="en-US"/>
        </w:rPr>
        <w:t xml:space="preserve"> is </w:t>
      </w:r>
      <w:r w:rsidR="00D465A6" w:rsidRPr="00ED7E11">
        <w:rPr>
          <w:rFonts w:ascii="Times New Roman" w:hAnsi="Times New Roman" w:cs="Times New Roman"/>
          <w:sz w:val="24"/>
          <w:szCs w:val="24"/>
          <w:lang w:val="en-US"/>
        </w:rPr>
        <w:t>0</w:t>
      </w:r>
      <w:r w:rsidR="00D465A6">
        <w:rPr>
          <w:rFonts w:ascii="Times New Roman" w:hAnsi="Times New Roman" w:cs="Times New Roman"/>
          <w:sz w:val="24"/>
          <w:szCs w:val="24"/>
          <w:lang w:val="en-US"/>
        </w:rPr>
        <w:t xml:space="preserve">.61 (statistically significant at p&lt;0.001). </w:t>
      </w:r>
      <w:r w:rsidR="00D465A6" w:rsidRPr="00D465A6">
        <w:rPr>
          <w:rFonts w:ascii="Times New Roman" w:hAnsi="Times New Roman" w:cs="Times New Roman"/>
          <w:sz w:val="24"/>
          <w:szCs w:val="24"/>
          <w:lang w:val="en-US"/>
        </w:rPr>
        <w:t>The other four SCIP coverage rate indicators available</w:t>
      </w:r>
      <w:r w:rsidR="00D465A6">
        <w:rPr>
          <w:rFonts w:ascii="Times New Roman" w:hAnsi="Times New Roman" w:cs="Times New Roman"/>
          <w:sz w:val="24"/>
          <w:szCs w:val="24"/>
          <w:lang w:val="en-US"/>
        </w:rPr>
        <w:t xml:space="preserve"> were calculated</w:t>
      </w:r>
      <w:r w:rsidR="00D465A6" w:rsidRPr="00D465A6">
        <w:rPr>
          <w:rFonts w:ascii="Times New Roman" w:hAnsi="Times New Roman" w:cs="Times New Roman"/>
          <w:sz w:val="24"/>
          <w:szCs w:val="24"/>
          <w:lang w:val="en-US"/>
        </w:rPr>
        <w:t xml:space="preserve"> only for a specific segment of the population (labor force or employees) rather than the population as a whole, and, therefore, not directly comparable with our measure.</w:t>
      </w:r>
      <w:r w:rsidR="00D465A6">
        <w:rPr>
          <w:rFonts w:ascii="Times New Roman" w:hAnsi="Times New Roman" w:cs="Times New Roman"/>
          <w:sz w:val="24"/>
          <w:szCs w:val="24"/>
          <w:lang w:val="en-US"/>
        </w:rPr>
        <w:t xml:space="preserve"> </w:t>
      </w:r>
    </w:p>
    <w:p w14:paraId="32CB8FA1" w14:textId="77777777" w:rsidR="00353D83" w:rsidRDefault="00353D83" w:rsidP="00B56C51">
      <w:pPr>
        <w:spacing w:after="0" w:line="360" w:lineRule="auto"/>
        <w:jc w:val="both"/>
        <w:rPr>
          <w:rFonts w:ascii="Times New Roman" w:hAnsi="Times New Roman" w:cs="Times New Roman"/>
          <w:sz w:val="24"/>
          <w:szCs w:val="24"/>
          <w:lang w:val="en-US"/>
        </w:rPr>
      </w:pPr>
    </w:p>
    <w:p w14:paraId="13F95D81" w14:textId="57C3F47F" w:rsidR="00953C44" w:rsidRDefault="0006155F" w:rsidP="00B56C51">
      <w:pPr>
        <w:spacing w:after="0" w:line="360" w:lineRule="auto"/>
        <w:jc w:val="both"/>
        <w:rPr>
          <w:rFonts w:ascii="Times New Roman" w:hAnsi="Times New Roman" w:cs="Times New Roman"/>
          <w:sz w:val="24"/>
          <w:szCs w:val="24"/>
          <w:lang w:val="en-US"/>
        </w:rPr>
      </w:pPr>
      <w:r w:rsidRPr="0006155F">
        <w:rPr>
          <w:rFonts w:ascii="Times New Roman" w:hAnsi="Times New Roman" w:cs="Times New Roman"/>
          <w:sz w:val="24"/>
          <w:szCs w:val="24"/>
          <w:lang w:val="en-US"/>
        </w:rPr>
        <w:t xml:space="preserve">Finally, </w:t>
      </w:r>
      <w:r w:rsidR="00953C44">
        <w:rPr>
          <w:rFonts w:ascii="Times New Roman" w:hAnsi="Times New Roman" w:cs="Times New Roman"/>
          <w:sz w:val="24"/>
          <w:szCs w:val="24"/>
          <w:lang w:val="en-US"/>
        </w:rPr>
        <w:t>the last measure of inequality is not taken from V-Dem but collected autonomously from other sources.</w:t>
      </w:r>
    </w:p>
    <w:p w14:paraId="0A9B5802" w14:textId="77777777" w:rsidR="005F1C85" w:rsidRDefault="005F1C85" w:rsidP="00B56C51">
      <w:pPr>
        <w:spacing w:after="0" w:line="360" w:lineRule="auto"/>
        <w:jc w:val="both"/>
        <w:rPr>
          <w:rFonts w:ascii="Times New Roman" w:hAnsi="Times New Roman" w:cs="Times New Roman"/>
          <w:sz w:val="24"/>
          <w:szCs w:val="24"/>
          <w:lang w:val="en-US"/>
        </w:rPr>
      </w:pPr>
    </w:p>
    <w:p w14:paraId="518D5518" w14:textId="32F1DC51" w:rsidR="00953C44" w:rsidRPr="00953C44" w:rsidRDefault="00953C44" w:rsidP="00B56C51">
      <w:pPr>
        <w:spacing w:after="0" w:line="360" w:lineRule="auto"/>
        <w:jc w:val="both"/>
        <w:rPr>
          <w:rFonts w:ascii="Times New Roman" w:hAnsi="Times New Roman" w:cs="Times New Roman"/>
          <w:b/>
          <w:bCs/>
          <w:sz w:val="24"/>
          <w:szCs w:val="24"/>
          <w:lang w:val="en-US"/>
        </w:rPr>
      </w:pPr>
      <w:r w:rsidRPr="00953C44">
        <w:rPr>
          <w:rFonts w:ascii="Times New Roman" w:hAnsi="Times New Roman" w:cs="Times New Roman"/>
          <w:b/>
          <w:bCs/>
          <w:sz w:val="24"/>
          <w:szCs w:val="24"/>
          <w:lang w:val="en-US"/>
        </w:rPr>
        <w:t>Income inequality</w:t>
      </w:r>
    </w:p>
    <w:p w14:paraId="70742280" w14:textId="379F443F" w:rsidR="006B1C4F" w:rsidRPr="0006155F" w:rsidRDefault="00953C44" w:rsidP="00B56C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06155F" w:rsidRPr="0006155F">
        <w:rPr>
          <w:rFonts w:ascii="Times New Roman" w:hAnsi="Times New Roman" w:cs="Times New Roman"/>
          <w:sz w:val="24"/>
          <w:szCs w:val="24"/>
          <w:lang w:val="en-US"/>
        </w:rPr>
        <w:t>e m</w:t>
      </w:r>
      <w:r w:rsidR="0006155F">
        <w:rPr>
          <w:rFonts w:ascii="Times New Roman" w:hAnsi="Times New Roman" w:cs="Times New Roman"/>
          <w:sz w:val="24"/>
          <w:szCs w:val="24"/>
          <w:lang w:val="en-US"/>
        </w:rPr>
        <w:t>easure income inequality through the Gini index</w:t>
      </w:r>
      <w:r>
        <w:rPr>
          <w:rFonts w:ascii="Times New Roman" w:hAnsi="Times New Roman" w:cs="Times New Roman"/>
          <w:sz w:val="24"/>
          <w:szCs w:val="24"/>
          <w:lang w:val="en-US"/>
        </w:rPr>
        <w:t xml:space="preserve"> </w:t>
      </w:r>
      <w:r w:rsidRPr="00953C44">
        <w:rPr>
          <w:rFonts w:ascii="Times New Roman" w:hAnsi="Times New Roman" w:cs="Times New Roman"/>
          <w:sz w:val="24"/>
          <w:szCs w:val="24"/>
          <w:lang w:val="en-US"/>
        </w:rPr>
        <w:t xml:space="preserve">after taxes and transfers. The data collection related to this variable was rather cumbersome, given that there is no single source covering the whole analyzed timespan and there are also some inconsistencies between the values attributed to a given observation among different sources. Therefore, we collected data from </w:t>
      </w:r>
      <w:r w:rsidR="008E718E">
        <w:rPr>
          <w:rFonts w:ascii="Times New Roman" w:hAnsi="Times New Roman" w:cs="Times New Roman"/>
          <w:sz w:val="24"/>
          <w:szCs w:val="24"/>
          <w:lang w:val="en-US"/>
        </w:rPr>
        <w:t>four</w:t>
      </w:r>
      <w:r w:rsidRPr="00953C44">
        <w:rPr>
          <w:rFonts w:ascii="Times New Roman" w:hAnsi="Times New Roman" w:cs="Times New Roman"/>
          <w:sz w:val="24"/>
          <w:szCs w:val="24"/>
          <w:lang w:val="en-US"/>
        </w:rPr>
        <w:t xml:space="preserve"> different publicly available databases (</w:t>
      </w:r>
      <w:r w:rsidR="00683DAD" w:rsidRPr="00683DAD">
        <w:rPr>
          <w:rFonts w:ascii="Times New Roman" w:hAnsi="Times New Roman" w:cs="Times New Roman"/>
          <w:sz w:val="24"/>
          <w:szCs w:val="24"/>
          <w:lang w:val="en-US"/>
        </w:rPr>
        <w:t xml:space="preserve">World Income Inequality Database, Organization for Economic Co-operation and Development, </w:t>
      </w:r>
      <w:r w:rsidR="00683DAD">
        <w:rPr>
          <w:rFonts w:ascii="Times New Roman" w:hAnsi="Times New Roman" w:cs="Times New Roman"/>
          <w:sz w:val="24"/>
          <w:szCs w:val="24"/>
          <w:lang w:val="en-US"/>
        </w:rPr>
        <w:t>Luxembourg Income Study</w:t>
      </w:r>
      <w:r w:rsidR="00683DAD" w:rsidRPr="00683DAD">
        <w:rPr>
          <w:rFonts w:ascii="Times New Roman" w:hAnsi="Times New Roman" w:cs="Times New Roman"/>
          <w:sz w:val="24"/>
          <w:szCs w:val="24"/>
          <w:lang w:val="en-US"/>
        </w:rPr>
        <w:t>, World Bank, World Inequality Database, and Clio Infra</w:t>
      </w:r>
      <w:r w:rsidRPr="00953C44">
        <w:rPr>
          <w:rFonts w:ascii="Times New Roman" w:hAnsi="Times New Roman" w:cs="Times New Roman"/>
          <w:sz w:val="24"/>
          <w:szCs w:val="24"/>
          <w:lang w:val="en-US"/>
        </w:rPr>
        <w:t xml:space="preserve">). </w:t>
      </w:r>
      <w:r w:rsidR="008E718E">
        <w:rPr>
          <w:rFonts w:ascii="Times New Roman" w:hAnsi="Times New Roman" w:cs="Times New Roman"/>
          <w:sz w:val="24"/>
          <w:szCs w:val="24"/>
          <w:lang w:val="en-US"/>
        </w:rPr>
        <w:t xml:space="preserve">The World Income Inequality Database </w:t>
      </w:r>
      <w:r w:rsidR="00A80EA8">
        <w:rPr>
          <w:rFonts w:ascii="Times New Roman" w:hAnsi="Times New Roman" w:cs="Times New Roman"/>
          <w:sz w:val="24"/>
          <w:szCs w:val="24"/>
          <w:lang w:val="en-US"/>
        </w:rPr>
        <w:t xml:space="preserve">(WIID) </w:t>
      </w:r>
      <w:r w:rsidR="008E718E">
        <w:rPr>
          <w:rFonts w:ascii="Times New Roman" w:hAnsi="Times New Roman" w:cs="Times New Roman"/>
          <w:sz w:val="24"/>
          <w:szCs w:val="24"/>
          <w:lang w:val="en-US"/>
        </w:rPr>
        <w:t>provides data available from the 1930s</w:t>
      </w:r>
      <w:r w:rsidR="00A80EA8">
        <w:rPr>
          <w:rFonts w:ascii="Times New Roman" w:hAnsi="Times New Roman" w:cs="Times New Roman"/>
          <w:sz w:val="24"/>
          <w:szCs w:val="24"/>
          <w:lang w:val="en-US"/>
        </w:rPr>
        <w:t>,</w:t>
      </w:r>
      <w:r w:rsidR="008E718E">
        <w:rPr>
          <w:rFonts w:ascii="Times New Roman" w:hAnsi="Times New Roman" w:cs="Times New Roman"/>
          <w:sz w:val="24"/>
          <w:szCs w:val="24"/>
          <w:lang w:val="en-US"/>
        </w:rPr>
        <w:t xml:space="preserve"> with the exception of the United Kingdom (first available observation: 1867); The </w:t>
      </w:r>
      <w:r w:rsidR="008E718E" w:rsidRPr="00953C44">
        <w:rPr>
          <w:rFonts w:ascii="Times New Roman" w:hAnsi="Times New Roman" w:cs="Times New Roman"/>
          <w:sz w:val="24"/>
          <w:szCs w:val="24"/>
          <w:lang w:val="en-US"/>
        </w:rPr>
        <w:t xml:space="preserve">Organization for Economic Co-operation and Development </w:t>
      </w:r>
      <w:r w:rsidR="008E718E">
        <w:rPr>
          <w:rFonts w:ascii="Times New Roman" w:hAnsi="Times New Roman" w:cs="Times New Roman"/>
          <w:sz w:val="24"/>
          <w:szCs w:val="24"/>
          <w:lang w:val="en-US"/>
        </w:rPr>
        <w:t xml:space="preserve">(OECD) provides data from the 1980s; </w:t>
      </w:r>
      <w:r w:rsidR="00683DAD">
        <w:rPr>
          <w:rFonts w:ascii="Times New Roman" w:hAnsi="Times New Roman" w:cs="Times New Roman"/>
          <w:sz w:val="24"/>
          <w:szCs w:val="24"/>
          <w:lang w:val="en-US"/>
        </w:rPr>
        <w:t>The Luxembourg Income Study (LIS) provides data from 19</w:t>
      </w:r>
      <w:r w:rsidR="00EA4A9A">
        <w:rPr>
          <w:rFonts w:ascii="Times New Roman" w:hAnsi="Times New Roman" w:cs="Times New Roman"/>
          <w:sz w:val="24"/>
          <w:szCs w:val="24"/>
          <w:lang w:val="en-US"/>
        </w:rPr>
        <w:t>68</w:t>
      </w:r>
      <w:r w:rsidR="00683DAD">
        <w:rPr>
          <w:rFonts w:ascii="Times New Roman" w:hAnsi="Times New Roman" w:cs="Times New Roman"/>
          <w:sz w:val="24"/>
          <w:szCs w:val="24"/>
          <w:lang w:val="en-US"/>
        </w:rPr>
        <w:t>; The World Inequ</w:t>
      </w:r>
      <w:r w:rsidR="00EA4A9A">
        <w:rPr>
          <w:rFonts w:ascii="Times New Roman" w:hAnsi="Times New Roman" w:cs="Times New Roman"/>
          <w:sz w:val="24"/>
          <w:szCs w:val="24"/>
          <w:lang w:val="en-US"/>
        </w:rPr>
        <w:t>a</w:t>
      </w:r>
      <w:r w:rsidR="00683DAD">
        <w:rPr>
          <w:rFonts w:ascii="Times New Roman" w:hAnsi="Times New Roman" w:cs="Times New Roman"/>
          <w:sz w:val="24"/>
          <w:szCs w:val="24"/>
          <w:lang w:val="en-US"/>
        </w:rPr>
        <w:t>lity Database (</w:t>
      </w:r>
      <w:proofErr w:type="spellStart"/>
      <w:r w:rsidR="00683DAD">
        <w:rPr>
          <w:rFonts w:ascii="Times New Roman" w:hAnsi="Times New Roman" w:cs="Times New Roman"/>
          <w:sz w:val="24"/>
          <w:szCs w:val="24"/>
          <w:lang w:val="en-US"/>
        </w:rPr>
        <w:t>Alvaredo</w:t>
      </w:r>
      <w:proofErr w:type="spellEnd"/>
      <w:r w:rsidR="00683DAD">
        <w:rPr>
          <w:rFonts w:ascii="Times New Roman" w:hAnsi="Times New Roman" w:cs="Times New Roman"/>
          <w:sz w:val="24"/>
          <w:szCs w:val="24"/>
          <w:lang w:val="en-US"/>
        </w:rPr>
        <w:t xml:space="preserve"> et al. 2022) </w:t>
      </w:r>
      <w:r w:rsidR="0081191D">
        <w:rPr>
          <w:rFonts w:ascii="Times New Roman" w:hAnsi="Times New Roman" w:cs="Times New Roman"/>
          <w:sz w:val="24"/>
          <w:szCs w:val="24"/>
          <w:lang w:val="en-US"/>
        </w:rPr>
        <w:t xml:space="preserve">provides data from 1980 with the exception of France for which data are available from 1970; </w:t>
      </w:r>
      <w:r w:rsidR="008E718E">
        <w:rPr>
          <w:rFonts w:ascii="Times New Roman" w:hAnsi="Times New Roman" w:cs="Times New Roman"/>
          <w:sz w:val="24"/>
          <w:szCs w:val="24"/>
          <w:lang w:val="en-US"/>
        </w:rPr>
        <w:t xml:space="preserve">The World Bank provides data from the 1970s (first available observation: United Kingdom in 1969); The Clio Infra provides data at selected time points from 1820 to 2000. For the purpose of our data collection, we have, therefore, </w:t>
      </w:r>
      <w:bookmarkStart w:id="1" w:name="_Hlk146531307"/>
      <w:r w:rsidR="008E718E">
        <w:rPr>
          <w:rFonts w:ascii="Times New Roman" w:hAnsi="Times New Roman" w:cs="Times New Roman"/>
          <w:sz w:val="24"/>
          <w:szCs w:val="24"/>
          <w:lang w:val="en-US"/>
        </w:rPr>
        <w:t>only one source available for the first six decades (187</w:t>
      </w:r>
      <w:r w:rsidR="00386A9B">
        <w:rPr>
          <w:rFonts w:ascii="Times New Roman" w:hAnsi="Times New Roman" w:cs="Times New Roman"/>
          <w:sz w:val="24"/>
          <w:szCs w:val="24"/>
          <w:lang w:val="en-US"/>
        </w:rPr>
        <w:t>1</w:t>
      </w:r>
      <w:r w:rsidR="008E718E">
        <w:rPr>
          <w:rFonts w:ascii="Times New Roman" w:hAnsi="Times New Roman" w:cs="Times New Roman"/>
          <w:sz w:val="24"/>
          <w:szCs w:val="24"/>
          <w:lang w:val="en-US"/>
        </w:rPr>
        <w:t>-1930, namely Clio Infra)</w:t>
      </w:r>
      <w:bookmarkEnd w:id="1"/>
      <w:r w:rsidR="008E718E">
        <w:rPr>
          <w:rFonts w:ascii="Times New Roman" w:hAnsi="Times New Roman" w:cs="Times New Roman"/>
          <w:sz w:val="24"/>
          <w:szCs w:val="24"/>
          <w:lang w:val="en-US"/>
        </w:rPr>
        <w:t>, two sources available for the 1930-19</w:t>
      </w:r>
      <w:r w:rsidR="0081191D">
        <w:rPr>
          <w:rFonts w:ascii="Times New Roman" w:hAnsi="Times New Roman" w:cs="Times New Roman"/>
          <w:sz w:val="24"/>
          <w:szCs w:val="24"/>
          <w:lang w:val="en-US"/>
        </w:rPr>
        <w:t>6</w:t>
      </w:r>
      <w:r w:rsidR="00A80EA8">
        <w:rPr>
          <w:rFonts w:ascii="Times New Roman" w:hAnsi="Times New Roman" w:cs="Times New Roman"/>
          <w:sz w:val="24"/>
          <w:szCs w:val="24"/>
          <w:lang w:val="en-US"/>
        </w:rPr>
        <w:t xml:space="preserve">0 period (Clio Infra and WIID), </w:t>
      </w:r>
      <w:r w:rsidR="0081191D">
        <w:rPr>
          <w:rFonts w:ascii="Times New Roman" w:hAnsi="Times New Roman" w:cs="Times New Roman"/>
          <w:sz w:val="24"/>
          <w:szCs w:val="24"/>
          <w:lang w:val="en-US"/>
        </w:rPr>
        <w:t>four</w:t>
      </w:r>
      <w:r w:rsidR="00A80EA8">
        <w:rPr>
          <w:rFonts w:ascii="Times New Roman" w:hAnsi="Times New Roman" w:cs="Times New Roman"/>
          <w:sz w:val="24"/>
          <w:szCs w:val="24"/>
          <w:lang w:val="en-US"/>
        </w:rPr>
        <w:t xml:space="preserve"> sources from the 19</w:t>
      </w:r>
      <w:r w:rsidR="0081191D">
        <w:rPr>
          <w:rFonts w:ascii="Times New Roman" w:hAnsi="Times New Roman" w:cs="Times New Roman"/>
          <w:sz w:val="24"/>
          <w:szCs w:val="24"/>
          <w:lang w:val="en-US"/>
        </w:rPr>
        <w:t>6</w:t>
      </w:r>
      <w:r w:rsidR="00A80EA8">
        <w:rPr>
          <w:rFonts w:ascii="Times New Roman" w:hAnsi="Times New Roman" w:cs="Times New Roman"/>
          <w:sz w:val="24"/>
          <w:szCs w:val="24"/>
          <w:lang w:val="en-US"/>
        </w:rPr>
        <w:t xml:space="preserve">0s (Clio Infra, WIID, </w:t>
      </w:r>
      <w:r w:rsidR="0081191D">
        <w:rPr>
          <w:rFonts w:ascii="Times New Roman" w:hAnsi="Times New Roman" w:cs="Times New Roman"/>
          <w:sz w:val="24"/>
          <w:szCs w:val="24"/>
          <w:lang w:val="en-US"/>
        </w:rPr>
        <w:t xml:space="preserve">LIS, </w:t>
      </w:r>
      <w:r w:rsidR="00A80EA8">
        <w:rPr>
          <w:rFonts w:ascii="Times New Roman" w:hAnsi="Times New Roman" w:cs="Times New Roman"/>
          <w:sz w:val="24"/>
          <w:szCs w:val="24"/>
          <w:lang w:val="en-US"/>
        </w:rPr>
        <w:t>and World Bank), f</w:t>
      </w:r>
      <w:r w:rsidR="0081191D">
        <w:rPr>
          <w:rFonts w:ascii="Times New Roman" w:hAnsi="Times New Roman" w:cs="Times New Roman"/>
          <w:sz w:val="24"/>
          <w:szCs w:val="24"/>
          <w:lang w:val="en-US"/>
        </w:rPr>
        <w:t>ive</w:t>
      </w:r>
      <w:r w:rsidR="00A80EA8">
        <w:rPr>
          <w:rFonts w:ascii="Times New Roman" w:hAnsi="Times New Roman" w:cs="Times New Roman"/>
          <w:sz w:val="24"/>
          <w:szCs w:val="24"/>
          <w:lang w:val="en-US"/>
        </w:rPr>
        <w:t xml:space="preserve"> sources from the </w:t>
      </w:r>
      <w:r w:rsidR="0081191D">
        <w:rPr>
          <w:rFonts w:ascii="Times New Roman" w:hAnsi="Times New Roman" w:cs="Times New Roman"/>
          <w:sz w:val="24"/>
          <w:szCs w:val="24"/>
          <w:lang w:val="en-US"/>
        </w:rPr>
        <w:t>1970s (Clio Infra, WIID, LIS, World Inequality Database, and World Bank), six sources from the 1980s</w:t>
      </w:r>
      <w:r w:rsidR="00A80EA8">
        <w:rPr>
          <w:rFonts w:ascii="Times New Roman" w:hAnsi="Times New Roman" w:cs="Times New Roman"/>
          <w:sz w:val="24"/>
          <w:szCs w:val="24"/>
          <w:lang w:val="en-US"/>
        </w:rPr>
        <w:t xml:space="preserve"> (Clio Infra, WIID, </w:t>
      </w:r>
      <w:r w:rsidR="0081191D">
        <w:rPr>
          <w:rFonts w:ascii="Times New Roman" w:hAnsi="Times New Roman" w:cs="Times New Roman"/>
          <w:sz w:val="24"/>
          <w:szCs w:val="24"/>
          <w:lang w:val="en-US"/>
        </w:rPr>
        <w:t xml:space="preserve">LIS, World Inequality Database, </w:t>
      </w:r>
      <w:r w:rsidR="00A80EA8">
        <w:rPr>
          <w:rFonts w:ascii="Times New Roman" w:hAnsi="Times New Roman" w:cs="Times New Roman"/>
          <w:sz w:val="24"/>
          <w:szCs w:val="24"/>
          <w:lang w:val="en-US"/>
        </w:rPr>
        <w:t xml:space="preserve">World Bank, and OECD), and eventually </w:t>
      </w:r>
      <w:r w:rsidR="0081191D">
        <w:rPr>
          <w:rFonts w:ascii="Times New Roman" w:hAnsi="Times New Roman" w:cs="Times New Roman"/>
          <w:sz w:val="24"/>
          <w:szCs w:val="24"/>
          <w:lang w:val="en-US"/>
        </w:rPr>
        <w:t>five</w:t>
      </w:r>
      <w:r w:rsidR="00A80EA8">
        <w:rPr>
          <w:rFonts w:ascii="Times New Roman" w:hAnsi="Times New Roman" w:cs="Times New Roman"/>
          <w:sz w:val="24"/>
          <w:szCs w:val="24"/>
          <w:lang w:val="en-US"/>
        </w:rPr>
        <w:t xml:space="preserve"> sources from the 2000s (WIID, World Bank, </w:t>
      </w:r>
      <w:r w:rsidR="0081191D">
        <w:rPr>
          <w:rFonts w:ascii="Times New Roman" w:hAnsi="Times New Roman" w:cs="Times New Roman"/>
          <w:sz w:val="24"/>
          <w:szCs w:val="24"/>
          <w:lang w:val="en-US"/>
        </w:rPr>
        <w:t xml:space="preserve">LIS, World Inequality Database, </w:t>
      </w:r>
      <w:r w:rsidR="00A80EA8">
        <w:rPr>
          <w:rFonts w:ascii="Times New Roman" w:hAnsi="Times New Roman" w:cs="Times New Roman"/>
          <w:sz w:val="24"/>
          <w:szCs w:val="24"/>
          <w:lang w:val="en-US"/>
        </w:rPr>
        <w:t xml:space="preserve">and OECD). In order to reduce the </w:t>
      </w:r>
      <w:r w:rsidR="00A80EA8">
        <w:rPr>
          <w:rFonts w:ascii="Times New Roman" w:hAnsi="Times New Roman" w:cs="Times New Roman"/>
          <w:sz w:val="24"/>
          <w:szCs w:val="24"/>
          <w:lang w:val="en-US"/>
        </w:rPr>
        <w:lastRenderedPageBreak/>
        <w:t xml:space="preserve">number of missing information in the dataset, </w:t>
      </w:r>
      <w:r w:rsidR="006B1C4F">
        <w:rPr>
          <w:rFonts w:ascii="Times New Roman" w:hAnsi="Times New Roman" w:cs="Times New Roman"/>
          <w:sz w:val="24"/>
          <w:szCs w:val="24"/>
          <w:lang w:val="en-US"/>
        </w:rPr>
        <w:t xml:space="preserve">we have proceeded with a linear interpolation of each data source, </w:t>
      </w:r>
      <w:r w:rsidR="006B1C4F" w:rsidRPr="005E2F75">
        <w:rPr>
          <w:rFonts w:ascii="Times New Roman" w:hAnsi="Times New Roman" w:cs="Times New Roman"/>
          <w:sz w:val="24"/>
          <w:szCs w:val="24"/>
          <w:lang w:val="en-US"/>
        </w:rPr>
        <w:t>a standard procedure with political economy data</w:t>
      </w:r>
      <w:r w:rsidR="006B1C4F">
        <w:rPr>
          <w:rFonts w:ascii="Times New Roman" w:hAnsi="Times New Roman" w:cs="Times New Roman"/>
          <w:sz w:val="24"/>
          <w:szCs w:val="24"/>
          <w:lang w:val="en-US"/>
        </w:rPr>
        <w:t xml:space="preserve"> (e.g., Lyon, Cheung, and Gastwirth 2014). </w:t>
      </w:r>
      <w:bookmarkStart w:id="2" w:name="_Hlk147223326"/>
      <w:r w:rsidR="006B1C4F">
        <w:rPr>
          <w:rFonts w:ascii="Times New Roman" w:hAnsi="Times New Roman" w:cs="Times New Roman"/>
          <w:sz w:val="24"/>
          <w:szCs w:val="24"/>
          <w:lang w:val="en-US"/>
        </w:rPr>
        <w:t xml:space="preserve">Then, in order to increase the </w:t>
      </w:r>
      <w:r w:rsidR="008F5823">
        <w:rPr>
          <w:rFonts w:ascii="Times New Roman" w:hAnsi="Times New Roman" w:cs="Times New Roman"/>
          <w:sz w:val="24"/>
          <w:szCs w:val="24"/>
          <w:lang w:val="en-US"/>
        </w:rPr>
        <w:t>accuracy</w:t>
      </w:r>
      <w:r w:rsidR="006B1C4F">
        <w:rPr>
          <w:rFonts w:ascii="Times New Roman" w:hAnsi="Times New Roman" w:cs="Times New Roman"/>
          <w:sz w:val="24"/>
          <w:szCs w:val="24"/>
          <w:lang w:val="en-US"/>
        </w:rPr>
        <w:t xml:space="preserve"> of the measurement and reduce the weight of inconsistent scores, when</w:t>
      </w:r>
      <w:r w:rsidR="006B1C4F" w:rsidRPr="00953C44">
        <w:rPr>
          <w:rFonts w:ascii="Times New Roman" w:hAnsi="Times New Roman" w:cs="Times New Roman"/>
          <w:sz w:val="24"/>
          <w:szCs w:val="24"/>
          <w:lang w:val="en-US"/>
        </w:rPr>
        <w:t xml:space="preserve"> more than one source provided data for a given observation, we simply took the average among the different sources.</w:t>
      </w:r>
      <w:r w:rsidR="006B1C4F">
        <w:rPr>
          <w:rFonts w:ascii="Times New Roman" w:hAnsi="Times New Roman" w:cs="Times New Roman"/>
          <w:sz w:val="24"/>
          <w:szCs w:val="24"/>
          <w:lang w:val="en-US"/>
        </w:rPr>
        <w:t xml:space="preserve"> </w:t>
      </w:r>
      <w:bookmarkEnd w:id="2"/>
      <w:r w:rsidR="006B1C4F">
        <w:rPr>
          <w:rFonts w:ascii="Times New Roman" w:hAnsi="Times New Roman" w:cs="Times New Roman"/>
          <w:sz w:val="24"/>
          <w:szCs w:val="24"/>
          <w:lang w:val="en-US"/>
        </w:rPr>
        <w:t>We are conscious, therefore, that the Gini index data for the first decades of the period under analysis must be taken with particular caution as they derive from one source only.</w:t>
      </w:r>
    </w:p>
    <w:p w14:paraId="54F71794" w14:textId="1FC1F7EC" w:rsidR="0091558B" w:rsidRPr="00C53899" w:rsidRDefault="0091558B" w:rsidP="00417D3F">
      <w:pPr>
        <w:spacing w:after="0" w:line="240" w:lineRule="auto"/>
        <w:jc w:val="both"/>
        <w:rPr>
          <w:rFonts w:ascii="Times New Roman" w:hAnsi="Times New Roman" w:cs="Times New Roman"/>
          <w:sz w:val="24"/>
          <w:szCs w:val="24"/>
          <w:lang w:val="en-US"/>
        </w:rPr>
      </w:pPr>
    </w:p>
    <w:p w14:paraId="3830B24A" w14:textId="77777777" w:rsidR="00C53899" w:rsidRDefault="00C53899" w:rsidP="00417D3F">
      <w:pPr>
        <w:spacing w:after="0" w:line="240" w:lineRule="auto"/>
        <w:jc w:val="both"/>
        <w:rPr>
          <w:rFonts w:ascii="Times New Roman" w:hAnsi="Times New Roman" w:cs="Times New Roman"/>
          <w:sz w:val="24"/>
          <w:szCs w:val="24"/>
          <w:lang w:val="en-US"/>
        </w:rPr>
      </w:pPr>
    </w:p>
    <w:p w14:paraId="606579C6" w14:textId="77777777" w:rsidR="00C53899" w:rsidRDefault="00C53899" w:rsidP="00417D3F">
      <w:pPr>
        <w:spacing w:after="0" w:line="240" w:lineRule="auto"/>
        <w:jc w:val="both"/>
        <w:rPr>
          <w:rFonts w:ascii="Times New Roman" w:hAnsi="Times New Roman" w:cs="Times New Roman"/>
          <w:sz w:val="24"/>
          <w:szCs w:val="24"/>
          <w:lang w:val="en-US"/>
        </w:rPr>
      </w:pPr>
    </w:p>
    <w:p w14:paraId="2CB74E15" w14:textId="77777777" w:rsidR="00C53899" w:rsidRDefault="00C53899" w:rsidP="00417D3F">
      <w:pPr>
        <w:spacing w:after="0" w:line="240" w:lineRule="auto"/>
        <w:jc w:val="both"/>
        <w:rPr>
          <w:rFonts w:ascii="Times New Roman" w:hAnsi="Times New Roman" w:cs="Times New Roman"/>
          <w:sz w:val="24"/>
          <w:szCs w:val="24"/>
          <w:lang w:val="en-US"/>
        </w:rPr>
      </w:pPr>
    </w:p>
    <w:p w14:paraId="6F035407" w14:textId="77777777" w:rsidR="00C53899" w:rsidRDefault="00C53899" w:rsidP="00417D3F">
      <w:pPr>
        <w:spacing w:after="0" w:line="240" w:lineRule="auto"/>
        <w:jc w:val="both"/>
        <w:rPr>
          <w:rFonts w:ascii="Times New Roman" w:hAnsi="Times New Roman" w:cs="Times New Roman"/>
          <w:sz w:val="24"/>
          <w:szCs w:val="24"/>
          <w:lang w:val="en-US"/>
        </w:rPr>
      </w:pPr>
    </w:p>
    <w:p w14:paraId="4BF82BD0" w14:textId="77777777" w:rsidR="00C53899" w:rsidRDefault="00C53899" w:rsidP="00417D3F">
      <w:pPr>
        <w:spacing w:after="0" w:line="240" w:lineRule="auto"/>
        <w:jc w:val="both"/>
        <w:rPr>
          <w:rFonts w:ascii="Times New Roman" w:hAnsi="Times New Roman" w:cs="Times New Roman"/>
          <w:sz w:val="24"/>
          <w:szCs w:val="24"/>
          <w:lang w:val="en-US"/>
        </w:rPr>
      </w:pPr>
    </w:p>
    <w:p w14:paraId="73432E2D" w14:textId="77777777" w:rsidR="00C53899" w:rsidRDefault="00C53899" w:rsidP="00417D3F">
      <w:pPr>
        <w:spacing w:after="0" w:line="240" w:lineRule="auto"/>
        <w:jc w:val="both"/>
        <w:rPr>
          <w:rFonts w:ascii="Times New Roman" w:hAnsi="Times New Roman" w:cs="Times New Roman"/>
          <w:sz w:val="24"/>
          <w:szCs w:val="24"/>
          <w:lang w:val="en-US"/>
        </w:rPr>
      </w:pPr>
    </w:p>
    <w:p w14:paraId="493A225A" w14:textId="77777777" w:rsidR="00C53899" w:rsidRDefault="00C53899" w:rsidP="00417D3F">
      <w:pPr>
        <w:spacing w:after="0" w:line="240" w:lineRule="auto"/>
        <w:jc w:val="both"/>
        <w:rPr>
          <w:rFonts w:ascii="Times New Roman" w:hAnsi="Times New Roman" w:cs="Times New Roman"/>
          <w:sz w:val="24"/>
          <w:szCs w:val="24"/>
          <w:lang w:val="en-US"/>
        </w:rPr>
      </w:pPr>
    </w:p>
    <w:p w14:paraId="220D6246" w14:textId="77777777" w:rsidR="00C53899" w:rsidRDefault="00C53899" w:rsidP="00417D3F">
      <w:pPr>
        <w:spacing w:after="0" w:line="240" w:lineRule="auto"/>
        <w:jc w:val="both"/>
        <w:rPr>
          <w:rFonts w:ascii="Times New Roman" w:hAnsi="Times New Roman" w:cs="Times New Roman"/>
          <w:sz w:val="24"/>
          <w:szCs w:val="24"/>
          <w:lang w:val="en-US"/>
        </w:rPr>
      </w:pPr>
    </w:p>
    <w:p w14:paraId="231E8F59" w14:textId="77777777" w:rsidR="00C53899" w:rsidRDefault="00C53899" w:rsidP="00417D3F">
      <w:pPr>
        <w:spacing w:after="0" w:line="240" w:lineRule="auto"/>
        <w:jc w:val="both"/>
        <w:rPr>
          <w:rFonts w:ascii="Times New Roman" w:hAnsi="Times New Roman" w:cs="Times New Roman"/>
          <w:sz w:val="24"/>
          <w:szCs w:val="24"/>
          <w:lang w:val="en-US"/>
        </w:rPr>
      </w:pPr>
    </w:p>
    <w:p w14:paraId="2603D1CD" w14:textId="77777777" w:rsidR="00C53899" w:rsidRDefault="00C53899" w:rsidP="00417D3F">
      <w:pPr>
        <w:spacing w:after="0" w:line="240" w:lineRule="auto"/>
        <w:jc w:val="both"/>
        <w:rPr>
          <w:rFonts w:ascii="Times New Roman" w:hAnsi="Times New Roman" w:cs="Times New Roman"/>
          <w:sz w:val="24"/>
          <w:szCs w:val="24"/>
          <w:lang w:val="en-US"/>
        </w:rPr>
      </w:pPr>
    </w:p>
    <w:p w14:paraId="09CB3E69" w14:textId="77777777" w:rsidR="00C53899" w:rsidRDefault="00C53899" w:rsidP="00417D3F">
      <w:pPr>
        <w:spacing w:after="0" w:line="240" w:lineRule="auto"/>
        <w:jc w:val="both"/>
        <w:rPr>
          <w:rFonts w:ascii="Times New Roman" w:hAnsi="Times New Roman" w:cs="Times New Roman"/>
          <w:sz w:val="24"/>
          <w:szCs w:val="24"/>
          <w:lang w:val="en-US"/>
        </w:rPr>
      </w:pPr>
    </w:p>
    <w:p w14:paraId="2F43844B" w14:textId="77777777" w:rsidR="00C53899" w:rsidRDefault="00C53899" w:rsidP="00417D3F">
      <w:pPr>
        <w:spacing w:after="0" w:line="240" w:lineRule="auto"/>
        <w:jc w:val="both"/>
        <w:rPr>
          <w:rFonts w:ascii="Times New Roman" w:hAnsi="Times New Roman" w:cs="Times New Roman"/>
          <w:sz w:val="24"/>
          <w:szCs w:val="24"/>
          <w:lang w:val="en-US"/>
        </w:rPr>
      </w:pPr>
    </w:p>
    <w:p w14:paraId="2A8FBD5E" w14:textId="77777777" w:rsidR="006B1C4F" w:rsidRDefault="006B1C4F" w:rsidP="00417D3F">
      <w:pPr>
        <w:spacing w:after="0" w:line="240" w:lineRule="auto"/>
        <w:jc w:val="both"/>
        <w:rPr>
          <w:rFonts w:ascii="Times New Roman" w:hAnsi="Times New Roman" w:cs="Times New Roman"/>
          <w:sz w:val="24"/>
          <w:szCs w:val="24"/>
          <w:lang w:val="en-US"/>
        </w:rPr>
      </w:pPr>
    </w:p>
    <w:p w14:paraId="065D36CB" w14:textId="77777777" w:rsidR="00B56C51" w:rsidRDefault="00B56C51" w:rsidP="00417D3F">
      <w:pPr>
        <w:spacing w:after="0" w:line="240" w:lineRule="auto"/>
        <w:jc w:val="both"/>
        <w:rPr>
          <w:rFonts w:ascii="Times New Roman" w:hAnsi="Times New Roman" w:cs="Times New Roman"/>
          <w:sz w:val="24"/>
          <w:szCs w:val="24"/>
          <w:lang w:val="en-US"/>
        </w:rPr>
      </w:pPr>
    </w:p>
    <w:p w14:paraId="7C1631FA" w14:textId="77777777" w:rsidR="00B56C51" w:rsidRDefault="00B56C51" w:rsidP="00417D3F">
      <w:pPr>
        <w:spacing w:after="0" w:line="240" w:lineRule="auto"/>
        <w:jc w:val="both"/>
        <w:rPr>
          <w:rFonts w:ascii="Times New Roman" w:hAnsi="Times New Roman" w:cs="Times New Roman"/>
          <w:sz w:val="24"/>
          <w:szCs w:val="24"/>
          <w:lang w:val="en-US"/>
        </w:rPr>
      </w:pPr>
    </w:p>
    <w:p w14:paraId="57EE7434" w14:textId="77777777" w:rsidR="00B56C51" w:rsidRDefault="00B56C51" w:rsidP="00417D3F">
      <w:pPr>
        <w:spacing w:after="0" w:line="240" w:lineRule="auto"/>
        <w:jc w:val="both"/>
        <w:rPr>
          <w:rFonts w:ascii="Times New Roman" w:hAnsi="Times New Roman" w:cs="Times New Roman"/>
          <w:sz w:val="24"/>
          <w:szCs w:val="24"/>
          <w:lang w:val="en-US"/>
        </w:rPr>
      </w:pPr>
    </w:p>
    <w:p w14:paraId="24227C81" w14:textId="77777777" w:rsidR="00B56C51" w:rsidRDefault="00B56C51" w:rsidP="00417D3F">
      <w:pPr>
        <w:spacing w:after="0" w:line="240" w:lineRule="auto"/>
        <w:jc w:val="both"/>
        <w:rPr>
          <w:rFonts w:ascii="Times New Roman" w:hAnsi="Times New Roman" w:cs="Times New Roman"/>
          <w:sz w:val="24"/>
          <w:szCs w:val="24"/>
          <w:lang w:val="en-US"/>
        </w:rPr>
      </w:pPr>
    </w:p>
    <w:p w14:paraId="11ED83DD" w14:textId="77777777" w:rsidR="00B56C51" w:rsidRDefault="00B56C51" w:rsidP="00417D3F">
      <w:pPr>
        <w:spacing w:after="0" w:line="240" w:lineRule="auto"/>
        <w:jc w:val="both"/>
        <w:rPr>
          <w:rFonts w:ascii="Times New Roman" w:hAnsi="Times New Roman" w:cs="Times New Roman"/>
          <w:sz w:val="24"/>
          <w:szCs w:val="24"/>
          <w:lang w:val="en-US"/>
        </w:rPr>
      </w:pPr>
    </w:p>
    <w:p w14:paraId="73440448" w14:textId="77777777" w:rsidR="00B56C51" w:rsidRDefault="00B56C51" w:rsidP="00417D3F">
      <w:pPr>
        <w:spacing w:after="0" w:line="240" w:lineRule="auto"/>
        <w:jc w:val="both"/>
        <w:rPr>
          <w:rFonts w:ascii="Times New Roman" w:hAnsi="Times New Roman" w:cs="Times New Roman"/>
          <w:sz w:val="24"/>
          <w:szCs w:val="24"/>
          <w:lang w:val="en-US"/>
        </w:rPr>
      </w:pPr>
    </w:p>
    <w:p w14:paraId="2F1315CA" w14:textId="77777777" w:rsidR="00B56C51" w:rsidRDefault="00B56C51" w:rsidP="00417D3F">
      <w:pPr>
        <w:spacing w:after="0" w:line="240" w:lineRule="auto"/>
        <w:jc w:val="both"/>
        <w:rPr>
          <w:rFonts w:ascii="Times New Roman" w:hAnsi="Times New Roman" w:cs="Times New Roman"/>
          <w:sz w:val="24"/>
          <w:szCs w:val="24"/>
          <w:lang w:val="en-US"/>
        </w:rPr>
      </w:pPr>
    </w:p>
    <w:p w14:paraId="16354F22" w14:textId="77777777" w:rsidR="00B56C51" w:rsidRDefault="00B56C51" w:rsidP="00417D3F">
      <w:pPr>
        <w:spacing w:after="0" w:line="240" w:lineRule="auto"/>
        <w:jc w:val="both"/>
        <w:rPr>
          <w:rFonts w:ascii="Times New Roman" w:hAnsi="Times New Roman" w:cs="Times New Roman"/>
          <w:sz w:val="24"/>
          <w:szCs w:val="24"/>
          <w:lang w:val="en-US"/>
        </w:rPr>
      </w:pPr>
    </w:p>
    <w:p w14:paraId="54321750" w14:textId="77777777" w:rsidR="00B56C51" w:rsidRDefault="00B56C51" w:rsidP="00417D3F">
      <w:pPr>
        <w:spacing w:after="0" w:line="240" w:lineRule="auto"/>
        <w:jc w:val="both"/>
        <w:rPr>
          <w:rFonts w:ascii="Times New Roman" w:hAnsi="Times New Roman" w:cs="Times New Roman"/>
          <w:sz w:val="24"/>
          <w:szCs w:val="24"/>
          <w:lang w:val="en-US"/>
        </w:rPr>
      </w:pPr>
    </w:p>
    <w:p w14:paraId="61F4E057" w14:textId="77777777" w:rsidR="00B56C51" w:rsidRDefault="00B56C51" w:rsidP="00417D3F">
      <w:pPr>
        <w:spacing w:after="0" w:line="240" w:lineRule="auto"/>
        <w:jc w:val="both"/>
        <w:rPr>
          <w:rFonts w:ascii="Times New Roman" w:hAnsi="Times New Roman" w:cs="Times New Roman"/>
          <w:sz w:val="24"/>
          <w:szCs w:val="24"/>
          <w:lang w:val="en-US"/>
        </w:rPr>
      </w:pPr>
    </w:p>
    <w:p w14:paraId="1E73973C" w14:textId="77777777" w:rsidR="00B56C51" w:rsidRDefault="00B56C51" w:rsidP="00417D3F">
      <w:pPr>
        <w:spacing w:after="0" w:line="240" w:lineRule="auto"/>
        <w:jc w:val="both"/>
        <w:rPr>
          <w:rFonts w:ascii="Times New Roman" w:hAnsi="Times New Roman" w:cs="Times New Roman"/>
          <w:sz w:val="24"/>
          <w:szCs w:val="24"/>
          <w:lang w:val="en-US"/>
        </w:rPr>
      </w:pPr>
    </w:p>
    <w:p w14:paraId="142D3794" w14:textId="77777777" w:rsidR="00B56C51" w:rsidRDefault="00B56C51" w:rsidP="00417D3F">
      <w:pPr>
        <w:spacing w:after="0" w:line="240" w:lineRule="auto"/>
        <w:jc w:val="both"/>
        <w:rPr>
          <w:rFonts w:ascii="Times New Roman" w:hAnsi="Times New Roman" w:cs="Times New Roman"/>
          <w:sz w:val="24"/>
          <w:szCs w:val="24"/>
          <w:lang w:val="en-US"/>
        </w:rPr>
      </w:pPr>
    </w:p>
    <w:p w14:paraId="64ECF795" w14:textId="77777777" w:rsidR="00B56C51" w:rsidRDefault="00B56C51" w:rsidP="00417D3F">
      <w:pPr>
        <w:spacing w:after="0" w:line="240" w:lineRule="auto"/>
        <w:jc w:val="both"/>
        <w:rPr>
          <w:rFonts w:ascii="Times New Roman" w:hAnsi="Times New Roman" w:cs="Times New Roman"/>
          <w:sz w:val="24"/>
          <w:szCs w:val="24"/>
          <w:lang w:val="en-US"/>
        </w:rPr>
      </w:pPr>
    </w:p>
    <w:p w14:paraId="2D7FB0AF" w14:textId="77777777" w:rsidR="00B56C51" w:rsidRDefault="00B56C51" w:rsidP="00417D3F">
      <w:pPr>
        <w:spacing w:after="0" w:line="240" w:lineRule="auto"/>
        <w:jc w:val="both"/>
        <w:rPr>
          <w:rFonts w:ascii="Times New Roman" w:hAnsi="Times New Roman" w:cs="Times New Roman"/>
          <w:sz w:val="24"/>
          <w:szCs w:val="24"/>
          <w:lang w:val="en-US"/>
        </w:rPr>
      </w:pPr>
    </w:p>
    <w:p w14:paraId="10C82869" w14:textId="77777777" w:rsidR="00B56C51" w:rsidRDefault="00B56C51" w:rsidP="00417D3F">
      <w:pPr>
        <w:spacing w:after="0" w:line="240" w:lineRule="auto"/>
        <w:jc w:val="both"/>
        <w:rPr>
          <w:rFonts w:ascii="Times New Roman" w:hAnsi="Times New Roman" w:cs="Times New Roman"/>
          <w:sz w:val="24"/>
          <w:szCs w:val="24"/>
          <w:lang w:val="en-US"/>
        </w:rPr>
      </w:pPr>
    </w:p>
    <w:p w14:paraId="79294ED8" w14:textId="77777777" w:rsidR="00B56C51" w:rsidRDefault="00B56C51" w:rsidP="00417D3F">
      <w:pPr>
        <w:spacing w:after="0" w:line="240" w:lineRule="auto"/>
        <w:jc w:val="both"/>
        <w:rPr>
          <w:rFonts w:ascii="Times New Roman" w:hAnsi="Times New Roman" w:cs="Times New Roman"/>
          <w:sz w:val="24"/>
          <w:szCs w:val="24"/>
          <w:lang w:val="en-US"/>
        </w:rPr>
      </w:pPr>
    </w:p>
    <w:p w14:paraId="0507E55C" w14:textId="77777777" w:rsidR="00B56C51" w:rsidRDefault="00B56C51" w:rsidP="00417D3F">
      <w:pPr>
        <w:spacing w:after="0" w:line="240" w:lineRule="auto"/>
        <w:jc w:val="both"/>
        <w:rPr>
          <w:rFonts w:ascii="Times New Roman" w:hAnsi="Times New Roman" w:cs="Times New Roman"/>
          <w:sz w:val="24"/>
          <w:szCs w:val="24"/>
          <w:lang w:val="en-US"/>
        </w:rPr>
      </w:pPr>
    </w:p>
    <w:p w14:paraId="065FEC60" w14:textId="77777777" w:rsidR="00B56C51" w:rsidRDefault="00B56C51" w:rsidP="00417D3F">
      <w:pPr>
        <w:spacing w:after="0" w:line="240" w:lineRule="auto"/>
        <w:jc w:val="both"/>
        <w:rPr>
          <w:rFonts w:ascii="Times New Roman" w:hAnsi="Times New Roman" w:cs="Times New Roman"/>
          <w:sz w:val="24"/>
          <w:szCs w:val="24"/>
          <w:lang w:val="en-US"/>
        </w:rPr>
      </w:pPr>
    </w:p>
    <w:p w14:paraId="5ECD435C" w14:textId="77777777" w:rsidR="00B56C51" w:rsidRDefault="00B56C51" w:rsidP="00417D3F">
      <w:pPr>
        <w:spacing w:after="0" w:line="240" w:lineRule="auto"/>
        <w:jc w:val="both"/>
        <w:rPr>
          <w:rFonts w:ascii="Times New Roman" w:hAnsi="Times New Roman" w:cs="Times New Roman"/>
          <w:sz w:val="24"/>
          <w:szCs w:val="24"/>
          <w:lang w:val="en-US"/>
        </w:rPr>
      </w:pPr>
    </w:p>
    <w:p w14:paraId="5F46061F" w14:textId="77777777" w:rsidR="00B56C51" w:rsidRDefault="00B56C51" w:rsidP="00417D3F">
      <w:pPr>
        <w:spacing w:after="0" w:line="240" w:lineRule="auto"/>
        <w:jc w:val="both"/>
        <w:rPr>
          <w:rFonts w:ascii="Times New Roman" w:hAnsi="Times New Roman" w:cs="Times New Roman"/>
          <w:sz w:val="24"/>
          <w:szCs w:val="24"/>
          <w:lang w:val="en-US"/>
        </w:rPr>
      </w:pPr>
    </w:p>
    <w:p w14:paraId="062F9348" w14:textId="77777777" w:rsidR="00B56C51" w:rsidRDefault="00B56C51" w:rsidP="00417D3F">
      <w:pPr>
        <w:spacing w:after="0" w:line="240" w:lineRule="auto"/>
        <w:jc w:val="both"/>
        <w:rPr>
          <w:rFonts w:ascii="Times New Roman" w:hAnsi="Times New Roman" w:cs="Times New Roman"/>
          <w:sz w:val="24"/>
          <w:szCs w:val="24"/>
          <w:lang w:val="en-US"/>
        </w:rPr>
      </w:pPr>
    </w:p>
    <w:p w14:paraId="174DCA54" w14:textId="77777777" w:rsidR="00B56C51" w:rsidRDefault="00B56C51" w:rsidP="00417D3F">
      <w:pPr>
        <w:spacing w:after="0" w:line="240" w:lineRule="auto"/>
        <w:jc w:val="both"/>
        <w:rPr>
          <w:rFonts w:ascii="Times New Roman" w:hAnsi="Times New Roman" w:cs="Times New Roman"/>
          <w:sz w:val="24"/>
          <w:szCs w:val="24"/>
          <w:lang w:val="en-US"/>
        </w:rPr>
      </w:pPr>
    </w:p>
    <w:p w14:paraId="255C9637" w14:textId="77777777" w:rsidR="00B56C51" w:rsidRDefault="00B56C51" w:rsidP="00417D3F">
      <w:pPr>
        <w:spacing w:after="0" w:line="240" w:lineRule="auto"/>
        <w:jc w:val="both"/>
        <w:rPr>
          <w:rFonts w:ascii="Times New Roman" w:hAnsi="Times New Roman" w:cs="Times New Roman"/>
          <w:sz w:val="24"/>
          <w:szCs w:val="24"/>
          <w:lang w:val="en-US"/>
        </w:rPr>
      </w:pPr>
    </w:p>
    <w:p w14:paraId="285A0864" w14:textId="77777777" w:rsidR="00B56C51" w:rsidRDefault="00B56C51" w:rsidP="00417D3F">
      <w:pPr>
        <w:spacing w:after="0" w:line="240" w:lineRule="auto"/>
        <w:jc w:val="both"/>
        <w:rPr>
          <w:rFonts w:ascii="Times New Roman" w:hAnsi="Times New Roman" w:cs="Times New Roman"/>
          <w:sz w:val="24"/>
          <w:szCs w:val="24"/>
          <w:lang w:val="en-US"/>
        </w:rPr>
      </w:pPr>
    </w:p>
    <w:p w14:paraId="34A34842" w14:textId="77777777" w:rsidR="00B56C51" w:rsidRDefault="00B56C51" w:rsidP="00417D3F">
      <w:pPr>
        <w:spacing w:after="0" w:line="240" w:lineRule="auto"/>
        <w:jc w:val="both"/>
        <w:rPr>
          <w:rFonts w:ascii="Times New Roman" w:hAnsi="Times New Roman" w:cs="Times New Roman"/>
          <w:sz w:val="24"/>
          <w:szCs w:val="24"/>
          <w:lang w:val="en-US"/>
        </w:rPr>
      </w:pPr>
    </w:p>
    <w:p w14:paraId="6B960C0F" w14:textId="77777777" w:rsidR="00B56C51" w:rsidRDefault="00B56C51" w:rsidP="00417D3F">
      <w:pPr>
        <w:spacing w:after="0" w:line="240" w:lineRule="auto"/>
        <w:jc w:val="both"/>
        <w:rPr>
          <w:rFonts w:ascii="Times New Roman" w:hAnsi="Times New Roman" w:cs="Times New Roman"/>
          <w:sz w:val="24"/>
          <w:szCs w:val="24"/>
          <w:lang w:val="en-US"/>
        </w:rPr>
      </w:pPr>
    </w:p>
    <w:p w14:paraId="661FAE23" w14:textId="77777777" w:rsidR="00B56C51" w:rsidRDefault="00B56C51" w:rsidP="00417D3F">
      <w:pPr>
        <w:spacing w:after="0" w:line="240" w:lineRule="auto"/>
        <w:jc w:val="both"/>
        <w:rPr>
          <w:rFonts w:ascii="Times New Roman" w:hAnsi="Times New Roman" w:cs="Times New Roman"/>
          <w:sz w:val="24"/>
          <w:szCs w:val="24"/>
          <w:lang w:val="en-US"/>
        </w:rPr>
      </w:pPr>
    </w:p>
    <w:p w14:paraId="100C913F" w14:textId="7EAC37E1" w:rsidR="00417D3F" w:rsidRDefault="00417D3F" w:rsidP="00417D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w:t>
      </w:r>
      <w:r w:rsidR="003F2B12">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6A5BAF">
        <w:rPr>
          <w:rFonts w:ascii="Times New Roman" w:hAnsi="Times New Roman" w:cs="Times New Roman"/>
          <w:sz w:val="24"/>
          <w:szCs w:val="24"/>
          <w:lang w:val="en-US"/>
        </w:rPr>
        <w:t xml:space="preserve">Evolution over time of </w:t>
      </w:r>
      <w:r>
        <w:rPr>
          <w:rFonts w:ascii="Times New Roman" w:hAnsi="Times New Roman" w:cs="Times New Roman"/>
          <w:sz w:val="24"/>
          <w:szCs w:val="24"/>
          <w:lang w:val="en-US"/>
        </w:rPr>
        <w:t>Power equality by socioeconomic position, by country.</w:t>
      </w:r>
    </w:p>
    <w:p w14:paraId="4D2CD329" w14:textId="77777777" w:rsidR="00417D3F" w:rsidRDefault="00417D3F" w:rsidP="00417D3F">
      <w:pPr>
        <w:spacing w:after="0" w:line="240" w:lineRule="auto"/>
        <w:jc w:val="both"/>
        <w:rPr>
          <w:rFonts w:ascii="Times New Roman" w:hAnsi="Times New Roman" w:cs="Times New Roman"/>
          <w:sz w:val="24"/>
          <w:szCs w:val="24"/>
          <w:lang w:val="en-US"/>
        </w:rPr>
      </w:pPr>
      <w:r>
        <w:rPr>
          <w:noProof/>
        </w:rPr>
        <w:drawing>
          <wp:inline distT="0" distB="0" distL="0" distR="0" wp14:anchorId="06EA6AFC" wp14:editId="6A16F56C">
            <wp:extent cx="6120130" cy="4182745"/>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4182745"/>
                    </a:xfrm>
                    <a:prstGeom prst="rect">
                      <a:avLst/>
                    </a:prstGeom>
                  </pic:spPr>
                </pic:pic>
              </a:graphicData>
            </a:graphic>
          </wp:inline>
        </w:drawing>
      </w:r>
    </w:p>
    <w:p w14:paraId="4BADAB5A" w14:textId="77777777" w:rsidR="00417D3F" w:rsidRDefault="00417D3F" w:rsidP="00417D3F">
      <w:pPr>
        <w:spacing w:after="0" w:line="240" w:lineRule="auto"/>
        <w:jc w:val="both"/>
        <w:rPr>
          <w:rFonts w:ascii="Times New Roman" w:hAnsi="Times New Roman" w:cs="Times New Roman"/>
          <w:sz w:val="24"/>
          <w:szCs w:val="24"/>
          <w:lang w:val="en-US"/>
        </w:rPr>
      </w:pPr>
    </w:p>
    <w:p w14:paraId="60938545" w14:textId="77777777" w:rsidR="00417D3F" w:rsidRDefault="00417D3F" w:rsidP="00417D3F">
      <w:pPr>
        <w:spacing w:after="0" w:line="240" w:lineRule="auto"/>
        <w:jc w:val="both"/>
        <w:rPr>
          <w:rFonts w:ascii="Times New Roman" w:hAnsi="Times New Roman" w:cs="Times New Roman"/>
          <w:sz w:val="24"/>
          <w:szCs w:val="24"/>
          <w:lang w:val="en-US"/>
        </w:rPr>
      </w:pPr>
    </w:p>
    <w:p w14:paraId="166C7F49" w14:textId="77777777" w:rsidR="00417D3F" w:rsidRDefault="00417D3F" w:rsidP="00417D3F">
      <w:pPr>
        <w:spacing w:after="0" w:line="240" w:lineRule="auto"/>
        <w:jc w:val="both"/>
        <w:rPr>
          <w:rFonts w:ascii="Times New Roman" w:hAnsi="Times New Roman" w:cs="Times New Roman"/>
          <w:sz w:val="24"/>
          <w:szCs w:val="24"/>
          <w:lang w:val="en-US"/>
        </w:rPr>
      </w:pPr>
    </w:p>
    <w:p w14:paraId="5B5BD77A" w14:textId="77777777" w:rsidR="00417D3F" w:rsidRDefault="00417D3F" w:rsidP="00417D3F">
      <w:pPr>
        <w:spacing w:after="0" w:line="240" w:lineRule="auto"/>
        <w:jc w:val="both"/>
        <w:rPr>
          <w:rFonts w:ascii="Times New Roman" w:hAnsi="Times New Roman" w:cs="Times New Roman"/>
          <w:sz w:val="24"/>
          <w:szCs w:val="24"/>
          <w:lang w:val="en-US"/>
        </w:rPr>
      </w:pPr>
    </w:p>
    <w:p w14:paraId="6D6659DB" w14:textId="77777777" w:rsidR="00417D3F" w:rsidRDefault="00417D3F" w:rsidP="00417D3F">
      <w:pPr>
        <w:spacing w:after="0" w:line="240" w:lineRule="auto"/>
        <w:jc w:val="both"/>
        <w:rPr>
          <w:rFonts w:ascii="Times New Roman" w:hAnsi="Times New Roman" w:cs="Times New Roman"/>
          <w:sz w:val="24"/>
          <w:szCs w:val="24"/>
          <w:lang w:val="en-US"/>
        </w:rPr>
      </w:pPr>
    </w:p>
    <w:p w14:paraId="0A920E0A" w14:textId="77777777" w:rsidR="00417D3F" w:rsidRDefault="00417D3F" w:rsidP="00417D3F">
      <w:pPr>
        <w:spacing w:after="0" w:line="240" w:lineRule="auto"/>
        <w:jc w:val="both"/>
        <w:rPr>
          <w:rFonts w:ascii="Times New Roman" w:hAnsi="Times New Roman" w:cs="Times New Roman"/>
          <w:sz w:val="24"/>
          <w:szCs w:val="24"/>
          <w:lang w:val="en-US"/>
        </w:rPr>
      </w:pPr>
    </w:p>
    <w:p w14:paraId="20314344" w14:textId="77777777" w:rsidR="00417D3F" w:rsidRDefault="00417D3F" w:rsidP="00417D3F">
      <w:pPr>
        <w:spacing w:after="0" w:line="240" w:lineRule="auto"/>
        <w:jc w:val="both"/>
        <w:rPr>
          <w:rFonts w:ascii="Times New Roman" w:hAnsi="Times New Roman" w:cs="Times New Roman"/>
          <w:sz w:val="24"/>
          <w:szCs w:val="24"/>
          <w:lang w:val="en-US"/>
        </w:rPr>
      </w:pPr>
    </w:p>
    <w:p w14:paraId="1CEE52EF" w14:textId="77777777" w:rsidR="00417D3F" w:rsidRDefault="00417D3F" w:rsidP="00417D3F">
      <w:pPr>
        <w:spacing w:after="0" w:line="240" w:lineRule="auto"/>
        <w:jc w:val="both"/>
        <w:rPr>
          <w:rFonts w:ascii="Times New Roman" w:hAnsi="Times New Roman" w:cs="Times New Roman"/>
          <w:sz w:val="24"/>
          <w:szCs w:val="24"/>
          <w:lang w:val="en-US"/>
        </w:rPr>
      </w:pPr>
    </w:p>
    <w:p w14:paraId="7DF05C62" w14:textId="77777777" w:rsidR="00417D3F" w:rsidRDefault="00417D3F" w:rsidP="00417D3F">
      <w:pPr>
        <w:spacing w:after="0" w:line="240" w:lineRule="auto"/>
        <w:jc w:val="both"/>
        <w:rPr>
          <w:rFonts w:ascii="Times New Roman" w:hAnsi="Times New Roman" w:cs="Times New Roman"/>
          <w:sz w:val="24"/>
          <w:szCs w:val="24"/>
          <w:lang w:val="en-US"/>
        </w:rPr>
      </w:pPr>
    </w:p>
    <w:p w14:paraId="09151956" w14:textId="77777777" w:rsidR="00417D3F" w:rsidRDefault="00417D3F" w:rsidP="00417D3F">
      <w:pPr>
        <w:spacing w:after="0" w:line="240" w:lineRule="auto"/>
        <w:jc w:val="both"/>
        <w:rPr>
          <w:rFonts w:ascii="Times New Roman" w:hAnsi="Times New Roman" w:cs="Times New Roman"/>
          <w:sz w:val="24"/>
          <w:szCs w:val="24"/>
          <w:lang w:val="en-US"/>
        </w:rPr>
      </w:pPr>
    </w:p>
    <w:p w14:paraId="0979A3EE" w14:textId="77777777" w:rsidR="00417D3F" w:rsidRDefault="00417D3F" w:rsidP="00417D3F">
      <w:pPr>
        <w:spacing w:after="0" w:line="240" w:lineRule="auto"/>
        <w:jc w:val="both"/>
        <w:rPr>
          <w:rFonts w:ascii="Times New Roman" w:hAnsi="Times New Roman" w:cs="Times New Roman"/>
          <w:sz w:val="24"/>
          <w:szCs w:val="24"/>
          <w:lang w:val="en-US"/>
        </w:rPr>
      </w:pPr>
    </w:p>
    <w:p w14:paraId="1A9290F8" w14:textId="77777777" w:rsidR="00417D3F" w:rsidRDefault="00417D3F" w:rsidP="00417D3F">
      <w:pPr>
        <w:spacing w:after="0" w:line="240" w:lineRule="auto"/>
        <w:jc w:val="both"/>
        <w:rPr>
          <w:rFonts w:ascii="Times New Roman" w:hAnsi="Times New Roman" w:cs="Times New Roman"/>
          <w:sz w:val="24"/>
          <w:szCs w:val="24"/>
          <w:lang w:val="en-US"/>
        </w:rPr>
      </w:pPr>
    </w:p>
    <w:p w14:paraId="03D033B8" w14:textId="77777777" w:rsidR="00417D3F" w:rsidRDefault="00417D3F" w:rsidP="00417D3F">
      <w:pPr>
        <w:spacing w:after="0" w:line="240" w:lineRule="auto"/>
        <w:jc w:val="both"/>
        <w:rPr>
          <w:rFonts w:ascii="Times New Roman" w:hAnsi="Times New Roman" w:cs="Times New Roman"/>
          <w:sz w:val="24"/>
          <w:szCs w:val="24"/>
          <w:lang w:val="en-US"/>
        </w:rPr>
      </w:pPr>
    </w:p>
    <w:p w14:paraId="655CC11B" w14:textId="77777777" w:rsidR="00417D3F" w:rsidRDefault="00417D3F" w:rsidP="00417D3F">
      <w:pPr>
        <w:spacing w:after="0" w:line="240" w:lineRule="auto"/>
        <w:jc w:val="both"/>
        <w:rPr>
          <w:rFonts w:ascii="Times New Roman" w:hAnsi="Times New Roman" w:cs="Times New Roman"/>
          <w:sz w:val="24"/>
          <w:szCs w:val="24"/>
          <w:lang w:val="en-US"/>
        </w:rPr>
      </w:pPr>
    </w:p>
    <w:p w14:paraId="3269098B" w14:textId="77777777" w:rsidR="00417D3F" w:rsidRDefault="00417D3F" w:rsidP="00417D3F">
      <w:pPr>
        <w:spacing w:after="0" w:line="240" w:lineRule="auto"/>
        <w:jc w:val="both"/>
        <w:rPr>
          <w:rFonts w:ascii="Times New Roman" w:hAnsi="Times New Roman" w:cs="Times New Roman"/>
          <w:sz w:val="24"/>
          <w:szCs w:val="24"/>
          <w:lang w:val="en-US"/>
        </w:rPr>
      </w:pPr>
    </w:p>
    <w:p w14:paraId="029FE015" w14:textId="77777777" w:rsidR="00417D3F" w:rsidRDefault="00417D3F" w:rsidP="00417D3F">
      <w:pPr>
        <w:spacing w:after="0" w:line="240" w:lineRule="auto"/>
        <w:jc w:val="both"/>
        <w:rPr>
          <w:rFonts w:ascii="Times New Roman" w:hAnsi="Times New Roman" w:cs="Times New Roman"/>
          <w:sz w:val="24"/>
          <w:szCs w:val="24"/>
          <w:lang w:val="en-US"/>
        </w:rPr>
      </w:pPr>
    </w:p>
    <w:p w14:paraId="4A643D27" w14:textId="77777777" w:rsidR="00417D3F" w:rsidRDefault="00417D3F" w:rsidP="00417D3F">
      <w:pPr>
        <w:spacing w:after="0" w:line="240" w:lineRule="auto"/>
        <w:jc w:val="both"/>
        <w:rPr>
          <w:rFonts w:ascii="Times New Roman" w:hAnsi="Times New Roman" w:cs="Times New Roman"/>
          <w:sz w:val="24"/>
          <w:szCs w:val="24"/>
          <w:lang w:val="en-US"/>
        </w:rPr>
      </w:pPr>
    </w:p>
    <w:p w14:paraId="028ACB81" w14:textId="77777777" w:rsidR="00417D3F" w:rsidRDefault="00417D3F" w:rsidP="00417D3F">
      <w:pPr>
        <w:spacing w:after="0" w:line="240" w:lineRule="auto"/>
        <w:jc w:val="both"/>
        <w:rPr>
          <w:rFonts w:ascii="Times New Roman" w:hAnsi="Times New Roman" w:cs="Times New Roman"/>
          <w:sz w:val="24"/>
          <w:szCs w:val="24"/>
          <w:lang w:val="en-US"/>
        </w:rPr>
      </w:pPr>
    </w:p>
    <w:p w14:paraId="21ADBF2D" w14:textId="77777777" w:rsidR="00417D3F" w:rsidRDefault="00417D3F" w:rsidP="00417D3F">
      <w:pPr>
        <w:spacing w:after="0" w:line="240" w:lineRule="auto"/>
        <w:jc w:val="both"/>
        <w:rPr>
          <w:rFonts w:ascii="Times New Roman" w:hAnsi="Times New Roman" w:cs="Times New Roman"/>
          <w:sz w:val="24"/>
          <w:szCs w:val="24"/>
          <w:lang w:val="en-US"/>
        </w:rPr>
      </w:pPr>
    </w:p>
    <w:p w14:paraId="218BD461" w14:textId="77777777" w:rsidR="00417D3F" w:rsidRDefault="00417D3F" w:rsidP="00417D3F">
      <w:pPr>
        <w:spacing w:after="0" w:line="240" w:lineRule="auto"/>
        <w:jc w:val="both"/>
        <w:rPr>
          <w:rFonts w:ascii="Times New Roman" w:hAnsi="Times New Roman" w:cs="Times New Roman"/>
          <w:sz w:val="24"/>
          <w:szCs w:val="24"/>
          <w:lang w:val="en-US"/>
        </w:rPr>
      </w:pPr>
    </w:p>
    <w:p w14:paraId="0C5F4C1B" w14:textId="77777777" w:rsidR="00417D3F" w:rsidRDefault="00417D3F" w:rsidP="00417D3F">
      <w:pPr>
        <w:spacing w:after="0" w:line="240" w:lineRule="auto"/>
        <w:jc w:val="both"/>
        <w:rPr>
          <w:rFonts w:ascii="Times New Roman" w:hAnsi="Times New Roman" w:cs="Times New Roman"/>
          <w:sz w:val="24"/>
          <w:szCs w:val="24"/>
          <w:lang w:val="en-US"/>
        </w:rPr>
      </w:pPr>
    </w:p>
    <w:p w14:paraId="3EF76A7F" w14:textId="77777777" w:rsidR="00417D3F" w:rsidRDefault="00417D3F" w:rsidP="00417D3F">
      <w:pPr>
        <w:spacing w:after="0" w:line="240" w:lineRule="auto"/>
        <w:jc w:val="both"/>
        <w:rPr>
          <w:rFonts w:ascii="Times New Roman" w:hAnsi="Times New Roman" w:cs="Times New Roman"/>
          <w:sz w:val="24"/>
          <w:szCs w:val="24"/>
          <w:lang w:val="en-US"/>
        </w:rPr>
      </w:pPr>
    </w:p>
    <w:p w14:paraId="34BD56F0" w14:textId="77777777" w:rsidR="00417D3F" w:rsidRDefault="00417D3F" w:rsidP="00417D3F">
      <w:pPr>
        <w:spacing w:after="0" w:line="240" w:lineRule="auto"/>
        <w:jc w:val="both"/>
        <w:rPr>
          <w:rFonts w:ascii="Times New Roman" w:hAnsi="Times New Roman" w:cs="Times New Roman"/>
          <w:sz w:val="24"/>
          <w:szCs w:val="24"/>
          <w:lang w:val="en-US"/>
        </w:rPr>
      </w:pPr>
    </w:p>
    <w:p w14:paraId="5EBD15FE" w14:textId="77777777" w:rsidR="00417D3F" w:rsidRDefault="00417D3F" w:rsidP="00417D3F">
      <w:pPr>
        <w:spacing w:after="0" w:line="240" w:lineRule="auto"/>
        <w:jc w:val="both"/>
        <w:rPr>
          <w:rFonts w:ascii="Times New Roman" w:hAnsi="Times New Roman" w:cs="Times New Roman"/>
          <w:sz w:val="24"/>
          <w:szCs w:val="24"/>
          <w:lang w:val="en-US"/>
        </w:rPr>
      </w:pPr>
    </w:p>
    <w:p w14:paraId="1701A531" w14:textId="77777777" w:rsidR="00417D3F" w:rsidRDefault="00417D3F" w:rsidP="00417D3F">
      <w:pPr>
        <w:spacing w:after="0" w:line="240" w:lineRule="auto"/>
        <w:jc w:val="both"/>
        <w:rPr>
          <w:rFonts w:ascii="Times New Roman" w:hAnsi="Times New Roman" w:cs="Times New Roman"/>
          <w:sz w:val="24"/>
          <w:szCs w:val="24"/>
          <w:lang w:val="en-US"/>
        </w:rPr>
      </w:pPr>
    </w:p>
    <w:p w14:paraId="352AFC34" w14:textId="77777777" w:rsidR="00417D3F" w:rsidRDefault="00417D3F" w:rsidP="00417D3F">
      <w:pPr>
        <w:spacing w:after="0" w:line="240" w:lineRule="auto"/>
        <w:jc w:val="both"/>
        <w:rPr>
          <w:rFonts w:ascii="Times New Roman" w:hAnsi="Times New Roman" w:cs="Times New Roman"/>
          <w:sz w:val="24"/>
          <w:szCs w:val="24"/>
          <w:lang w:val="en-US"/>
        </w:rPr>
      </w:pPr>
    </w:p>
    <w:p w14:paraId="4D1A2198" w14:textId="75E66DAE" w:rsidR="00417D3F" w:rsidRDefault="00417D3F" w:rsidP="00417D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w:t>
      </w:r>
      <w:r w:rsidR="003F2B12">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6A5BAF">
        <w:rPr>
          <w:rFonts w:ascii="Times New Roman" w:hAnsi="Times New Roman" w:cs="Times New Roman"/>
          <w:sz w:val="24"/>
          <w:szCs w:val="24"/>
          <w:lang w:val="en-US"/>
        </w:rPr>
        <w:t xml:space="preserve">Evolution over time of </w:t>
      </w:r>
      <w:r>
        <w:rPr>
          <w:rFonts w:ascii="Times New Roman" w:hAnsi="Times New Roman" w:cs="Times New Roman"/>
          <w:sz w:val="24"/>
          <w:szCs w:val="24"/>
          <w:lang w:val="en-US"/>
        </w:rPr>
        <w:t>Power equality by social group, by country.</w:t>
      </w:r>
    </w:p>
    <w:p w14:paraId="7E87A1BA" w14:textId="77777777" w:rsidR="00417D3F" w:rsidRDefault="00417D3F" w:rsidP="00417D3F">
      <w:pPr>
        <w:spacing w:after="0" w:line="240" w:lineRule="auto"/>
        <w:jc w:val="both"/>
        <w:rPr>
          <w:rFonts w:ascii="Times New Roman" w:hAnsi="Times New Roman" w:cs="Times New Roman"/>
          <w:sz w:val="24"/>
          <w:szCs w:val="24"/>
          <w:lang w:val="en-US"/>
        </w:rPr>
      </w:pPr>
      <w:r>
        <w:rPr>
          <w:noProof/>
        </w:rPr>
        <w:drawing>
          <wp:inline distT="0" distB="0" distL="0" distR="0" wp14:anchorId="0DD23310" wp14:editId="53FDA5D5">
            <wp:extent cx="6120130" cy="41744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4174490"/>
                    </a:xfrm>
                    <a:prstGeom prst="rect">
                      <a:avLst/>
                    </a:prstGeom>
                  </pic:spPr>
                </pic:pic>
              </a:graphicData>
            </a:graphic>
          </wp:inline>
        </w:drawing>
      </w:r>
    </w:p>
    <w:p w14:paraId="345450C9" w14:textId="77777777" w:rsidR="00417D3F" w:rsidRDefault="00417D3F" w:rsidP="00417D3F">
      <w:pPr>
        <w:spacing w:after="0" w:line="240" w:lineRule="auto"/>
        <w:jc w:val="both"/>
        <w:rPr>
          <w:rFonts w:ascii="Times New Roman" w:hAnsi="Times New Roman" w:cs="Times New Roman"/>
          <w:sz w:val="24"/>
          <w:szCs w:val="24"/>
          <w:lang w:val="en-US"/>
        </w:rPr>
      </w:pPr>
    </w:p>
    <w:p w14:paraId="21ABFE5F" w14:textId="77777777" w:rsidR="00417D3F" w:rsidRDefault="00417D3F" w:rsidP="00417D3F">
      <w:pPr>
        <w:spacing w:after="0" w:line="240" w:lineRule="auto"/>
        <w:jc w:val="both"/>
        <w:rPr>
          <w:rFonts w:ascii="Times New Roman" w:hAnsi="Times New Roman" w:cs="Times New Roman"/>
          <w:sz w:val="24"/>
          <w:szCs w:val="24"/>
          <w:lang w:val="en-US"/>
        </w:rPr>
      </w:pPr>
    </w:p>
    <w:p w14:paraId="5E4A43B3" w14:textId="77777777" w:rsidR="00417D3F" w:rsidRDefault="00417D3F" w:rsidP="00417D3F">
      <w:pPr>
        <w:spacing w:after="0" w:line="240" w:lineRule="auto"/>
        <w:jc w:val="both"/>
        <w:rPr>
          <w:rFonts w:ascii="Times New Roman" w:hAnsi="Times New Roman" w:cs="Times New Roman"/>
          <w:sz w:val="24"/>
          <w:szCs w:val="24"/>
          <w:lang w:val="en-US"/>
        </w:rPr>
      </w:pPr>
    </w:p>
    <w:p w14:paraId="621404EA" w14:textId="77777777" w:rsidR="00417D3F" w:rsidRDefault="00417D3F" w:rsidP="00417D3F">
      <w:pPr>
        <w:spacing w:after="0" w:line="240" w:lineRule="auto"/>
        <w:jc w:val="both"/>
        <w:rPr>
          <w:rFonts w:ascii="Times New Roman" w:hAnsi="Times New Roman" w:cs="Times New Roman"/>
          <w:sz w:val="24"/>
          <w:szCs w:val="24"/>
          <w:lang w:val="en-US"/>
        </w:rPr>
      </w:pPr>
    </w:p>
    <w:p w14:paraId="350D6B83" w14:textId="77777777" w:rsidR="00417D3F" w:rsidRDefault="00417D3F" w:rsidP="00417D3F">
      <w:pPr>
        <w:spacing w:after="0" w:line="240" w:lineRule="auto"/>
        <w:jc w:val="both"/>
        <w:rPr>
          <w:rFonts w:ascii="Times New Roman" w:hAnsi="Times New Roman" w:cs="Times New Roman"/>
          <w:sz w:val="24"/>
          <w:szCs w:val="24"/>
          <w:lang w:val="en-US"/>
        </w:rPr>
      </w:pPr>
    </w:p>
    <w:p w14:paraId="5EE246A5" w14:textId="77777777" w:rsidR="00417D3F" w:rsidRDefault="00417D3F" w:rsidP="00417D3F">
      <w:pPr>
        <w:spacing w:after="0" w:line="240" w:lineRule="auto"/>
        <w:jc w:val="both"/>
        <w:rPr>
          <w:rFonts w:ascii="Times New Roman" w:hAnsi="Times New Roman" w:cs="Times New Roman"/>
          <w:sz w:val="24"/>
          <w:szCs w:val="24"/>
          <w:lang w:val="en-US"/>
        </w:rPr>
      </w:pPr>
    </w:p>
    <w:p w14:paraId="29BD21C7" w14:textId="77777777" w:rsidR="00417D3F" w:rsidRDefault="00417D3F" w:rsidP="00417D3F">
      <w:pPr>
        <w:spacing w:after="0" w:line="240" w:lineRule="auto"/>
        <w:jc w:val="both"/>
        <w:rPr>
          <w:rFonts w:ascii="Times New Roman" w:hAnsi="Times New Roman" w:cs="Times New Roman"/>
          <w:sz w:val="24"/>
          <w:szCs w:val="24"/>
          <w:lang w:val="en-US"/>
        </w:rPr>
      </w:pPr>
    </w:p>
    <w:p w14:paraId="57C5901B" w14:textId="77777777" w:rsidR="00417D3F" w:rsidRDefault="00417D3F" w:rsidP="00417D3F">
      <w:pPr>
        <w:spacing w:after="0" w:line="240" w:lineRule="auto"/>
        <w:jc w:val="both"/>
        <w:rPr>
          <w:rFonts w:ascii="Times New Roman" w:hAnsi="Times New Roman" w:cs="Times New Roman"/>
          <w:sz w:val="24"/>
          <w:szCs w:val="24"/>
          <w:lang w:val="en-US"/>
        </w:rPr>
      </w:pPr>
    </w:p>
    <w:p w14:paraId="51363A38" w14:textId="77777777" w:rsidR="00417D3F" w:rsidRDefault="00417D3F" w:rsidP="00417D3F">
      <w:pPr>
        <w:spacing w:after="0" w:line="240" w:lineRule="auto"/>
        <w:jc w:val="both"/>
        <w:rPr>
          <w:rFonts w:ascii="Times New Roman" w:hAnsi="Times New Roman" w:cs="Times New Roman"/>
          <w:sz w:val="24"/>
          <w:szCs w:val="24"/>
          <w:lang w:val="en-US"/>
        </w:rPr>
      </w:pPr>
    </w:p>
    <w:p w14:paraId="28644B17" w14:textId="77777777" w:rsidR="00417D3F" w:rsidRDefault="00417D3F" w:rsidP="00417D3F">
      <w:pPr>
        <w:spacing w:after="0" w:line="240" w:lineRule="auto"/>
        <w:jc w:val="both"/>
        <w:rPr>
          <w:rFonts w:ascii="Times New Roman" w:hAnsi="Times New Roman" w:cs="Times New Roman"/>
          <w:sz w:val="24"/>
          <w:szCs w:val="24"/>
          <w:lang w:val="en-US"/>
        </w:rPr>
      </w:pPr>
    </w:p>
    <w:p w14:paraId="2AA1758B" w14:textId="77777777" w:rsidR="00417D3F" w:rsidRDefault="00417D3F" w:rsidP="00417D3F">
      <w:pPr>
        <w:spacing w:after="0" w:line="240" w:lineRule="auto"/>
        <w:jc w:val="both"/>
        <w:rPr>
          <w:rFonts w:ascii="Times New Roman" w:hAnsi="Times New Roman" w:cs="Times New Roman"/>
          <w:sz w:val="24"/>
          <w:szCs w:val="24"/>
          <w:lang w:val="en-US"/>
        </w:rPr>
      </w:pPr>
    </w:p>
    <w:p w14:paraId="0F271437" w14:textId="77777777" w:rsidR="00417D3F" w:rsidRDefault="00417D3F" w:rsidP="00417D3F">
      <w:pPr>
        <w:spacing w:after="0" w:line="240" w:lineRule="auto"/>
        <w:jc w:val="both"/>
        <w:rPr>
          <w:rFonts w:ascii="Times New Roman" w:hAnsi="Times New Roman" w:cs="Times New Roman"/>
          <w:sz w:val="24"/>
          <w:szCs w:val="24"/>
          <w:lang w:val="en-US"/>
        </w:rPr>
      </w:pPr>
    </w:p>
    <w:p w14:paraId="693F36BA" w14:textId="77777777" w:rsidR="00417D3F" w:rsidRDefault="00417D3F" w:rsidP="00417D3F">
      <w:pPr>
        <w:spacing w:after="0" w:line="240" w:lineRule="auto"/>
        <w:jc w:val="both"/>
        <w:rPr>
          <w:rFonts w:ascii="Times New Roman" w:hAnsi="Times New Roman" w:cs="Times New Roman"/>
          <w:sz w:val="24"/>
          <w:szCs w:val="24"/>
          <w:lang w:val="en-US"/>
        </w:rPr>
      </w:pPr>
    </w:p>
    <w:p w14:paraId="392378FA" w14:textId="77777777" w:rsidR="00417D3F" w:rsidRDefault="00417D3F" w:rsidP="00417D3F">
      <w:pPr>
        <w:spacing w:after="0" w:line="240" w:lineRule="auto"/>
        <w:jc w:val="both"/>
        <w:rPr>
          <w:rFonts w:ascii="Times New Roman" w:hAnsi="Times New Roman" w:cs="Times New Roman"/>
          <w:sz w:val="24"/>
          <w:szCs w:val="24"/>
          <w:lang w:val="en-US"/>
        </w:rPr>
      </w:pPr>
    </w:p>
    <w:p w14:paraId="20E4EEE1" w14:textId="77777777" w:rsidR="00417D3F" w:rsidRDefault="00417D3F" w:rsidP="00417D3F">
      <w:pPr>
        <w:spacing w:after="0" w:line="240" w:lineRule="auto"/>
        <w:jc w:val="both"/>
        <w:rPr>
          <w:rFonts w:ascii="Times New Roman" w:hAnsi="Times New Roman" w:cs="Times New Roman"/>
          <w:sz w:val="24"/>
          <w:szCs w:val="24"/>
          <w:lang w:val="en-US"/>
        </w:rPr>
      </w:pPr>
    </w:p>
    <w:p w14:paraId="09AD0256" w14:textId="77777777" w:rsidR="00417D3F" w:rsidRDefault="00417D3F" w:rsidP="00417D3F">
      <w:pPr>
        <w:spacing w:after="0" w:line="240" w:lineRule="auto"/>
        <w:jc w:val="both"/>
        <w:rPr>
          <w:rFonts w:ascii="Times New Roman" w:hAnsi="Times New Roman" w:cs="Times New Roman"/>
          <w:sz w:val="24"/>
          <w:szCs w:val="24"/>
          <w:lang w:val="en-US"/>
        </w:rPr>
      </w:pPr>
    </w:p>
    <w:p w14:paraId="4D3F537D" w14:textId="77777777" w:rsidR="00417D3F" w:rsidRDefault="00417D3F" w:rsidP="00417D3F">
      <w:pPr>
        <w:spacing w:after="0" w:line="240" w:lineRule="auto"/>
        <w:jc w:val="both"/>
        <w:rPr>
          <w:rFonts w:ascii="Times New Roman" w:hAnsi="Times New Roman" w:cs="Times New Roman"/>
          <w:sz w:val="24"/>
          <w:szCs w:val="24"/>
          <w:lang w:val="en-US"/>
        </w:rPr>
      </w:pPr>
    </w:p>
    <w:p w14:paraId="1172CFBC" w14:textId="77777777" w:rsidR="00417D3F" w:rsidRDefault="00417D3F" w:rsidP="00417D3F">
      <w:pPr>
        <w:spacing w:after="0" w:line="240" w:lineRule="auto"/>
        <w:jc w:val="both"/>
        <w:rPr>
          <w:rFonts w:ascii="Times New Roman" w:hAnsi="Times New Roman" w:cs="Times New Roman"/>
          <w:sz w:val="24"/>
          <w:szCs w:val="24"/>
          <w:lang w:val="en-US"/>
        </w:rPr>
      </w:pPr>
    </w:p>
    <w:p w14:paraId="7C98134B" w14:textId="77777777" w:rsidR="00417D3F" w:rsidRDefault="00417D3F" w:rsidP="00417D3F">
      <w:pPr>
        <w:spacing w:after="0" w:line="240" w:lineRule="auto"/>
        <w:jc w:val="both"/>
        <w:rPr>
          <w:rFonts w:ascii="Times New Roman" w:hAnsi="Times New Roman" w:cs="Times New Roman"/>
          <w:sz w:val="24"/>
          <w:szCs w:val="24"/>
          <w:lang w:val="en-US"/>
        </w:rPr>
      </w:pPr>
    </w:p>
    <w:p w14:paraId="712926B2" w14:textId="77777777" w:rsidR="00417D3F" w:rsidRDefault="00417D3F" w:rsidP="00417D3F">
      <w:pPr>
        <w:spacing w:after="0" w:line="240" w:lineRule="auto"/>
        <w:jc w:val="both"/>
        <w:rPr>
          <w:rFonts w:ascii="Times New Roman" w:hAnsi="Times New Roman" w:cs="Times New Roman"/>
          <w:sz w:val="24"/>
          <w:szCs w:val="24"/>
          <w:lang w:val="en-US"/>
        </w:rPr>
      </w:pPr>
    </w:p>
    <w:p w14:paraId="52BE5DA5" w14:textId="77777777" w:rsidR="00417D3F" w:rsidRDefault="00417D3F" w:rsidP="00417D3F">
      <w:pPr>
        <w:spacing w:after="0" w:line="240" w:lineRule="auto"/>
        <w:jc w:val="both"/>
        <w:rPr>
          <w:rFonts w:ascii="Times New Roman" w:hAnsi="Times New Roman" w:cs="Times New Roman"/>
          <w:sz w:val="24"/>
          <w:szCs w:val="24"/>
          <w:lang w:val="en-US"/>
        </w:rPr>
      </w:pPr>
    </w:p>
    <w:p w14:paraId="6C1B5AD4" w14:textId="77777777" w:rsidR="00417D3F" w:rsidRDefault="00417D3F" w:rsidP="00417D3F">
      <w:pPr>
        <w:spacing w:after="0" w:line="240" w:lineRule="auto"/>
        <w:jc w:val="both"/>
        <w:rPr>
          <w:rFonts w:ascii="Times New Roman" w:hAnsi="Times New Roman" w:cs="Times New Roman"/>
          <w:sz w:val="24"/>
          <w:szCs w:val="24"/>
          <w:lang w:val="en-US"/>
        </w:rPr>
      </w:pPr>
    </w:p>
    <w:p w14:paraId="707879B0" w14:textId="77777777" w:rsidR="00417D3F" w:rsidRDefault="00417D3F" w:rsidP="00417D3F">
      <w:pPr>
        <w:spacing w:after="0" w:line="240" w:lineRule="auto"/>
        <w:jc w:val="both"/>
        <w:rPr>
          <w:rFonts w:ascii="Times New Roman" w:hAnsi="Times New Roman" w:cs="Times New Roman"/>
          <w:sz w:val="24"/>
          <w:szCs w:val="24"/>
          <w:lang w:val="en-US"/>
        </w:rPr>
      </w:pPr>
    </w:p>
    <w:p w14:paraId="58E14CBF" w14:textId="77777777" w:rsidR="00417D3F" w:rsidRDefault="00417D3F" w:rsidP="00417D3F">
      <w:pPr>
        <w:spacing w:after="0" w:line="240" w:lineRule="auto"/>
        <w:jc w:val="both"/>
        <w:rPr>
          <w:rFonts w:ascii="Times New Roman" w:hAnsi="Times New Roman" w:cs="Times New Roman"/>
          <w:sz w:val="24"/>
          <w:szCs w:val="24"/>
          <w:lang w:val="en-US"/>
        </w:rPr>
      </w:pPr>
    </w:p>
    <w:p w14:paraId="564A264F" w14:textId="77777777" w:rsidR="00417D3F" w:rsidRDefault="00417D3F" w:rsidP="00417D3F">
      <w:pPr>
        <w:spacing w:after="0" w:line="240" w:lineRule="auto"/>
        <w:jc w:val="both"/>
        <w:rPr>
          <w:rFonts w:ascii="Times New Roman" w:hAnsi="Times New Roman" w:cs="Times New Roman"/>
          <w:sz w:val="24"/>
          <w:szCs w:val="24"/>
          <w:lang w:val="en-US"/>
        </w:rPr>
      </w:pPr>
    </w:p>
    <w:p w14:paraId="75AC8641" w14:textId="77777777" w:rsidR="00417D3F" w:rsidRDefault="00417D3F" w:rsidP="00417D3F">
      <w:pPr>
        <w:spacing w:after="0" w:line="240" w:lineRule="auto"/>
        <w:jc w:val="both"/>
        <w:rPr>
          <w:rFonts w:ascii="Times New Roman" w:hAnsi="Times New Roman" w:cs="Times New Roman"/>
          <w:sz w:val="24"/>
          <w:szCs w:val="24"/>
          <w:lang w:val="en-US"/>
        </w:rPr>
      </w:pPr>
    </w:p>
    <w:p w14:paraId="76A7587B" w14:textId="47E7174B" w:rsidR="00417D3F" w:rsidRDefault="00417D3F" w:rsidP="00417D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w:t>
      </w:r>
      <w:r w:rsidR="003F2B12">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6A5BAF">
        <w:rPr>
          <w:rFonts w:ascii="Times New Roman" w:hAnsi="Times New Roman" w:cs="Times New Roman"/>
          <w:sz w:val="24"/>
          <w:szCs w:val="24"/>
          <w:lang w:val="en-US"/>
        </w:rPr>
        <w:t xml:space="preserve">Evolution over time of </w:t>
      </w:r>
      <w:r>
        <w:rPr>
          <w:rFonts w:ascii="Times New Roman" w:hAnsi="Times New Roman" w:cs="Times New Roman"/>
          <w:sz w:val="24"/>
          <w:szCs w:val="24"/>
          <w:lang w:val="en-US"/>
        </w:rPr>
        <w:t>Power equality by gender, by country.</w:t>
      </w:r>
    </w:p>
    <w:p w14:paraId="0CFA640B" w14:textId="77777777" w:rsidR="00417D3F" w:rsidRDefault="00417D3F" w:rsidP="00417D3F">
      <w:pPr>
        <w:spacing w:after="0" w:line="240" w:lineRule="auto"/>
        <w:jc w:val="both"/>
        <w:rPr>
          <w:rFonts w:ascii="Times New Roman" w:hAnsi="Times New Roman" w:cs="Times New Roman"/>
          <w:sz w:val="24"/>
          <w:szCs w:val="24"/>
          <w:lang w:val="en-US"/>
        </w:rPr>
      </w:pPr>
      <w:r>
        <w:rPr>
          <w:noProof/>
        </w:rPr>
        <w:drawing>
          <wp:inline distT="0" distB="0" distL="0" distR="0" wp14:anchorId="44CFBEFC" wp14:editId="70DEA4E2">
            <wp:extent cx="6120130" cy="416750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4167505"/>
                    </a:xfrm>
                    <a:prstGeom prst="rect">
                      <a:avLst/>
                    </a:prstGeom>
                  </pic:spPr>
                </pic:pic>
              </a:graphicData>
            </a:graphic>
          </wp:inline>
        </w:drawing>
      </w:r>
    </w:p>
    <w:p w14:paraId="7CDCA91F" w14:textId="77777777" w:rsidR="00417D3F" w:rsidRDefault="00417D3F" w:rsidP="00417D3F">
      <w:pPr>
        <w:spacing w:after="0" w:line="240" w:lineRule="auto"/>
        <w:jc w:val="both"/>
        <w:rPr>
          <w:rFonts w:ascii="Times New Roman" w:hAnsi="Times New Roman" w:cs="Times New Roman"/>
          <w:sz w:val="24"/>
          <w:szCs w:val="24"/>
          <w:lang w:val="en-US"/>
        </w:rPr>
      </w:pPr>
    </w:p>
    <w:p w14:paraId="38511421" w14:textId="77777777" w:rsidR="00417D3F" w:rsidRDefault="00417D3F" w:rsidP="00417D3F">
      <w:pPr>
        <w:spacing w:after="0" w:line="240" w:lineRule="auto"/>
        <w:jc w:val="both"/>
        <w:rPr>
          <w:rFonts w:ascii="Times New Roman" w:hAnsi="Times New Roman" w:cs="Times New Roman"/>
          <w:sz w:val="24"/>
          <w:szCs w:val="24"/>
          <w:lang w:val="en-US"/>
        </w:rPr>
      </w:pPr>
    </w:p>
    <w:p w14:paraId="197E1839" w14:textId="77777777" w:rsidR="00417D3F" w:rsidRDefault="00417D3F" w:rsidP="00417D3F">
      <w:pPr>
        <w:spacing w:after="0" w:line="240" w:lineRule="auto"/>
        <w:jc w:val="both"/>
        <w:rPr>
          <w:rFonts w:ascii="Times New Roman" w:hAnsi="Times New Roman" w:cs="Times New Roman"/>
          <w:sz w:val="24"/>
          <w:szCs w:val="24"/>
          <w:lang w:val="en-US"/>
        </w:rPr>
      </w:pPr>
    </w:p>
    <w:p w14:paraId="1573FB35" w14:textId="77777777" w:rsidR="00417D3F" w:rsidRDefault="00417D3F" w:rsidP="00417D3F">
      <w:pPr>
        <w:spacing w:after="0" w:line="240" w:lineRule="auto"/>
        <w:jc w:val="both"/>
        <w:rPr>
          <w:rFonts w:ascii="Times New Roman" w:hAnsi="Times New Roman" w:cs="Times New Roman"/>
          <w:sz w:val="24"/>
          <w:szCs w:val="24"/>
          <w:lang w:val="en-US"/>
        </w:rPr>
      </w:pPr>
    </w:p>
    <w:p w14:paraId="1D78D215" w14:textId="77777777" w:rsidR="00417D3F" w:rsidRDefault="00417D3F" w:rsidP="00417D3F">
      <w:pPr>
        <w:spacing w:after="0" w:line="240" w:lineRule="auto"/>
        <w:jc w:val="both"/>
        <w:rPr>
          <w:rFonts w:ascii="Times New Roman" w:hAnsi="Times New Roman" w:cs="Times New Roman"/>
          <w:sz w:val="24"/>
          <w:szCs w:val="24"/>
          <w:lang w:val="en-US"/>
        </w:rPr>
      </w:pPr>
    </w:p>
    <w:p w14:paraId="3F204173" w14:textId="77777777" w:rsidR="00417D3F" w:rsidRDefault="00417D3F" w:rsidP="00417D3F">
      <w:pPr>
        <w:spacing w:after="0" w:line="240" w:lineRule="auto"/>
        <w:jc w:val="both"/>
        <w:rPr>
          <w:rFonts w:ascii="Times New Roman" w:hAnsi="Times New Roman" w:cs="Times New Roman"/>
          <w:sz w:val="24"/>
          <w:szCs w:val="24"/>
          <w:lang w:val="en-US"/>
        </w:rPr>
      </w:pPr>
    </w:p>
    <w:p w14:paraId="537BC01A" w14:textId="77777777" w:rsidR="00417D3F" w:rsidRDefault="00417D3F" w:rsidP="00417D3F">
      <w:pPr>
        <w:spacing w:after="0" w:line="240" w:lineRule="auto"/>
        <w:jc w:val="both"/>
        <w:rPr>
          <w:rFonts w:ascii="Times New Roman" w:hAnsi="Times New Roman" w:cs="Times New Roman"/>
          <w:sz w:val="24"/>
          <w:szCs w:val="24"/>
          <w:lang w:val="en-US"/>
        </w:rPr>
      </w:pPr>
    </w:p>
    <w:p w14:paraId="4D8591CB" w14:textId="77777777" w:rsidR="00417D3F" w:rsidRDefault="00417D3F" w:rsidP="00417D3F">
      <w:pPr>
        <w:spacing w:after="0" w:line="240" w:lineRule="auto"/>
        <w:jc w:val="both"/>
        <w:rPr>
          <w:rFonts w:ascii="Times New Roman" w:hAnsi="Times New Roman" w:cs="Times New Roman"/>
          <w:sz w:val="24"/>
          <w:szCs w:val="24"/>
          <w:lang w:val="en-US"/>
        </w:rPr>
      </w:pPr>
    </w:p>
    <w:p w14:paraId="1836E540" w14:textId="77777777" w:rsidR="00417D3F" w:rsidRDefault="00417D3F" w:rsidP="00417D3F">
      <w:pPr>
        <w:spacing w:after="0" w:line="240" w:lineRule="auto"/>
        <w:jc w:val="both"/>
        <w:rPr>
          <w:rFonts w:ascii="Times New Roman" w:hAnsi="Times New Roman" w:cs="Times New Roman"/>
          <w:sz w:val="24"/>
          <w:szCs w:val="24"/>
          <w:lang w:val="en-US"/>
        </w:rPr>
      </w:pPr>
    </w:p>
    <w:p w14:paraId="0D058D30" w14:textId="77777777" w:rsidR="00417D3F" w:rsidRDefault="00417D3F" w:rsidP="00417D3F">
      <w:pPr>
        <w:spacing w:after="0" w:line="240" w:lineRule="auto"/>
        <w:jc w:val="both"/>
        <w:rPr>
          <w:rFonts w:ascii="Times New Roman" w:hAnsi="Times New Roman" w:cs="Times New Roman"/>
          <w:sz w:val="24"/>
          <w:szCs w:val="24"/>
          <w:lang w:val="en-US"/>
        </w:rPr>
      </w:pPr>
    </w:p>
    <w:p w14:paraId="2906221C" w14:textId="77777777" w:rsidR="00417D3F" w:rsidRDefault="00417D3F" w:rsidP="00417D3F">
      <w:pPr>
        <w:spacing w:after="0" w:line="240" w:lineRule="auto"/>
        <w:jc w:val="both"/>
        <w:rPr>
          <w:rFonts w:ascii="Times New Roman" w:hAnsi="Times New Roman" w:cs="Times New Roman"/>
          <w:sz w:val="24"/>
          <w:szCs w:val="24"/>
          <w:lang w:val="en-US"/>
        </w:rPr>
      </w:pPr>
    </w:p>
    <w:p w14:paraId="6B57646F" w14:textId="77777777" w:rsidR="00417D3F" w:rsidRDefault="00417D3F" w:rsidP="00417D3F">
      <w:pPr>
        <w:spacing w:after="0" w:line="240" w:lineRule="auto"/>
        <w:jc w:val="both"/>
        <w:rPr>
          <w:rFonts w:ascii="Times New Roman" w:hAnsi="Times New Roman" w:cs="Times New Roman"/>
          <w:sz w:val="24"/>
          <w:szCs w:val="24"/>
          <w:lang w:val="en-US"/>
        </w:rPr>
      </w:pPr>
    </w:p>
    <w:p w14:paraId="12B4F57B" w14:textId="77777777" w:rsidR="00417D3F" w:rsidRDefault="00417D3F" w:rsidP="00417D3F">
      <w:pPr>
        <w:spacing w:after="0" w:line="240" w:lineRule="auto"/>
        <w:jc w:val="both"/>
        <w:rPr>
          <w:rFonts w:ascii="Times New Roman" w:hAnsi="Times New Roman" w:cs="Times New Roman"/>
          <w:sz w:val="24"/>
          <w:szCs w:val="24"/>
          <w:lang w:val="en-US"/>
        </w:rPr>
      </w:pPr>
    </w:p>
    <w:p w14:paraId="433A2C9A" w14:textId="77777777" w:rsidR="00417D3F" w:rsidRDefault="00417D3F" w:rsidP="00417D3F">
      <w:pPr>
        <w:spacing w:after="0" w:line="240" w:lineRule="auto"/>
        <w:jc w:val="both"/>
        <w:rPr>
          <w:rFonts w:ascii="Times New Roman" w:hAnsi="Times New Roman" w:cs="Times New Roman"/>
          <w:sz w:val="24"/>
          <w:szCs w:val="24"/>
          <w:lang w:val="en-US"/>
        </w:rPr>
      </w:pPr>
    </w:p>
    <w:p w14:paraId="29CDDD46" w14:textId="77777777" w:rsidR="00417D3F" w:rsidRDefault="00417D3F" w:rsidP="00417D3F">
      <w:pPr>
        <w:spacing w:after="0" w:line="240" w:lineRule="auto"/>
        <w:jc w:val="both"/>
        <w:rPr>
          <w:rFonts w:ascii="Times New Roman" w:hAnsi="Times New Roman" w:cs="Times New Roman"/>
          <w:sz w:val="24"/>
          <w:szCs w:val="24"/>
          <w:lang w:val="en-US"/>
        </w:rPr>
      </w:pPr>
    </w:p>
    <w:p w14:paraId="59AE8B4A" w14:textId="77777777" w:rsidR="00417D3F" w:rsidRDefault="00417D3F" w:rsidP="00417D3F">
      <w:pPr>
        <w:spacing w:after="0" w:line="240" w:lineRule="auto"/>
        <w:jc w:val="both"/>
        <w:rPr>
          <w:rFonts w:ascii="Times New Roman" w:hAnsi="Times New Roman" w:cs="Times New Roman"/>
          <w:sz w:val="24"/>
          <w:szCs w:val="24"/>
          <w:lang w:val="en-US"/>
        </w:rPr>
      </w:pPr>
    </w:p>
    <w:p w14:paraId="18226CF4" w14:textId="77777777" w:rsidR="00417D3F" w:rsidRDefault="00417D3F" w:rsidP="00417D3F">
      <w:pPr>
        <w:spacing w:after="0" w:line="240" w:lineRule="auto"/>
        <w:jc w:val="both"/>
        <w:rPr>
          <w:rFonts w:ascii="Times New Roman" w:hAnsi="Times New Roman" w:cs="Times New Roman"/>
          <w:sz w:val="24"/>
          <w:szCs w:val="24"/>
          <w:lang w:val="en-US"/>
        </w:rPr>
      </w:pPr>
    </w:p>
    <w:p w14:paraId="7BBA82A9" w14:textId="77777777" w:rsidR="00417D3F" w:rsidRDefault="00417D3F" w:rsidP="00417D3F">
      <w:pPr>
        <w:spacing w:after="0" w:line="240" w:lineRule="auto"/>
        <w:jc w:val="both"/>
        <w:rPr>
          <w:rFonts w:ascii="Times New Roman" w:hAnsi="Times New Roman" w:cs="Times New Roman"/>
          <w:sz w:val="24"/>
          <w:szCs w:val="24"/>
          <w:lang w:val="en-US"/>
        </w:rPr>
      </w:pPr>
    </w:p>
    <w:p w14:paraId="3D338C2C" w14:textId="77777777" w:rsidR="00417D3F" w:rsidRDefault="00417D3F" w:rsidP="00417D3F">
      <w:pPr>
        <w:spacing w:after="0" w:line="240" w:lineRule="auto"/>
        <w:jc w:val="both"/>
        <w:rPr>
          <w:rFonts w:ascii="Times New Roman" w:hAnsi="Times New Roman" w:cs="Times New Roman"/>
          <w:sz w:val="24"/>
          <w:szCs w:val="24"/>
          <w:lang w:val="en-US"/>
        </w:rPr>
      </w:pPr>
    </w:p>
    <w:p w14:paraId="7D955AB5" w14:textId="77777777" w:rsidR="00417D3F" w:rsidRDefault="00417D3F" w:rsidP="00417D3F">
      <w:pPr>
        <w:spacing w:after="0" w:line="240" w:lineRule="auto"/>
        <w:jc w:val="both"/>
        <w:rPr>
          <w:rFonts w:ascii="Times New Roman" w:hAnsi="Times New Roman" w:cs="Times New Roman"/>
          <w:sz w:val="24"/>
          <w:szCs w:val="24"/>
          <w:lang w:val="en-US"/>
        </w:rPr>
      </w:pPr>
    </w:p>
    <w:p w14:paraId="65C5D314" w14:textId="77777777" w:rsidR="00417D3F" w:rsidRDefault="00417D3F" w:rsidP="00417D3F">
      <w:pPr>
        <w:spacing w:after="0" w:line="240" w:lineRule="auto"/>
        <w:jc w:val="both"/>
        <w:rPr>
          <w:rFonts w:ascii="Times New Roman" w:hAnsi="Times New Roman" w:cs="Times New Roman"/>
          <w:sz w:val="24"/>
          <w:szCs w:val="24"/>
          <w:lang w:val="en-US"/>
        </w:rPr>
      </w:pPr>
    </w:p>
    <w:p w14:paraId="713F93E2" w14:textId="77777777" w:rsidR="00417D3F" w:rsidRDefault="00417D3F" w:rsidP="00417D3F">
      <w:pPr>
        <w:spacing w:after="0" w:line="240" w:lineRule="auto"/>
        <w:jc w:val="both"/>
        <w:rPr>
          <w:rFonts w:ascii="Times New Roman" w:hAnsi="Times New Roman" w:cs="Times New Roman"/>
          <w:sz w:val="24"/>
          <w:szCs w:val="24"/>
          <w:lang w:val="en-US"/>
        </w:rPr>
      </w:pPr>
    </w:p>
    <w:p w14:paraId="2F193B57" w14:textId="77777777" w:rsidR="00417D3F" w:rsidRDefault="00417D3F" w:rsidP="00417D3F">
      <w:pPr>
        <w:spacing w:after="0" w:line="240" w:lineRule="auto"/>
        <w:jc w:val="both"/>
        <w:rPr>
          <w:rFonts w:ascii="Times New Roman" w:hAnsi="Times New Roman" w:cs="Times New Roman"/>
          <w:sz w:val="24"/>
          <w:szCs w:val="24"/>
          <w:lang w:val="en-US"/>
        </w:rPr>
      </w:pPr>
    </w:p>
    <w:p w14:paraId="7606445B" w14:textId="77777777" w:rsidR="00417D3F" w:rsidRDefault="00417D3F" w:rsidP="00417D3F">
      <w:pPr>
        <w:spacing w:after="0" w:line="240" w:lineRule="auto"/>
        <w:jc w:val="both"/>
        <w:rPr>
          <w:rFonts w:ascii="Times New Roman" w:hAnsi="Times New Roman" w:cs="Times New Roman"/>
          <w:sz w:val="24"/>
          <w:szCs w:val="24"/>
          <w:lang w:val="en-US"/>
        </w:rPr>
      </w:pPr>
    </w:p>
    <w:p w14:paraId="69794966" w14:textId="77777777" w:rsidR="00417D3F" w:rsidRDefault="00417D3F" w:rsidP="00417D3F">
      <w:pPr>
        <w:spacing w:after="0" w:line="240" w:lineRule="auto"/>
        <w:jc w:val="both"/>
        <w:rPr>
          <w:rFonts w:ascii="Times New Roman" w:hAnsi="Times New Roman" w:cs="Times New Roman"/>
          <w:sz w:val="24"/>
          <w:szCs w:val="24"/>
          <w:lang w:val="en-US"/>
        </w:rPr>
      </w:pPr>
    </w:p>
    <w:p w14:paraId="6D01AF16" w14:textId="77777777" w:rsidR="00417D3F" w:rsidRDefault="00417D3F" w:rsidP="00417D3F">
      <w:pPr>
        <w:spacing w:after="0" w:line="240" w:lineRule="auto"/>
        <w:jc w:val="both"/>
        <w:rPr>
          <w:rFonts w:ascii="Times New Roman" w:hAnsi="Times New Roman" w:cs="Times New Roman"/>
          <w:sz w:val="24"/>
          <w:szCs w:val="24"/>
          <w:lang w:val="en-US"/>
        </w:rPr>
      </w:pPr>
    </w:p>
    <w:p w14:paraId="74A6C172" w14:textId="3F0E2E85" w:rsidR="00417D3F" w:rsidRDefault="00417D3F" w:rsidP="00417D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w:t>
      </w:r>
      <w:r w:rsidR="003F2B12">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6A5BAF">
        <w:rPr>
          <w:rFonts w:ascii="Times New Roman" w:hAnsi="Times New Roman" w:cs="Times New Roman"/>
          <w:sz w:val="24"/>
          <w:szCs w:val="24"/>
          <w:lang w:val="en-US"/>
        </w:rPr>
        <w:t xml:space="preserve">Evolution over time of </w:t>
      </w:r>
      <w:r>
        <w:rPr>
          <w:rFonts w:ascii="Times New Roman" w:hAnsi="Times New Roman" w:cs="Times New Roman"/>
          <w:sz w:val="24"/>
          <w:szCs w:val="24"/>
          <w:lang w:val="en-US"/>
        </w:rPr>
        <w:t>Educational equality, by country.</w:t>
      </w:r>
    </w:p>
    <w:p w14:paraId="3C582654" w14:textId="77777777" w:rsidR="00417D3F" w:rsidRDefault="00417D3F" w:rsidP="00417D3F">
      <w:pPr>
        <w:spacing w:after="0" w:line="240" w:lineRule="auto"/>
        <w:jc w:val="both"/>
        <w:rPr>
          <w:rFonts w:ascii="Times New Roman" w:hAnsi="Times New Roman" w:cs="Times New Roman"/>
          <w:sz w:val="24"/>
          <w:szCs w:val="24"/>
          <w:lang w:val="en-US"/>
        </w:rPr>
      </w:pPr>
    </w:p>
    <w:p w14:paraId="1CC33E5B" w14:textId="77777777" w:rsidR="00417D3F" w:rsidRDefault="00417D3F" w:rsidP="00417D3F">
      <w:pPr>
        <w:spacing w:after="0" w:line="240" w:lineRule="auto"/>
        <w:jc w:val="both"/>
        <w:rPr>
          <w:rFonts w:ascii="Times New Roman" w:hAnsi="Times New Roman" w:cs="Times New Roman"/>
          <w:sz w:val="24"/>
          <w:szCs w:val="24"/>
          <w:lang w:val="en-US"/>
        </w:rPr>
      </w:pPr>
      <w:r>
        <w:rPr>
          <w:noProof/>
        </w:rPr>
        <w:drawing>
          <wp:inline distT="0" distB="0" distL="0" distR="0" wp14:anchorId="28685C0D" wp14:editId="46A03291">
            <wp:extent cx="6120130" cy="41357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4135755"/>
                    </a:xfrm>
                    <a:prstGeom prst="rect">
                      <a:avLst/>
                    </a:prstGeom>
                  </pic:spPr>
                </pic:pic>
              </a:graphicData>
            </a:graphic>
          </wp:inline>
        </w:drawing>
      </w:r>
    </w:p>
    <w:p w14:paraId="093BFABC" w14:textId="77777777" w:rsidR="00417D3F" w:rsidRDefault="00417D3F" w:rsidP="00417D3F">
      <w:pPr>
        <w:spacing w:after="0" w:line="240" w:lineRule="auto"/>
        <w:jc w:val="both"/>
        <w:rPr>
          <w:rFonts w:ascii="Times New Roman" w:hAnsi="Times New Roman" w:cs="Times New Roman"/>
          <w:sz w:val="24"/>
          <w:szCs w:val="24"/>
          <w:lang w:val="en-US"/>
        </w:rPr>
      </w:pPr>
    </w:p>
    <w:p w14:paraId="5D0EB152" w14:textId="77777777" w:rsidR="00417D3F" w:rsidRDefault="00417D3F" w:rsidP="00417D3F">
      <w:pPr>
        <w:spacing w:after="0" w:line="240" w:lineRule="auto"/>
        <w:jc w:val="both"/>
        <w:rPr>
          <w:rFonts w:ascii="Times New Roman" w:hAnsi="Times New Roman" w:cs="Times New Roman"/>
          <w:sz w:val="24"/>
          <w:szCs w:val="24"/>
          <w:lang w:val="en-US"/>
        </w:rPr>
      </w:pPr>
    </w:p>
    <w:p w14:paraId="17B58B61" w14:textId="77777777" w:rsidR="00417D3F" w:rsidRDefault="00417D3F" w:rsidP="00417D3F">
      <w:pPr>
        <w:spacing w:after="0" w:line="240" w:lineRule="auto"/>
        <w:jc w:val="both"/>
        <w:rPr>
          <w:rFonts w:ascii="Times New Roman" w:hAnsi="Times New Roman" w:cs="Times New Roman"/>
          <w:sz w:val="24"/>
          <w:szCs w:val="24"/>
          <w:lang w:val="en-US"/>
        </w:rPr>
      </w:pPr>
    </w:p>
    <w:p w14:paraId="2AB0D3FE" w14:textId="77777777" w:rsidR="00417D3F" w:rsidRDefault="00417D3F" w:rsidP="00417D3F">
      <w:pPr>
        <w:spacing w:after="0" w:line="240" w:lineRule="auto"/>
        <w:jc w:val="both"/>
        <w:rPr>
          <w:rFonts w:ascii="Times New Roman" w:hAnsi="Times New Roman" w:cs="Times New Roman"/>
          <w:sz w:val="24"/>
          <w:szCs w:val="24"/>
          <w:lang w:val="en-US"/>
        </w:rPr>
      </w:pPr>
    </w:p>
    <w:p w14:paraId="5CC18340" w14:textId="77777777" w:rsidR="00417D3F" w:rsidRDefault="00417D3F" w:rsidP="00417D3F">
      <w:pPr>
        <w:spacing w:after="0" w:line="240" w:lineRule="auto"/>
        <w:jc w:val="both"/>
        <w:rPr>
          <w:rFonts w:ascii="Times New Roman" w:hAnsi="Times New Roman" w:cs="Times New Roman"/>
          <w:sz w:val="24"/>
          <w:szCs w:val="24"/>
          <w:lang w:val="en-US"/>
        </w:rPr>
      </w:pPr>
    </w:p>
    <w:p w14:paraId="06D50F23" w14:textId="77777777" w:rsidR="00417D3F" w:rsidRDefault="00417D3F" w:rsidP="00417D3F">
      <w:pPr>
        <w:spacing w:after="0" w:line="240" w:lineRule="auto"/>
        <w:jc w:val="both"/>
        <w:rPr>
          <w:rFonts w:ascii="Times New Roman" w:hAnsi="Times New Roman" w:cs="Times New Roman"/>
          <w:sz w:val="24"/>
          <w:szCs w:val="24"/>
          <w:lang w:val="en-US"/>
        </w:rPr>
      </w:pPr>
    </w:p>
    <w:p w14:paraId="36B25FDF" w14:textId="77777777" w:rsidR="00417D3F" w:rsidRDefault="00417D3F" w:rsidP="00417D3F">
      <w:pPr>
        <w:spacing w:after="0" w:line="240" w:lineRule="auto"/>
        <w:jc w:val="both"/>
        <w:rPr>
          <w:rFonts w:ascii="Times New Roman" w:hAnsi="Times New Roman" w:cs="Times New Roman"/>
          <w:sz w:val="24"/>
          <w:szCs w:val="24"/>
          <w:lang w:val="en-US"/>
        </w:rPr>
      </w:pPr>
    </w:p>
    <w:p w14:paraId="7414C3A7" w14:textId="77777777" w:rsidR="00417D3F" w:rsidRDefault="00417D3F" w:rsidP="00417D3F">
      <w:pPr>
        <w:spacing w:after="0" w:line="240" w:lineRule="auto"/>
        <w:jc w:val="both"/>
        <w:rPr>
          <w:rFonts w:ascii="Times New Roman" w:hAnsi="Times New Roman" w:cs="Times New Roman"/>
          <w:sz w:val="24"/>
          <w:szCs w:val="24"/>
          <w:lang w:val="en-US"/>
        </w:rPr>
      </w:pPr>
    </w:p>
    <w:p w14:paraId="5BA2CF1C" w14:textId="77777777" w:rsidR="00417D3F" w:rsidRDefault="00417D3F" w:rsidP="00417D3F">
      <w:pPr>
        <w:spacing w:after="0" w:line="240" w:lineRule="auto"/>
        <w:jc w:val="both"/>
        <w:rPr>
          <w:rFonts w:ascii="Times New Roman" w:hAnsi="Times New Roman" w:cs="Times New Roman"/>
          <w:sz w:val="24"/>
          <w:szCs w:val="24"/>
          <w:lang w:val="en-US"/>
        </w:rPr>
      </w:pPr>
    </w:p>
    <w:p w14:paraId="0FF03F50" w14:textId="77777777" w:rsidR="00417D3F" w:rsidRDefault="00417D3F" w:rsidP="00417D3F">
      <w:pPr>
        <w:spacing w:after="0" w:line="240" w:lineRule="auto"/>
        <w:jc w:val="both"/>
        <w:rPr>
          <w:rFonts w:ascii="Times New Roman" w:hAnsi="Times New Roman" w:cs="Times New Roman"/>
          <w:sz w:val="24"/>
          <w:szCs w:val="24"/>
          <w:lang w:val="en-US"/>
        </w:rPr>
      </w:pPr>
    </w:p>
    <w:p w14:paraId="0EB9A73F" w14:textId="77777777" w:rsidR="00417D3F" w:rsidRDefault="00417D3F" w:rsidP="00417D3F">
      <w:pPr>
        <w:spacing w:after="0" w:line="240" w:lineRule="auto"/>
        <w:jc w:val="both"/>
        <w:rPr>
          <w:rFonts w:ascii="Times New Roman" w:hAnsi="Times New Roman" w:cs="Times New Roman"/>
          <w:sz w:val="24"/>
          <w:szCs w:val="24"/>
          <w:lang w:val="en-US"/>
        </w:rPr>
      </w:pPr>
    </w:p>
    <w:p w14:paraId="0351E4CC" w14:textId="77777777" w:rsidR="00417D3F" w:rsidRDefault="00417D3F" w:rsidP="00417D3F">
      <w:pPr>
        <w:spacing w:after="0" w:line="240" w:lineRule="auto"/>
        <w:jc w:val="both"/>
        <w:rPr>
          <w:rFonts w:ascii="Times New Roman" w:hAnsi="Times New Roman" w:cs="Times New Roman"/>
          <w:sz w:val="24"/>
          <w:szCs w:val="24"/>
          <w:lang w:val="en-US"/>
        </w:rPr>
      </w:pPr>
    </w:p>
    <w:p w14:paraId="77C30F77" w14:textId="77777777" w:rsidR="00417D3F" w:rsidRDefault="00417D3F" w:rsidP="00417D3F">
      <w:pPr>
        <w:spacing w:after="0" w:line="240" w:lineRule="auto"/>
        <w:jc w:val="both"/>
        <w:rPr>
          <w:rFonts w:ascii="Times New Roman" w:hAnsi="Times New Roman" w:cs="Times New Roman"/>
          <w:sz w:val="24"/>
          <w:szCs w:val="24"/>
          <w:lang w:val="en-US"/>
        </w:rPr>
      </w:pPr>
    </w:p>
    <w:p w14:paraId="113552A1" w14:textId="77777777" w:rsidR="00417D3F" w:rsidRDefault="00417D3F" w:rsidP="00417D3F">
      <w:pPr>
        <w:spacing w:after="0" w:line="240" w:lineRule="auto"/>
        <w:jc w:val="both"/>
        <w:rPr>
          <w:rFonts w:ascii="Times New Roman" w:hAnsi="Times New Roman" w:cs="Times New Roman"/>
          <w:sz w:val="24"/>
          <w:szCs w:val="24"/>
          <w:lang w:val="en-US"/>
        </w:rPr>
      </w:pPr>
    </w:p>
    <w:p w14:paraId="45AFA169" w14:textId="77777777" w:rsidR="00417D3F" w:rsidRDefault="00417D3F" w:rsidP="00417D3F">
      <w:pPr>
        <w:spacing w:after="0" w:line="240" w:lineRule="auto"/>
        <w:jc w:val="both"/>
        <w:rPr>
          <w:rFonts w:ascii="Times New Roman" w:hAnsi="Times New Roman" w:cs="Times New Roman"/>
          <w:sz w:val="24"/>
          <w:szCs w:val="24"/>
          <w:lang w:val="en-US"/>
        </w:rPr>
      </w:pPr>
    </w:p>
    <w:p w14:paraId="7DD01873" w14:textId="77777777" w:rsidR="00417D3F" w:rsidRDefault="00417D3F" w:rsidP="00417D3F">
      <w:pPr>
        <w:spacing w:after="0" w:line="240" w:lineRule="auto"/>
        <w:jc w:val="both"/>
        <w:rPr>
          <w:rFonts w:ascii="Times New Roman" w:hAnsi="Times New Roman" w:cs="Times New Roman"/>
          <w:sz w:val="24"/>
          <w:szCs w:val="24"/>
          <w:lang w:val="en-US"/>
        </w:rPr>
      </w:pPr>
    </w:p>
    <w:p w14:paraId="3346F5C7" w14:textId="77777777" w:rsidR="00417D3F" w:rsidRDefault="00417D3F" w:rsidP="00417D3F">
      <w:pPr>
        <w:spacing w:after="0" w:line="240" w:lineRule="auto"/>
        <w:jc w:val="both"/>
        <w:rPr>
          <w:rFonts w:ascii="Times New Roman" w:hAnsi="Times New Roman" w:cs="Times New Roman"/>
          <w:sz w:val="24"/>
          <w:szCs w:val="24"/>
          <w:lang w:val="en-US"/>
        </w:rPr>
      </w:pPr>
    </w:p>
    <w:p w14:paraId="444FB2D4" w14:textId="77777777" w:rsidR="00417D3F" w:rsidRDefault="00417D3F" w:rsidP="00417D3F">
      <w:pPr>
        <w:spacing w:after="0" w:line="240" w:lineRule="auto"/>
        <w:jc w:val="both"/>
        <w:rPr>
          <w:rFonts w:ascii="Times New Roman" w:hAnsi="Times New Roman" w:cs="Times New Roman"/>
          <w:sz w:val="24"/>
          <w:szCs w:val="24"/>
          <w:lang w:val="en-US"/>
        </w:rPr>
      </w:pPr>
    </w:p>
    <w:p w14:paraId="408C3932" w14:textId="77777777" w:rsidR="00417D3F" w:rsidRDefault="00417D3F" w:rsidP="00417D3F">
      <w:pPr>
        <w:spacing w:after="0" w:line="240" w:lineRule="auto"/>
        <w:jc w:val="both"/>
        <w:rPr>
          <w:rFonts w:ascii="Times New Roman" w:hAnsi="Times New Roman" w:cs="Times New Roman"/>
          <w:sz w:val="24"/>
          <w:szCs w:val="24"/>
          <w:lang w:val="en-US"/>
        </w:rPr>
      </w:pPr>
    </w:p>
    <w:p w14:paraId="5E7B0642" w14:textId="77777777" w:rsidR="00417D3F" w:rsidRDefault="00417D3F" w:rsidP="00417D3F">
      <w:pPr>
        <w:spacing w:after="0" w:line="240" w:lineRule="auto"/>
        <w:jc w:val="both"/>
        <w:rPr>
          <w:rFonts w:ascii="Times New Roman" w:hAnsi="Times New Roman" w:cs="Times New Roman"/>
          <w:sz w:val="24"/>
          <w:szCs w:val="24"/>
          <w:lang w:val="en-US"/>
        </w:rPr>
      </w:pPr>
    </w:p>
    <w:p w14:paraId="30ABFCAD" w14:textId="77777777" w:rsidR="00417D3F" w:rsidRDefault="00417D3F" w:rsidP="00417D3F">
      <w:pPr>
        <w:spacing w:after="0" w:line="240" w:lineRule="auto"/>
        <w:jc w:val="both"/>
        <w:rPr>
          <w:rFonts w:ascii="Times New Roman" w:hAnsi="Times New Roman" w:cs="Times New Roman"/>
          <w:sz w:val="24"/>
          <w:szCs w:val="24"/>
          <w:lang w:val="en-US"/>
        </w:rPr>
      </w:pPr>
    </w:p>
    <w:p w14:paraId="51094580" w14:textId="77777777" w:rsidR="00417D3F" w:rsidRDefault="00417D3F" w:rsidP="00417D3F">
      <w:pPr>
        <w:spacing w:after="0" w:line="240" w:lineRule="auto"/>
        <w:jc w:val="both"/>
        <w:rPr>
          <w:rFonts w:ascii="Times New Roman" w:hAnsi="Times New Roman" w:cs="Times New Roman"/>
          <w:sz w:val="24"/>
          <w:szCs w:val="24"/>
          <w:lang w:val="en-US"/>
        </w:rPr>
      </w:pPr>
    </w:p>
    <w:p w14:paraId="6BBC125E" w14:textId="77777777" w:rsidR="00417D3F" w:rsidRDefault="00417D3F" w:rsidP="00417D3F">
      <w:pPr>
        <w:spacing w:after="0" w:line="240" w:lineRule="auto"/>
        <w:jc w:val="both"/>
        <w:rPr>
          <w:rFonts w:ascii="Times New Roman" w:hAnsi="Times New Roman" w:cs="Times New Roman"/>
          <w:sz w:val="24"/>
          <w:szCs w:val="24"/>
          <w:lang w:val="en-US"/>
        </w:rPr>
      </w:pPr>
    </w:p>
    <w:p w14:paraId="29199C4E" w14:textId="77777777" w:rsidR="00417D3F" w:rsidRDefault="00417D3F" w:rsidP="00417D3F">
      <w:pPr>
        <w:spacing w:after="0" w:line="240" w:lineRule="auto"/>
        <w:jc w:val="both"/>
        <w:rPr>
          <w:rFonts w:ascii="Times New Roman" w:hAnsi="Times New Roman" w:cs="Times New Roman"/>
          <w:sz w:val="24"/>
          <w:szCs w:val="24"/>
          <w:lang w:val="en-US"/>
        </w:rPr>
      </w:pPr>
    </w:p>
    <w:p w14:paraId="568E356D" w14:textId="77777777" w:rsidR="00417D3F" w:rsidRDefault="00417D3F" w:rsidP="00417D3F">
      <w:pPr>
        <w:spacing w:after="0" w:line="240" w:lineRule="auto"/>
        <w:jc w:val="both"/>
        <w:rPr>
          <w:rFonts w:ascii="Times New Roman" w:hAnsi="Times New Roman" w:cs="Times New Roman"/>
          <w:sz w:val="24"/>
          <w:szCs w:val="24"/>
          <w:lang w:val="en-US"/>
        </w:rPr>
      </w:pPr>
    </w:p>
    <w:p w14:paraId="28A46F51" w14:textId="77777777" w:rsidR="00417D3F" w:rsidRDefault="00417D3F" w:rsidP="00417D3F">
      <w:pPr>
        <w:spacing w:after="0" w:line="240" w:lineRule="auto"/>
        <w:jc w:val="both"/>
        <w:rPr>
          <w:rFonts w:ascii="Times New Roman" w:hAnsi="Times New Roman" w:cs="Times New Roman"/>
          <w:sz w:val="24"/>
          <w:szCs w:val="24"/>
          <w:lang w:val="en-US"/>
        </w:rPr>
      </w:pPr>
    </w:p>
    <w:p w14:paraId="474F2C4D" w14:textId="1DEF0B49" w:rsidR="00417D3F" w:rsidRDefault="00417D3F" w:rsidP="00417D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w:t>
      </w:r>
      <w:r w:rsidR="003F2B12">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Pr="006A5BAF">
        <w:rPr>
          <w:rFonts w:ascii="Times New Roman" w:hAnsi="Times New Roman" w:cs="Times New Roman"/>
          <w:sz w:val="24"/>
          <w:szCs w:val="24"/>
          <w:lang w:val="en-US"/>
        </w:rPr>
        <w:t xml:space="preserve">Evolution over time of </w:t>
      </w:r>
      <w:r>
        <w:rPr>
          <w:rFonts w:ascii="Times New Roman" w:hAnsi="Times New Roman" w:cs="Times New Roman"/>
          <w:sz w:val="24"/>
          <w:szCs w:val="24"/>
          <w:lang w:val="en-US"/>
        </w:rPr>
        <w:t>Health equality, by country.</w:t>
      </w:r>
    </w:p>
    <w:p w14:paraId="43635074" w14:textId="77777777" w:rsidR="00417D3F" w:rsidRDefault="00417D3F" w:rsidP="00417D3F">
      <w:pPr>
        <w:spacing w:after="0" w:line="240" w:lineRule="auto"/>
        <w:jc w:val="both"/>
        <w:rPr>
          <w:rFonts w:ascii="Times New Roman" w:hAnsi="Times New Roman" w:cs="Times New Roman"/>
          <w:sz w:val="24"/>
          <w:szCs w:val="24"/>
          <w:lang w:val="en-US"/>
        </w:rPr>
      </w:pPr>
    </w:p>
    <w:p w14:paraId="54123ABF" w14:textId="77777777" w:rsidR="00417D3F" w:rsidRDefault="00417D3F" w:rsidP="00417D3F">
      <w:pPr>
        <w:spacing w:after="0" w:line="240" w:lineRule="auto"/>
        <w:jc w:val="both"/>
        <w:rPr>
          <w:rFonts w:ascii="Times New Roman" w:hAnsi="Times New Roman" w:cs="Times New Roman"/>
          <w:sz w:val="24"/>
          <w:szCs w:val="24"/>
          <w:lang w:val="en-US"/>
        </w:rPr>
      </w:pPr>
      <w:r>
        <w:rPr>
          <w:noProof/>
        </w:rPr>
        <w:drawing>
          <wp:inline distT="0" distB="0" distL="0" distR="0" wp14:anchorId="0AC0C855" wp14:editId="20D22EAF">
            <wp:extent cx="6120130" cy="4151630"/>
            <wp:effectExtent l="0" t="0" r="0" b="1270"/>
            <wp:docPr id="7" name="Immagine 7" descr="Immagine che contiene Sito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Sito Web&#10;&#10;Descrizione generata automaticamente"/>
                    <pic:cNvPicPr/>
                  </pic:nvPicPr>
                  <pic:blipFill>
                    <a:blip r:embed="rId14"/>
                    <a:stretch>
                      <a:fillRect/>
                    </a:stretch>
                  </pic:blipFill>
                  <pic:spPr>
                    <a:xfrm>
                      <a:off x="0" y="0"/>
                      <a:ext cx="6120130" cy="4151630"/>
                    </a:xfrm>
                    <a:prstGeom prst="rect">
                      <a:avLst/>
                    </a:prstGeom>
                  </pic:spPr>
                </pic:pic>
              </a:graphicData>
            </a:graphic>
          </wp:inline>
        </w:drawing>
      </w:r>
    </w:p>
    <w:p w14:paraId="5A648B99" w14:textId="77777777" w:rsidR="00417D3F" w:rsidRDefault="00417D3F" w:rsidP="00417D3F">
      <w:pPr>
        <w:spacing w:after="0" w:line="240" w:lineRule="auto"/>
        <w:jc w:val="both"/>
        <w:rPr>
          <w:rFonts w:ascii="Times New Roman" w:hAnsi="Times New Roman" w:cs="Times New Roman"/>
          <w:sz w:val="24"/>
          <w:szCs w:val="24"/>
          <w:lang w:val="en-US"/>
        </w:rPr>
      </w:pPr>
    </w:p>
    <w:p w14:paraId="5E4C6118" w14:textId="77777777" w:rsidR="00417D3F" w:rsidRDefault="00417D3F" w:rsidP="00417D3F">
      <w:pPr>
        <w:spacing w:after="0" w:line="240" w:lineRule="auto"/>
        <w:jc w:val="both"/>
        <w:rPr>
          <w:rFonts w:ascii="Times New Roman" w:hAnsi="Times New Roman" w:cs="Times New Roman"/>
          <w:sz w:val="24"/>
          <w:szCs w:val="24"/>
          <w:lang w:val="en-US"/>
        </w:rPr>
      </w:pPr>
    </w:p>
    <w:p w14:paraId="3335C0DE" w14:textId="77777777" w:rsidR="00417D3F" w:rsidRDefault="00417D3F" w:rsidP="00417D3F">
      <w:pPr>
        <w:spacing w:after="0" w:line="240" w:lineRule="auto"/>
        <w:jc w:val="both"/>
        <w:rPr>
          <w:rFonts w:ascii="Times New Roman" w:hAnsi="Times New Roman" w:cs="Times New Roman"/>
          <w:sz w:val="24"/>
          <w:szCs w:val="24"/>
          <w:lang w:val="en-US"/>
        </w:rPr>
      </w:pPr>
    </w:p>
    <w:p w14:paraId="3034D4C0" w14:textId="77777777" w:rsidR="00417D3F" w:rsidRDefault="00417D3F" w:rsidP="00417D3F">
      <w:pPr>
        <w:spacing w:after="0" w:line="240" w:lineRule="auto"/>
        <w:jc w:val="both"/>
        <w:rPr>
          <w:rFonts w:ascii="Times New Roman" w:hAnsi="Times New Roman" w:cs="Times New Roman"/>
          <w:sz w:val="24"/>
          <w:szCs w:val="24"/>
          <w:lang w:val="en-US"/>
        </w:rPr>
      </w:pPr>
    </w:p>
    <w:p w14:paraId="75D283E4" w14:textId="77777777" w:rsidR="00417D3F" w:rsidRDefault="00417D3F" w:rsidP="00417D3F">
      <w:pPr>
        <w:spacing w:after="0" w:line="240" w:lineRule="auto"/>
        <w:jc w:val="both"/>
        <w:rPr>
          <w:rFonts w:ascii="Times New Roman" w:hAnsi="Times New Roman" w:cs="Times New Roman"/>
          <w:sz w:val="24"/>
          <w:szCs w:val="24"/>
          <w:lang w:val="en-US"/>
        </w:rPr>
      </w:pPr>
    </w:p>
    <w:p w14:paraId="281AC03C" w14:textId="77777777" w:rsidR="00417D3F" w:rsidRDefault="00417D3F" w:rsidP="00417D3F">
      <w:pPr>
        <w:spacing w:after="0" w:line="240" w:lineRule="auto"/>
        <w:jc w:val="both"/>
        <w:rPr>
          <w:rFonts w:ascii="Times New Roman" w:hAnsi="Times New Roman" w:cs="Times New Roman"/>
          <w:sz w:val="24"/>
          <w:szCs w:val="24"/>
          <w:lang w:val="en-US"/>
        </w:rPr>
      </w:pPr>
    </w:p>
    <w:p w14:paraId="254D81C2" w14:textId="77777777" w:rsidR="00417D3F" w:rsidRDefault="00417D3F" w:rsidP="00417D3F">
      <w:pPr>
        <w:spacing w:after="0" w:line="240" w:lineRule="auto"/>
        <w:jc w:val="both"/>
        <w:rPr>
          <w:rFonts w:ascii="Times New Roman" w:hAnsi="Times New Roman" w:cs="Times New Roman"/>
          <w:sz w:val="24"/>
          <w:szCs w:val="24"/>
          <w:lang w:val="en-US"/>
        </w:rPr>
      </w:pPr>
    </w:p>
    <w:p w14:paraId="2977BFA7" w14:textId="77777777" w:rsidR="00417D3F" w:rsidRDefault="00417D3F" w:rsidP="00417D3F">
      <w:pPr>
        <w:spacing w:after="0" w:line="240" w:lineRule="auto"/>
        <w:jc w:val="both"/>
        <w:rPr>
          <w:rFonts w:ascii="Times New Roman" w:hAnsi="Times New Roman" w:cs="Times New Roman"/>
          <w:sz w:val="24"/>
          <w:szCs w:val="24"/>
          <w:lang w:val="en-US"/>
        </w:rPr>
      </w:pPr>
    </w:p>
    <w:p w14:paraId="72002AC7" w14:textId="77777777" w:rsidR="00417D3F" w:rsidRDefault="00417D3F" w:rsidP="00417D3F">
      <w:pPr>
        <w:spacing w:after="0" w:line="240" w:lineRule="auto"/>
        <w:jc w:val="both"/>
        <w:rPr>
          <w:rFonts w:ascii="Times New Roman" w:hAnsi="Times New Roman" w:cs="Times New Roman"/>
          <w:sz w:val="24"/>
          <w:szCs w:val="24"/>
          <w:lang w:val="en-US"/>
        </w:rPr>
      </w:pPr>
    </w:p>
    <w:p w14:paraId="0B760E94" w14:textId="77777777" w:rsidR="00417D3F" w:rsidRDefault="00417D3F" w:rsidP="00417D3F">
      <w:pPr>
        <w:spacing w:after="0" w:line="240" w:lineRule="auto"/>
        <w:jc w:val="both"/>
        <w:rPr>
          <w:rFonts w:ascii="Times New Roman" w:hAnsi="Times New Roman" w:cs="Times New Roman"/>
          <w:sz w:val="24"/>
          <w:szCs w:val="24"/>
          <w:lang w:val="en-US"/>
        </w:rPr>
      </w:pPr>
    </w:p>
    <w:p w14:paraId="4B1A0806" w14:textId="77777777" w:rsidR="00417D3F" w:rsidRDefault="00417D3F" w:rsidP="00417D3F">
      <w:pPr>
        <w:spacing w:after="0" w:line="240" w:lineRule="auto"/>
        <w:jc w:val="both"/>
        <w:rPr>
          <w:rFonts w:ascii="Times New Roman" w:hAnsi="Times New Roman" w:cs="Times New Roman"/>
          <w:sz w:val="24"/>
          <w:szCs w:val="24"/>
          <w:lang w:val="en-US"/>
        </w:rPr>
      </w:pPr>
    </w:p>
    <w:p w14:paraId="40B2BA3A" w14:textId="77777777" w:rsidR="00417D3F" w:rsidRDefault="00417D3F" w:rsidP="00417D3F">
      <w:pPr>
        <w:spacing w:after="0" w:line="240" w:lineRule="auto"/>
        <w:jc w:val="both"/>
        <w:rPr>
          <w:rFonts w:ascii="Times New Roman" w:hAnsi="Times New Roman" w:cs="Times New Roman"/>
          <w:sz w:val="24"/>
          <w:szCs w:val="24"/>
          <w:lang w:val="en-US"/>
        </w:rPr>
      </w:pPr>
    </w:p>
    <w:p w14:paraId="239F1A10" w14:textId="77777777" w:rsidR="00417D3F" w:rsidRDefault="00417D3F" w:rsidP="00417D3F">
      <w:pPr>
        <w:spacing w:after="0" w:line="240" w:lineRule="auto"/>
        <w:jc w:val="both"/>
        <w:rPr>
          <w:rFonts w:ascii="Times New Roman" w:hAnsi="Times New Roman" w:cs="Times New Roman"/>
          <w:sz w:val="24"/>
          <w:szCs w:val="24"/>
          <w:lang w:val="en-US"/>
        </w:rPr>
      </w:pPr>
    </w:p>
    <w:p w14:paraId="29B7AD3C" w14:textId="77777777" w:rsidR="00417D3F" w:rsidRDefault="00417D3F" w:rsidP="00417D3F">
      <w:pPr>
        <w:spacing w:after="0" w:line="240" w:lineRule="auto"/>
        <w:jc w:val="both"/>
        <w:rPr>
          <w:rFonts w:ascii="Times New Roman" w:hAnsi="Times New Roman" w:cs="Times New Roman"/>
          <w:sz w:val="24"/>
          <w:szCs w:val="24"/>
          <w:lang w:val="en-US"/>
        </w:rPr>
      </w:pPr>
    </w:p>
    <w:p w14:paraId="067D8CF9" w14:textId="77777777" w:rsidR="00417D3F" w:rsidRDefault="00417D3F" w:rsidP="00417D3F">
      <w:pPr>
        <w:spacing w:after="0" w:line="240" w:lineRule="auto"/>
        <w:jc w:val="both"/>
        <w:rPr>
          <w:rFonts w:ascii="Times New Roman" w:hAnsi="Times New Roman" w:cs="Times New Roman"/>
          <w:sz w:val="24"/>
          <w:szCs w:val="24"/>
          <w:lang w:val="en-US"/>
        </w:rPr>
      </w:pPr>
    </w:p>
    <w:p w14:paraId="1995EC73" w14:textId="77777777" w:rsidR="00417D3F" w:rsidRDefault="00417D3F" w:rsidP="00417D3F">
      <w:pPr>
        <w:spacing w:after="0" w:line="240" w:lineRule="auto"/>
        <w:jc w:val="both"/>
        <w:rPr>
          <w:rFonts w:ascii="Times New Roman" w:hAnsi="Times New Roman" w:cs="Times New Roman"/>
          <w:sz w:val="24"/>
          <w:szCs w:val="24"/>
          <w:lang w:val="en-US"/>
        </w:rPr>
      </w:pPr>
    </w:p>
    <w:p w14:paraId="279CAFE7" w14:textId="77777777" w:rsidR="00417D3F" w:rsidRDefault="00417D3F" w:rsidP="00417D3F">
      <w:pPr>
        <w:spacing w:after="0" w:line="240" w:lineRule="auto"/>
        <w:jc w:val="both"/>
        <w:rPr>
          <w:rFonts w:ascii="Times New Roman" w:hAnsi="Times New Roman" w:cs="Times New Roman"/>
          <w:sz w:val="24"/>
          <w:szCs w:val="24"/>
          <w:lang w:val="en-US"/>
        </w:rPr>
      </w:pPr>
    </w:p>
    <w:p w14:paraId="4114E644" w14:textId="77777777" w:rsidR="00417D3F" w:rsidRDefault="00417D3F" w:rsidP="00417D3F">
      <w:pPr>
        <w:spacing w:after="0" w:line="240" w:lineRule="auto"/>
        <w:jc w:val="both"/>
        <w:rPr>
          <w:rFonts w:ascii="Times New Roman" w:hAnsi="Times New Roman" w:cs="Times New Roman"/>
          <w:sz w:val="24"/>
          <w:szCs w:val="24"/>
          <w:lang w:val="en-US"/>
        </w:rPr>
      </w:pPr>
    </w:p>
    <w:p w14:paraId="59D2A521" w14:textId="77777777" w:rsidR="00417D3F" w:rsidRDefault="00417D3F" w:rsidP="00417D3F">
      <w:pPr>
        <w:spacing w:after="0" w:line="240" w:lineRule="auto"/>
        <w:jc w:val="both"/>
        <w:rPr>
          <w:rFonts w:ascii="Times New Roman" w:hAnsi="Times New Roman" w:cs="Times New Roman"/>
          <w:sz w:val="24"/>
          <w:szCs w:val="24"/>
          <w:lang w:val="en-US"/>
        </w:rPr>
      </w:pPr>
    </w:p>
    <w:p w14:paraId="0115C872" w14:textId="77777777" w:rsidR="00417D3F" w:rsidRDefault="00417D3F" w:rsidP="00417D3F">
      <w:pPr>
        <w:spacing w:after="0" w:line="240" w:lineRule="auto"/>
        <w:jc w:val="both"/>
        <w:rPr>
          <w:rFonts w:ascii="Times New Roman" w:hAnsi="Times New Roman" w:cs="Times New Roman"/>
          <w:sz w:val="24"/>
          <w:szCs w:val="24"/>
          <w:lang w:val="en-US"/>
        </w:rPr>
      </w:pPr>
    </w:p>
    <w:p w14:paraId="3BB76EA4" w14:textId="77777777" w:rsidR="00417D3F" w:rsidRDefault="00417D3F" w:rsidP="00417D3F">
      <w:pPr>
        <w:spacing w:after="0" w:line="240" w:lineRule="auto"/>
        <w:jc w:val="both"/>
        <w:rPr>
          <w:rFonts w:ascii="Times New Roman" w:hAnsi="Times New Roman" w:cs="Times New Roman"/>
          <w:sz w:val="24"/>
          <w:szCs w:val="24"/>
          <w:lang w:val="en-US"/>
        </w:rPr>
      </w:pPr>
    </w:p>
    <w:p w14:paraId="071C7062" w14:textId="77777777" w:rsidR="00417D3F" w:rsidRDefault="00417D3F" w:rsidP="00417D3F">
      <w:pPr>
        <w:spacing w:after="0" w:line="240" w:lineRule="auto"/>
        <w:jc w:val="both"/>
        <w:rPr>
          <w:rFonts w:ascii="Times New Roman" w:hAnsi="Times New Roman" w:cs="Times New Roman"/>
          <w:sz w:val="24"/>
          <w:szCs w:val="24"/>
          <w:lang w:val="en-US"/>
        </w:rPr>
      </w:pPr>
    </w:p>
    <w:p w14:paraId="691026A2" w14:textId="77777777" w:rsidR="00417D3F" w:rsidRDefault="00417D3F" w:rsidP="00417D3F">
      <w:pPr>
        <w:spacing w:after="0" w:line="240" w:lineRule="auto"/>
        <w:jc w:val="both"/>
        <w:rPr>
          <w:rFonts w:ascii="Times New Roman" w:hAnsi="Times New Roman" w:cs="Times New Roman"/>
          <w:sz w:val="24"/>
          <w:szCs w:val="24"/>
          <w:lang w:val="en-US"/>
        </w:rPr>
      </w:pPr>
    </w:p>
    <w:p w14:paraId="2BA6F62F" w14:textId="77777777" w:rsidR="00417D3F" w:rsidRDefault="00417D3F" w:rsidP="00417D3F">
      <w:pPr>
        <w:spacing w:after="0" w:line="240" w:lineRule="auto"/>
        <w:jc w:val="both"/>
        <w:rPr>
          <w:rFonts w:ascii="Times New Roman" w:hAnsi="Times New Roman" w:cs="Times New Roman"/>
          <w:sz w:val="24"/>
          <w:szCs w:val="24"/>
          <w:lang w:val="en-US"/>
        </w:rPr>
      </w:pPr>
    </w:p>
    <w:p w14:paraId="3F3F410A" w14:textId="77777777" w:rsidR="00417D3F" w:rsidRDefault="00417D3F" w:rsidP="00417D3F">
      <w:pPr>
        <w:spacing w:after="0" w:line="240" w:lineRule="auto"/>
        <w:jc w:val="both"/>
        <w:rPr>
          <w:rFonts w:ascii="Times New Roman" w:hAnsi="Times New Roman" w:cs="Times New Roman"/>
          <w:sz w:val="24"/>
          <w:szCs w:val="24"/>
          <w:lang w:val="en-US"/>
        </w:rPr>
      </w:pPr>
    </w:p>
    <w:p w14:paraId="78AEFFE9" w14:textId="77777777" w:rsidR="00417D3F" w:rsidRDefault="00417D3F" w:rsidP="00417D3F">
      <w:pPr>
        <w:spacing w:after="0" w:line="240" w:lineRule="auto"/>
        <w:jc w:val="both"/>
        <w:rPr>
          <w:rFonts w:ascii="Times New Roman" w:hAnsi="Times New Roman" w:cs="Times New Roman"/>
          <w:sz w:val="24"/>
          <w:szCs w:val="24"/>
          <w:lang w:val="en-US"/>
        </w:rPr>
      </w:pPr>
    </w:p>
    <w:p w14:paraId="6C9C8155" w14:textId="28A6E155" w:rsidR="00417D3F" w:rsidRDefault="00417D3F" w:rsidP="00417D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w:t>
      </w:r>
      <w:r w:rsidR="003F2B12">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Pr="006A5BAF">
        <w:rPr>
          <w:rFonts w:ascii="Times New Roman" w:hAnsi="Times New Roman" w:cs="Times New Roman"/>
          <w:sz w:val="24"/>
          <w:szCs w:val="24"/>
          <w:lang w:val="en-US"/>
        </w:rPr>
        <w:t xml:space="preserve">Evolution over time of </w:t>
      </w:r>
      <w:r>
        <w:rPr>
          <w:rFonts w:ascii="Times New Roman" w:hAnsi="Times New Roman" w:cs="Times New Roman"/>
          <w:sz w:val="24"/>
          <w:szCs w:val="24"/>
          <w:lang w:val="en-US"/>
        </w:rPr>
        <w:t>Welfare universalism, by country.</w:t>
      </w:r>
    </w:p>
    <w:p w14:paraId="4B1A851A" w14:textId="77777777" w:rsidR="00417D3F" w:rsidRDefault="00417D3F" w:rsidP="00417D3F">
      <w:pPr>
        <w:spacing w:after="0" w:line="240" w:lineRule="auto"/>
        <w:jc w:val="both"/>
        <w:rPr>
          <w:rFonts w:ascii="Times New Roman" w:hAnsi="Times New Roman" w:cs="Times New Roman"/>
          <w:sz w:val="24"/>
          <w:szCs w:val="24"/>
          <w:lang w:val="en-US"/>
        </w:rPr>
      </w:pPr>
      <w:r>
        <w:rPr>
          <w:noProof/>
        </w:rPr>
        <w:drawing>
          <wp:inline distT="0" distB="0" distL="0" distR="0" wp14:anchorId="3A55C631" wp14:editId="07A11EBF">
            <wp:extent cx="6120130" cy="4168775"/>
            <wp:effectExtent l="0" t="0" r="0" b="3175"/>
            <wp:docPr id="8" name="Immagine 8" descr="Immagine che contiene Sito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Sito Web&#10;&#10;Descrizione generata automaticamente"/>
                    <pic:cNvPicPr/>
                  </pic:nvPicPr>
                  <pic:blipFill>
                    <a:blip r:embed="rId15"/>
                    <a:stretch>
                      <a:fillRect/>
                    </a:stretch>
                  </pic:blipFill>
                  <pic:spPr>
                    <a:xfrm>
                      <a:off x="0" y="0"/>
                      <a:ext cx="6120130" cy="4168775"/>
                    </a:xfrm>
                    <a:prstGeom prst="rect">
                      <a:avLst/>
                    </a:prstGeom>
                  </pic:spPr>
                </pic:pic>
              </a:graphicData>
            </a:graphic>
          </wp:inline>
        </w:drawing>
      </w:r>
    </w:p>
    <w:p w14:paraId="53710D96" w14:textId="77777777" w:rsidR="00417D3F" w:rsidRDefault="00417D3F" w:rsidP="00417D3F">
      <w:pPr>
        <w:spacing w:after="0" w:line="240" w:lineRule="auto"/>
        <w:jc w:val="both"/>
        <w:rPr>
          <w:rFonts w:ascii="Times New Roman" w:hAnsi="Times New Roman" w:cs="Times New Roman"/>
          <w:sz w:val="24"/>
          <w:szCs w:val="24"/>
          <w:lang w:val="en-US"/>
        </w:rPr>
      </w:pPr>
    </w:p>
    <w:p w14:paraId="332316D9" w14:textId="77777777" w:rsidR="00417D3F" w:rsidRDefault="00417D3F" w:rsidP="00417D3F">
      <w:pPr>
        <w:spacing w:after="0" w:line="240" w:lineRule="auto"/>
        <w:jc w:val="both"/>
        <w:rPr>
          <w:rFonts w:ascii="Times New Roman" w:hAnsi="Times New Roman" w:cs="Times New Roman"/>
          <w:sz w:val="24"/>
          <w:szCs w:val="24"/>
          <w:lang w:val="en-US"/>
        </w:rPr>
      </w:pPr>
    </w:p>
    <w:p w14:paraId="64305720" w14:textId="77777777" w:rsidR="00417D3F" w:rsidRDefault="00417D3F" w:rsidP="00417D3F">
      <w:pPr>
        <w:spacing w:after="0" w:line="240" w:lineRule="auto"/>
        <w:jc w:val="both"/>
        <w:rPr>
          <w:rFonts w:ascii="Times New Roman" w:hAnsi="Times New Roman" w:cs="Times New Roman"/>
          <w:sz w:val="24"/>
          <w:szCs w:val="24"/>
          <w:lang w:val="en-US"/>
        </w:rPr>
      </w:pPr>
    </w:p>
    <w:p w14:paraId="2D8B4DBA" w14:textId="77777777" w:rsidR="00417D3F" w:rsidRDefault="00417D3F" w:rsidP="00417D3F">
      <w:pPr>
        <w:spacing w:after="0" w:line="240" w:lineRule="auto"/>
        <w:jc w:val="both"/>
        <w:rPr>
          <w:rFonts w:ascii="Times New Roman" w:hAnsi="Times New Roman" w:cs="Times New Roman"/>
          <w:sz w:val="24"/>
          <w:szCs w:val="24"/>
          <w:lang w:val="en-US"/>
        </w:rPr>
      </w:pPr>
    </w:p>
    <w:p w14:paraId="5431B003" w14:textId="77777777" w:rsidR="00417D3F" w:rsidRDefault="00417D3F" w:rsidP="00417D3F">
      <w:pPr>
        <w:spacing w:after="0" w:line="240" w:lineRule="auto"/>
        <w:jc w:val="both"/>
        <w:rPr>
          <w:rFonts w:ascii="Times New Roman" w:hAnsi="Times New Roman" w:cs="Times New Roman"/>
          <w:sz w:val="24"/>
          <w:szCs w:val="24"/>
          <w:lang w:val="en-US"/>
        </w:rPr>
      </w:pPr>
    </w:p>
    <w:p w14:paraId="113A3BF5" w14:textId="77777777" w:rsidR="00417D3F" w:rsidRDefault="00417D3F" w:rsidP="00417D3F">
      <w:pPr>
        <w:spacing w:after="0" w:line="240" w:lineRule="auto"/>
        <w:jc w:val="both"/>
        <w:rPr>
          <w:rFonts w:ascii="Times New Roman" w:hAnsi="Times New Roman" w:cs="Times New Roman"/>
          <w:sz w:val="24"/>
          <w:szCs w:val="24"/>
          <w:lang w:val="en-US"/>
        </w:rPr>
      </w:pPr>
    </w:p>
    <w:p w14:paraId="021AE9D1" w14:textId="77777777" w:rsidR="00417D3F" w:rsidRDefault="00417D3F" w:rsidP="00417D3F">
      <w:pPr>
        <w:spacing w:after="0" w:line="240" w:lineRule="auto"/>
        <w:jc w:val="both"/>
        <w:rPr>
          <w:rFonts w:ascii="Times New Roman" w:hAnsi="Times New Roman" w:cs="Times New Roman"/>
          <w:sz w:val="24"/>
          <w:szCs w:val="24"/>
          <w:lang w:val="en-US"/>
        </w:rPr>
      </w:pPr>
    </w:p>
    <w:p w14:paraId="5D88B929" w14:textId="77777777" w:rsidR="00417D3F" w:rsidRDefault="00417D3F" w:rsidP="00417D3F">
      <w:pPr>
        <w:spacing w:after="0" w:line="240" w:lineRule="auto"/>
        <w:jc w:val="both"/>
        <w:rPr>
          <w:rFonts w:ascii="Times New Roman" w:hAnsi="Times New Roman" w:cs="Times New Roman"/>
          <w:sz w:val="24"/>
          <w:szCs w:val="24"/>
          <w:lang w:val="en-US"/>
        </w:rPr>
      </w:pPr>
    </w:p>
    <w:p w14:paraId="6134499D" w14:textId="77777777" w:rsidR="00417D3F" w:rsidRDefault="00417D3F" w:rsidP="00417D3F">
      <w:pPr>
        <w:spacing w:after="0" w:line="240" w:lineRule="auto"/>
        <w:jc w:val="both"/>
        <w:rPr>
          <w:rFonts w:ascii="Times New Roman" w:hAnsi="Times New Roman" w:cs="Times New Roman"/>
          <w:sz w:val="24"/>
          <w:szCs w:val="24"/>
          <w:lang w:val="en-US"/>
        </w:rPr>
      </w:pPr>
    </w:p>
    <w:p w14:paraId="2DF8F636" w14:textId="77777777" w:rsidR="00417D3F" w:rsidRDefault="00417D3F" w:rsidP="00417D3F">
      <w:pPr>
        <w:spacing w:after="0" w:line="240" w:lineRule="auto"/>
        <w:jc w:val="both"/>
        <w:rPr>
          <w:rFonts w:ascii="Times New Roman" w:hAnsi="Times New Roman" w:cs="Times New Roman"/>
          <w:sz w:val="24"/>
          <w:szCs w:val="24"/>
          <w:lang w:val="en-US"/>
        </w:rPr>
      </w:pPr>
    </w:p>
    <w:p w14:paraId="430A37DB" w14:textId="77777777" w:rsidR="00417D3F" w:rsidRDefault="00417D3F" w:rsidP="00417D3F">
      <w:pPr>
        <w:spacing w:after="0" w:line="240" w:lineRule="auto"/>
        <w:jc w:val="both"/>
        <w:rPr>
          <w:rFonts w:ascii="Times New Roman" w:hAnsi="Times New Roman" w:cs="Times New Roman"/>
          <w:sz w:val="24"/>
          <w:szCs w:val="24"/>
          <w:lang w:val="en-US"/>
        </w:rPr>
      </w:pPr>
    </w:p>
    <w:p w14:paraId="7A0D95E9" w14:textId="77777777" w:rsidR="00417D3F" w:rsidRDefault="00417D3F" w:rsidP="00417D3F">
      <w:pPr>
        <w:spacing w:after="0" w:line="240" w:lineRule="auto"/>
        <w:jc w:val="both"/>
        <w:rPr>
          <w:rFonts w:ascii="Times New Roman" w:hAnsi="Times New Roman" w:cs="Times New Roman"/>
          <w:sz w:val="24"/>
          <w:szCs w:val="24"/>
          <w:lang w:val="en-US"/>
        </w:rPr>
      </w:pPr>
    </w:p>
    <w:p w14:paraId="763D052D" w14:textId="77777777" w:rsidR="00417D3F" w:rsidRDefault="00417D3F" w:rsidP="00417D3F">
      <w:pPr>
        <w:spacing w:after="0" w:line="240" w:lineRule="auto"/>
        <w:jc w:val="both"/>
        <w:rPr>
          <w:rFonts w:ascii="Times New Roman" w:hAnsi="Times New Roman" w:cs="Times New Roman"/>
          <w:sz w:val="24"/>
          <w:szCs w:val="24"/>
          <w:lang w:val="en-US"/>
        </w:rPr>
      </w:pPr>
    </w:p>
    <w:p w14:paraId="1DFC812B" w14:textId="77777777" w:rsidR="00417D3F" w:rsidRDefault="00417D3F" w:rsidP="00417D3F">
      <w:pPr>
        <w:spacing w:after="0" w:line="240" w:lineRule="auto"/>
        <w:jc w:val="both"/>
        <w:rPr>
          <w:rFonts w:ascii="Times New Roman" w:hAnsi="Times New Roman" w:cs="Times New Roman"/>
          <w:sz w:val="24"/>
          <w:szCs w:val="24"/>
          <w:lang w:val="en-US"/>
        </w:rPr>
      </w:pPr>
    </w:p>
    <w:p w14:paraId="7AF3FECC" w14:textId="77777777" w:rsidR="00417D3F" w:rsidRDefault="00417D3F" w:rsidP="00417D3F">
      <w:pPr>
        <w:spacing w:after="0" w:line="240" w:lineRule="auto"/>
        <w:jc w:val="both"/>
        <w:rPr>
          <w:rFonts w:ascii="Times New Roman" w:hAnsi="Times New Roman" w:cs="Times New Roman"/>
          <w:sz w:val="24"/>
          <w:szCs w:val="24"/>
          <w:lang w:val="en-US"/>
        </w:rPr>
      </w:pPr>
    </w:p>
    <w:p w14:paraId="7D82D071" w14:textId="77777777" w:rsidR="00417D3F" w:rsidRDefault="00417D3F" w:rsidP="00417D3F">
      <w:pPr>
        <w:spacing w:after="0" w:line="240" w:lineRule="auto"/>
        <w:jc w:val="both"/>
        <w:rPr>
          <w:rFonts w:ascii="Times New Roman" w:hAnsi="Times New Roman" w:cs="Times New Roman"/>
          <w:sz w:val="24"/>
          <w:szCs w:val="24"/>
          <w:lang w:val="en-US"/>
        </w:rPr>
      </w:pPr>
    </w:p>
    <w:p w14:paraId="1E837477" w14:textId="77777777" w:rsidR="00417D3F" w:rsidRDefault="00417D3F" w:rsidP="00417D3F">
      <w:pPr>
        <w:spacing w:after="0" w:line="240" w:lineRule="auto"/>
        <w:jc w:val="both"/>
        <w:rPr>
          <w:rFonts w:ascii="Times New Roman" w:hAnsi="Times New Roman" w:cs="Times New Roman"/>
          <w:sz w:val="24"/>
          <w:szCs w:val="24"/>
          <w:lang w:val="en-US"/>
        </w:rPr>
      </w:pPr>
    </w:p>
    <w:p w14:paraId="3417C4FC" w14:textId="77777777" w:rsidR="00417D3F" w:rsidRDefault="00417D3F" w:rsidP="00417D3F">
      <w:pPr>
        <w:spacing w:after="0" w:line="240" w:lineRule="auto"/>
        <w:jc w:val="both"/>
        <w:rPr>
          <w:rFonts w:ascii="Times New Roman" w:hAnsi="Times New Roman" w:cs="Times New Roman"/>
          <w:sz w:val="24"/>
          <w:szCs w:val="24"/>
          <w:lang w:val="en-US"/>
        </w:rPr>
      </w:pPr>
    </w:p>
    <w:p w14:paraId="0EECC387" w14:textId="77777777" w:rsidR="00417D3F" w:rsidRDefault="00417D3F" w:rsidP="00417D3F">
      <w:pPr>
        <w:spacing w:after="0" w:line="240" w:lineRule="auto"/>
        <w:jc w:val="both"/>
        <w:rPr>
          <w:rFonts w:ascii="Times New Roman" w:hAnsi="Times New Roman" w:cs="Times New Roman"/>
          <w:sz w:val="24"/>
          <w:szCs w:val="24"/>
          <w:lang w:val="en-US"/>
        </w:rPr>
      </w:pPr>
    </w:p>
    <w:p w14:paraId="2C15CC90" w14:textId="77777777" w:rsidR="00417D3F" w:rsidRDefault="00417D3F" w:rsidP="00417D3F">
      <w:pPr>
        <w:spacing w:after="0" w:line="240" w:lineRule="auto"/>
        <w:jc w:val="both"/>
        <w:rPr>
          <w:rFonts w:ascii="Times New Roman" w:hAnsi="Times New Roman" w:cs="Times New Roman"/>
          <w:sz w:val="24"/>
          <w:szCs w:val="24"/>
          <w:lang w:val="en-US"/>
        </w:rPr>
      </w:pPr>
    </w:p>
    <w:p w14:paraId="5B5584D5" w14:textId="77777777" w:rsidR="00417D3F" w:rsidRDefault="00417D3F" w:rsidP="00417D3F">
      <w:pPr>
        <w:spacing w:after="0" w:line="240" w:lineRule="auto"/>
        <w:jc w:val="both"/>
        <w:rPr>
          <w:rFonts w:ascii="Times New Roman" w:hAnsi="Times New Roman" w:cs="Times New Roman"/>
          <w:sz w:val="24"/>
          <w:szCs w:val="24"/>
          <w:lang w:val="en-US"/>
        </w:rPr>
      </w:pPr>
    </w:p>
    <w:p w14:paraId="7AD5B505" w14:textId="77777777" w:rsidR="00417D3F" w:rsidRDefault="00417D3F" w:rsidP="00417D3F">
      <w:pPr>
        <w:spacing w:after="0" w:line="240" w:lineRule="auto"/>
        <w:jc w:val="both"/>
        <w:rPr>
          <w:rFonts w:ascii="Times New Roman" w:hAnsi="Times New Roman" w:cs="Times New Roman"/>
          <w:sz w:val="24"/>
          <w:szCs w:val="24"/>
          <w:lang w:val="en-US"/>
        </w:rPr>
      </w:pPr>
    </w:p>
    <w:p w14:paraId="738E7241" w14:textId="77777777" w:rsidR="00417D3F" w:rsidRDefault="00417D3F" w:rsidP="00417D3F">
      <w:pPr>
        <w:spacing w:after="0" w:line="240" w:lineRule="auto"/>
        <w:jc w:val="both"/>
        <w:rPr>
          <w:rFonts w:ascii="Times New Roman" w:hAnsi="Times New Roman" w:cs="Times New Roman"/>
          <w:sz w:val="24"/>
          <w:szCs w:val="24"/>
          <w:lang w:val="en-US"/>
        </w:rPr>
      </w:pPr>
    </w:p>
    <w:p w14:paraId="3AC2281E" w14:textId="77777777" w:rsidR="00417D3F" w:rsidRDefault="00417D3F" w:rsidP="00417D3F">
      <w:pPr>
        <w:spacing w:after="0" w:line="240" w:lineRule="auto"/>
        <w:jc w:val="both"/>
        <w:rPr>
          <w:rFonts w:ascii="Times New Roman" w:hAnsi="Times New Roman" w:cs="Times New Roman"/>
          <w:sz w:val="24"/>
          <w:szCs w:val="24"/>
          <w:lang w:val="en-US"/>
        </w:rPr>
      </w:pPr>
    </w:p>
    <w:p w14:paraId="4589CE28" w14:textId="77777777" w:rsidR="00417D3F" w:rsidRDefault="00417D3F" w:rsidP="00417D3F">
      <w:pPr>
        <w:spacing w:after="0" w:line="240" w:lineRule="auto"/>
        <w:jc w:val="both"/>
        <w:rPr>
          <w:rFonts w:ascii="Times New Roman" w:hAnsi="Times New Roman" w:cs="Times New Roman"/>
          <w:sz w:val="24"/>
          <w:szCs w:val="24"/>
          <w:lang w:val="en-US"/>
        </w:rPr>
      </w:pPr>
    </w:p>
    <w:p w14:paraId="52B6A467" w14:textId="77777777" w:rsidR="00417D3F" w:rsidRDefault="00417D3F" w:rsidP="00417D3F">
      <w:pPr>
        <w:spacing w:after="0" w:line="240" w:lineRule="auto"/>
        <w:jc w:val="both"/>
        <w:rPr>
          <w:rFonts w:ascii="Times New Roman" w:hAnsi="Times New Roman" w:cs="Times New Roman"/>
          <w:sz w:val="24"/>
          <w:szCs w:val="24"/>
          <w:lang w:val="en-US"/>
        </w:rPr>
      </w:pPr>
    </w:p>
    <w:p w14:paraId="43CDF562" w14:textId="6DDAEADD" w:rsidR="00417D3F" w:rsidRDefault="00417D3F" w:rsidP="00417D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w:t>
      </w:r>
      <w:r w:rsidR="003F2B12">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6A5BAF">
        <w:rPr>
          <w:rFonts w:ascii="Times New Roman" w:hAnsi="Times New Roman" w:cs="Times New Roman"/>
          <w:sz w:val="24"/>
          <w:szCs w:val="24"/>
          <w:lang w:val="en-US"/>
        </w:rPr>
        <w:t xml:space="preserve">Evolution over time of </w:t>
      </w:r>
      <w:r>
        <w:rPr>
          <w:rFonts w:ascii="Times New Roman" w:hAnsi="Times New Roman" w:cs="Times New Roman"/>
          <w:sz w:val="24"/>
          <w:szCs w:val="24"/>
          <w:lang w:val="en-US"/>
        </w:rPr>
        <w:t>Income inequality, by country.</w:t>
      </w:r>
    </w:p>
    <w:p w14:paraId="21AFBA50" w14:textId="2608B69F" w:rsidR="00417D3F" w:rsidRDefault="00B40EDF" w:rsidP="00CE4DD9">
      <w:pPr>
        <w:spacing w:after="0" w:line="240" w:lineRule="auto"/>
        <w:jc w:val="both"/>
        <w:rPr>
          <w:rFonts w:ascii="Times New Roman" w:hAnsi="Times New Roman" w:cs="Times New Roman"/>
          <w:sz w:val="24"/>
          <w:szCs w:val="24"/>
          <w:lang w:val="en-US"/>
        </w:rPr>
      </w:pPr>
      <w:r w:rsidRPr="00B40EDF">
        <w:rPr>
          <w:rFonts w:ascii="Times New Roman" w:hAnsi="Times New Roman" w:cs="Times New Roman"/>
          <w:noProof/>
          <w:sz w:val="24"/>
          <w:szCs w:val="24"/>
          <w:lang w:val="en-US"/>
        </w:rPr>
        <w:drawing>
          <wp:inline distT="0" distB="0" distL="0" distR="0" wp14:anchorId="3752C8C1" wp14:editId="4F3A6559">
            <wp:extent cx="6120130" cy="4180840"/>
            <wp:effectExtent l="0" t="0" r="0" b="0"/>
            <wp:docPr id="1014666248" name="Immagine 1" descr="Immagine che contiene testo, schermata, Caratter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66248" name="Immagine 1" descr="Immagine che contiene testo, schermata, Carattere, diagramma&#10;&#10;Descrizione generata automaticamente"/>
                    <pic:cNvPicPr/>
                  </pic:nvPicPr>
                  <pic:blipFill>
                    <a:blip r:embed="rId16"/>
                    <a:stretch>
                      <a:fillRect/>
                    </a:stretch>
                  </pic:blipFill>
                  <pic:spPr>
                    <a:xfrm>
                      <a:off x="0" y="0"/>
                      <a:ext cx="6120130" cy="4180840"/>
                    </a:xfrm>
                    <a:prstGeom prst="rect">
                      <a:avLst/>
                    </a:prstGeom>
                  </pic:spPr>
                </pic:pic>
              </a:graphicData>
            </a:graphic>
          </wp:inline>
        </w:drawing>
      </w:r>
    </w:p>
    <w:p w14:paraId="1686ABA3" w14:textId="77777777" w:rsidR="00417D3F" w:rsidRDefault="00417D3F" w:rsidP="00CE4DD9">
      <w:pPr>
        <w:spacing w:after="0" w:line="240" w:lineRule="auto"/>
        <w:jc w:val="both"/>
        <w:rPr>
          <w:rFonts w:ascii="Times New Roman" w:hAnsi="Times New Roman" w:cs="Times New Roman"/>
          <w:sz w:val="24"/>
          <w:szCs w:val="24"/>
          <w:lang w:val="en-US"/>
        </w:rPr>
      </w:pPr>
    </w:p>
    <w:p w14:paraId="2F0E108E" w14:textId="77777777" w:rsidR="00417D3F" w:rsidRDefault="00417D3F" w:rsidP="00CE4DD9">
      <w:pPr>
        <w:spacing w:after="0" w:line="240" w:lineRule="auto"/>
        <w:jc w:val="both"/>
        <w:rPr>
          <w:rFonts w:ascii="Times New Roman" w:hAnsi="Times New Roman" w:cs="Times New Roman"/>
          <w:sz w:val="24"/>
          <w:szCs w:val="24"/>
          <w:lang w:val="en-US"/>
        </w:rPr>
      </w:pPr>
    </w:p>
    <w:p w14:paraId="49D98490" w14:textId="77777777" w:rsidR="00417D3F" w:rsidRDefault="00417D3F" w:rsidP="00CE4DD9">
      <w:pPr>
        <w:spacing w:after="0" w:line="240" w:lineRule="auto"/>
        <w:jc w:val="both"/>
        <w:rPr>
          <w:rFonts w:ascii="Times New Roman" w:hAnsi="Times New Roman" w:cs="Times New Roman"/>
          <w:sz w:val="24"/>
          <w:szCs w:val="24"/>
          <w:lang w:val="en-US"/>
        </w:rPr>
      </w:pPr>
    </w:p>
    <w:p w14:paraId="2427A12F" w14:textId="77777777" w:rsidR="00417D3F" w:rsidRDefault="00417D3F" w:rsidP="00CE4DD9">
      <w:pPr>
        <w:spacing w:after="0" w:line="240" w:lineRule="auto"/>
        <w:jc w:val="both"/>
        <w:rPr>
          <w:rFonts w:ascii="Times New Roman" w:hAnsi="Times New Roman" w:cs="Times New Roman"/>
          <w:sz w:val="24"/>
          <w:szCs w:val="24"/>
          <w:lang w:val="en-US"/>
        </w:rPr>
      </w:pPr>
    </w:p>
    <w:p w14:paraId="24A194B5" w14:textId="77777777" w:rsidR="00417D3F" w:rsidRDefault="00417D3F" w:rsidP="00CE4DD9">
      <w:pPr>
        <w:spacing w:after="0" w:line="240" w:lineRule="auto"/>
        <w:jc w:val="both"/>
        <w:rPr>
          <w:rFonts w:ascii="Times New Roman" w:hAnsi="Times New Roman" w:cs="Times New Roman"/>
          <w:sz w:val="24"/>
          <w:szCs w:val="24"/>
          <w:lang w:val="en-US"/>
        </w:rPr>
      </w:pPr>
    </w:p>
    <w:p w14:paraId="5B2E8209" w14:textId="77777777" w:rsidR="00417D3F" w:rsidRDefault="00417D3F" w:rsidP="00CE4DD9">
      <w:pPr>
        <w:spacing w:after="0" w:line="240" w:lineRule="auto"/>
        <w:jc w:val="both"/>
        <w:rPr>
          <w:rFonts w:ascii="Times New Roman" w:hAnsi="Times New Roman" w:cs="Times New Roman"/>
          <w:sz w:val="24"/>
          <w:szCs w:val="24"/>
          <w:lang w:val="en-US"/>
        </w:rPr>
      </w:pPr>
    </w:p>
    <w:p w14:paraId="77D64AFE" w14:textId="77777777" w:rsidR="00417D3F" w:rsidRDefault="00417D3F" w:rsidP="00CE4DD9">
      <w:pPr>
        <w:spacing w:after="0" w:line="240" w:lineRule="auto"/>
        <w:jc w:val="both"/>
        <w:rPr>
          <w:rFonts w:ascii="Times New Roman" w:hAnsi="Times New Roman" w:cs="Times New Roman"/>
          <w:sz w:val="24"/>
          <w:szCs w:val="24"/>
          <w:lang w:val="en-US"/>
        </w:rPr>
      </w:pPr>
    </w:p>
    <w:p w14:paraId="13DF7935" w14:textId="77777777" w:rsidR="00417D3F" w:rsidRDefault="00417D3F" w:rsidP="00CE4DD9">
      <w:pPr>
        <w:spacing w:after="0" w:line="240" w:lineRule="auto"/>
        <w:jc w:val="both"/>
        <w:rPr>
          <w:rFonts w:ascii="Times New Roman" w:hAnsi="Times New Roman" w:cs="Times New Roman"/>
          <w:sz w:val="24"/>
          <w:szCs w:val="24"/>
          <w:lang w:val="en-US"/>
        </w:rPr>
      </w:pPr>
    </w:p>
    <w:p w14:paraId="60A5E2C6" w14:textId="77777777" w:rsidR="00417D3F" w:rsidRDefault="00417D3F" w:rsidP="00CE4DD9">
      <w:pPr>
        <w:spacing w:after="0" w:line="240" w:lineRule="auto"/>
        <w:jc w:val="both"/>
        <w:rPr>
          <w:rFonts w:ascii="Times New Roman" w:hAnsi="Times New Roman" w:cs="Times New Roman"/>
          <w:sz w:val="24"/>
          <w:szCs w:val="24"/>
          <w:lang w:val="en-US"/>
        </w:rPr>
      </w:pPr>
    </w:p>
    <w:p w14:paraId="4635E367" w14:textId="77777777" w:rsidR="00417D3F" w:rsidRDefault="00417D3F" w:rsidP="00CE4DD9">
      <w:pPr>
        <w:spacing w:after="0" w:line="240" w:lineRule="auto"/>
        <w:jc w:val="both"/>
        <w:rPr>
          <w:rFonts w:ascii="Times New Roman" w:hAnsi="Times New Roman" w:cs="Times New Roman"/>
          <w:sz w:val="24"/>
          <w:szCs w:val="24"/>
          <w:lang w:val="en-US"/>
        </w:rPr>
      </w:pPr>
    </w:p>
    <w:p w14:paraId="6FA3186B" w14:textId="77777777" w:rsidR="00417D3F" w:rsidRDefault="00417D3F" w:rsidP="00CE4DD9">
      <w:pPr>
        <w:spacing w:after="0" w:line="240" w:lineRule="auto"/>
        <w:jc w:val="both"/>
        <w:rPr>
          <w:rFonts w:ascii="Times New Roman" w:hAnsi="Times New Roman" w:cs="Times New Roman"/>
          <w:sz w:val="24"/>
          <w:szCs w:val="24"/>
          <w:lang w:val="en-US"/>
        </w:rPr>
      </w:pPr>
    </w:p>
    <w:p w14:paraId="3A0E5ACA" w14:textId="77777777" w:rsidR="00417D3F" w:rsidRDefault="00417D3F" w:rsidP="00CE4DD9">
      <w:pPr>
        <w:spacing w:after="0" w:line="240" w:lineRule="auto"/>
        <w:jc w:val="both"/>
        <w:rPr>
          <w:rFonts w:ascii="Times New Roman" w:hAnsi="Times New Roman" w:cs="Times New Roman"/>
          <w:sz w:val="24"/>
          <w:szCs w:val="24"/>
          <w:lang w:val="en-US"/>
        </w:rPr>
      </w:pPr>
    </w:p>
    <w:p w14:paraId="3474E4DA" w14:textId="77777777" w:rsidR="00417D3F" w:rsidRDefault="00417D3F" w:rsidP="00CE4DD9">
      <w:pPr>
        <w:spacing w:after="0" w:line="240" w:lineRule="auto"/>
        <w:jc w:val="both"/>
        <w:rPr>
          <w:rFonts w:ascii="Times New Roman" w:hAnsi="Times New Roman" w:cs="Times New Roman"/>
          <w:sz w:val="24"/>
          <w:szCs w:val="24"/>
          <w:lang w:val="en-US"/>
        </w:rPr>
      </w:pPr>
    </w:p>
    <w:p w14:paraId="55C0D0CF" w14:textId="77777777" w:rsidR="00417D3F" w:rsidRDefault="00417D3F" w:rsidP="00CE4DD9">
      <w:pPr>
        <w:spacing w:after="0" w:line="240" w:lineRule="auto"/>
        <w:jc w:val="both"/>
        <w:rPr>
          <w:rFonts w:ascii="Times New Roman" w:hAnsi="Times New Roman" w:cs="Times New Roman"/>
          <w:sz w:val="24"/>
          <w:szCs w:val="24"/>
          <w:lang w:val="en-US"/>
        </w:rPr>
      </w:pPr>
    </w:p>
    <w:p w14:paraId="5D75A880" w14:textId="77777777" w:rsidR="00417D3F" w:rsidRDefault="00417D3F" w:rsidP="00CE4DD9">
      <w:pPr>
        <w:spacing w:after="0" w:line="240" w:lineRule="auto"/>
        <w:jc w:val="both"/>
        <w:rPr>
          <w:rFonts w:ascii="Times New Roman" w:hAnsi="Times New Roman" w:cs="Times New Roman"/>
          <w:sz w:val="24"/>
          <w:szCs w:val="24"/>
          <w:lang w:val="en-US"/>
        </w:rPr>
      </w:pPr>
    </w:p>
    <w:p w14:paraId="4CB79264" w14:textId="77777777" w:rsidR="00417D3F" w:rsidRDefault="00417D3F" w:rsidP="00CE4DD9">
      <w:pPr>
        <w:spacing w:after="0" w:line="240" w:lineRule="auto"/>
        <w:jc w:val="both"/>
        <w:rPr>
          <w:rFonts w:ascii="Times New Roman" w:hAnsi="Times New Roman" w:cs="Times New Roman"/>
          <w:sz w:val="24"/>
          <w:szCs w:val="24"/>
          <w:lang w:val="en-US"/>
        </w:rPr>
      </w:pPr>
    </w:p>
    <w:p w14:paraId="46474A26" w14:textId="77777777" w:rsidR="00417D3F" w:rsidRDefault="00417D3F" w:rsidP="00CE4DD9">
      <w:pPr>
        <w:spacing w:after="0" w:line="240" w:lineRule="auto"/>
        <w:jc w:val="both"/>
        <w:rPr>
          <w:rFonts w:ascii="Times New Roman" w:hAnsi="Times New Roman" w:cs="Times New Roman"/>
          <w:sz w:val="24"/>
          <w:szCs w:val="24"/>
          <w:lang w:val="en-US"/>
        </w:rPr>
      </w:pPr>
    </w:p>
    <w:p w14:paraId="354A99B2" w14:textId="77777777" w:rsidR="00417D3F" w:rsidRDefault="00417D3F" w:rsidP="00CE4DD9">
      <w:pPr>
        <w:spacing w:after="0" w:line="240" w:lineRule="auto"/>
        <w:jc w:val="both"/>
        <w:rPr>
          <w:rFonts w:ascii="Times New Roman" w:hAnsi="Times New Roman" w:cs="Times New Roman"/>
          <w:sz w:val="24"/>
          <w:szCs w:val="24"/>
          <w:lang w:val="en-US"/>
        </w:rPr>
      </w:pPr>
    </w:p>
    <w:p w14:paraId="650436C5" w14:textId="77777777" w:rsidR="00417D3F" w:rsidRDefault="00417D3F" w:rsidP="00CE4DD9">
      <w:pPr>
        <w:spacing w:after="0" w:line="240" w:lineRule="auto"/>
        <w:jc w:val="both"/>
        <w:rPr>
          <w:rFonts w:ascii="Times New Roman" w:hAnsi="Times New Roman" w:cs="Times New Roman"/>
          <w:sz w:val="24"/>
          <w:szCs w:val="24"/>
          <w:lang w:val="en-US"/>
        </w:rPr>
      </w:pPr>
    </w:p>
    <w:p w14:paraId="7D340901" w14:textId="77777777" w:rsidR="00417D3F" w:rsidRDefault="00417D3F" w:rsidP="00CE4DD9">
      <w:pPr>
        <w:spacing w:after="0" w:line="240" w:lineRule="auto"/>
        <w:jc w:val="both"/>
        <w:rPr>
          <w:rFonts w:ascii="Times New Roman" w:hAnsi="Times New Roman" w:cs="Times New Roman"/>
          <w:sz w:val="24"/>
          <w:szCs w:val="24"/>
          <w:lang w:val="en-US"/>
        </w:rPr>
      </w:pPr>
    </w:p>
    <w:p w14:paraId="535ADC6B" w14:textId="77777777" w:rsidR="00417D3F" w:rsidRDefault="00417D3F" w:rsidP="00CE4DD9">
      <w:pPr>
        <w:spacing w:after="0" w:line="240" w:lineRule="auto"/>
        <w:jc w:val="both"/>
        <w:rPr>
          <w:rFonts w:ascii="Times New Roman" w:hAnsi="Times New Roman" w:cs="Times New Roman"/>
          <w:sz w:val="24"/>
          <w:szCs w:val="24"/>
          <w:lang w:val="en-US"/>
        </w:rPr>
      </w:pPr>
    </w:p>
    <w:p w14:paraId="6D085ED7" w14:textId="77777777" w:rsidR="00417D3F" w:rsidRDefault="00417D3F" w:rsidP="00CE4DD9">
      <w:pPr>
        <w:spacing w:after="0" w:line="240" w:lineRule="auto"/>
        <w:jc w:val="both"/>
        <w:rPr>
          <w:rFonts w:ascii="Times New Roman" w:hAnsi="Times New Roman" w:cs="Times New Roman"/>
          <w:sz w:val="24"/>
          <w:szCs w:val="24"/>
          <w:lang w:val="en-US"/>
        </w:rPr>
      </w:pPr>
    </w:p>
    <w:p w14:paraId="1BC52EC3" w14:textId="77777777" w:rsidR="00417D3F" w:rsidRDefault="00417D3F" w:rsidP="00CE4DD9">
      <w:pPr>
        <w:spacing w:after="0" w:line="240" w:lineRule="auto"/>
        <w:jc w:val="both"/>
        <w:rPr>
          <w:rFonts w:ascii="Times New Roman" w:hAnsi="Times New Roman" w:cs="Times New Roman"/>
          <w:sz w:val="24"/>
          <w:szCs w:val="24"/>
          <w:lang w:val="en-US"/>
        </w:rPr>
      </w:pPr>
    </w:p>
    <w:p w14:paraId="66EEBA67" w14:textId="77777777" w:rsidR="00417D3F" w:rsidRDefault="00417D3F" w:rsidP="00CE4DD9">
      <w:pPr>
        <w:spacing w:after="0" w:line="240" w:lineRule="auto"/>
        <w:jc w:val="both"/>
        <w:rPr>
          <w:rFonts w:ascii="Times New Roman" w:hAnsi="Times New Roman" w:cs="Times New Roman"/>
          <w:sz w:val="24"/>
          <w:szCs w:val="24"/>
          <w:lang w:val="en-US"/>
        </w:rPr>
      </w:pPr>
    </w:p>
    <w:p w14:paraId="7642F5CF" w14:textId="77777777" w:rsidR="009C3323" w:rsidRDefault="009C3323" w:rsidP="00CE4DD9">
      <w:pPr>
        <w:spacing w:after="0" w:line="240" w:lineRule="auto"/>
        <w:jc w:val="both"/>
        <w:rPr>
          <w:rFonts w:ascii="Times New Roman" w:hAnsi="Times New Roman" w:cs="Times New Roman"/>
          <w:sz w:val="24"/>
          <w:szCs w:val="24"/>
          <w:lang w:val="en-US"/>
        </w:rPr>
      </w:pPr>
    </w:p>
    <w:p w14:paraId="03D63E83" w14:textId="77777777" w:rsidR="00B40EDF" w:rsidRDefault="00B40EDF" w:rsidP="00CE4DD9">
      <w:pPr>
        <w:spacing w:after="0" w:line="240" w:lineRule="auto"/>
        <w:jc w:val="both"/>
        <w:rPr>
          <w:rFonts w:ascii="Times New Roman" w:hAnsi="Times New Roman" w:cs="Times New Roman"/>
          <w:sz w:val="24"/>
          <w:szCs w:val="24"/>
          <w:lang w:val="en-US"/>
        </w:rPr>
      </w:pPr>
    </w:p>
    <w:p w14:paraId="4040C868" w14:textId="3DBD4545" w:rsidR="00DF42A8" w:rsidRDefault="00DF42A8" w:rsidP="00CE4D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w:t>
      </w:r>
      <w:r w:rsidR="00E37209">
        <w:rPr>
          <w:rFonts w:ascii="Times New Roman" w:hAnsi="Times New Roman" w:cs="Times New Roman"/>
          <w:sz w:val="24"/>
          <w:szCs w:val="24"/>
          <w:lang w:val="en-US"/>
        </w:rPr>
        <w:t>3</w:t>
      </w:r>
      <w:r>
        <w:rPr>
          <w:rFonts w:ascii="Times New Roman" w:hAnsi="Times New Roman" w:cs="Times New Roman"/>
          <w:sz w:val="24"/>
          <w:szCs w:val="24"/>
          <w:lang w:val="en-US"/>
        </w:rPr>
        <w:t>. Descriptive statistics.</w:t>
      </w:r>
    </w:p>
    <w:p w14:paraId="7763660E" w14:textId="77777777" w:rsidR="00DF42A8" w:rsidRDefault="00DF42A8" w:rsidP="00CE4DD9">
      <w:pPr>
        <w:spacing w:after="0" w:line="240" w:lineRule="auto"/>
        <w:jc w:val="both"/>
        <w:rPr>
          <w:rFonts w:ascii="Times New Roman" w:hAnsi="Times New Roman" w:cs="Times New Roman"/>
          <w:sz w:val="24"/>
          <w:szCs w:val="24"/>
          <w:lang w:val="en-US"/>
        </w:rPr>
      </w:pPr>
    </w:p>
    <w:tbl>
      <w:tblPr>
        <w:tblW w:w="9140" w:type="dxa"/>
        <w:tblCellMar>
          <w:left w:w="70" w:type="dxa"/>
          <w:right w:w="70" w:type="dxa"/>
        </w:tblCellMar>
        <w:tblLook w:val="04A0" w:firstRow="1" w:lastRow="0" w:firstColumn="1" w:lastColumn="0" w:noHBand="0" w:noVBand="1"/>
      </w:tblPr>
      <w:tblGrid>
        <w:gridCol w:w="4080"/>
        <w:gridCol w:w="960"/>
        <w:gridCol w:w="1220"/>
        <w:gridCol w:w="960"/>
        <w:gridCol w:w="960"/>
        <w:gridCol w:w="960"/>
      </w:tblGrid>
      <w:tr w:rsidR="00B40EDF" w:rsidRPr="00B40EDF" w14:paraId="4A1FF83D" w14:textId="77777777" w:rsidTr="00B40EDF">
        <w:trPr>
          <w:trHeight w:val="300"/>
        </w:trPr>
        <w:tc>
          <w:tcPr>
            <w:tcW w:w="4080" w:type="dxa"/>
            <w:tcBorders>
              <w:top w:val="nil"/>
              <w:left w:val="nil"/>
              <w:bottom w:val="single" w:sz="8" w:space="0" w:color="auto"/>
              <w:right w:val="nil"/>
            </w:tcBorders>
            <w:shd w:val="clear" w:color="000000" w:fill="FFFFFF"/>
            <w:noWrap/>
            <w:vAlign w:val="center"/>
            <w:hideMark/>
          </w:tcPr>
          <w:p w14:paraId="4534E147"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Variable</w:t>
            </w:r>
          </w:p>
        </w:tc>
        <w:tc>
          <w:tcPr>
            <w:tcW w:w="960" w:type="dxa"/>
            <w:tcBorders>
              <w:top w:val="nil"/>
              <w:left w:val="nil"/>
              <w:bottom w:val="single" w:sz="8" w:space="0" w:color="auto"/>
              <w:right w:val="nil"/>
            </w:tcBorders>
            <w:shd w:val="clear" w:color="000000" w:fill="FFFFFF"/>
            <w:noWrap/>
            <w:vAlign w:val="center"/>
            <w:hideMark/>
          </w:tcPr>
          <w:p w14:paraId="18B330D2"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Mean</w:t>
            </w:r>
          </w:p>
        </w:tc>
        <w:tc>
          <w:tcPr>
            <w:tcW w:w="1220" w:type="dxa"/>
            <w:tcBorders>
              <w:top w:val="nil"/>
              <w:left w:val="nil"/>
              <w:bottom w:val="single" w:sz="8" w:space="0" w:color="auto"/>
              <w:right w:val="nil"/>
            </w:tcBorders>
            <w:shd w:val="clear" w:color="000000" w:fill="FFFFFF"/>
            <w:noWrap/>
            <w:vAlign w:val="center"/>
            <w:hideMark/>
          </w:tcPr>
          <w:p w14:paraId="2D649B77"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Std. Dev.</w:t>
            </w:r>
          </w:p>
        </w:tc>
        <w:tc>
          <w:tcPr>
            <w:tcW w:w="960" w:type="dxa"/>
            <w:tcBorders>
              <w:top w:val="nil"/>
              <w:left w:val="nil"/>
              <w:bottom w:val="single" w:sz="8" w:space="0" w:color="auto"/>
              <w:right w:val="nil"/>
            </w:tcBorders>
            <w:shd w:val="clear" w:color="000000" w:fill="FFFFFF"/>
            <w:noWrap/>
            <w:vAlign w:val="center"/>
            <w:hideMark/>
          </w:tcPr>
          <w:p w14:paraId="07AD0065"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Min.</w:t>
            </w:r>
          </w:p>
        </w:tc>
        <w:tc>
          <w:tcPr>
            <w:tcW w:w="960" w:type="dxa"/>
            <w:tcBorders>
              <w:top w:val="nil"/>
              <w:left w:val="nil"/>
              <w:bottom w:val="single" w:sz="8" w:space="0" w:color="auto"/>
              <w:right w:val="nil"/>
            </w:tcBorders>
            <w:shd w:val="clear" w:color="000000" w:fill="FFFFFF"/>
            <w:noWrap/>
            <w:vAlign w:val="center"/>
            <w:hideMark/>
          </w:tcPr>
          <w:p w14:paraId="12F4E634"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Max.</w:t>
            </w:r>
          </w:p>
        </w:tc>
        <w:tc>
          <w:tcPr>
            <w:tcW w:w="960" w:type="dxa"/>
            <w:tcBorders>
              <w:top w:val="nil"/>
              <w:left w:val="nil"/>
              <w:bottom w:val="single" w:sz="8" w:space="0" w:color="auto"/>
              <w:right w:val="nil"/>
            </w:tcBorders>
            <w:shd w:val="clear" w:color="000000" w:fill="FFFFFF"/>
            <w:noWrap/>
            <w:vAlign w:val="center"/>
            <w:hideMark/>
          </w:tcPr>
          <w:p w14:paraId="5830259E"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N</w:t>
            </w:r>
          </w:p>
        </w:tc>
      </w:tr>
      <w:tr w:rsidR="00B40EDF" w:rsidRPr="00B40EDF" w14:paraId="2FAA5D69" w14:textId="77777777" w:rsidTr="00B40EDF">
        <w:trPr>
          <w:trHeight w:val="300"/>
        </w:trPr>
        <w:tc>
          <w:tcPr>
            <w:tcW w:w="4080" w:type="dxa"/>
            <w:tcBorders>
              <w:top w:val="nil"/>
              <w:left w:val="nil"/>
              <w:bottom w:val="nil"/>
              <w:right w:val="nil"/>
            </w:tcBorders>
            <w:shd w:val="clear" w:color="000000" w:fill="FFFFFF"/>
            <w:vAlign w:val="center"/>
            <w:hideMark/>
          </w:tcPr>
          <w:p w14:paraId="47830DD5"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val="en-US" w:eastAsia="it-IT"/>
              </w:rPr>
            </w:pPr>
            <w:r w:rsidRPr="00B40EDF">
              <w:rPr>
                <w:rFonts w:ascii="Times New Roman" w:eastAsia="Times New Roman" w:hAnsi="Times New Roman" w:cs="Times New Roman"/>
                <w:color w:val="000000"/>
                <w:sz w:val="24"/>
                <w:szCs w:val="24"/>
                <w:lang w:val="en-US" w:eastAsia="it-IT"/>
              </w:rPr>
              <w:t>Power equality by socioeconomic pos.</w:t>
            </w:r>
          </w:p>
        </w:tc>
        <w:tc>
          <w:tcPr>
            <w:tcW w:w="960" w:type="dxa"/>
            <w:tcBorders>
              <w:top w:val="nil"/>
              <w:left w:val="nil"/>
              <w:bottom w:val="nil"/>
              <w:right w:val="nil"/>
            </w:tcBorders>
            <w:shd w:val="clear" w:color="000000" w:fill="FFFFFF"/>
            <w:noWrap/>
            <w:vAlign w:val="center"/>
            <w:hideMark/>
          </w:tcPr>
          <w:p w14:paraId="09B67DC6"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2.74</w:t>
            </w:r>
          </w:p>
        </w:tc>
        <w:tc>
          <w:tcPr>
            <w:tcW w:w="1220" w:type="dxa"/>
            <w:tcBorders>
              <w:top w:val="nil"/>
              <w:left w:val="nil"/>
              <w:bottom w:val="nil"/>
              <w:right w:val="nil"/>
            </w:tcBorders>
            <w:shd w:val="clear" w:color="000000" w:fill="FFFFFF"/>
            <w:noWrap/>
            <w:vAlign w:val="center"/>
            <w:hideMark/>
          </w:tcPr>
          <w:p w14:paraId="3903BCCB"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0.65</w:t>
            </w:r>
          </w:p>
        </w:tc>
        <w:tc>
          <w:tcPr>
            <w:tcW w:w="960" w:type="dxa"/>
            <w:tcBorders>
              <w:top w:val="nil"/>
              <w:left w:val="nil"/>
              <w:bottom w:val="nil"/>
              <w:right w:val="nil"/>
            </w:tcBorders>
            <w:shd w:val="clear" w:color="000000" w:fill="FFFFFF"/>
            <w:noWrap/>
            <w:vAlign w:val="center"/>
            <w:hideMark/>
          </w:tcPr>
          <w:p w14:paraId="5F6E837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0.25</w:t>
            </w:r>
          </w:p>
        </w:tc>
        <w:tc>
          <w:tcPr>
            <w:tcW w:w="960" w:type="dxa"/>
            <w:tcBorders>
              <w:top w:val="nil"/>
              <w:left w:val="nil"/>
              <w:bottom w:val="nil"/>
              <w:right w:val="nil"/>
            </w:tcBorders>
            <w:shd w:val="clear" w:color="000000" w:fill="FFFFFF"/>
            <w:noWrap/>
            <w:vAlign w:val="center"/>
            <w:hideMark/>
          </w:tcPr>
          <w:p w14:paraId="2DB7917B"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3.66</w:t>
            </w:r>
          </w:p>
        </w:tc>
        <w:tc>
          <w:tcPr>
            <w:tcW w:w="960" w:type="dxa"/>
            <w:tcBorders>
              <w:top w:val="nil"/>
              <w:left w:val="nil"/>
              <w:bottom w:val="nil"/>
              <w:right w:val="nil"/>
            </w:tcBorders>
            <w:shd w:val="clear" w:color="000000" w:fill="FFFFFF"/>
            <w:noWrap/>
            <w:vAlign w:val="center"/>
            <w:hideMark/>
          </w:tcPr>
          <w:p w14:paraId="7654D633"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568BE613" w14:textId="77777777" w:rsidTr="00B40EDF">
        <w:trPr>
          <w:trHeight w:val="300"/>
        </w:trPr>
        <w:tc>
          <w:tcPr>
            <w:tcW w:w="4080" w:type="dxa"/>
            <w:tcBorders>
              <w:top w:val="nil"/>
              <w:left w:val="nil"/>
              <w:bottom w:val="nil"/>
              <w:right w:val="nil"/>
            </w:tcBorders>
            <w:shd w:val="clear" w:color="000000" w:fill="FFFFFF"/>
            <w:vAlign w:val="center"/>
            <w:hideMark/>
          </w:tcPr>
          <w:p w14:paraId="35CE5ACA"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val="en-US" w:eastAsia="it-IT"/>
              </w:rPr>
            </w:pPr>
            <w:r w:rsidRPr="00B40EDF">
              <w:rPr>
                <w:rFonts w:ascii="Times New Roman" w:eastAsia="Times New Roman" w:hAnsi="Times New Roman" w:cs="Times New Roman"/>
                <w:color w:val="000000"/>
                <w:sz w:val="24"/>
                <w:szCs w:val="24"/>
                <w:lang w:val="en-US" w:eastAsia="it-IT"/>
              </w:rPr>
              <w:t>Power equality by social group</w:t>
            </w:r>
          </w:p>
        </w:tc>
        <w:tc>
          <w:tcPr>
            <w:tcW w:w="960" w:type="dxa"/>
            <w:tcBorders>
              <w:top w:val="nil"/>
              <w:left w:val="nil"/>
              <w:bottom w:val="nil"/>
              <w:right w:val="nil"/>
            </w:tcBorders>
            <w:shd w:val="clear" w:color="000000" w:fill="FFFFFF"/>
            <w:noWrap/>
            <w:vAlign w:val="center"/>
            <w:hideMark/>
          </w:tcPr>
          <w:p w14:paraId="487DC276"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3.04</w:t>
            </w:r>
          </w:p>
        </w:tc>
        <w:tc>
          <w:tcPr>
            <w:tcW w:w="1220" w:type="dxa"/>
            <w:tcBorders>
              <w:top w:val="nil"/>
              <w:left w:val="nil"/>
              <w:bottom w:val="nil"/>
              <w:right w:val="nil"/>
            </w:tcBorders>
            <w:shd w:val="clear" w:color="000000" w:fill="FFFFFF"/>
            <w:noWrap/>
            <w:vAlign w:val="center"/>
            <w:hideMark/>
          </w:tcPr>
          <w:p w14:paraId="1B9A02DC"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0.59</w:t>
            </w:r>
          </w:p>
        </w:tc>
        <w:tc>
          <w:tcPr>
            <w:tcW w:w="960" w:type="dxa"/>
            <w:tcBorders>
              <w:top w:val="nil"/>
              <w:left w:val="nil"/>
              <w:bottom w:val="nil"/>
              <w:right w:val="nil"/>
            </w:tcBorders>
            <w:shd w:val="clear" w:color="000000" w:fill="FFFFFF"/>
            <w:noWrap/>
            <w:vAlign w:val="center"/>
            <w:hideMark/>
          </w:tcPr>
          <w:p w14:paraId="7E6C6B2A"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0.97</w:t>
            </w:r>
          </w:p>
        </w:tc>
        <w:tc>
          <w:tcPr>
            <w:tcW w:w="960" w:type="dxa"/>
            <w:tcBorders>
              <w:top w:val="nil"/>
              <w:left w:val="nil"/>
              <w:bottom w:val="nil"/>
              <w:right w:val="nil"/>
            </w:tcBorders>
            <w:shd w:val="clear" w:color="000000" w:fill="FFFFFF"/>
            <w:vAlign w:val="center"/>
            <w:hideMark/>
          </w:tcPr>
          <w:p w14:paraId="205821C5"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3.80</w:t>
            </w:r>
          </w:p>
        </w:tc>
        <w:tc>
          <w:tcPr>
            <w:tcW w:w="960" w:type="dxa"/>
            <w:tcBorders>
              <w:top w:val="nil"/>
              <w:left w:val="nil"/>
              <w:bottom w:val="nil"/>
              <w:right w:val="nil"/>
            </w:tcBorders>
            <w:shd w:val="clear" w:color="000000" w:fill="FFFFFF"/>
            <w:noWrap/>
            <w:vAlign w:val="center"/>
            <w:hideMark/>
          </w:tcPr>
          <w:p w14:paraId="7014519D"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12E0DF41" w14:textId="77777777" w:rsidTr="00B40EDF">
        <w:trPr>
          <w:trHeight w:val="300"/>
        </w:trPr>
        <w:tc>
          <w:tcPr>
            <w:tcW w:w="4080" w:type="dxa"/>
            <w:tcBorders>
              <w:top w:val="nil"/>
              <w:left w:val="nil"/>
              <w:bottom w:val="nil"/>
              <w:right w:val="nil"/>
            </w:tcBorders>
            <w:shd w:val="clear" w:color="000000" w:fill="FFFFFF"/>
            <w:vAlign w:val="center"/>
            <w:hideMark/>
          </w:tcPr>
          <w:p w14:paraId="5006526C"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Power equality by gender</w:t>
            </w:r>
          </w:p>
        </w:tc>
        <w:tc>
          <w:tcPr>
            <w:tcW w:w="960" w:type="dxa"/>
            <w:tcBorders>
              <w:top w:val="nil"/>
              <w:left w:val="nil"/>
              <w:bottom w:val="nil"/>
              <w:right w:val="nil"/>
            </w:tcBorders>
            <w:shd w:val="clear" w:color="000000" w:fill="FFFFFF"/>
            <w:noWrap/>
            <w:vAlign w:val="center"/>
            <w:hideMark/>
          </w:tcPr>
          <w:p w14:paraId="1D94EC2D"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1.82</w:t>
            </w:r>
          </w:p>
        </w:tc>
        <w:tc>
          <w:tcPr>
            <w:tcW w:w="1220" w:type="dxa"/>
            <w:tcBorders>
              <w:top w:val="nil"/>
              <w:left w:val="nil"/>
              <w:bottom w:val="nil"/>
              <w:right w:val="nil"/>
            </w:tcBorders>
            <w:shd w:val="clear" w:color="000000" w:fill="FFFFFF"/>
            <w:noWrap/>
            <w:vAlign w:val="center"/>
            <w:hideMark/>
          </w:tcPr>
          <w:p w14:paraId="7535463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0.84</w:t>
            </w:r>
          </w:p>
        </w:tc>
        <w:tc>
          <w:tcPr>
            <w:tcW w:w="960" w:type="dxa"/>
            <w:tcBorders>
              <w:top w:val="nil"/>
              <w:left w:val="nil"/>
              <w:bottom w:val="nil"/>
              <w:right w:val="nil"/>
            </w:tcBorders>
            <w:shd w:val="clear" w:color="000000" w:fill="FFFFFF"/>
            <w:noWrap/>
            <w:vAlign w:val="center"/>
            <w:hideMark/>
          </w:tcPr>
          <w:p w14:paraId="17D4DF2B"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0.06</w:t>
            </w:r>
          </w:p>
        </w:tc>
        <w:tc>
          <w:tcPr>
            <w:tcW w:w="960" w:type="dxa"/>
            <w:tcBorders>
              <w:top w:val="nil"/>
              <w:left w:val="nil"/>
              <w:bottom w:val="nil"/>
              <w:right w:val="nil"/>
            </w:tcBorders>
            <w:shd w:val="clear" w:color="000000" w:fill="FFFFFF"/>
            <w:noWrap/>
            <w:vAlign w:val="center"/>
            <w:hideMark/>
          </w:tcPr>
          <w:p w14:paraId="5C8226E6"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3.35</w:t>
            </w:r>
          </w:p>
        </w:tc>
        <w:tc>
          <w:tcPr>
            <w:tcW w:w="960" w:type="dxa"/>
            <w:tcBorders>
              <w:top w:val="nil"/>
              <w:left w:val="nil"/>
              <w:bottom w:val="nil"/>
              <w:right w:val="nil"/>
            </w:tcBorders>
            <w:shd w:val="clear" w:color="000000" w:fill="FFFFFF"/>
            <w:noWrap/>
            <w:vAlign w:val="center"/>
            <w:hideMark/>
          </w:tcPr>
          <w:p w14:paraId="081B1AD4"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7F01F5DB" w14:textId="77777777" w:rsidTr="00B40EDF">
        <w:trPr>
          <w:trHeight w:val="300"/>
        </w:trPr>
        <w:tc>
          <w:tcPr>
            <w:tcW w:w="4080" w:type="dxa"/>
            <w:tcBorders>
              <w:top w:val="nil"/>
              <w:left w:val="nil"/>
              <w:bottom w:val="nil"/>
              <w:right w:val="nil"/>
            </w:tcBorders>
            <w:shd w:val="clear" w:color="000000" w:fill="FFFFFF"/>
            <w:vAlign w:val="center"/>
            <w:hideMark/>
          </w:tcPr>
          <w:p w14:paraId="57E188D8"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Educational equality</w:t>
            </w:r>
          </w:p>
        </w:tc>
        <w:tc>
          <w:tcPr>
            <w:tcW w:w="960" w:type="dxa"/>
            <w:tcBorders>
              <w:top w:val="nil"/>
              <w:left w:val="nil"/>
              <w:bottom w:val="nil"/>
              <w:right w:val="nil"/>
            </w:tcBorders>
            <w:shd w:val="clear" w:color="000000" w:fill="FFFFFF"/>
            <w:noWrap/>
            <w:vAlign w:val="bottom"/>
            <w:hideMark/>
          </w:tcPr>
          <w:p w14:paraId="024BA435"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3.12</w:t>
            </w:r>
          </w:p>
        </w:tc>
        <w:tc>
          <w:tcPr>
            <w:tcW w:w="1220" w:type="dxa"/>
            <w:tcBorders>
              <w:top w:val="nil"/>
              <w:left w:val="nil"/>
              <w:bottom w:val="nil"/>
              <w:right w:val="nil"/>
            </w:tcBorders>
            <w:shd w:val="clear" w:color="000000" w:fill="FFFFFF"/>
            <w:noWrap/>
            <w:vAlign w:val="bottom"/>
            <w:hideMark/>
          </w:tcPr>
          <w:p w14:paraId="2AE741A6"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0.72</w:t>
            </w:r>
          </w:p>
        </w:tc>
        <w:tc>
          <w:tcPr>
            <w:tcW w:w="960" w:type="dxa"/>
            <w:tcBorders>
              <w:top w:val="nil"/>
              <w:left w:val="nil"/>
              <w:bottom w:val="nil"/>
              <w:right w:val="nil"/>
            </w:tcBorders>
            <w:shd w:val="clear" w:color="000000" w:fill="FFFFFF"/>
            <w:noWrap/>
            <w:vAlign w:val="bottom"/>
            <w:hideMark/>
          </w:tcPr>
          <w:p w14:paraId="04CE4039"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0.18</w:t>
            </w:r>
          </w:p>
        </w:tc>
        <w:tc>
          <w:tcPr>
            <w:tcW w:w="960" w:type="dxa"/>
            <w:tcBorders>
              <w:top w:val="nil"/>
              <w:left w:val="nil"/>
              <w:bottom w:val="nil"/>
              <w:right w:val="nil"/>
            </w:tcBorders>
            <w:shd w:val="clear" w:color="000000" w:fill="FFFFFF"/>
            <w:noWrap/>
            <w:vAlign w:val="bottom"/>
            <w:hideMark/>
          </w:tcPr>
          <w:p w14:paraId="778276B0"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3.91</w:t>
            </w:r>
          </w:p>
        </w:tc>
        <w:tc>
          <w:tcPr>
            <w:tcW w:w="960" w:type="dxa"/>
            <w:tcBorders>
              <w:top w:val="nil"/>
              <w:left w:val="nil"/>
              <w:bottom w:val="nil"/>
              <w:right w:val="nil"/>
            </w:tcBorders>
            <w:shd w:val="clear" w:color="000000" w:fill="FFFFFF"/>
            <w:noWrap/>
            <w:vAlign w:val="center"/>
            <w:hideMark/>
          </w:tcPr>
          <w:p w14:paraId="63102FAD"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541</w:t>
            </w:r>
          </w:p>
        </w:tc>
      </w:tr>
      <w:tr w:rsidR="00B40EDF" w:rsidRPr="00B40EDF" w14:paraId="2F16D9BF" w14:textId="77777777" w:rsidTr="00B40EDF">
        <w:trPr>
          <w:trHeight w:val="300"/>
        </w:trPr>
        <w:tc>
          <w:tcPr>
            <w:tcW w:w="4080" w:type="dxa"/>
            <w:tcBorders>
              <w:top w:val="nil"/>
              <w:left w:val="nil"/>
              <w:bottom w:val="nil"/>
              <w:right w:val="nil"/>
            </w:tcBorders>
            <w:shd w:val="clear" w:color="000000" w:fill="FFFFFF"/>
            <w:vAlign w:val="center"/>
            <w:hideMark/>
          </w:tcPr>
          <w:p w14:paraId="0941D5FD"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Health equality</w:t>
            </w:r>
          </w:p>
        </w:tc>
        <w:tc>
          <w:tcPr>
            <w:tcW w:w="960" w:type="dxa"/>
            <w:tcBorders>
              <w:top w:val="nil"/>
              <w:left w:val="nil"/>
              <w:bottom w:val="nil"/>
              <w:right w:val="nil"/>
            </w:tcBorders>
            <w:shd w:val="clear" w:color="000000" w:fill="FFFFFF"/>
            <w:noWrap/>
            <w:vAlign w:val="bottom"/>
            <w:hideMark/>
          </w:tcPr>
          <w:p w14:paraId="3DBAEF1A"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3.14</w:t>
            </w:r>
          </w:p>
        </w:tc>
        <w:tc>
          <w:tcPr>
            <w:tcW w:w="1220" w:type="dxa"/>
            <w:tcBorders>
              <w:top w:val="nil"/>
              <w:left w:val="nil"/>
              <w:bottom w:val="nil"/>
              <w:right w:val="nil"/>
            </w:tcBorders>
            <w:shd w:val="clear" w:color="000000" w:fill="FFFFFF"/>
            <w:noWrap/>
            <w:vAlign w:val="bottom"/>
            <w:hideMark/>
          </w:tcPr>
          <w:p w14:paraId="47738805"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0.72</w:t>
            </w:r>
          </w:p>
        </w:tc>
        <w:tc>
          <w:tcPr>
            <w:tcW w:w="960" w:type="dxa"/>
            <w:tcBorders>
              <w:top w:val="nil"/>
              <w:left w:val="nil"/>
              <w:bottom w:val="nil"/>
              <w:right w:val="nil"/>
            </w:tcBorders>
            <w:shd w:val="clear" w:color="000000" w:fill="FFFFFF"/>
            <w:noWrap/>
            <w:vAlign w:val="bottom"/>
            <w:hideMark/>
          </w:tcPr>
          <w:p w14:paraId="3635FDE9"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0.47</w:t>
            </w:r>
          </w:p>
        </w:tc>
        <w:tc>
          <w:tcPr>
            <w:tcW w:w="960" w:type="dxa"/>
            <w:tcBorders>
              <w:top w:val="nil"/>
              <w:left w:val="nil"/>
              <w:bottom w:val="nil"/>
              <w:right w:val="nil"/>
            </w:tcBorders>
            <w:shd w:val="clear" w:color="000000" w:fill="FFFFFF"/>
            <w:noWrap/>
            <w:vAlign w:val="bottom"/>
            <w:hideMark/>
          </w:tcPr>
          <w:p w14:paraId="505AA22B"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3.93</w:t>
            </w:r>
          </w:p>
        </w:tc>
        <w:tc>
          <w:tcPr>
            <w:tcW w:w="960" w:type="dxa"/>
            <w:tcBorders>
              <w:top w:val="nil"/>
              <w:left w:val="nil"/>
              <w:bottom w:val="nil"/>
              <w:right w:val="nil"/>
            </w:tcBorders>
            <w:shd w:val="clear" w:color="000000" w:fill="FFFFFF"/>
            <w:noWrap/>
            <w:vAlign w:val="center"/>
            <w:hideMark/>
          </w:tcPr>
          <w:p w14:paraId="400C333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541</w:t>
            </w:r>
          </w:p>
        </w:tc>
      </w:tr>
      <w:tr w:rsidR="00B40EDF" w:rsidRPr="00B40EDF" w14:paraId="48150E6F" w14:textId="77777777" w:rsidTr="00B40EDF">
        <w:trPr>
          <w:trHeight w:val="300"/>
        </w:trPr>
        <w:tc>
          <w:tcPr>
            <w:tcW w:w="4080" w:type="dxa"/>
            <w:tcBorders>
              <w:top w:val="nil"/>
              <w:left w:val="nil"/>
              <w:bottom w:val="nil"/>
              <w:right w:val="nil"/>
            </w:tcBorders>
            <w:shd w:val="clear" w:color="000000" w:fill="FFFFFF"/>
            <w:vAlign w:val="center"/>
            <w:hideMark/>
          </w:tcPr>
          <w:p w14:paraId="1AAC3068"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Welfare state universalism</w:t>
            </w:r>
          </w:p>
        </w:tc>
        <w:tc>
          <w:tcPr>
            <w:tcW w:w="960" w:type="dxa"/>
            <w:tcBorders>
              <w:top w:val="nil"/>
              <w:left w:val="nil"/>
              <w:bottom w:val="nil"/>
              <w:right w:val="nil"/>
            </w:tcBorders>
            <w:shd w:val="clear" w:color="000000" w:fill="FFFFFF"/>
            <w:noWrap/>
            <w:vAlign w:val="bottom"/>
            <w:hideMark/>
          </w:tcPr>
          <w:p w14:paraId="5AC9CC36"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3.49</w:t>
            </w:r>
          </w:p>
        </w:tc>
        <w:tc>
          <w:tcPr>
            <w:tcW w:w="1220" w:type="dxa"/>
            <w:tcBorders>
              <w:top w:val="nil"/>
              <w:left w:val="nil"/>
              <w:bottom w:val="nil"/>
              <w:right w:val="nil"/>
            </w:tcBorders>
            <w:shd w:val="clear" w:color="000000" w:fill="FFFFFF"/>
            <w:noWrap/>
            <w:vAlign w:val="bottom"/>
            <w:hideMark/>
          </w:tcPr>
          <w:p w14:paraId="0AAC29E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1.11</w:t>
            </w:r>
          </w:p>
        </w:tc>
        <w:tc>
          <w:tcPr>
            <w:tcW w:w="960" w:type="dxa"/>
            <w:tcBorders>
              <w:top w:val="nil"/>
              <w:left w:val="nil"/>
              <w:bottom w:val="nil"/>
              <w:right w:val="nil"/>
            </w:tcBorders>
            <w:shd w:val="clear" w:color="000000" w:fill="FFFFFF"/>
            <w:noWrap/>
            <w:vAlign w:val="bottom"/>
            <w:hideMark/>
          </w:tcPr>
          <w:p w14:paraId="09D16209"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0.14</w:t>
            </w:r>
          </w:p>
        </w:tc>
        <w:tc>
          <w:tcPr>
            <w:tcW w:w="960" w:type="dxa"/>
            <w:tcBorders>
              <w:top w:val="nil"/>
              <w:left w:val="nil"/>
              <w:bottom w:val="nil"/>
              <w:right w:val="nil"/>
            </w:tcBorders>
            <w:shd w:val="clear" w:color="000000" w:fill="FFFFFF"/>
            <w:noWrap/>
            <w:vAlign w:val="bottom"/>
            <w:hideMark/>
          </w:tcPr>
          <w:p w14:paraId="40AAAD30"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4.88</w:t>
            </w:r>
          </w:p>
        </w:tc>
        <w:tc>
          <w:tcPr>
            <w:tcW w:w="960" w:type="dxa"/>
            <w:tcBorders>
              <w:top w:val="nil"/>
              <w:left w:val="nil"/>
              <w:bottom w:val="nil"/>
              <w:right w:val="nil"/>
            </w:tcBorders>
            <w:shd w:val="clear" w:color="000000" w:fill="FFFFFF"/>
            <w:noWrap/>
            <w:vAlign w:val="center"/>
            <w:hideMark/>
          </w:tcPr>
          <w:p w14:paraId="6EC2F3E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541</w:t>
            </w:r>
          </w:p>
        </w:tc>
      </w:tr>
      <w:tr w:rsidR="00B40EDF" w:rsidRPr="00B40EDF" w14:paraId="6C6197EA" w14:textId="77777777" w:rsidTr="00B40EDF">
        <w:trPr>
          <w:trHeight w:val="300"/>
        </w:trPr>
        <w:tc>
          <w:tcPr>
            <w:tcW w:w="4080" w:type="dxa"/>
            <w:tcBorders>
              <w:top w:val="nil"/>
              <w:left w:val="nil"/>
              <w:bottom w:val="nil"/>
              <w:right w:val="nil"/>
            </w:tcBorders>
            <w:shd w:val="clear" w:color="000000" w:fill="FFFFFF"/>
            <w:vAlign w:val="center"/>
            <w:hideMark/>
          </w:tcPr>
          <w:p w14:paraId="6AD7A6D7"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Income inequality</w:t>
            </w:r>
          </w:p>
        </w:tc>
        <w:tc>
          <w:tcPr>
            <w:tcW w:w="960" w:type="dxa"/>
            <w:tcBorders>
              <w:top w:val="nil"/>
              <w:left w:val="nil"/>
              <w:bottom w:val="nil"/>
              <w:right w:val="nil"/>
            </w:tcBorders>
            <w:shd w:val="clear" w:color="000000" w:fill="FFFFFF"/>
            <w:noWrap/>
            <w:vAlign w:val="bottom"/>
            <w:hideMark/>
          </w:tcPr>
          <w:p w14:paraId="6E28833C"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0.38</w:t>
            </w:r>
          </w:p>
        </w:tc>
        <w:tc>
          <w:tcPr>
            <w:tcW w:w="1220" w:type="dxa"/>
            <w:tcBorders>
              <w:top w:val="nil"/>
              <w:left w:val="nil"/>
              <w:bottom w:val="nil"/>
              <w:right w:val="nil"/>
            </w:tcBorders>
            <w:shd w:val="clear" w:color="000000" w:fill="FFFFFF"/>
            <w:noWrap/>
            <w:vAlign w:val="bottom"/>
            <w:hideMark/>
          </w:tcPr>
          <w:p w14:paraId="233F7BD3"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0.08</w:t>
            </w:r>
          </w:p>
        </w:tc>
        <w:tc>
          <w:tcPr>
            <w:tcW w:w="960" w:type="dxa"/>
            <w:tcBorders>
              <w:top w:val="nil"/>
              <w:left w:val="nil"/>
              <w:bottom w:val="nil"/>
              <w:right w:val="nil"/>
            </w:tcBorders>
            <w:shd w:val="clear" w:color="000000" w:fill="FFFFFF"/>
            <w:noWrap/>
            <w:vAlign w:val="bottom"/>
            <w:hideMark/>
          </w:tcPr>
          <w:p w14:paraId="557E1E33"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0.25</w:t>
            </w:r>
          </w:p>
        </w:tc>
        <w:tc>
          <w:tcPr>
            <w:tcW w:w="960" w:type="dxa"/>
            <w:tcBorders>
              <w:top w:val="nil"/>
              <w:left w:val="nil"/>
              <w:bottom w:val="nil"/>
              <w:right w:val="nil"/>
            </w:tcBorders>
            <w:shd w:val="clear" w:color="000000" w:fill="FFFFFF"/>
            <w:noWrap/>
            <w:vAlign w:val="bottom"/>
            <w:hideMark/>
          </w:tcPr>
          <w:p w14:paraId="62596E7B"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0.61</w:t>
            </w:r>
          </w:p>
        </w:tc>
        <w:tc>
          <w:tcPr>
            <w:tcW w:w="960" w:type="dxa"/>
            <w:tcBorders>
              <w:top w:val="nil"/>
              <w:left w:val="nil"/>
              <w:bottom w:val="nil"/>
              <w:right w:val="nil"/>
            </w:tcBorders>
            <w:shd w:val="clear" w:color="000000" w:fill="FFFFFF"/>
            <w:noWrap/>
            <w:vAlign w:val="center"/>
            <w:hideMark/>
          </w:tcPr>
          <w:p w14:paraId="1BF04A5D"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508</w:t>
            </w:r>
          </w:p>
        </w:tc>
      </w:tr>
      <w:tr w:rsidR="00B40EDF" w:rsidRPr="00B40EDF" w14:paraId="0722653D" w14:textId="77777777" w:rsidTr="00B40EDF">
        <w:trPr>
          <w:trHeight w:val="300"/>
        </w:trPr>
        <w:tc>
          <w:tcPr>
            <w:tcW w:w="4080" w:type="dxa"/>
            <w:tcBorders>
              <w:top w:val="nil"/>
              <w:left w:val="nil"/>
              <w:bottom w:val="nil"/>
              <w:right w:val="nil"/>
            </w:tcBorders>
            <w:shd w:val="clear" w:color="000000" w:fill="FFFFFF"/>
            <w:noWrap/>
            <w:vAlign w:val="center"/>
            <w:hideMark/>
          </w:tcPr>
          <w:p w14:paraId="770DECCE"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Governmental power index (Left)</w:t>
            </w:r>
          </w:p>
        </w:tc>
        <w:tc>
          <w:tcPr>
            <w:tcW w:w="960" w:type="dxa"/>
            <w:tcBorders>
              <w:top w:val="nil"/>
              <w:left w:val="nil"/>
              <w:bottom w:val="nil"/>
              <w:right w:val="nil"/>
            </w:tcBorders>
            <w:shd w:val="clear" w:color="000000" w:fill="FFFFFF"/>
            <w:noWrap/>
            <w:vAlign w:val="center"/>
            <w:hideMark/>
          </w:tcPr>
          <w:p w14:paraId="6C42A454"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2.95</w:t>
            </w:r>
          </w:p>
        </w:tc>
        <w:tc>
          <w:tcPr>
            <w:tcW w:w="1220" w:type="dxa"/>
            <w:tcBorders>
              <w:top w:val="nil"/>
              <w:left w:val="nil"/>
              <w:bottom w:val="nil"/>
              <w:right w:val="nil"/>
            </w:tcBorders>
            <w:shd w:val="clear" w:color="000000" w:fill="FFFFFF"/>
            <w:noWrap/>
            <w:vAlign w:val="center"/>
            <w:hideMark/>
          </w:tcPr>
          <w:p w14:paraId="53A71058"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3.63</w:t>
            </w:r>
          </w:p>
        </w:tc>
        <w:tc>
          <w:tcPr>
            <w:tcW w:w="960" w:type="dxa"/>
            <w:tcBorders>
              <w:top w:val="nil"/>
              <w:left w:val="nil"/>
              <w:bottom w:val="nil"/>
              <w:right w:val="nil"/>
            </w:tcBorders>
            <w:shd w:val="clear" w:color="000000" w:fill="FFFFFF"/>
            <w:noWrap/>
            <w:vAlign w:val="center"/>
            <w:hideMark/>
          </w:tcPr>
          <w:p w14:paraId="4B2AD41D"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w:t>
            </w:r>
          </w:p>
        </w:tc>
        <w:tc>
          <w:tcPr>
            <w:tcW w:w="960" w:type="dxa"/>
            <w:tcBorders>
              <w:top w:val="nil"/>
              <w:left w:val="nil"/>
              <w:bottom w:val="nil"/>
              <w:right w:val="nil"/>
            </w:tcBorders>
            <w:shd w:val="clear" w:color="000000" w:fill="FFFFFF"/>
            <w:noWrap/>
            <w:vAlign w:val="center"/>
            <w:hideMark/>
          </w:tcPr>
          <w:p w14:paraId="451835B3"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10</w:t>
            </w:r>
          </w:p>
        </w:tc>
        <w:tc>
          <w:tcPr>
            <w:tcW w:w="960" w:type="dxa"/>
            <w:tcBorders>
              <w:top w:val="nil"/>
              <w:left w:val="nil"/>
              <w:bottom w:val="nil"/>
              <w:right w:val="nil"/>
            </w:tcBorders>
            <w:shd w:val="clear" w:color="000000" w:fill="FFFFFF"/>
            <w:noWrap/>
            <w:vAlign w:val="center"/>
            <w:hideMark/>
          </w:tcPr>
          <w:p w14:paraId="4CD0F3B6"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069FB147" w14:textId="77777777" w:rsidTr="00B40EDF">
        <w:trPr>
          <w:trHeight w:val="300"/>
        </w:trPr>
        <w:tc>
          <w:tcPr>
            <w:tcW w:w="4080" w:type="dxa"/>
            <w:tcBorders>
              <w:top w:val="nil"/>
              <w:left w:val="nil"/>
              <w:bottom w:val="nil"/>
              <w:right w:val="nil"/>
            </w:tcBorders>
            <w:shd w:val="clear" w:color="000000" w:fill="FFFFFF"/>
            <w:noWrap/>
            <w:vAlign w:val="center"/>
            <w:hideMark/>
          </w:tcPr>
          <w:p w14:paraId="4D9279A6"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Economic shocks</w:t>
            </w:r>
          </w:p>
        </w:tc>
        <w:tc>
          <w:tcPr>
            <w:tcW w:w="960" w:type="dxa"/>
            <w:tcBorders>
              <w:top w:val="nil"/>
              <w:left w:val="nil"/>
              <w:bottom w:val="nil"/>
              <w:right w:val="nil"/>
            </w:tcBorders>
            <w:shd w:val="clear" w:color="000000" w:fill="FFFFFF"/>
            <w:noWrap/>
            <w:vAlign w:val="center"/>
            <w:hideMark/>
          </w:tcPr>
          <w:p w14:paraId="0751C0C1"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0.13</w:t>
            </w:r>
          </w:p>
        </w:tc>
        <w:tc>
          <w:tcPr>
            <w:tcW w:w="1220" w:type="dxa"/>
            <w:tcBorders>
              <w:top w:val="nil"/>
              <w:left w:val="nil"/>
              <w:bottom w:val="nil"/>
              <w:right w:val="nil"/>
            </w:tcBorders>
            <w:shd w:val="clear" w:color="000000" w:fill="FFFFFF"/>
            <w:noWrap/>
            <w:vAlign w:val="center"/>
            <w:hideMark/>
          </w:tcPr>
          <w:p w14:paraId="665C71B8"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0.33</w:t>
            </w:r>
          </w:p>
        </w:tc>
        <w:tc>
          <w:tcPr>
            <w:tcW w:w="960" w:type="dxa"/>
            <w:tcBorders>
              <w:top w:val="nil"/>
              <w:left w:val="nil"/>
              <w:bottom w:val="nil"/>
              <w:right w:val="nil"/>
            </w:tcBorders>
            <w:shd w:val="clear" w:color="000000" w:fill="FFFFFF"/>
            <w:noWrap/>
            <w:vAlign w:val="center"/>
            <w:hideMark/>
          </w:tcPr>
          <w:p w14:paraId="0383963C"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w:t>
            </w:r>
          </w:p>
        </w:tc>
        <w:tc>
          <w:tcPr>
            <w:tcW w:w="960" w:type="dxa"/>
            <w:tcBorders>
              <w:top w:val="nil"/>
              <w:left w:val="nil"/>
              <w:bottom w:val="nil"/>
              <w:right w:val="nil"/>
            </w:tcBorders>
            <w:shd w:val="clear" w:color="000000" w:fill="FFFFFF"/>
            <w:vAlign w:val="center"/>
            <w:hideMark/>
          </w:tcPr>
          <w:p w14:paraId="6A272EF8"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1</w:t>
            </w:r>
          </w:p>
        </w:tc>
        <w:tc>
          <w:tcPr>
            <w:tcW w:w="960" w:type="dxa"/>
            <w:tcBorders>
              <w:top w:val="nil"/>
              <w:left w:val="nil"/>
              <w:bottom w:val="nil"/>
              <w:right w:val="nil"/>
            </w:tcBorders>
            <w:shd w:val="clear" w:color="000000" w:fill="FFFFFF"/>
            <w:noWrap/>
            <w:vAlign w:val="center"/>
            <w:hideMark/>
          </w:tcPr>
          <w:p w14:paraId="7C41E29E"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4579881C" w14:textId="77777777" w:rsidTr="00B40EDF">
        <w:trPr>
          <w:trHeight w:val="300"/>
        </w:trPr>
        <w:tc>
          <w:tcPr>
            <w:tcW w:w="4080" w:type="dxa"/>
            <w:tcBorders>
              <w:top w:val="nil"/>
              <w:left w:val="nil"/>
              <w:bottom w:val="nil"/>
              <w:right w:val="nil"/>
            </w:tcBorders>
            <w:shd w:val="clear" w:color="000000" w:fill="FFFFFF"/>
            <w:noWrap/>
            <w:vAlign w:val="center"/>
            <w:hideMark/>
          </w:tcPr>
          <w:p w14:paraId="3760973B"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Periods of war</w:t>
            </w:r>
          </w:p>
        </w:tc>
        <w:tc>
          <w:tcPr>
            <w:tcW w:w="960" w:type="dxa"/>
            <w:tcBorders>
              <w:top w:val="nil"/>
              <w:left w:val="nil"/>
              <w:bottom w:val="nil"/>
              <w:right w:val="nil"/>
            </w:tcBorders>
            <w:shd w:val="clear" w:color="000000" w:fill="FFFFFF"/>
            <w:noWrap/>
            <w:vAlign w:val="center"/>
            <w:hideMark/>
          </w:tcPr>
          <w:p w14:paraId="0F96933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0.14</w:t>
            </w:r>
          </w:p>
        </w:tc>
        <w:tc>
          <w:tcPr>
            <w:tcW w:w="1220" w:type="dxa"/>
            <w:tcBorders>
              <w:top w:val="nil"/>
              <w:left w:val="nil"/>
              <w:bottom w:val="nil"/>
              <w:right w:val="nil"/>
            </w:tcBorders>
            <w:shd w:val="clear" w:color="000000" w:fill="FFFFFF"/>
            <w:noWrap/>
            <w:vAlign w:val="center"/>
            <w:hideMark/>
          </w:tcPr>
          <w:p w14:paraId="1E9B7F14"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0.35</w:t>
            </w:r>
          </w:p>
        </w:tc>
        <w:tc>
          <w:tcPr>
            <w:tcW w:w="960" w:type="dxa"/>
            <w:tcBorders>
              <w:top w:val="nil"/>
              <w:left w:val="nil"/>
              <w:bottom w:val="nil"/>
              <w:right w:val="nil"/>
            </w:tcBorders>
            <w:shd w:val="clear" w:color="000000" w:fill="FFFFFF"/>
            <w:noWrap/>
            <w:vAlign w:val="center"/>
            <w:hideMark/>
          </w:tcPr>
          <w:p w14:paraId="4E66D5AA"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w:t>
            </w:r>
          </w:p>
        </w:tc>
        <w:tc>
          <w:tcPr>
            <w:tcW w:w="960" w:type="dxa"/>
            <w:tcBorders>
              <w:top w:val="nil"/>
              <w:left w:val="nil"/>
              <w:bottom w:val="nil"/>
              <w:right w:val="nil"/>
            </w:tcBorders>
            <w:shd w:val="clear" w:color="000000" w:fill="FFFFFF"/>
            <w:vAlign w:val="center"/>
            <w:hideMark/>
          </w:tcPr>
          <w:p w14:paraId="5A1FCBD3"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1</w:t>
            </w:r>
          </w:p>
        </w:tc>
        <w:tc>
          <w:tcPr>
            <w:tcW w:w="960" w:type="dxa"/>
            <w:tcBorders>
              <w:top w:val="nil"/>
              <w:left w:val="nil"/>
              <w:bottom w:val="nil"/>
              <w:right w:val="nil"/>
            </w:tcBorders>
            <w:shd w:val="clear" w:color="000000" w:fill="FFFFFF"/>
            <w:noWrap/>
            <w:vAlign w:val="center"/>
            <w:hideMark/>
          </w:tcPr>
          <w:p w14:paraId="10DB3B2B"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3550F6C3" w14:textId="77777777" w:rsidTr="00B40EDF">
        <w:trPr>
          <w:trHeight w:val="300"/>
        </w:trPr>
        <w:tc>
          <w:tcPr>
            <w:tcW w:w="4080" w:type="dxa"/>
            <w:tcBorders>
              <w:top w:val="nil"/>
              <w:left w:val="nil"/>
              <w:bottom w:val="nil"/>
              <w:right w:val="nil"/>
            </w:tcBorders>
            <w:shd w:val="clear" w:color="000000" w:fill="FFFFFF"/>
            <w:noWrap/>
            <w:vAlign w:val="center"/>
            <w:hideMark/>
          </w:tcPr>
          <w:p w14:paraId="62676972"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Political corruption index</w:t>
            </w:r>
          </w:p>
        </w:tc>
        <w:tc>
          <w:tcPr>
            <w:tcW w:w="960" w:type="dxa"/>
            <w:tcBorders>
              <w:top w:val="nil"/>
              <w:left w:val="nil"/>
              <w:bottom w:val="nil"/>
              <w:right w:val="nil"/>
            </w:tcBorders>
            <w:shd w:val="clear" w:color="000000" w:fill="FFFFFF"/>
            <w:noWrap/>
            <w:vAlign w:val="bottom"/>
            <w:hideMark/>
          </w:tcPr>
          <w:p w14:paraId="34451AF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0.08</w:t>
            </w:r>
          </w:p>
        </w:tc>
        <w:tc>
          <w:tcPr>
            <w:tcW w:w="1220" w:type="dxa"/>
            <w:tcBorders>
              <w:top w:val="nil"/>
              <w:left w:val="nil"/>
              <w:bottom w:val="nil"/>
              <w:right w:val="nil"/>
            </w:tcBorders>
            <w:shd w:val="clear" w:color="000000" w:fill="FFFFFF"/>
            <w:noWrap/>
            <w:vAlign w:val="bottom"/>
            <w:hideMark/>
          </w:tcPr>
          <w:p w14:paraId="5A2987A5"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0.09</w:t>
            </w:r>
          </w:p>
        </w:tc>
        <w:tc>
          <w:tcPr>
            <w:tcW w:w="960" w:type="dxa"/>
            <w:tcBorders>
              <w:top w:val="nil"/>
              <w:left w:val="nil"/>
              <w:bottom w:val="nil"/>
              <w:right w:val="nil"/>
            </w:tcBorders>
            <w:shd w:val="clear" w:color="000000" w:fill="FFFFFF"/>
            <w:noWrap/>
            <w:vAlign w:val="bottom"/>
            <w:hideMark/>
          </w:tcPr>
          <w:p w14:paraId="0645AB13"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0.01</w:t>
            </w:r>
          </w:p>
        </w:tc>
        <w:tc>
          <w:tcPr>
            <w:tcW w:w="960" w:type="dxa"/>
            <w:tcBorders>
              <w:top w:val="nil"/>
              <w:left w:val="nil"/>
              <w:bottom w:val="nil"/>
              <w:right w:val="nil"/>
            </w:tcBorders>
            <w:shd w:val="clear" w:color="000000" w:fill="FFFFFF"/>
            <w:noWrap/>
            <w:vAlign w:val="bottom"/>
            <w:hideMark/>
          </w:tcPr>
          <w:p w14:paraId="39C09B1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0.41</w:t>
            </w:r>
          </w:p>
        </w:tc>
        <w:tc>
          <w:tcPr>
            <w:tcW w:w="960" w:type="dxa"/>
            <w:tcBorders>
              <w:top w:val="nil"/>
              <w:left w:val="nil"/>
              <w:bottom w:val="nil"/>
              <w:right w:val="nil"/>
            </w:tcBorders>
            <w:shd w:val="clear" w:color="000000" w:fill="FFFFFF"/>
            <w:noWrap/>
            <w:vAlign w:val="center"/>
            <w:hideMark/>
          </w:tcPr>
          <w:p w14:paraId="2D0BB5FA"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6DCFF69D" w14:textId="77777777" w:rsidTr="00B40EDF">
        <w:trPr>
          <w:trHeight w:val="300"/>
        </w:trPr>
        <w:tc>
          <w:tcPr>
            <w:tcW w:w="4080" w:type="dxa"/>
            <w:tcBorders>
              <w:top w:val="nil"/>
              <w:left w:val="nil"/>
              <w:bottom w:val="nil"/>
              <w:right w:val="nil"/>
            </w:tcBorders>
            <w:shd w:val="clear" w:color="000000" w:fill="FFFFFF"/>
            <w:noWrap/>
            <w:vAlign w:val="center"/>
            <w:hideMark/>
          </w:tcPr>
          <w:p w14:paraId="7E17607E"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Clientelism index</w:t>
            </w:r>
          </w:p>
        </w:tc>
        <w:tc>
          <w:tcPr>
            <w:tcW w:w="960" w:type="dxa"/>
            <w:tcBorders>
              <w:top w:val="nil"/>
              <w:left w:val="nil"/>
              <w:bottom w:val="nil"/>
              <w:right w:val="nil"/>
            </w:tcBorders>
            <w:shd w:val="clear" w:color="000000" w:fill="FFFFFF"/>
            <w:noWrap/>
            <w:vAlign w:val="bottom"/>
            <w:hideMark/>
          </w:tcPr>
          <w:p w14:paraId="61DDB0D1"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0.14</w:t>
            </w:r>
          </w:p>
        </w:tc>
        <w:tc>
          <w:tcPr>
            <w:tcW w:w="1220" w:type="dxa"/>
            <w:tcBorders>
              <w:top w:val="nil"/>
              <w:left w:val="nil"/>
              <w:bottom w:val="nil"/>
              <w:right w:val="nil"/>
            </w:tcBorders>
            <w:shd w:val="clear" w:color="000000" w:fill="FFFFFF"/>
            <w:noWrap/>
            <w:vAlign w:val="bottom"/>
            <w:hideMark/>
          </w:tcPr>
          <w:p w14:paraId="10D52343"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0.12</w:t>
            </w:r>
          </w:p>
        </w:tc>
        <w:tc>
          <w:tcPr>
            <w:tcW w:w="960" w:type="dxa"/>
            <w:tcBorders>
              <w:top w:val="nil"/>
              <w:left w:val="nil"/>
              <w:bottom w:val="nil"/>
              <w:right w:val="nil"/>
            </w:tcBorders>
            <w:shd w:val="clear" w:color="000000" w:fill="FFFFFF"/>
            <w:noWrap/>
            <w:vAlign w:val="bottom"/>
            <w:hideMark/>
          </w:tcPr>
          <w:p w14:paraId="5BB672F1"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0.02</w:t>
            </w:r>
          </w:p>
        </w:tc>
        <w:tc>
          <w:tcPr>
            <w:tcW w:w="960" w:type="dxa"/>
            <w:tcBorders>
              <w:top w:val="nil"/>
              <w:left w:val="nil"/>
              <w:bottom w:val="nil"/>
              <w:right w:val="nil"/>
            </w:tcBorders>
            <w:shd w:val="clear" w:color="000000" w:fill="FFFFFF"/>
            <w:noWrap/>
            <w:vAlign w:val="bottom"/>
            <w:hideMark/>
          </w:tcPr>
          <w:p w14:paraId="01646AD6"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0.75</w:t>
            </w:r>
          </w:p>
        </w:tc>
        <w:tc>
          <w:tcPr>
            <w:tcW w:w="960" w:type="dxa"/>
            <w:tcBorders>
              <w:top w:val="nil"/>
              <w:left w:val="nil"/>
              <w:bottom w:val="nil"/>
              <w:right w:val="nil"/>
            </w:tcBorders>
            <w:shd w:val="clear" w:color="000000" w:fill="FFFFFF"/>
            <w:noWrap/>
            <w:vAlign w:val="center"/>
            <w:hideMark/>
          </w:tcPr>
          <w:p w14:paraId="04633AB5"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664FC716" w14:textId="77777777" w:rsidTr="00B40EDF">
        <w:trPr>
          <w:trHeight w:val="300"/>
        </w:trPr>
        <w:tc>
          <w:tcPr>
            <w:tcW w:w="4080" w:type="dxa"/>
            <w:tcBorders>
              <w:top w:val="nil"/>
              <w:left w:val="nil"/>
              <w:bottom w:val="nil"/>
              <w:right w:val="nil"/>
            </w:tcBorders>
            <w:shd w:val="clear" w:color="000000" w:fill="FFFFFF"/>
            <w:noWrap/>
            <w:vAlign w:val="center"/>
            <w:hideMark/>
          </w:tcPr>
          <w:p w14:paraId="5E34C799"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Disproportionality (t-1)</w:t>
            </w:r>
          </w:p>
        </w:tc>
        <w:tc>
          <w:tcPr>
            <w:tcW w:w="960" w:type="dxa"/>
            <w:tcBorders>
              <w:top w:val="nil"/>
              <w:left w:val="nil"/>
              <w:bottom w:val="nil"/>
              <w:right w:val="nil"/>
            </w:tcBorders>
            <w:shd w:val="clear" w:color="000000" w:fill="FFFFFF"/>
            <w:noWrap/>
            <w:vAlign w:val="bottom"/>
            <w:hideMark/>
          </w:tcPr>
          <w:p w14:paraId="29DA1C03"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5.68</w:t>
            </w:r>
          </w:p>
        </w:tc>
        <w:tc>
          <w:tcPr>
            <w:tcW w:w="1220" w:type="dxa"/>
            <w:tcBorders>
              <w:top w:val="nil"/>
              <w:left w:val="nil"/>
              <w:bottom w:val="nil"/>
              <w:right w:val="nil"/>
            </w:tcBorders>
            <w:shd w:val="clear" w:color="000000" w:fill="FFFFFF"/>
            <w:noWrap/>
            <w:vAlign w:val="bottom"/>
            <w:hideMark/>
          </w:tcPr>
          <w:p w14:paraId="2F717A5B"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5.20</w:t>
            </w:r>
          </w:p>
        </w:tc>
        <w:tc>
          <w:tcPr>
            <w:tcW w:w="960" w:type="dxa"/>
            <w:tcBorders>
              <w:top w:val="nil"/>
              <w:left w:val="nil"/>
              <w:bottom w:val="nil"/>
              <w:right w:val="nil"/>
            </w:tcBorders>
            <w:shd w:val="clear" w:color="000000" w:fill="FFFFFF"/>
            <w:noWrap/>
            <w:vAlign w:val="bottom"/>
            <w:hideMark/>
          </w:tcPr>
          <w:p w14:paraId="2F6FB1AD"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0.02</w:t>
            </w:r>
          </w:p>
        </w:tc>
        <w:tc>
          <w:tcPr>
            <w:tcW w:w="960" w:type="dxa"/>
            <w:tcBorders>
              <w:top w:val="nil"/>
              <w:left w:val="nil"/>
              <w:bottom w:val="nil"/>
              <w:right w:val="nil"/>
            </w:tcBorders>
            <w:shd w:val="clear" w:color="000000" w:fill="FFFFFF"/>
            <w:noWrap/>
            <w:vAlign w:val="bottom"/>
            <w:hideMark/>
          </w:tcPr>
          <w:p w14:paraId="6B0011A9"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27.92</w:t>
            </w:r>
          </w:p>
        </w:tc>
        <w:tc>
          <w:tcPr>
            <w:tcW w:w="960" w:type="dxa"/>
            <w:tcBorders>
              <w:top w:val="nil"/>
              <w:left w:val="nil"/>
              <w:bottom w:val="nil"/>
              <w:right w:val="nil"/>
            </w:tcBorders>
            <w:shd w:val="clear" w:color="000000" w:fill="FFFFFF"/>
            <w:noWrap/>
            <w:vAlign w:val="center"/>
            <w:hideMark/>
          </w:tcPr>
          <w:p w14:paraId="7CB27C19"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435E4DDB" w14:textId="77777777" w:rsidTr="00B40EDF">
        <w:trPr>
          <w:trHeight w:val="300"/>
        </w:trPr>
        <w:tc>
          <w:tcPr>
            <w:tcW w:w="4080" w:type="dxa"/>
            <w:tcBorders>
              <w:top w:val="nil"/>
              <w:left w:val="nil"/>
              <w:bottom w:val="nil"/>
              <w:right w:val="nil"/>
            </w:tcBorders>
            <w:shd w:val="clear" w:color="000000" w:fill="FFFFFF"/>
            <w:noWrap/>
            <w:vAlign w:val="center"/>
            <w:hideMark/>
          </w:tcPr>
          <w:p w14:paraId="1D958883"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Suffrage</w:t>
            </w:r>
          </w:p>
        </w:tc>
        <w:tc>
          <w:tcPr>
            <w:tcW w:w="960" w:type="dxa"/>
            <w:tcBorders>
              <w:top w:val="nil"/>
              <w:left w:val="nil"/>
              <w:bottom w:val="nil"/>
              <w:right w:val="nil"/>
            </w:tcBorders>
            <w:shd w:val="clear" w:color="000000" w:fill="FFFFFF"/>
            <w:noWrap/>
            <w:vAlign w:val="bottom"/>
            <w:hideMark/>
          </w:tcPr>
          <w:p w14:paraId="0CA2C430"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1.73</w:t>
            </w:r>
          </w:p>
        </w:tc>
        <w:tc>
          <w:tcPr>
            <w:tcW w:w="1220" w:type="dxa"/>
            <w:tcBorders>
              <w:top w:val="nil"/>
              <w:left w:val="nil"/>
              <w:bottom w:val="nil"/>
              <w:right w:val="nil"/>
            </w:tcBorders>
            <w:shd w:val="clear" w:color="000000" w:fill="FFFFFF"/>
            <w:noWrap/>
            <w:vAlign w:val="bottom"/>
            <w:hideMark/>
          </w:tcPr>
          <w:p w14:paraId="5B4D1A8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0.55</w:t>
            </w:r>
          </w:p>
        </w:tc>
        <w:tc>
          <w:tcPr>
            <w:tcW w:w="960" w:type="dxa"/>
            <w:tcBorders>
              <w:top w:val="nil"/>
              <w:left w:val="nil"/>
              <w:bottom w:val="nil"/>
              <w:right w:val="nil"/>
            </w:tcBorders>
            <w:shd w:val="clear" w:color="000000" w:fill="FFFFFF"/>
            <w:noWrap/>
            <w:vAlign w:val="bottom"/>
            <w:hideMark/>
          </w:tcPr>
          <w:p w14:paraId="3800D7D6"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w:t>
            </w:r>
          </w:p>
        </w:tc>
        <w:tc>
          <w:tcPr>
            <w:tcW w:w="960" w:type="dxa"/>
            <w:tcBorders>
              <w:top w:val="nil"/>
              <w:left w:val="nil"/>
              <w:bottom w:val="nil"/>
              <w:right w:val="nil"/>
            </w:tcBorders>
            <w:shd w:val="clear" w:color="000000" w:fill="FFFFFF"/>
            <w:noWrap/>
            <w:vAlign w:val="bottom"/>
            <w:hideMark/>
          </w:tcPr>
          <w:p w14:paraId="1364F833"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2</w:t>
            </w:r>
          </w:p>
        </w:tc>
        <w:tc>
          <w:tcPr>
            <w:tcW w:w="960" w:type="dxa"/>
            <w:tcBorders>
              <w:top w:val="nil"/>
              <w:left w:val="nil"/>
              <w:bottom w:val="nil"/>
              <w:right w:val="nil"/>
            </w:tcBorders>
            <w:shd w:val="clear" w:color="000000" w:fill="FFFFFF"/>
            <w:noWrap/>
            <w:vAlign w:val="center"/>
            <w:hideMark/>
          </w:tcPr>
          <w:p w14:paraId="23926CA2"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22A8A83A" w14:textId="77777777" w:rsidTr="00B40EDF">
        <w:trPr>
          <w:trHeight w:val="300"/>
        </w:trPr>
        <w:tc>
          <w:tcPr>
            <w:tcW w:w="4080" w:type="dxa"/>
            <w:tcBorders>
              <w:top w:val="nil"/>
              <w:left w:val="nil"/>
              <w:bottom w:val="nil"/>
              <w:right w:val="nil"/>
            </w:tcBorders>
            <w:shd w:val="clear" w:color="000000" w:fill="FFFFFF"/>
            <w:noWrap/>
            <w:vAlign w:val="center"/>
            <w:hideMark/>
          </w:tcPr>
          <w:p w14:paraId="13DD9D95"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EU constraints</w:t>
            </w:r>
          </w:p>
        </w:tc>
        <w:tc>
          <w:tcPr>
            <w:tcW w:w="960" w:type="dxa"/>
            <w:tcBorders>
              <w:top w:val="nil"/>
              <w:left w:val="nil"/>
              <w:bottom w:val="nil"/>
              <w:right w:val="nil"/>
            </w:tcBorders>
            <w:shd w:val="clear" w:color="000000" w:fill="FFFFFF"/>
            <w:noWrap/>
            <w:vAlign w:val="bottom"/>
            <w:hideMark/>
          </w:tcPr>
          <w:p w14:paraId="37F31A7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0.52</w:t>
            </w:r>
          </w:p>
        </w:tc>
        <w:tc>
          <w:tcPr>
            <w:tcW w:w="1220" w:type="dxa"/>
            <w:tcBorders>
              <w:top w:val="nil"/>
              <w:left w:val="nil"/>
              <w:bottom w:val="nil"/>
              <w:right w:val="nil"/>
            </w:tcBorders>
            <w:shd w:val="clear" w:color="000000" w:fill="FFFFFF"/>
            <w:noWrap/>
            <w:vAlign w:val="bottom"/>
            <w:hideMark/>
          </w:tcPr>
          <w:p w14:paraId="044C4AEA"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0.73</w:t>
            </w:r>
          </w:p>
        </w:tc>
        <w:tc>
          <w:tcPr>
            <w:tcW w:w="960" w:type="dxa"/>
            <w:tcBorders>
              <w:top w:val="nil"/>
              <w:left w:val="nil"/>
              <w:bottom w:val="nil"/>
              <w:right w:val="nil"/>
            </w:tcBorders>
            <w:shd w:val="clear" w:color="000000" w:fill="FFFFFF"/>
            <w:noWrap/>
            <w:vAlign w:val="bottom"/>
            <w:hideMark/>
          </w:tcPr>
          <w:p w14:paraId="7DE29F23"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w:t>
            </w:r>
          </w:p>
        </w:tc>
        <w:tc>
          <w:tcPr>
            <w:tcW w:w="960" w:type="dxa"/>
            <w:tcBorders>
              <w:top w:val="nil"/>
              <w:left w:val="nil"/>
              <w:bottom w:val="nil"/>
              <w:right w:val="nil"/>
            </w:tcBorders>
            <w:shd w:val="clear" w:color="000000" w:fill="FFFFFF"/>
            <w:noWrap/>
            <w:vAlign w:val="bottom"/>
            <w:hideMark/>
          </w:tcPr>
          <w:p w14:paraId="7A000164"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2</w:t>
            </w:r>
          </w:p>
        </w:tc>
        <w:tc>
          <w:tcPr>
            <w:tcW w:w="960" w:type="dxa"/>
            <w:tcBorders>
              <w:top w:val="nil"/>
              <w:left w:val="nil"/>
              <w:bottom w:val="nil"/>
              <w:right w:val="nil"/>
            </w:tcBorders>
            <w:shd w:val="clear" w:color="000000" w:fill="FFFFFF"/>
            <w:noWrap/>
            <w:vAlign w:val="center"/>
            <w:hideMark/>
          </w:tcPr>
          <w:p w14:paraId="6D4246F2"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64BDA22B" w14:textId="77777777" w:rsidTr="00B40EDF">
        <w:trPr>
          <w:trHeight w:val="300"/>
        </w:trPr>
        <w:tc>
          <w:tcPr>
            <w:tcW w:w="4080" w:type="dxa"/>
            <w:tcBorders>
              <w:top w:val="nil"/>
              <w:left w:val="nil"/>
              <w:bottom w:val="nil"/>
              <w:right w:val="nil"/>
            </w:tcBorders>
            <w:shd w:val="clear" w:color="000000" w:fill="FFFFFF"/>
            <w:noWrap/>
            <w:vAlign w:val="center"/>
            <w:hideMark/>
          </w:tcPr>
          <w:p w14:paraId="3B4A8BB8"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Rigorous public administration</w:t>
            </w:r>
          </w:p>
        </w:tc>
        <w:tc>
          <w:tcPr>
            <w:tcW w:w="960" w:type="dxa"/>
            <w:tcBorders>
              <w:top w:val="nil"/>
              <w:left w:val="nil"/>
              <w:bottom w:val="nil"/>
              <w:right w:val="nil"/>
            </w:tcBorders>
            <w:shd w:val="clear" w:color="000000" w:fill="FFFFFF"/>
            <w:noWrap/>
            <w:vAlign w:val="bottom"/>
            <w:hideMark/>
          </w:tcPr>
          <w:p w14:paraId="35DED2BC"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2.00</w:t>
            </w:r>
          </w:p>
        </w:tc>
        <w:tc>
          <w:tcPr>
            <w:tcW w:w="1220" w:type="dxa"/>
            <w:tcBorders>
              <w:top w:val="nil"/>
              <w:left w:val="nil"/>
              <w:bottom w:val="nil"/>
              <w:right w:val="nil"/>
            </w:tcBorders>
            <w:shd w:val="clear" w:color="000000" w:fill="FFFFFF"/>
            <w:noWrap/>
            <w:vAlign w:val="bottom"/>
            <w:hideMark/>
          </w:tcPr>
          <w:p w14:paraId="40473550"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0.93</w:t>
            </w:r>
          </w:p>
        </w:tc>
        <w:tc>
          <w:tcPr>
            <w:tcW w:w="960" w:type="dxa"/>
            <w:tcBorders>
              <w:top w:val="nil"/>
              <w:left w:val="nil"/>
              <w:bottom w:val="nil"/>
              <w:right w:val="nil"/>
            </w:tcBorders>
            <w:shd w:val="clear" w:color="000000" w:fill="FFFFFF"/>
            <w:noWrap/>
            <w:vAlign w:val="bottom"/>
            <w:hideMark/>
          </w:tcPr>
          <w:p w14:paraId="06D50EB0"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-1.28</w:t>
            </w:r>
          </w:p>
        </w:tc>
        <w:tc>
          <w:tcPr>
            <w:tcW w:w="960" w:type="dxa"/>
            <w:tcBorders>
              <w:top w:val="nil"/>
              <w:left w:val="nil"/>
              <w:bottom w:val="nil"/>
              <w:right w:val="nil"/>
            </w:tcBorders>
            <w:shd w:val="clear" w:color="000000" w:fill="FFFFFF"/>
            <w:noWrap/>
            <w:vAlign w:val="bottom"/>
            <w:hideMark/>
          </w:tcPr>
          <w:p w14:paraId="36A13A7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3.61</w:t>
            </w:r>
          </w:p>
        </w:tc>
        <w:tc>
          <w:tcPr>
            <w:tcW w:w="960" w:type="dxa"/>
            <w:tcBorders>
              <w:top w:val="nil"/>
              <w:left w:val="nil"/>
              <w:bottom w:val="nil"/>
              <w:right w:val="nil"/>
            </w:tcBorders>
            <w:shd w:val="clear" w:color="000000" w:fill="FFFFFF"/>
            <w:noWrap/>
            <w:vAlign w:val="center"/>
            <w:hideMark/>
          </w:tcPr>
          <w:p w14:paraId="624DFBB1"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r w:rsidR="00B40EDF" w:rsidRPr="00B40EDF" w14:paraId="6C3699D3" w14:textId="77777777" w:rsidTr="00B40EDF">
        <w:trPr>
          <w:trHeight w:val="300"/>
        </w:trPr>
        <w:tc>
          <w:tcPr>
            <w:tcW w:w="4080" w:type="dxa"/>
            <w:tcBorders>
              <w:top w:val="nil"/>
              <w:left w:val="nil"/>
              <w:bottom w:val="single" w:sz="8" w:space="0" w:color="auto"/>
              <w:right w:val="nil"/>
            </w:tcBorders>
            <w:shd w:val="clear" w:color="000000" w:fill="FFFFFF"/>
            <w:noWrap/>
            <w:vAlign w:val="center"/>
            <w:hideMark/>
          </w:tcPr>
          <w:p w14:paraId="5A0348E6" w14:textId="77777777" w:rsidR="00B40EDF" w:rsidRPr="00B40EDF" w:rsidRDefault="00B40EDF" w:rsidP="00B40EDF">
            <w:pPr>
              <w:spacing w:after="0" w:line="240" w:lineRule="auto"/>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Year</w:t>
            </w:r>
          </w:p>
        </w:tc>
        <w:tc>
          <w:tcPr>
            <w:tcW w:w="960" w:type="dxa"/>
            <w:tcBorders>
              <w:top w:val="nil"/>
              <w:left w:val="nil"/>
              <w:bottom w:val="single" w:sz="8" w:space="0" w:color="auto"/>
              <w:right w:val="nil"/>
            </w:tcBorders>
            <w:shd w:val="clear" w:color="000000" w:fill="FFFFFF"/>
            <w:noWrap/>
            <w:vAlign w:val="center"/>
            <w:hideMark/>
          </w:tcPr>
          <w:p w14:paraId="4B10945E"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1960.36</w:t>
            </w:r>
          </w:p>
        </w:tc>
        <w:tc>
          <w:tcPr>
            <w:tcW w:w="1220" w:type="dxa"/>
            <w:tcBorders>
              <w:top w:val="nil"/>
              <w:left w:val="nil"/>
              <w:bottom w:val="single" w:sz="8" w:space="0" w:color="auto"/>
              <w:right w:val="nil"/>
            </w:tcBorders>
            <w:shd w:val="clear" w:color="000000" w:fill="FFFFFF"/>
            <w:noWrap/>
            <w:vAlign w:val="center"/>
            <w:hideMark/>
          </w:tcPr>
          <w:p w14:paraId="5618BACE"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37.81</w:t>
            </w:r>
          </w:p>
        </w:tc>
        <w:tc>
          <w:tcPr>
            <w:tcW w:w="960" w:type="dxa"/>
            <w:tcBorders>
              <w:top w:val="nil"/>
              <w:left w:val="nil"/>
              <w:bottom w:val="single" w:sz="8" w:space="0" w:color="auto"/>
              <w:right w:val="nil"/>
            </w:tcBorders>
            <w:shd w:val="clear" w:color="000000" w:fill="FFFFFF"/>
            <w:noWrap/>
            <w:vAlign w:val="center"/>
            <w:hideMark/>
          </w:tcPr>
          <w:p w14:paraId="0DC356D1"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1874</w:t>
            </w:r>
          </w:p>
        </w:tc>
        <w:tc>
          <w:tcPr>
            <w:tcW w:w="960" w:type="dxa"/>
            <w:tcBorders>
              <w:top w:val="nil"/>
              <w:left w:val="nil"/>
              <w:bottom w:val="single" w:sz="8" w:space="0" w:color="000000"/>
              <w:right w:val="nil"/>
            </w:tcBorders>
            <w:shd w:val="clear" w:color="000000" w:fill="FFFFFF"/>
            <w:vAlign w:val="center"/>
            <w:hideMark/>
          </w:tcPr>
          <w:p w14:paraId="19E64B92"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2020</w:t>
            </w:r>
          </w:p>
        </w:tc>
        <w:tc>
          <w:tcPr>
            <w:tcW w:w="960" w:type="dxa"/>
            <w:tcBorders>
              <w:top w:val="nil"/>
              <w:left w:val="nil"/>
              <w:bottom w:val="single" w:sz="8" w:space="0" w:color="000000"/>
              <w:right w:val="nil"/>
            </w:tcBorders>
            <w:shd w:val="clear" w:color="000000" w:fill="FFFFFF"/>
            <w:noWrap/>
            <w:vAlign w:val="center"/>
            <w:hideMark/>
          </w:tcPr>
          <w:p w14:paraId="32EDE9FF" w14:textId="77777777" w:rsidR="00B40EDF" w:rsidRPr="00B40EDF" w:rsidRDefault="00B40EDF" w:rsidP="00B40EDF">
            <w:pPr>
              <w:spacing w:after="0" w:line="240" w:lineRule="auto"/>
              <w:jc w:val="center"/>
              <w:rPr>
                <w:rFonts w:ascii="Times New Roman" w:eastAsia="Times New Roman" w:hAnsi="Times New Roman" w:cs="Times New Roman"/>
                <w:color w:val="000000"/>
                <w:sz w:val="24"/>
                <w:szCs w:val="24"/>
                <w:lang w:eastAsia="it-IT"/>
              </w:rPr>
            </w:pPr>
            <w:r w:rsidRPr="00B40EDF">
              <w:rPr>
                <w:rFonts w:ascii="Times New Roman" w:eastAsia="Times New Roman" w:hAnsi="Times New Roman" w:cs="Times New Roman"/>
                <w:color w:val="000000"/>
                <w:sz w:val="24"/>
                <w:szCs w:val="24"/>
                <w:lang w:eastAsia="it-IT"/>
              </w:rPr>
              <w:t>588</w:t>
            </w:r>
          </w:p>
        </w:tc>
      </w:tr>
    </w:tbl>
    <w:p w14:paraId="2BD3E1BD" w14:textId="7A87EA52" w:rsidR="00FA3B72" w:rsidRDefault="00FA3B72" w:rsidP="00CE4DD9">
      <w:pPr>
        <w:spacing w:after="0" w:line="240" w:lineRule="auto"/>
        <w:jc w:val="both"/>
        <w:rPr>
          <w:rFonts w:ascii="Times New Roman" w:hAnsi="Times New Roman" w:cs="Times New Roman"/>
          <w:sz w:val="24"/>
          <w:szCs w:val="24"/>
          <w:lang w:val="en-US"/>
        </w:rPr>
      </w:pPr>
    </w:p>
    <w:p w14:paraId="4B3543C0" w14:textId="5574EF3F" w:rsidR="00FA3B72" w:rsidRDefault="00FA3B72" w:rsidP="00CE4DD9">
      <w:pPr>
        <w:spacing w:after="0" w:line="240" w:lineRule="auto"/>
        <w:jc w:val="both"/>
        <w:rPr>
          <w:rFonts w:ascii="Times New Roman" w:hAnsi="Times New Roman" w:cs="Times New Roman"/>
          <w:sz w:val="24"/>
          <w:szCs w:val="24"/>
          <w:lang w:val="en-US"/>
        </w:rPr>
      </w:pPr>
    </w:p>
    <w:p w14:paraId="020B1D35" w14:textId="7F6C1B25" w:rsidR="00FA3B72" w:rsidRDefault="00FA3B72" w:rsidP="00CE4DD9">
      <w:pPr>
        <w:spacing w:after="0" w:line="240" w:lineRule="auto"/>
        <w:jc w:val="both"/>
        <w:rPr>
          <w:rFonts w:ascii="Times New Roman" w:hAnsi="Times New Roman" w:cs="Times New Roman"/>
          <w:sz w:val="24"/>
          <w:szCs w:val="24"/>
          <w:lang w:val="en-US"/>
        </w:rPr>
      </w:pPr>
    </w:p>
    <w:p w14:paraId="715A50AE" w14:textId="30D605E5" w:rsidR="00FA3B72" w:rsidRDefault="00FA3B72" w:rsidP="00CE4DD9">
      <w:pPr>
        <w:spacing w:after="0" w:line="240" w:lineRule="auto"/>
        <w:jc w:val="both"/>
        <w:rPr>
          <w:rFonts w:ascii="Times New Roman" w:hAnsi="Times New Roman" w:cs="Times New Roman"/>
          <w:sz w:val="24"/>
          <w:szCs w:val="24"/>
          <w:lang w:val="en-US"/>
        </w:rPr>
      </w:pPr>
    </w:p>
    <w:p w14:paraId="1DACDE36" w14:textId="0BD5840E" w:rsidR="00FA3B72" w:rsidRDefault="00FA3B72" w:rsidP="00CE4DD9">
      <w:pPr>
        <w:spacing w:after="0" w:line="240" w:lineRule="auto"/>
        <w:jc w:val="both"/>
        <w:rPr>
          <w:rFonts w:ascii="Times New Roman" w:hAnsi="Times New Roman" w:cs="Times New Roman"/>
          <w:sz w:val="24"/>
          <w:szCs w:val="24"/>
          <w:lang w:val="en-US"/>
        </w:rPr>
      </w:pPr>
    </w:p>
    <w:p w14:paraId="1937B6AD" w14:textId="0967B70F" w:rsidR="00FA3B72" w:rsidRDefault="00FA3B72" w:rsidP="00CE4DD9">
      <w:pPr>
        <w:spacing w:after="0" w:line="240" w:lineRule="auto"/>
        <w:jc w:val="both"/>
        <w:rPr>
          <w:rFonts w:ascii="Times New Roman" w:hAnsi="Times New Roman" w:cs="Times New Roman"/>
          <w:sz w:val="24"/>
          <w:szCs w:val="24"/>
          <w:lang w:val="en-US"/>
        </w:rPr>
      </w:pPr>
    </w:p>
    <w:p w14:paraId="6AE6745E" w14:textId="260B23A6" w:rsidR="00FA3B72" w:rsidRDefault="00FA3B72" w:rsidP="00CE4DD9">
      <w:pPr>
        <w:spacing w:after="0" w:line="240" w:lineRule="auto"/>
        <w:jc w:val="both"/>
        <w:rPr>
          <w:rFonts w:ascii="Times New Roman" w:hAnsi="Times New Roman" w:cs="Times New Roman"/>
          <w:sz w:val="24"/>
          <w:szCs w:val="24"/>
          <w:lang w:val="en-US"/>
        </w:rPr>
      </w:pPr>
    </w:p>
    <w:p w14:paraId="1463678E" w14:textId="44887AAB" w:rsidR="00FA3B72" w:rsidRDefault="00FA3B72" w:rsidP="00CE4DD9">
      <w:pPr>
        <w:spacing w:after="0" w:line="240" w:lineRule="auto"/>
        <w:jc w:val="both"/>
        <w:rPr>
          <w:rFonts w:ascii="Times New Roman" w:hAnsi="Times New Roman" w:cs="Times New Roman"/>
          <w:sz w:val="24"/>
          <w:szCs w:val="24"/>
          <w:lang w:val="en-US"/>
        </w:rPr>
      </w:pPr>
    </w:p>
    <w:p w14:paraId="42D6C1EB" w14:textId="43DA3F5E" w:rsidR="00FA3B72" w:rsidRDefault="00FA3B72" w:rsidP="00CE4DD9">
      <w:pPr>
        <w:spacing w:after="0" w:line="240" w:lineRule="auto"/>
        <w:jc w:val="both"/>
        <w:rPr>
          <w:rFonts w:ascii="Times New Roman" w:hAnsi="Times New Roman" w:cs="Times New Roman"/>
          <w:sz w:val="24"/>
          <w:szCs w:val="24"/>
          <w:lang w:val="en-US"/>
        </w:rPr>
      </w:pPr>
    </w:p>
    <w:p w14:paraId="26BDE1AD" w14:textId="5D876C3C" w:rsidR="00FA3B72" w:rsidRDefault="00FA3B72" w:rsidP="00CE4DD9">
      <w:pPr>
        <w:spacing w:after="0" w:line="240" w:lineRule="auto"/>
        <w:jc w:val="both"/>
        <w:rPr>
          <w:rFonts w:ascii="Times New Roman" w:hAnsi="Times New Roman" w:cs="Times New Roman"/>
          <w:sz w:val="24"/>
          <w:szCs w:val="24"/>
          <w:lang w:val="en-US"/>
        </w:rPr>
      </w:pPr>
    </w:p>
    <w:p w14:paraId="2F501117" w14:textId="2DAC6A49" w:rsidR="00FA3B72" w:rsidRDefault="00FA3B72" w:rsidP="00CE4DD9">
      <w:pPr>
        <w:spacing w:after="0" w:line="240" w:lineRule="auto"/>
        <w:jc w:val="both"/>
        <w:rPr>
          <w:rFonts w:ascii="Times New Roman" w:hAnsi="Times New Roman" w:cs="Times New Roman"/>
          <w:sz w:val="24"/>
          <w:szCs w:val="24"/>
          <w:lang w:val="en-US"/>
        </w:rPr>
      </w:pPr>
    </w:p>
    <w:p w14:paraId="4A763E92" w14:textId="354B4EE4" w:rsidR="00FA3B72" w:rsidRDefault="00FA3B72" w:rsidP="00CE4DD9">
      <w:pPr>
        <w:spacing w:after="0" w:line="240" w:lineRule="auto"/>
        <w:jc w:val="both"/>
        <w:rPr>
          <w:rFonts w:ascii="Times New Roman" w:hAnsi="Times New Roman" w:cs="Times New Roman"/>
          <w:sz w:val="24"/>
          <w:szCs w:val="24"/>
          <w:lang w:val="en-US"/>
        </w:rPr>
      </w:pPr>
    </w:p>
    <w:p w14:paraId="251E513A" w14:textId="171EF417" w:rsidR="00FA3B72" w:rsidRDefault="00FA3B72" w:rsidP="00CE4DD9">
      <w:pPr>
        <w:spacing w:after="0" w:line="240" w:lineRule="auto"/>
        <w:jc w:val="both"/>
        <w:rPr>
          <w:rFonts w:ascii="Times New Roman" w:hAnsi="Times New Roman" w:cs="Times New Roman"/>
          <w:sz w:val="24"/>
          <w:szCs w:val="24"/>
          <w:lang w:val="en-US"/>
        </w:rPr>
      </w:pPr>
    </w:p>
    <w:p w14:paraId="1986DDEA" w14:textId="65FC1F64" w:rsidR="00FA3B72" w:rsidRDefault="00FA3B72" w:rsidP="00CE4DD9">
      <w:pPr>
        <w:spacing w:after="0" w:line="240" w:lineRule="auto"/>
        <w:jc w:val="both"/>
        <w:rPr>
          <w:rFonts w:ascii="Times New Roman" w:hAnsi="Times New Roman" w:cs="Times New Roman"/>
          <w:sz w:val="24"/>
          <w:szCs w:val="24"/>
          <w:lang w:val="en-US"/>
        </w:rPr>
      </w:pPr>
    </w:p>
    <w:p w14:paraId="144D20D0" w14:textId="6DF08B19" w:rsidR="00FA3B72" w:rsidRDefault="00FA3B72" w:rsidP="00CE4DD9">
      <w:pPr>
        <w:spacing w:after="0" w:line="240" w:lineRule="auto"/>
        <w:jc w:val="both"/>
        <w:rPr>
          <w:rFonts w:ascii="Times New Roman" w:hAnsi="Times New Roman" w:cs="Times New Roman"/>
          <w:sz w:val="24"/>
          <w:szCs w:val="24"/>
          <w:lang w:val="en-US"/>
        </w:rPr>
      </w:pPr>
    </w:p>
    <w:p w14:paraId="40153F7C" w14:textId="0A314633" w:rsidR="00FA3B72" w:rsidRDefault="00FA3B72" w:rsidP="00CE4DD9">
      <w:pPr>
        <w:spacing w:after="0" w:line="240" w:lineRule="auto"/>
        <w:jc w:val="both"/>
        <w:rPr>
          <w:rFonts w:ascii="Times New Roman" w:hAnsi="Times New Roman" w:cs="Times New Roman"/>
          <w:sz w:val="24"/>
          <w:szCs w:val="24"/>
          <w:lang w:val="en-US"/>
        </w:rPr>
      </w:pPr>
    </w:p>
    <w:p w14:paraId="1F5ED750" w14:textId="1476E82A" w:rsidR="00FA3B72" w:rsidRDefault="00FA3B72" w:rsidP="00CE4DD9">
      <w:pPr>
        <w:spacing w:after="0" w:line="240" w:lineRule="auto"/>
        <w:jc w:val="both"/>
        <w:rPr>
          <w:rFonts w:ascii="Times New Roman" w:hAnsi="Times New Roman" w:cs="Times New Roman"/>
          <w:sz w:val="24"/>
          <w:szCs w:val="24"/>
          <w:lang w:val="en-US"/>
        </w:rPr>
      </w:pPr>
    </w:p>
    <w:p w14:paraId="30B54D67" w14:textId="36674076" w:rsidR="00FA3B72" w:rsidRDefault="00FA3B72" w:rsidP="00CE4DD9">
      <w:pPr>
        <w:spacing w:after="0" w:line="240" w:lineRule="auto"/>
        <w:jc w:val="both"/>
        <w:rPr>
          <w:rFonts w:ascii="Times New Roman" w:hAnsi="Times New Roman" w:cs="Times New Roman"/>
          <w:sz w:val="24"/>
          <w:szCs w:val="24"/>
          <w:lang w:val="en-US"/>
        </w:rPr>
      </w:pPr>
    </w:p>
    <w:p w14:paraId="3220B2C1" w14:textId="2B765F52" w:rsidR="00FA3B72" w:rsidRDefault="00FA3B72" w:rsidP="00CE4DD9">
      <w:pPr>
        <w:spacing w:after="0" w:line="240" w:lineRule="auto"/>
        <w:jc w:val="both"/>
        <w:rPr>
          <w:rFonts w:ascii="Times New Roman" w:hAnsi="Times New Roman" w:cs="Times New Roman"/>
          <w:sz w:val="24"/>
          <w:szCs w:val="24"/>
          <w:lang w:val="en-US"/>
        </w:rPr>
      </w:pPr>
    </w:p>
    <w:p w14:paraId="77339205" w14:textId="1075C3BA" w:rsidR="00FA3B72" w:rsidRDefault="00FA3B72" w:rsidP="00CE4DD9">
      <w:pPr>
        <w:spacing w:after="0" w:line="240" w:lineRule="auto"/>
        <w:jc w:val="both"/>
        <w:rPr>
          <w:rFonts w:ascii="Times New Roman" w:hAnsi="Times New Roman" w:cs="Times New Roman"/>
          <w:sz w:val="24"/>
          <w:szCs w:val="24"/>
          <w:lang w:val="en-US"/>
        </w:rPr>
      </w:pPr>
    </w:p>
    <w:p w14:paraId="10E27E6E" w14:textId="5C18FCDA" w:rsidR="00FA3B72" w:rsidRDefault="00FA3B72" w:rsidP="00CE4DD9">
      <w:pPr>
        <w:spacing w:after="0" w:line="240" w:lineRule="auto"/>
        <w:jc w:val="both"/>
        <w:rPr>
          <w:rFonts w:ascii="Times New Roman" w:hAnsi="Times New Roman" w:cs="Times New Roman"/>
          <w:sz w:val="24"/>
          <w:szCs w:val="24"/>
          <w:lang w:val="en-US"/>
        </w:rPr>
      </w:pPr>
    </w:p>
    <w:p w14:paraId="45A92E8E" w14:textId="066BE4FE" w:rsidR="00FA3B72" w:rsidRDefault="00FA3B72" w:rsidP="00CE4DD9">
      <w:pPr>
        <w:spacing w:after="0" w:line="240" w:lineRule="auto"/>
        <w:jc w:val="both"/>
        <w:rPr>
          <w:rFonts w:ascii="Times New Roman" w:hAnsi="Times New Roman" w:cs="Times New Roman"/>
          <w:sz w:val="24"/>
          <w:szCs w:val="24"/>
          <w:lang w:val="en-US"/>
        </w:rPr>
      </w:pPr>
    </w:p>
    <w:p w14:paraId="743C8ADC" w14:textId="51A808AA" w:rsidR="00FA3B72" w:rsidRDefault="00FA3B72" w:rsidP="00CE4DD9">
      <w:pPr>
        <w:spacing w:after="0" w:line="240" w:lineRule="auto"/>
        <w:jc w:val="both"/>
        <w:rPr>
          <w:rFonts w:ascii="Times New Roman" w:hAnsi="Times New Roman" w:cs="Times New Roman"/>
          <w:sz w:val="24"/>
          <w:szCs w:val="24"/>
          <w:lang w:val="en-US"/>
        </w:rPr>
      </w:pPr>
    </w:p>
    <w:p w14:paraId="36614D95" w14:textId="4DEA0F37" w:rsidR="00FA3B72" w:rsidRDefault="00FA3B72" w:rsidP="00CE4DD9">
      <w:pPr>
        <w:spacing w:after="0" w:line="240" w:lineRule="auto"/>
        <w:jc w:val="both"/>
        <w:rPr>
          <w:rFonts w:ascii="Times New Roman" w:hAnsi="Times New Roman" w:cs="Times New Roman"/>
          <w:sz w:val="24"/>
          <w:szCs w:val="24"/>
          <w:lang w:val="en-US"/>
        </w:rPr>
      </w:pPr>
    </w:p>
    <w:p w14:paraId="275692C4" w14:textId="3F491E41" w:rsidR="00FA3B72" w:rsidRDefault="00FA3B72" w:rsidP="00CE4DD9">
      <w:pPr>
        <w:spacing w:after="0" w:line="240" w:lineRule="auto"/>
        <w:jc w:val="both"/>
        <w:rPr>
          <w:rFonts w:ascii="Times New Roman" w:hAnsi="Times New Roman" w:cs="Times New Roman"/>
          <w:sz w:val="24"/>
          <w:szCs w:val="24"/>
          <w:lang w:val="en-US"/>
        </w:rPr>
      </w:pPr>
    </w:p>
    <w:p w14:paraId="731A6E2A" w14:textId="58013732" w:rsidR="00FA3B72" w:rsidRDefault="00FA3B72" w:rsidP="00CE4DD9">
      <w:pPr>
        <w:spacing w:after="0" w:line="240" w:lineRule="auto"/>
        <w:jc w:val="both"/>
        <w:rPr>
          <w:rFonts w:ascii="Times New Roman" w:hAnsi="Times New Roman" w:cs="Times New Roman"/>
          <w:sz w:val="24"/>
          <w:szCs w:val="24"/>
          <w:lang w:val="en-US"/>
        </w:rPr>
      </w:pPr>
    </w:p>
    <w:p w14:paraId="135F6213" w14:textId="77777777" w:rsidR="00FA3B72" w:rsidRDefault="00FA3B72" w:rsidP="00CE4DD9">
      <w:pPr>
        <w:spacing w:after="0" w:line="240" w:lineRule="auto"/>
        <w:jc w:val="both"/>
        <w:rPr>
          <w:rFonts w:ascii="Times New Roman" w:hAnsi="Times New Roman" w:cs="Times New Roman"/>
          <w:sz w:val="24"/>
          <w:szCs w:val="24"/>
          <w:lang w:val="en-US"/>
        </w:rPr>
        <w:sectPr w:rsidR="00FA3B72" w:rsidSect="00CB251F">
          <w:footerReference w:type="even" r:id="rId17"/>
          <w:footerReference w:type="default" r:id="rId18"/>
          <w:pgSz w:w="11906" w:h="16838"/>
          <w:pgMar w:top="1417" w:right="1134" w:bottom="1134" w:left="1134" w:header="708" w:footer="708" w:gutter="0"/>
          <w:cols w:space="708"/>
          <w:docGrid w:linePitch="360"/>
        </w:sectPr>
      </w:pPr>
    </w:p>
    <w:p w14:paraId="574419E2" w14:textId="10C75B4E" w:rsidR="00C2444E" w:rsidRDefault="00C2444E" w:rsidP="00C2444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w:t>
      </w:r>
      <w:r w:rsidR="00E37209">
        <w:rPr>
          <w:rFonts w:ascii="Times New Roman" w:hAnsi="Times New Roman" w:cs="Times New Roman"/>
          <w:sz w:val="24"/>
          <w:szCs w:val="24"/>
          <w:lang w:val="en-US"/>
        </w:rPr>
        <w:t>4</w:t>
      </w:r>
      <w:r>
        <w:rPr>
          <w:rFonts w:ascii="Times New Roman" w:hAnsi="Times New Roman" w:cs="Times New Roman"/>
          <w:sz w:val="24"/>
          <w:szCs w:val="24"/>
          <w:lang w:val="en-US"/>
        </w:rPr>
        <w:t>. Governmental power index</w:t>
      </w:r>
      <w:r w:rsidR="00410D27">
        <w:rPr>
          <w:rFonts w:ascii="Times New Roman" w:hAnsi="Times New Roman" w:cs="Times New Roman"/>
          <w:sz w:val="24"/>
          <w:szCs w:val="24"/>
          <w:lang w:val="en-US"/>
        </w:rPr>
        <w:t xml:space="preserve"> (Left)</w:t>
      </w:r>
      <w:r>
        <w:rPr>
          <w:rFonts w:ascii="Times New Roman" w:hAnsi="Times New Roman" w:cs="Times New Roman"/>
          <w:sz w:val="24"/>
          <w:szCs w:val="24"/>
          <w:lang w:val="en-US"/>
        </w:rPr>
        <w:t xml:space="preserve"> and measures of equality. Baseline models.</w:t>
      </w:r>
    </w:p>
    <w:tbl>
      <w:tblPr>
        <w:tblW w:w="14760" w:type="dxa"/>
        <w:tblCellMar>
          <w:left w:w="70" w:type="dxa"/>
          <w:right w:w="70" w:type="dxa"/>
        </w:tblCellMar>
        <w:tblLook w:val="04A0" w:firstRow="1" w:lastRow="0" w:firstColumn="1" w:lastColumn="0" w:noHBand="0" w:noVBand="1"/>
      </w:tblPr>
      <w:tblGrid>
        <w:gridCol w:w="3100"/>
        <w:gridCol w:w="1000"/>
        <w:gridCol w:w="640"/>
        <w:gridCol w:w="1000"/>
        <w:gridCol w:w="640"/>
        <w:gridCol w:w="1060"/>
        <w:gridCol w:w="640"/>
        <w:gridCol w:w="1000"/>
        <w:gridCol w:w="640"/>
        <w:gridCol w:w="1000"/>
        <w:gridCol w:w="640"/>
        <w:gridCol w:w="1060"/>
        <w:gridCol w:w="640"/>
        <w:gridCol w:w="1060"/>
        <w:gridCol w:w="640"/>
      </w:tblGrid>
      <w:tr w:rsidR="00B40EDF" w:rsidRPr="00B40EDF" w14:paraId="6BAB1E9F" w14:textId="77777777" w:rsidTr="00B40EDF">
        <w:trPr>
          <w:trHeight w:val="263"/>
        </w:trPr>
        <w:tc>
          <w:tcPr>
            <w:tcW w:w="3100" w:type="dxa"/>
            <w:tcBorders>
              <w:top w:val="nil"/>
              <w:left w:val="nil"/>
              <w:bottom w:val="nil"/>
              <w:right w:val="nil"/>
            </w:tcBorders>
            <w:shd w:val="clear" w:color="000000" w:fill="FFFFFF"/>
            <w:vAlign w:val="center"/>
            <w:hideMark/>
          </w:tcPr>
          <w:p w14:paraId="3531B042" w14:textId="77777777" w:rsidR="00B40EDF" w:rsidRPr="00B40EDF" w:rsidRDefault="00B40EDF" w:rsidP="00B40EDF">
            <w:pPr>
              <w:spacing w:after="0" w:line="240" w:lineRule="auto"/>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640" w:type="dxa"/>
            <w:gridSpan w:val="2"/>
            <w:tcBorders>
              <w:top w:val="nil"/>
              <w:left w:val="nil"/>
              <w:bottom w:val="nil"/>
              <w:right w:val="nil"/>
            </w:tcBorders>
            <w:shd w:val="clear" w:color="000000" w:fill="FFFFFF"/>
            <w:vAlign w:val="center"/>
            <w:hideMark/>
          </w:tcPr>
          <w:p w14:paraId="4E43A413"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13FA4D6A"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Social group</w:t>
            </w:r>
          </w:p>
        </w:tc>
        <w:tc>
          <w:tcPr>
            <w:tcW w:w="1700" w:type="dxa"/>
            <w:gridSpan w:val="2"/>
            <w:tcBorders>
              <w:top w:val="nil"/>
              <w:left w:val="nil"/>
              <w:bottom w:val="nil"/>
              <w:right w:val="nil"/>
            </w:tcBorders>
            <w:shd w:val="clear" w:color="000000" w:fill="FFFFFF"/>
            <w:vAlign w:val="center"/>
            <w:hideMark/>
          </w:tcPr>
          <w:p w14:paraId="04788D30"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Gender</w:t>
            </w:r>
          </w:p>
        </w:tc>
        <w:tc>
          <w:tcPr>
            <w:tcW w:w="1640" w:type="dxa"/>
            <w:gridSpan w:val="2"/>
            <w:tcBorders>
              <w:top w:val="nil"/>
              <w:left w:val="nil"/>
              <w:bottom w:val="nil"/>
              <w:right w:val="nil"/>
            </w:tcBorders>
            <w:shd w:val="clear" w:color="000000" w:fill="FFFFFF"/>
            <w:vAlign w:val="center"/>
            <w:hideMark/>
          </w:tcPr>
          <w:p w14:paraId="1FCD2E53"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1D76EF5C"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Health</w:t>
            </w:r>
          </w:p>
        </w:tc>
        <w:tc>
          <w:tcPr>
            <w:tcW w:w="1700" w:type="dxa"/>
            <w:gridSpan w:val="2"/>
            <w:tcBorders>
              <w:top w:val="nil"/>
              <w:left w:val="nil"/>
              <w:bottom w:val="nil"/>
              <w:right w:val="nil"/>
            </w:tcBorders>
            <w:shd w:val="clear" w:color="000000" w:fill="FFFFFF"/>
            <w:vAlign w:val="center"/>
            <w:hideMark/>
          </w:tcPr>
          <w:p w14:paraId="76C961A7"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Welfare</w:t>
            </w:r>
          </w:p>
        </w:tc>
        <w:tc>
          <w:tcPr>
            <w:tcW w:w="1700" w:type="dxa"/>
            <w:gridSpan w:val="2"/>
            <w:tcBorders>
              <w:top w:val="nil"/>
              <w:left w:val="nil"/>
              <w:bottom w:val="nil"/>
              <w:right w:val="nil"/>
            </w:tcBorders>
            <w:shd w:val="clear" w:color="000000" w:fill="FFFFFF"/>
            <w:vAlign w:val="center"/>
            <w:hideMark/>
          </w:tcPr>
          <w:p w14:paraId="26B43D94"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Income</w:t>
            </w:r>
          </w:p>
        </w:tc>
      </w:tr>
      <w:tr w:rsidR="00B40EDF" w:rsidRPr="00B40EDF" w14:paraId="1AB6FA01" w14:textId="77777777" w:rsidTr="00B40EDF">
        <w:trPr>
          <w:trHeight w:val="270"/>
        </w:trPr>
        <w:tc>
          <w:tcPr>
            <w:tcW w:w="3100" w:type="dxa"/>
            <w:tcBorders>
              <w:top w:val="nil"/>
              <w:left w:val="nil"/>
              <w:bottom w:val="single" w:sz="8" w:space="0" w:color="auto"/>
              <w:right w:val="nil"/>
            </w:tcBorders>
            <w:shd w:val="clear" w:color="000000" w:fill="FFFFFF"/>
            <w:noWrap/>
            <w:vAlign w:val="center"/>
            <w:hideMark/>
          </w:tcPr>
          <w:p w14:paraId="1EC29B05" w14:textId="77777777" w:rsidR="00B40EDF" w:rsidRPr="00B40EDF" w:rsidRDefault="00B40EDF" w:rsidP="00B40EDF">
            <w:pPr>
              <w:spacing w:after="0" w:line="240" w:lineRule="auto"/>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2AC1DFF7"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AB9D5B4"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76484576"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D9DAF5C"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355D410D"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5956763"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5FAC2EBC"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B89C01B"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E9BB589"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69007A2"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6E81BAE6"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1EBFCB9"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554AFFBA"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9415718"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pcse</w:t>
            </w:r>
          </w:p>
        </w:tc>
      </w:tr>
      <w:tr w:rsidR="00B40EDF" w:rsidRPr="00B40EDF" w14:paraId="089695FF" w14:textId="77777777" w:rsidTr="00B40EDF">
        <w:trPr>
          <w:trHeight w:val="300"/>
        </w:trPr>
        <w:tc>
          <w:tcPr>
            <w:tcW w:w="3100" w:type="dxa"/>
            <w:tcBorders>
              <w:top w:val="nil"/>
              <w:left w:val="nil"/>
              <w:bottom w:val="nil"/>
              <w:right w:val="nil"/>
            </w:tcBorders>
            <w:shd w:val="clear" w:color="000000" w:fill="FFFFFF"/>
            <w:noWrap/>
            <w:vAlign w:val="center"/>
            <w:hideMark/>
          </w:tcPr>
          <w:p w14:paraId="78A1BA5F" w14:textId="77777777" w:rsidR="00B40EDF" w:rsidRPr="00B40EDF" w:rsidRDefault="00B40EDF" w:rsidP="00B40EDF">
            <w:pPr>
              <w:spacing w:after="0" w:line="240" w:lineRule="auto"/>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Governmental power index (Left)</w:t>
            </w:r>
          </w:p>
        </w:tc>
        <w:tc>
          <w:tcPr>
            <w:tcW w:w="1000" w:type="dxa"/>
            <w:tcBorders>
              <w:top w:val="nil"/>
              <w:left w:val="nil"/>
              <w:bottom w:val="nil"/>
              <w:right w:val="nil"/>
            </w:tcBorders>
            <w:shd w:val="clear" w:color="000000" w:fill="FFFFFF"/>
            <w:vAlign w:val="center"/>
            <w:hideMark/>
          </w:tcPr>
          <w:p w14:paraId="6F77CFAF"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0.062**</w:t>
            </w:r>
          </w:p>
        </w:tc>
        <w:tc>
          <w:tcPr>
            <w:tcW w:w="640" w:type="dxa"/>
            <w:tcBorders>
              <w:top w:val="nil"/>
              <w:left w:val="nil"/>
              <w:bottom w:val="nil"/>
              <w:right w:val="nil"/>
            </w:tcBorders>
            <w:shd w:val="clear" w:color="000000" w:fill="FFFFFF"/>
            <w:vAlign w:val="center"/>
            <w:hideMark/>
          </w:tcPr>
          <w:p w14:paraId="62677278"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359F5636"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0.060*</w:t>
            </w:r>
          </w:p>
        </w:tc>
        <w:tc>
          <w:tcPr>
            <w:tcW w:w="640" w:type="dxa"/>
            <w:tcBorders>
              <w:top w:val="nil"/>
              <w:left w:val="nil"/>
              <w:bottom w:val="nil"/>
              <w:right w:val="nil"/>
            </w:tcBorders>
            <w:shd w:val="clear" w:color="000000" w:fill="FFFFFF"/>
            <w:vAlign w:val="center"/>
            <w:hideMark/>
          </w:tcPr>
          <w:p w14:paraId="3CBB2FAE"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0.024</w:t>
            </w:r>
          </w:p>
        </w:tc>
        <w:tc>
          <w:tcPr>
            <w:tcW w:w="1060" w:type="dxa"/>
            <w:tcBorders>
              <w:top w:val="nil"/>
              <w:left w:val="nil"/>
              <w:bottom w:val="nil"/>
              <w:right w:val="nil"/>
            </w:tcBorders>
            <w:shd w:val="clear" w:color="000000" w:fill="FFFFFF"/>
            <w:vAlign w:val="center"/>
            <w:hideMark/>
          </w:tcPr>
          <w:p w14:paraId="74210CC9"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0.063**</w:t>
            </w:r>
          </w:p>
        </w:tc>
        <w:tc>
          <w:tcPr>
            <w:tcW w:w="640" w:type="dxa"/>
            <w:tcBorders>
              <w:top w:val="nil"/>
              <w:left w:val="nil"/>
              <w:bottom w:val="nil"/>
              <w:right w:val="nil"/>
            </w:tcBorders>
            <w:shd w:val="clear" w:color="000000" w:fill="FFFFFF"/>
            <w:vAlign w:val="center"/>
            <w:hideMark/>
          </w:tcPr>
          <w:p w14:paraId="32F46E69"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663C817E"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0.077***</w:t>
            </w:r>
          </w:p>
        </w:tc>
        <w:tc>
          <w:tcPr>
            <w:tcW w:w="640" w:type="dxa"/>
            <w:tcBorders>
              <w:top w:val="nil"/>
              <w:left w:val="nil"/>
              <w:bottom w:val="nil"/>
              <w:right w:val="nil"/>
            </w:tcBorders>
            <w:shd w:val="clear" w:color="000000" w:fill="FFFFFF"/>
            <w:vAlign w:val="center"/>
            <w:hideMark/>
          </w:tcPr>
          <w:p w14:paraId="3A40A653"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5D39990A"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0.081**</w:t>
            </w:r>
          </w:p>
        </w:tc>
        <w:tc>
          <w:tcPr>
            <w:tcW w:w="640" w:type="dxa"/>
            <w:tcBorders>
              <w:top w:val="nil"/>
              <w:left w:val="nil"/>
              <w:bottom w:val="nil"/>
              <w:right w:val="nil"/>
            </w:tcBorders>
            <w:shd w:val="clear" w:color="000000" w:fill="FFFFFF"/>
            <w:vAlign w:val="center"/>
            <w:hideMark/>
          </w:tcPr>
          <w:p w14:paraId="05B0FB23"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0.024</w:t>
            </w:r>
          </w:p>
        </w:tc>
        <w:tc>
          <w:tcPr>
            <w:tcW w:w="1060" w:type="dxa"/>
            <w:tcBorders>
              <w:top w:val="nil"/>
              <w:left w:val="nil"/>
              <w:bottom w:val="nil"/>
              <w:right w:val="nil"/>
            </w:tcBorders>
            <w:shd w:val="clear" w:color="000000" w:fill="FFFFFF"/>
            <w:vAlign w:val="center"/>
            <w:hideMark/>
          </w:tcPr>
          <w:p w14:paraId="719F33C5"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0.095**</w:t>
            </w:r>
          </w:p>
        </w:tc>
        <w:tc>
          <w:tcPr>
            <w:tcW w:w="640" w:type="dxa"/>
            <w:tcBorders>
              <w:top w:val="nil"/>
              <w:left w:val="nil"/>
              <w:bottom w:val="nil"/>
              <w:right w:val="nil"/>
            </w:tcBorders>
            <w:shd w:val="clear" w:color="000000" w:fill="FFFFFF"/>
            <w:vAlign w:val="center"/>
            <w:hideMark/>
          </w:tcPr>
          <w:p w14:paraId="03920667"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0.031</w:t>
            </w:r>
          </w:p>
        </w:tc>
        <w:tc>
          <w:tcPr>
            <w:tcW w:w="1060" w:type="dxa"/>
            <w:tcBorders>
              <w:top w:val="nil"/>
              <w:left w:val="nil"/>
              <w:bottom w:val="nil"/>
              <w:right w:val="nil"/>
            </w:tcBorders>
            <w:shd w:val="clear" w:color="000000" w:fill="FFFFFF"/>
            <w:vAlign w:val="center"/>
            <w:hideMark/>
          </w:tcPr>
          <w:p w14:paraId="140C5E62"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398D9B96"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0.002</w:t>
            </w:r>
          </w:p>
        </w:tc>
      </w:tr>
      <w:tr w:rsidR="00B40EDF" w:rsidRPr="00B40EDF" w14:paraId="59224EF9" w14:textId="77777777" w:rsidTr="00B40EDF">
        <w:trPr>
          <w:trHeight w:val="300"/>
        </w:trPr>
        <w:tc>
          <w:tcPr>
            <w:tcW w:w="3100" w:type="dxa"/>
            <w:tcBorders>
              <w:top w:val="nil"/>
              <w:left w:val="nil"/>
              <w:bottom w:val="nil"/>
              <w:right w:val="nil"/>
            </w:tcBorders>
            <w:shd w:val="clear" w:color="000000" w:fill="FFFFFF"/>
            <w:noWrap/>
            <w:vAlign w:val="center"/>
            <w:hideMark/>
          </w:tcPr>
          <w:p w14:paraId="14051C93" w14:textId="77777777" w:rsidR="00B40EDF" w:rsidRPr="00B40EDF" w:rsidRDefault="00B40EDF" w:rsidP="00B40EDF">
            <w:pPr>
              <w:spacing w:after="0" w:line="240" w:lineRule="auto"/>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Lagged DV</w:t>
            </w:r>
          </w:p>
        </w:tc>
        <w:tc>
          <w:tcPr>
            <w:tcW w:w="1000" w:type="dxa"/>
            <w:tcBorders>
              <w:top w:val="nil"/>
              <w:left w:val="nil"/>
              <w:bottom w:val="nil"/>
              <w:right w:val="nil"/>
            </w:tcBorders>
            <w:shd w:val="clear" w:color="000000" w:fill="FFFFFF"/>
            <w:vAlign w:val="center"/>
            <w:hideMark/>
          </w:tcPr>
          <w:p w14:paraId="2325EB13"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0.908***</w:t>
            </w:r>
          </w:p>
        </w:tc>
        <w:tc>
          <w:tcPr>
            <w:tcW w:w="640" w:type="dxa"/>
            <w:tcBorders>
              <w:top w:val="nil"/>
              <w:left w:val="nil"/>
              <w:bottom w:val="nil"/>
              <w:right w:val="nil"/>
            </w:tcBorders>
            <w:shd w:val="clear" w:color="000000" w:fill="FFFFFF"/>
            <w:vAlign w:val="center"/>
            <w:hideMark/>
          </w:tcPr>
          <w:p w14:paraId="00B8102C"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0.015</w:t>
            </w:r>
          </w:p>
        </w:tc>
        <w:tc>
          <w:tcPr>
            <w:tcW w:w="1000" w:type="dxa"/>
            <w:tcBorders>
              <w:top w:val="nil"/>
              <w:left w:val="nil"/>
              <w:bottom w:val="nil"/>
              <w:right w:val="nil"/>
            </w:tcBorders>
            <w:shd w:val="clear" w:color="000000" w:fill="FFFFFF"/>
            <w:vAlign w:val="center"/>
            <w:hideMark/>
          </w:tcPr>
          <w:p w14:paraId="30511A6A"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0.865***</w:t>
            </w:r>
          </w:p>
        </w:tc>
        <w:tc>
          <w:tcPr>
            <w:tcW w:w="640" w:type="dxa"/>
            <w:tcBorders>
              <w:top w:val="nil"/>
              <w:left w:val="nil"/>
              <w:bottom w:val="nil"/>
              <w:right w:val="nil"/>
            </w:tcBorders>
            <w:shd w:val="clear" w:color="000000" w:fill="FFFFFF"/>
            <w:vAlign w:val="center"/>
            <w:hideMark/>
          </w:tcPr>
          <w:p w14:paraId="326F115A"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0.022</w:t>
            </w:r>
          </w:p>
        </w:tc>
        <w:tc>
          <w:tcPr>
            <w:tcW w:w="1060" w:type="dxa"/>
            <w:tcBorders>
              <w:top w:val="nil"/>
              <w:left w:val="nil"/>
              <w:bottom w:val="nil"/>
              <w:right w:val="nil"/>
            </w:tcBorders>
            <w:shd w:val="clear" w:color="000000" w:fill="FFFFFF"/>
            <w:vAlign w:val="center"/>
            <w:hideMark/>
          </w:tcPr>
          <w:p w14:paraId="69F97B8D"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0.974***</w:t>
            </w:r>
          </w:p>
        </w:tc>
        <w:tc>
          <w:tcPr>
            <w:tcW w:w="640" w:type="dxa"/>
            <w:tcBorders>
              <w:top w:val="nil"/>
              <w:left w:val="nil"/>
              <w:bottom w:val="nil"/>
              <w:right w:val="nil"/>
            </w:tcBorders>
            <w:shd w:val="clear" w:color="000000" w:fill="FFFFFF"/>
            <w:vAlign w:val="center"/>
            <w:hideMark/>
          </w:tcPr>
          <w:p w14:paraId="2305CE37"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0.01</w:t>
            </w:r>
          </w:p>
        </w:tc>
        <w:tc>
          <w:tcPr>
            <w:tcW w:w="1000" w:type="dxa"/>
            <w:tcBorders>
              <w:top w:val="nil"/>
              <w:left w:val="nil"/>
              <w:bottom w:val="nil"/>
              <w:right w:val="nil"/>
            </w:tcBorders>
            <w:shd w:val="clear" w:color="000000" w:fill="FFFFFF"/>
            <w:vAlign w:val="center"/>
            <w:hideMark/>
          </w:tcPr>
          <w:p w14:paraId="30C4EB0C"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0.940***</w:t>
            </w:r>
          </w:p>
        </w:tc>
        <w:tc>
          <w:tcPr>
            <w:tcW w:w="640" w:type="dxa"/>
            <w:tcBorders>
              <w:top w:val="nil"/>
              <w:left w:val="nil"/>
              <w:bottom w:val="nil"/>
              <w:right w:val="nil"/>
            </w:tcBorders>
            <w:shd w:val="clear" w:color="000000" w:fill="FFFFFF"/>
            <w:vAlign w:val="center"/>
            <w:hideMark/>
          </w:tcPr>
          <w:p w14:paraId="0D7A07C0"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0.012</w:t>
            </w:r>
          </w:p>
        </w:tc>
        <w:tc>
          <w:tcPr>
            <w:tcW w:w="1000" w:type="dxa"/>
            <w:tcBorders>
              <w:top w:val="nil"/>
              <w:left w:val="nil"/>
              <w:bottom w:val="nil"/>
              <w:right w:val="nil"/>
            </w:tcBorders>
            <w:shd w:val="clear" w:color="000000" w:fill="FFFFFF"/>
            <w:vAlign w:val="center"/>
            <w:hideMark/>
          </w:tcPr>
          <w:p w14:paraId="1D8802CE"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0.938***</w:t>
            </w:r>
          </w:p>
        </w:tc>
        <w:tc>
          <w:tcPr>
            <w:tcW w:w="640" w:type="dxa"/>
            <w:tcBorders>
              <w:top w:val="nil"/>
              <w:left w:val="nil"/>
              <w:bottom w:val="nil"/>
              <w:right w:val="nil"/>
            </w:tcBorders>
            <w:shd w:val="clear" w:color="000000" w:fill="FFFFFF"/>
            <w:vAlign w:val="center"/>
            <w:hideMark/>
          </w:tcPr>
          <w:p w14:paraId="05E05934"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0.016</w:t>
            </w:r>
          </w:p>
        </w:tc>
        <w:tc>
          <w:tcPr>
            <w:tcW w:w="1060" w:type="dxa"/>
            <w:tcBorders>
              <w:top w:val="nil"/>
              <w:left w:val="nil"/>
              <w:bottom w:val="nil"/>
              <w:right w:val="nil"/>
            </w:tcBorders>
            <w:shd w:val="clear" w:color="000000" w:fill="FFFFFF"/>
            <w:vAlign w:val="center"/>
            <w:hideMark/>
          </w:tcPr>
          <w:p w14:paraId="0ACAD47E"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0.927***</w:t>
            </w:r>
          </w:p>
        </w:tc>
        <w:tc>
          <w:tcPr>
            <w:tcW w:w="640" w:type="dxa"/>
            <w:tcBorders>
              <w:top w:val="nil"/>
              <w:left w:val="nil"/>
              <w:bottom w:val="nil"/>
              <w:right w:val="nil"/>
            </w:tcBorders>
            <w:shd w:val="clear" w:color="000000" w:fill="FFFFFF"/>
            <w:vAlign w:val="center"/>
            <w:hideMark/>
          </w:tcPr>
          <w:p w14:paraId="2246ACE2"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0.016</w:t>
            </w:r>
          </w:p>
        </w:tc>
        <w:tc>
          <w:tcPr>
            <w:tcW w:w="1060" w:type="dxa"/>
            <w:tcBorders>
              <w:top w:val="nil"/>
              <w:left w:val="nil"/>
              <w:bottom w:val="nil"/>
              <w:right w:val="nil"/>
            </w:tcBorders>
            <w:shd w:val="clear" w:color="000000" w:fill="FFFFFF"/>
            <w:vAlign w:val="center"/>
            <w:hideMark/>
          </w:tcPr>
          <w:p w14:paraId="0C631C0B"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0.962***</w:t>
            </w:r>
          </w:p>
        </w:tc>
        <w:tc>
          <w:tcPr>
            <w:tcW w:w="640" w:type="dxa"/>
            <w:tcBorders>
              <w:top w:val="nil"/>
              <w:left w:val="nil"/>
              <w:bottom w:val="nil"/>
              <w:right w:val="nil"/>
            </w:tcBorders>
            <w:shd w:val="clear" w:color="000000" w:fill="FFFFFF"/>
            <w:vAlign w:val="center"/>
            <w:hideMark/>
          </w:tcPr>
          <w:p w14:paraId="51377F7A"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0.014</w:t>
            </w:r>
          </w:p>
        </w:tc>
      </w:tr>
      <w:tr w:rsidR="00B40EDF" w:rsidRPr="00B40EDF" w14:paraId="4778EAD1" w14:textId="77777777" w:rsidTr="00B40EDF">
        <w:trPr>
          <w:trHeight w:val="300"/>
        </w:trPr>
        <w:tc>
          <w:tcPr>
            <w:tcW w:w="3100" w:type="dxa"/>
            <w:tcBorders>
              <w:top w:val="nil"/>
              <w:left w:val="nil"/>
              <w:bottom w:val="nil"/>
              <w:right w:val="nil"/>
            </w:tcBorders>
            <w:shd w:val="clear" w:color="000000" w:fill="FFFFFF"/>
            <w:vAlign w:val="bottom"/>
            <w:hideMark/>
          </w:tcPr>
          <w:p w14:paraId="143C96A1" w14:textId="6AC57B6B" w:rsidR="00B40EDF" w:rsidRPr="00B40EDF" w:rsidRDefault="00CF2695" w:rsidP="00B40EDF">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B40EDF" w:rsidRPr="00B40EDF">
              <w:rPr>
                <w:rFonts w:ascii="Times New Roman" w:eastAsia="Times New Roman" w:hAnsi="Times New Roman" w:cs="Times New Roman"/>
                <w:color w:val="000000"/>
                <w:sz w:val="20"/>
                <w:szCs w:val="20"/>
                <w:lang w:eastAsia="it-IT"/>
              </w:rPr>
              <w:t xml:space="preserve"> effects</w:t>
            </w:r>
          </w:p>
        </w:tc>
        <w:tc>
          <w:tcPr>
            <w:tcW w:w="1000" w:type="dxa"/>
            <w:tcBorders>
              <w:top w:val="nil"/>
              <w:left w:val="nil"/>
              <w:bottom w:val="nil"/>
              <w:right w:val="nil"/>
            </w:tcBorders>
            <w:shd w:val="clear" w:color="000000" w:fill="FFFFFF"/>
            <w:vAlign w:val="center"/>
            <w:hideMark/>
          </w:tcPr>
          <w:p w14:paraId="736B4EBD" w14:textId="77777777" w:rsidR="00B40EDF" w:rsidRPr="00B40EDF" w:rsidRDefault="00B40EDF" w:rsidP="00B40EDF">
            <w:pPr>
              <w:spacing w:after="0" w:line="240" w:lineRule="auto"/>
              <w:jc w:val="center"/>
              <w:rPr>
                <w:rFonts w:ascii="Wingdings 2" w:eastAsia="Times New Roman" w:hAnsi="Wingdings 2" w:cs="Calibri"/>
                <w:color w:val="000000"/>
                <w:sz w:val="20"/>
                <w:szCs w:val="20"/>
                <w:lang w:eastAsia="it-IT"/>
              </w:rPr>
            </w:pPr>
            <w:r w:rsidRPr="00B40ED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76B8A7F6"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5107996" w14:textId="77777777" w:rsidR="00B40EDF" w:rsidRPr="00B40EDF" w:rsidRDefault="00B40EDF" w:rsidP="00B40EDF">
            <w:pPr>
              <w:spacing w:after="0" w:line="240" w:lineRule="auto"/>
              <w:jc w:val="center"/>
              <w:rPr>
                <w:rFonts w:ascii="Wingdings 2" w:eastAsia="Times New Roman" w:hAnsi="Wingdings 2" w:cs="Calibri"/>
                <w:color w:val="000000"/>
                <w:sz w:val="20"/>
                <w:szCs w:val="20"/>
                <w:lang w:eastAsia="it-IT"/>
              </w:rPr>
            </w:pPr>
            <w:r w:rsidRPr="00B40ED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041534A8"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3C91B73F" w14:textId="77777777" w:rsidR="00B40EDF" w:rsidRPr="00B40EDF" w:rsidRDefault="00B40EDF" w:rsidP="00B40EDF">
            <w:pPr>
              <w:spacing w:after="0" w:line="240" w:lineRule="auto"/>
              <w:jc w:val="center"/>
              <w:rPr>
                <w:rFonts w:ascii="Wingdings 2" w:eastAsia="Times New Roman" w:hAnsi="Wingdings 2" w:cs="Calibri"/>
                <w:color w:val="000000"/>
                <w:sz w:val="20"/>
                <w:szCs w:val="20"/>
                <w:lang w:eastAsia="it-IT"/>
              </w:rPr>
            </w:pPr>
            <w:r w:rsidRPr="00B40ED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3D2FB7CA"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AAA9A4B" w14:textId="77777777" w:rsidR="00B40EDF" w:rsidRPr="00B40EDF" w:rsidRDefault="00B40EDF" w:rsidP="00B40EDF">
            <w:pPr>
              <w:spacing w:after="0" w:line="240" w:lineRule="auto"/>
              <w:jc w:val="center"/>
              <w:rPr>
                <w:rFonts w:ascii="Wingdings 2" w:eastAsia="Times New Roman" w:hAnsi="Wingdings 2" w:cs="Calibri"/>
                <w:color w:val="000000"/>
                <w:sz w:val="20"/>
                <w:szCs w:val="20"/>
                <w:lang w:eastAsia="it-IT"/>
              </w:rPr>
            </w:pPr>
            <w:r w:rsidRPr="00B40ED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2DEE2E40"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5712285" w14:textId="77777777" w:rsidR="00B40EDF" w:rsidRPr="00B40EDF" w:rsidRDefault="00B40EDF" w:rsidP="00B40EDF">
            <w:pPr>
              <w:spacing w:after="0" w:line="240" w:lineRule="auto"/>
              <w:jc w:val="center"/>
              <w:rPr>
                <w:rFonts w:ascii="Wingdings 2" w:eastAsia="Times New Roman" w:hAnsi="Wingdings 2" w:cs="Calibri"/>
                <w:color w:val="000000"/>
                <w:sz w:val="20"/>
                <w:szCs w:val="20"/>
                <w:lang w:eastAsia="it-IT"/>
              </w:rPr>
            </w:pPr>
            <w:r w:rsidRPr="00B40ED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004616EC"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1BE9FD9B" w14:textId="77777777" w:rsidR="00B40EDF" w:rsidRPr="00B40EDF" w:rsidRDefault="00B40EDF" w:rsidP="00B40EDF">
            <w:pPr>
              <w:spacing w:after="0" w:line="240" w:lineRule="auto"/>
              <w:jc w:val="center"/>
              <w:rPr>
                <w:rFonts w:ascii="Wingdings 2" w:eastAsia="Times New Roman" w:hAnsi="Wingdings 2" w:cs="Calibri"/>
                <w:color w:val="000000"/>
                <w:sz w:val="20"/>
                <w:szCs w:val="20"/>
                <w:lang w:eastAsia="it-IT"/>
              </w:rPr>
            </w:pPr>
            <w:r w:rsidRPr="00B40ED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7AB2DAAE"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3A7C365A" w14:textId="77777777" w:rsidR="00B40EDF" w:rsidRPr="00B40EDF" w:rsidRDefault="00B40EDF" w:rsidP="00B40EDF">
            <w:pPr>
              <w:spacing w:after="0" w:line="240" w:lineRule="auto"/>
              <w:jc w:val="center"/>
              <w:rPr>
                <w:rFonts w:ascii="Wingdings 2" w:eastAsia="Times New Roman" w:hAnsi="Wingdings 2" w:cs="Calibri"/>
                <w:color w:val="000000"/>
                <w:sz w:val="20"/>
                <w:szCs w:val="20"/>
                <w:lang w:eastAsia="it-IT"/>
              </w:rPr>
            </w:pPr>
            <w:r w:rsidRPr="00B40ED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4A3DFF53"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r>
      <w:tr w:rsidR="00B40EDF" w:rsidRPr="00B40EDF" w14:paraId="7D35642B" w14:textId="77777777" w:rsidTr="00B40EDF">
        <w:trPr>
          <w:trHeight w:val="300"/>
        </w:trPr>
        <w:tc>
          <w:tcPr>
            <w:tcW w:w="3100" w:type="dxa"/>
            <w:tcBorders>
              <w:top w:val="nil"/>
              <w:left w:val="nil"/>
              <w:bottom w:val="nil"/>
              <w:right w:val="nil"/>
            </w:tcBorders>
            <w:shd w:val="clear" w:color="000000" w:fill="FFFFFF"/>
            <w:vAlign w:val="center"/>
            <w:hideMark/>
          </w:tcPr>
          <w:p w14:paraId="04D541B3" w14:textId="77777777" w:rsidR="00B40EDF" w:rsidRPr="00B40EDF" w:rsidRDefault="00B40EDF" w:rsidP="00B40EDF">
            <w:pPr>
              <w:spacing w:after="0" w:line="240" w:lineRule="auto"/>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Constant</w:t>
            </w:r>
          </w:p>
        </w:tc>
        <w:tc>
          <w:tcPr>
            <w:tcW w:w="1000" w:type="dxa"/>
            <w:tcBorders>
              <w:top w:val="nil"/>
              <w:left w:val="nil"/>
              <w:bottom w:val="nil"/>
              <w:right w:val="nil"/>
            </w:tcBorders>
            <w:shd w:val="clear" w:color="000000" w:fill="FFFFFF"/>
            <w:vAlign w:val="center"/>
            <w:hideMark/>
          </w:tcPr>
          <w:p w14:paraId="0446277A"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0.228***</w:t>
            </w:r>
          </w:p>
        </w:tc>
        <w:tc>
          <w:tcPr>
            <w:tcW w:w="640" w:type="dxa"/>
            <w:tcBorders>
              <w:top w:val="nil"/>
              <w:left w:val="nil"/>
              <w:bottom w:val="nil"/>
              <w:right w:val="nil"/>
            </w:tcBorders>
            <w:shd w:val="clear" w:color="000000" w:fill="FFFFFF"/>
            <w:vAlign w:val="center"/>
            <w:hideMark/>
          </w:tcPr>
          <w:p w14:paraId="126536AF"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0.053</w:t>
            </w:r>
          </w:p>
        </w:tc>
        <w:tc>
          <w:tcPr>
            <w:tcW w:w="1000" w:type="dxa"/>
            <w:tcBorders>
              <w:top w:val="nil"/>
              <w:left w:val="nil"/>
              <w:bottom w:val="nil"/>
              <w:right w:val="nil"/>
            </w:tcBorders>
            <w:shd w:val="clear" w:color="000000" w:fill="FFFFFF"/>
            <w:vAlign w:val="center"/>
            <w:hideMark/>
          </w:tcPr>
          <w:p w14:paraId="4FEF965D"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0.401***</w:t>
            </w:r>
          </w:p>
        </w:tc>
        <w:tc>
          <w:tcPr>
            <w:tcW w:w="640" w:type="dxa"/>
            <w:tcBorders>
              <w:top w:val="nil"/>
              <w:left w:val="nil"/>
              <w:bottom w:val="nil"/>
              <w:right w:val="nil"/>
            </w:tcBorders>
            <w:shd w:val="clear" w:color="000000" w:fill="FFFFFF"/>
            <w:vAlign w:val="center"/>
            <w:hideMark/>
          </w:tcPr>
          <w:p w14:paraId="35684FDE"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0.076</w:t>
            </w:r>
          </w:p>
        </w:tc>
        <w:tc>
          <w:tcPr>
            <w:tcW w:w="1060" w:type="dxa"/>
            <w:tcBorders>
              <w:top w:val="nil"/>
              <w:left w:val="nil"/>
              <w:bottom w:val="nil"/>
              <w:right w:val="nil"/>
            </w:tcBorders>
            <w:shd w:val="clear" w:color="000000" w:fill="FFFFFF"/>
            <w:vAlign w:val="center"/>
            <w:hideMark/>
          </w:tcPr>
          <w:p w14:paraId="7DCCC891"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0.036+</w:t>
            </w:r>
          </w:p>
        </w:tc>
        <w:tc>
          <w:tcPr>
            <w:tcW w:w="640" w:type="dxa"/>
            <w:tcBorders>
              <w:top w:val="nil"/>
              <w:left w:val="nil"/>
              <w:bottom w:val="nil"/>
              <w:right w:val="nil"/>
            </w:tcBorders>
            <w:shd w:val="clear" w:color="000000" w:fill="FFFFFF"/>
            <w:vAlign w:val="center"/>
            <w:hideMark/>
          </w:tcPr>
          <w:p w14:paraId="34376979"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4CD6181B"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0.165***</w:t>
            </w:r>
          </w:p>
        </w:tc>
        <w:tc>
          <w:tcPr>
            <w:tcW w:w="640" w:type="dxa"/>
            <w:tcBorders>
              <w:top w:val="nil"/>
              <w:left w:val="nil"/>
              <w:bottom w:val="nil"/>
              <w:right w:val="nil"/>
            </w:tcBorders>
            <w:shd w:val="clear" w:color="000000" w:fill="FFFFFF"/>
            <w:vAlign w:val="center"/>
            <w:hideMark/>
          </w:tcPr>
          <w:p w14:paraId="4C6792C8"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0.045</w:t>
            </w:r>
          </w:p>
        </w:tc>
        <w:tc>
          <w:tcPr>
            <w:tcW w:w="1000" w:type="dxa"/>
            <w:tcBorders>
              <w:top w:val="nil"/>
              <w:left w:val="nil"/>
              <w:bottom w:val="nil"/>
              <w:right w:val="nil"/>
            </w:tcBorders>
            <w:shd w:val="clear" w:color="000000" w:fill="FFFFFF"/>
            <w:vAlign w:val="center"/>
            <w:hideMark/>
          </w:tcPr>
          <w:p w14:paraId="3C76EDBB"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0.194***</w:t>
            </w:r>
          </w:p>
        </w:tc>
        <w:tc>
          <w:tcPr>
            <w:tcW w:w="640" w:type="dxa"/>
            <w:tcBorders>
              <w:top w:val="nil"/>
              <w:left w:val="nil"/>
              <w:bottom w:val="nil"/>
              <w:right w:val="nil"/>
            </w:tcBorders>
            <w:shd w:val="clear" w:color="000000" w:fill="FFFFFF"/>
            <w:vAlign w:val="center"/>
            <w:hideMark/>
          </w:tcPr>
          <w:p w14:paraId="398AE810"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0.055</w:t>
            </w:r>
          </w:p>
        </w:tc>
        <w:tc>
          <w:tcPr>
            <w:tcW w:w="1060" w:type="dxa"/>
            <w:tcBorders>
              <w:top w:val="nil"/>
              <w:left w:val="nil"/>
              <w:bottom w:val="nil"/>
              <w:right w:val="nil"/>
            </w:tcBorders>
            <w:shd w:val="clear" w:color="000000" w:fill="FFFFFF"/>
            <w:vAlign w:val="center"/>
            <w:hideMark/>
          </w:tcPr>
          <w:p w14:paraId="20F59272"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0.258***</w:t>
            </w:r>
          </w:p>
        </w:tc>
        <w:tc>
          <w:tcPr>
            <w:tcW w:w="640" w:type="dxa"/>
            <w:tcBorders>
              <w:top w:val="nil"/>
              <w:left w:val="nil"/>
              <w:bottom w:val="nil"/>
              <w:right w:val="nil"/>
            </w:tcBorders>
            <w:shd w:val="clear" w:color="000000" w:fill="FFFFFF"/>
            <w:vAlign w:val="center"/>
            <w:hideMark/>
          </w:tcPr>
          <w:p w14:paraId="07FFD0B8"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0.058</w:t>
            </w:r>
          </w:p>
        </w:tc>
        <w:tc>
          <w:tcPr>
            <w:tcW w:w="1060" w:type="dxa"/>
            <w:tcBorders>
              <w:top w:val="nil"/>
              <w:left w:val="nil"/>
              <w:bottom w:val="nil"/>
              <w:right w:val="nil"/>
            </w:tcBorders>
            <w:shd w:val="clear" w:color="000000" w:fill="FFFFFF"/>
            <w:vAlign w:val="center"/>
            <w:hideMark/>
          </w:tcPr>
          <w:p w14:paraId="7BF6EA3F"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4A85770F"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0.007</w:t>
            </w:r>
          </w:p>
        </w:tc>
      </w:tr>
      <w:tr w:rsidR="00B40EDF" w:rsidRPr="00B40EDF" w14:paraId="010BB33C" w14:textId="77777777" w:rsidTr="00B40EDF">
        <w:trPr>
          <w:trHeight w:val="300"/>
        </w:trPr>
        <w:tc>
          <w:tcPr>
            <w:tcW w:w="3100" w:type="dxa"/>
            <w:tcBorders>
              <w:top w:val="nil"/>
              <w:left w:val="nil"/>
              <w:bottom w:val="nil"/>
              <w:right w:val="nil"/>
            </w:tcBorders>
            <w:shd w:val="clear" w:color="000000" w:fill="FFFFFF"/>
            <w:vAlign w:val="center"/>
            <w:hideMark/>
          </w:tcPr>
          <w:p w14:paraId="0450D124" w14:textId="77777777" w:rsidR="00B40EDF" w:rsidRPr="00B40EDF" w:rsidRDefault="00B40EDF" w:rsidP="00B40EDF">
            <w:pPr>
              <w:spacing w:after="0" w:line="240" w:lineRule="auto"/>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Wald χ2</w:t>
            </w:r>
          </w:p>
        </w:tc>
        <w:tc>
          <w:tcPr>
            <w:tcW w:w="1000" w:type="dxa"/>
            <w:tcBorders>
              <w:top w:val="nil"/>
              <w:left w:val="nil"/>
              <w:bottom w:val="nil"/>
              <w:right w:val="nil"/>
            </w:tcBorders>
            <w:shd w:val="clear" w:color="000000" w:fill="FFFFFF"/>
            <w:vAlign w:val="center"/>
            <w:hideMark/>
          </w:tcPr>
          <w:p w14:paraId="2B740DF3"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7052.9***</w:t>
            </w:r>
          </w:p>
        </w:tc>
        <w:tc>
          <w:tcPr>
            <w:tcW w:w="640" w:type="dxa"/>
            <w:tcBorders>
              <w:top w:val="nil"/>
              <w:left w:val="nil"/>
              <w:bottom w:val="nil"/>
              <w:right w:val="nil"/>
            </w:tcBorders>
            <w:shd w:val="clear" w:color="000000" w:fill="FFFFFF"/>
            <w:vAlign w:val="center"/>
            <w:hideMark/>
          </w:tcPr>
          <w:p w14:paraId="1E47DBC7"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45C7131F"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9847***</w:t>
            </w:r>
          </w:p>
        </w:tc>
        <w:tc>
          <w:tcPr>
            <w:tcW w:w="640" w:type="dxa"/>
            <w:tcBorders>
              <w:top w:val="nil"/>
              <w:left w:val="nil"/>
              <w:bottom w:val="nil"/>
              <w:right w:val="nil"/>
            </w:tcBorders>
            <w:shd w:val="clear" w:color="000000" w:fill="FFFFFF"/>
            <w:vAlign w:val="center"/>
            <w:hideMark/>
          </w:tcPr>
          <w:p w14:paraId="01355E16"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776732F4"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16818.3***</w:t>
            </w:r>
          </w:p>
        </w:tc>
        <w:tc>
          <w:tcPr>
            <w:tcW w:w="640" w:type="dxa"/>
            <w:tcBorders>
              <w:top w:val="nil"/>
              <w:left w:val="nil"/>
              <w:bottom w:val="nil"/>
              <w:right w:val="nil"/>
            </w:tcBorders>
            <w:shd w:val="clear" w:color="000000" w:fill="FFFFFF"/>
            <w:vAlign w:val="center"/>
            <w:hideMark/>
          </w:tcPr>
          <w:p w14:paraId="4D1AA6FD"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12850FF4"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17246.8***</w:t>
            </w:r>
          </w:p>
        </w:tc>
        <w:tc>
          <w:tcPr>
            <w:tcW w:w="640" w:type="dxa"/>
            <w:tcBorders>
              <w:top w:val="nil"/>
              <w:left w:val="nil"/>
              <w:bottom w:val="nil"/>
              <w:right w:val="nil"/>
            </w:tcBorders>
            <w:shd w:val="clear" w:color="000000" w:fill="FFFFFF"/>
            <w:vAlign w:val="center"/>
            <w:hideMark/>
          </w:tcPr>
          <w:p w14:paraId="15C1C787"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46104F3F"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6703.5***</w:t>
            </w:r>
          </w:p>
        </w:tc>
        <w:tc>
          <w:tcPr>
            <w:tcW w:w="640" w:type="dxa"/>
            <w:tcBorders>
              <w:top w:val="nil"/>
              <w:left w:val="nil"/>
              <w:bottom w:val="nil"/>
              <w:right w:val="nil"/>
            </w:tcBorders>
            <w:shd w:val="clear" w:color="000000" w:fill="FFFFFF"/>
            <w:vAlign w:val="center"/>
            <w:hideMark/>
          </w:tcPr>
          <w:p w14:paraId="7ABD0F7B"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4207DB98"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14804***</w:t>
            </w:r>
          </w:p>
        </w:tc>
        <w:tc>
          <w:tcPr>
            <w:tcW w:w="640" w:type="dxa"/>
            <w:tcBorders>
              <w:top w:val="nil"/>
              <w:left w:val="nil"/>
              <w:bottom w:val="nil"/>
              <w:right w:val="nil"/>
            </w:tcBorders>
            <w:shd w:val="clear" w:color="000000" w:fill="FFFFFF"/>
            <w:vAlign w:val="center"/>
            <w:hideMark/>
          </w:tcPr>
          <w:p w14:paraId="42801E13"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480EA029" w14:textId="77777777" w:rsidR="00B40EDF" w:rsidRPr="00B40EDF" w:rsidRDefault="00B40EDF" w:rsidP="00B40EDF">
            <w:pPr>
              <w:spacing w:after="0" w:line="240" w:lineRule="auto"/>
              <w:jc w:val="center"/>
              <w:rPr>
                <w:rFonts w:ascii="Times New Roman" w:eastAsia="Times New Roman" w:hAnsi="Times New Roman" w:cs="Times New Roman"/>
                <w:color w:val="000000"/>
                <w:sz w:val="18"/>
                <w:szCs w:val="18"/>
                <w:lang w:eastAsia="it-IT"/>
              </w:rPr>
            </w:pPr>
            <w:r w:rsidRPr="00B40EDF">
              <w:rPr>
                <w:rFonts w:ascii="Times New Roman" w:eastAsia="Times New Roman" w:hAnsi="Times New Roman" w:cs="Times New Roman"/>
                <w:color w:val="000000"/>
                <w:sz w:val="18"/>
                <w:szCs w:val="18"/>
                <w:lang w:eastAsia="it-IT"/>
              </w:rPr>
              <w:t>7199.1***</w:t>
            </w:r>
          </w:p>
        </w:tc>
        <w:tc>
          <w:tcPr>
            <w:tcW w:w="640" w:type="dxa"/>
            <w:tcBorders>
              <w:top w:val="nil"/>
              <w:left w:val="nil"/>
              <w:bottom w:val="nil"/>
              <w:right w:val="nil"/>
            </w:tcBorders>
            <w:shd w:val="clear" w:color="000000" w:fill="FFFFFF"/>
            <w:vAlign w:val="center"/>
            <w:hideMark/>
          </w:tcPr>
          <w:p w14:paraId="742315E4"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r>
      <w:tr w:rsidR="00B40EDF" w:rsidRPr="00B40EDF" w14:paraId="1B3CCAF9" w14:textId="77777777" w:rsidTr="00B40EDF">
        <w:trPr>
          <w:trHeight w:val="300"/>
        </w:trPr>
        <w:tc>
          <w:tcPr>
            <w:tcW w:w="3100" w:type="dxa"/>
            <w:tcBorders>
              <w:top w:val="nil"/>
              <w:left w:val="nil"/>
              <w:bottom w:val="nil"/>
              <w:right w:val="nil"/>
            </w:tcBorders>
            <w:shd w:val="clear" w:color="000000" w:fill="FFFFFF"/>
            <w:vAlign w:val="center"/>
            <w:hideMark/>
          </w:tcPr>
          <w:p w14:paraId="38E7AB63" w14:textId="77777777" w:rsidR="00B40EDF" w:rsidRPr="00B40EDF" w:rsidRDefault="00B40EDF" w:rsidP="00B40EDF">
            <w:pPr>
              <w:spacing w:after="0" w:line="240" w:lineRule="auto"/>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N of elections</w:t>
            </w:r>
          </w:p>
        </w:tc>
        <w:tc>
          <w:tcPr>
            <w:tcW w:w="1000" w:type="dxa"/>
            <w:tcBorders>
              <w:top w:val="nil"/>
              <w:left w:val="nil"/>
              <w:bottom w:val="nil"/>
              <w:right w:val="nil"/>
            </w:tcBorders>
            <w:shd w:val="clear" w:color="000000" w:fill="FFFFFF"/>
            <w:vAlign w:val="center"/>
            <w:hideMark/>
          </w:tcPr>
          <w:p w14:paraId="2AA6BD59"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596</w:t>
            </w:r>
          </w:p>
        </w:tc>
        <w:tc>
          <w:tcPr>
            <w:tcW w:w="640" w:type="dxa"/>
            <w:tcBorders>
              <w:top w:val="nil"/>
              <w:left w:val="nil"/>
              <w:bottom w:val="nil"/>
              <w:right w:val="nil"/>
            </w:tcBorders>
            <w:shd w:val="clear" w:color="000000" w:fill="FFFFFF"/>
            <w:vAlign w:val="center"/>
            <w:hideMark/>
          </w:tcPr>
          <w:p w14:paraId="59BAD01A"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ECE6E4D"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596</w:t>
            </w:r>
          </w:p>
        </w:tc>
        <w:tc>
          <w:tcPr>
            <w:tcW w:w="640" w:type="dxa"/>
            <w:tcBorders>
              <w:top w:val="nil"/>
              <w:left w:val="nil"/>
              <w:bottom w:val="nil"/>
              <w:right w:val="nil"/>
            </w:tcBorders>
            <w:shd w:val="clear" w:color="000000" w:fill="FFFFFF"/>
            <w:vAlign w:val="center"/>
            <w:hideMark/>
          </w:tcPr>
          <w:p w14:paraId="006A7FA8"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10AFF0EE"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596</w:t>
            </w:r>
          </w:p>
        </w:tc>
        <w:tc>
          <w:tcPr>
            <w:tcW w:w="640" w:type="dxa"/>
            <w:tcBorders>
              <w:top w:val="nil"/>
              <w:left w:val="nil"/>
              <w:bottom w:val="nil"/>
              <w:right w:val="nil"/>
            </w:tcBorders>
            <w:shd w:val="clear" w:color="000000" w:fill="FFFFFF"/>
            <w:vAlign w:val="center"/>
            <w:hideMark/>
          </w:tcPr>
          <w:p w14:paraId="48BA83F9"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665BE90"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543</w:t>
            </w:r>
          </w:p>
        </w:tc>
        <w:tc>
          <w:tcPr>
            <w:tcW w:w="640" w:type="dxa"/>
            <w:tcBorders>
              <w:top w:val="nil"/>
              <w:left w:val="nil"/>
              <w:bottom w:val="nil"/>
              <w:right w:val="nil"/>
            </w:tcBorders>
            <w:shd w:val="clear" w:color="000000" w:fill="FFFFFF"/>
            <w:vAlign w:val="center"/>
            <w:hideMark/>
          </w:tcPr>
          <w:p w14:paraId="784C6709"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619C479"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543</w:t>
            </w:r>
          </w:p>
        </w:tc>
        <w:tc>
          <w:tcPr>
            <w:tcW w:w="640" w:type="dxa"/>
            <w:tcBorders>
              <w:top w:val="nil"/>
              <w:left w:val="nil"/>
              <w:bottom w:val="nil"/>
              <w:right w:val="nil"/>
            </w:tcBorders>
            <w:shd w:val="clear" w:color="000000" w:fill="FFFFFF"/>
            <w:vAlign w:val="center"/>
            <w:hideMark/>
          </w:tcPr>
          <w:p w14:paraId="459327B4"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396704C0"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543</w:t>
            </w:r>
          </w:p>
        </w:tc>
        <w:tc>
          <w:tcPr>
            <w:tcW w:w="640" w:type="dxa"/>
            <w:tcBorders>
              <w:top w:val="nil"/>
              <w:left w:val="nil"/>
              <w:bottom w:val="nil"/>
              <w:right w:val="nil"/>
            </w:tcBorders>
            <w:shd w:val="clear" w:color="000000" w:fill="FFFFFF"/>
            <w:vAlign w:val="center"/>
            <w:hideMark/>
          </w:tcPr>
          <w:p w14:paraId="402E03DB"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4056B4B0"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514</w:t>
            </w:r>
          </w:p>
        </w:tc>
        <w:tc>
          <w:tcPr>
            <w:tcW w:w="640" w:type="dxa"/>
            <w:tcBorders>
              <w:top w:val="nil"/>
              <w:left w:val="nil"/>
              <w:bottom w:val="nil"/>
              <w:right w:val="nil"/>
            </w:tcBorders>
            <w:shd w:val="clear" w:color="000000" w:fill="FFFFFF"/>
            <w:vAlign w:val="center"/>
            <w:hideMark/>
          </w:tcPr>
          <w:p w14:paraId="595E8C64"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r>
      <w:tr w:rsidR="00B40EDF" w:rsidRPr="00B40EDF" w14:paraId="0B28F65B" w14:textId="77777777" w:rsidTr="00B40EDF">
        <w:trPr>
          <w:trHeight w:val="300"/>
        </w:trPr>
        <w:tc>
          <w:tcPr>
            <w:tcW w:w="3100" w:type="dxa"/>
            <w:tcBorders>
              <w:top w:val="nil"/>
              <w:left w:val="nil"/>
              <w:bottom w:val="single" w:sz="8" w:space="0" w:color="auto"/>
              <w:right w:val="nil"/>
            </w:tcBorders>
            <w:shd w:val="clear" w:color="000000" w:fill="FFFFFF"/>
            <w:noWrap/>
            <w:vAlign w:val="center"/>
            <w:hideMark/>
          </w:tcPr>
          <w:p w14:paraId="0643627D" w14:textId="77777777" w:rsidR="00B40EDF" w:rsidRPr="00B40EDF" w:rsidRDefault="00B40EDF" w:rsidP="00B40EDF">
            <w:pPr>
              <w:spacing w:after="0" w:line="240" w:lineRule="auto"/>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N of countries</w:t>
            </w:r>
          </w:p>
        </w:tc>
        <w:tc>
          <w:tcPr>
            <w:tcW w:w="1000" w:type="dxa"/>
            <w:tcBorders>
              <w:top w:val="nil"/>
              <w:left w:val="nil"/>
              <w:bottom w:val="single" w:sz="8" w:space="0" w:color="auto"/>
              <w:right w:val="nil"/>
            </w:tcBorders>
            <w:shd w:val="clear" w:color="000000" w:fill="FFFFFF"/>
            <w:noWrap/>
            <w:vAlign w:val="center"/>
            <w:hideMark/>
          </w:tcPr>
          <w:p w14:paraId="62261971"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AAB018E"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3D6787F1"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7D6FCD8"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1DAED193"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56AAA57B"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6B9B388C"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CD53D09"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5B934494"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BBAD874"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0A0EA932"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F7D887A"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3DE99BB1"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606BA61" w14:textId="77777777" w:rsidR="00B40EDF" w:rsidRPr="00B40EDF" w:rsidRDefault="00B40EDF" w:rsidP="00B40EDF">
            <w:pPr>
              <w:spacing w:after="0" w:line="240" w:lineRule="auto"/>
              <w:jc w:val="center"/>
              <w:rPr>
                <w:rFonts w:ascii="Times New Roman" w:eastAsia="Times New Roman" w:hAnsi="Times New Roman" w:cs="Times New Roman"/>
                <w:color w:val="000000"/>
                <w:sz w:val="20"/>
                <w:szCs w:val="20"/>
                <w:lang w:eastAsia="it-IT"/>
              </w:rPr>
            </w:pPr>
            <w:r w:rsidRPr="00B40EDF">
              <w:rPr>
                <w:rFonts w:ascii="Times New Roman" w:eastAsia="Times New Roman" w:hAnsi="Times New Roman" w:cs="Times New Roman"/>
                <w:color w:val="000000"/>
                <w:sz w:val="20"/>
                <w:szCs w:val="20"/>
                <w:lang w:eastAsia="it-IT"/>
              </w:rPr>
              <w:t> </w:t>
            </w:r>
          </w:p>
        </w:tc>
      </w:tr>
    </w:tbl>
    <w:p w14:paraId="57A3C555" w14:textId="257334D4" w:rsidR="00C2444E" w:rsidRPr="002D2CA8" w:rsidRDefault="00C2444E" w:rsidP="00C2444E">
      <w:pPr>
        <w:spacing w:after="0" w:line="240" w:lineRule="auto"/>
        <w:jc w:val="both"/>
        <w:rPr>
          <w:rFonts w:ascii="Times New Roman" w:hAnsi="Times New Roman" w:cs="Times New Roman"/>
          <w:sz w:val="20"/>
          <w:szCs w:val="20"/>
          <w:lang w:val="en-US"/>
        </w:rPr>
      </w:pPr>
      <w:r w:rsidRPr="002D2CA8">
        <w:rPr>
          <w:rFonts w:ascii="Times New Roman" w:hAnsi="Times New Roman" w:cs="Times New Roman"/>
          <w:sz w:val="20"/>
          <w:szCs w:val="20"/>
          <w:lang w:val="en-US"/>
        </w:rPr>
        <w:t>Note. Panel-corrected standard errors (PCSE) regressions</w:t>
      </w:r>
      <w:r>
        <w:rPr>
          <w:rFonts w:ascii="Times New Roman" w:hAnsi="Times New Roman" w:cs="Times New Roman"/>
          <w:sz w:val="20"/>
          <w:szCs w:val="20"/>
          <w:lang w:val="en-US"/>
        </w:rPr>
        <w:t xml:space="preserve"> with lagged dependent variable and </w:t>
      </w:r>
      <w:r w:rsidR="00CF2695">
        <w:rPr>
          <w:rFonts w:ascii="Times New Roman" w:hAnsi="Times New Roman" w:cs="Times New Roman"/>
          <w:sz w:val="20"/>
          <w:szCs w:val="20"/>
          <w:lang w:val="en-US"/>
        </w:rPr>
        <w:t>country-fixed</w:t>
      </w:r>
      <w:r>
        <w:rPr>
          <w:rFonts w:ascii="Times New Roman" w:hAnsi="Times New Roman" w:cs="Times New Roman"/>
          <w:sz w:val="20"/>
          <w:szCs w:val="20"/>
          <w:lang w:val="en-US"/>
        </w:rPr>
        <w:t xml:space="preserve"> effects</w:t>
      </w:r>
      <w:r w:rsidRPr="002D2CA8">
        <w:rPr>
          <w:rFonts w:ascii="Times New Roman" w:hAnsi="Times New Roman" w:cs="Times New Roman"/>
          <w:sz w:val="20"/>
          <w:szCs w:val="20"/>
          <w:lang w:val="en-US"/>
        </w:rPr>
        <w:t>; panel-corrected standard errors are reported. +p &lt; 0.10; *p &lt; 0.05, **p &lt; 0.01, ***p &lt; 0.001.</w:t>
      </w:r>
    </w:p>
    <w:p w14:paraId="00B91415" w14:textId="77777777" w:rsidR="00C2444E" w:rsidRDefault="00C2444E" w:rsidP="00ED6793">
      <w:pPr>
        <w:spacing w:after="0" w:line="240" w:lineRule="auto"/>
        <w:jc w:val="both"/>
        <w:rPr>
          <w:rFonts w:ascii="Times New Roman" w:hAnsi="Times New Roman" w:cs="Times New Roman"/>
          <w:sz w:val="24"/>
          <w:szCs w:val="24"/>
          <w:lang w:val="en-US"/>
        </w:rPr>
      </w:pPr>
    </w:p>
    <w:p w14:paraId="4474E120" w14:textId="77777777" w:rsidR="00C2444E" w:rsidRDefault="00C2444E" w:rsidP="00ED6793">
      <w:pPr>
        <w:spacing w:after="0" w:line="240" w:lineRule="auto"/>
        <w:jc w:val="both"/>
        <w:rPr>
          <w:rFonts w:ascii="Times New Roman" w:hAnsi="Times New Roman" w:cs="Times New Roman"/>
          <w:sz w:val="24"/>
          <w:szCs w:val="24"/>
          <w:lang w:val="en-US"/>
        </w:rPr>
      </w:pPr>
    </w:p>
    <w:p w14:paraId="79F5493C" w14:textId="77777777" w:rsidR="00C2444E" w:rsidRDefault="00C2444E" w:rsidP="00ED6793">
      <w:pPr>
        <w:spacing w:after="0" w:line="240" w:lineRule="auto"/>
        <w:jc w:val="both"/>
        <w:rPr>
          <w:rFonts w:ascii="Times New Roman" w:hAnsi="Times New Roman" w:cs="Times New Roman"/>
          <w:sz w:val="24"/>
          <w:szCs w:val="24"/>
          <w:lang w:val="en-US"/>
        </w:rPr>
      </w:pPr>
    </w:p>
    <w:p w14:paraId="015F7509" w14:textId="77777777" w:rsidR="00C2444E" w:rsidRDefault="00C2444E" w:rsidP="00ED6793">
      <w:pPr>
        <w:spacing w:after="0" w:line="240" w:lineRule="auto"/>
        <w:jc w:val="both"/>
        <w:rPr>
          <w:rFonts w:ascii="Times New Roman" w:hAnsi="Times New Roman" w:cs="Times New Roman"/>
          <w:sz w:val="24"/>
          <w:szCs w:val="24"/>
          <w:lang w:val="en-US"/>
        </w:rPr>
      </w:pPr>
    </w:p>
    <w:p w14:paraId="5C6B550D" w14:textId="77777777" w:rsidR="00C2444E" w:rsidRDefault="00C2444E" w:rsidP="00ED6793">
      <w:pPr>
        <w:spacing w:after="0" w:line="240" w:lineRule="auto"/>
        <w:jc w:val="both"/>
        <w:rPr>
          <w:rFonts w:ascii="Times New Roman" w:hAnsi="Times New Roman" w:cs="Times New Roman"/>
          <w:sz w:val="24"/>
          <w:szCs w:val="24"/>
          <w:lang w:val="en-US"/>
        </w:rPr>
      </w:pPr>
    </w:p>
    <w:p w14:paraId="5D38634F" w14:textId="77777777" w:rsidR="00C2444E" w:rsidRDefault="00C2444E" w:rsidP="00ED6793">
      <w:pPr>
        <w:spacing w:after="0" w:line="240" w:lineRule="auto"/>
        <w:jc w:val="both"/>
        <w:rPr>
          <w:rFonts w:ascii="Times New Roman" w:hAnsi="Times New Roman" w:cs="Times New Roman"/>
          <w:sz w:val="24"/>
          <w:szCs w:val="24"/>
          <w:lang w:val="en-US"/>
        </w:rPr>
      </w:pPr>
    </w:p>
    <w:p w14:paraId="4C962ACE" w14:textId="77777777" w:rsidR="00C2444E" w:rsidRDefault="00C2444E" w:rsidP="00ED6793">
      <w:pPr>
        <w:spacing w:after="0" w:line="240" w:lineRule="auto"/>
        <w:jc w:val="both"/>
        <w:rPr>
          <w:rFonts w:ascii="Times New Roman" w:hAnsi="Times New Roman" w:cs="Times New Roman"/>
          <w:sz w:val="24"/>
          <w:szCs w:val="24"/>
          <w:lang w:val="en-US"/>
        </w:rPr>
      </w:pPr>
    </w:p>
    <w:p w14:paraId="4C30514C" w14:textId="77777777" w:rsidR="00C2444E" w:rsidRDefault="00C2444E" w:rsidP="00ED6793">
      <w:pPr>
        <w:spacing w:after="0" w:line="240" w:lineRule="auto"/>
        <w:jc w:val="both"/>
        <w:rPr>
          <w:rFonts w:ascii="Times New Roman" w:hAnsi="Times New Roman" w:cs="Times New Roman"/>
          <w:sz w:val="24"/>
          <w:szCs w:val="24"/>
          <w:lang w:val="en-US"/>
        </w:rPr>
      </w:pPr>
    </w:p>
    <w:p w14:paraId="769A67C2" w14:textId="77777777" w:rsidR="00C2444E" w:rsidRDefault="00C2444E" w:rsidP="00ED6793">
      <w:pPr>
        <w:spacing w:after="0" w:line="240" w:lineRule="auto"/>
        <w:jc w:val="both"/>
        <w:rPr>
          <w:rFonts w:ascii="Times New Roman" w:hAnsi="Times New Roman" w:cs="Times New Roman"/>
          <w:sz w:val="24"/>
          <w:szCs w:val="24"/>
          <w:lang w:val="en-US"/>
        </w:rPr>
      </w:pPr>
    </w:p>
    <w:p w14:paraId="2F75418B" w14:textId="77777777" w:rsidR="00C2444E" w:rsidRDefault="00C2444E" w:rsidP="00ED6793">
      <w:pPr>
        <w:spacing w:after="0" w:line="240" w:lineRule="auto"/>
        <w:jc w:val="both"/>
        <w:rPr>
          <w:rFonts w:ascii="Times New Roman" w:hAnsi="Times New Roman" w:cs="Times New Roman"/>
          <w:sz w:val="24"/>
          <w:szCs w:val="24"/>
          <w:lang w:val="en-US"/>
        </w:rPr>
      </w:pPr>
    </w:p>
    <w:p w14:paraId="48651D5B" w14:textId="77777777" w:rsidR="00C2444E" w:rsidRDefault="00C2444E" w:rsidP="00ED6793">
      <w:pPr>
        <w:spacing w:after="0" w:line="240" w:lineRule="auto"/>
        <w:jc w:val="both"/>
        <w:rPr>
          <w:rFonts w:ascii="Times New Roman" w:hAnsi="Times New Roman" w:cs="Times New Roman"/>
          <w:sz w:val="24"/>
          <w:szCs w:val="24"/>
          <w:lang w:val="en-US"/>
        </w:rPr>
      </w:pPr>
    </w:p>
    <w:p w14:paraId="0209057B" w14:textId="77777777" w:rsidR="00C2444E" w:rsidRDefault="00C2444E" w:rsidP="00ED6793">
      <w:pPr>
        <w:spacing w:after="0" w:line="240" w:lineRule="auto"/>
        <w:jc w:val="both"/>
        <w:rPr>
          <w:rFonts w:ascii="Times New Roman" w:hAnsi="Times New Roman" w:cs="Times New Roman"/>
          <w:sz w:val="24"/>
          <w:szCs w:val="24"/>
          <w:lang w:val="en-US"/>
        </w:rPr>
      </w:pPr>
    </w:p>
    <w:p w14:paraId="131FC775" w14:textId="77777777" w:rsidR="00C2444E" w:rsidRDefault="00C2444E" w:rsidP="00ED6793">
      <w:pPr>
        <w:spacing w:after="0" w:line="240" w:lineRule="auto"/>
        <w:jc w:val="both"/>
        <w:rPr>
          <w:rFonts w:ascii="Times New Roman" w:hAnsi="Times New Roman" w:cs="Times New Roman"/>
          <w:sz w:val="24"/>
          <w:szCs w:val="24"/>
          <w:lang w:val="en-US"/>
        </w:rPr>
      </w:pPr>
    </w:p>
    <w:p w14:paraId="66100E5E" w14:textId="77777777" w:rsidR="00C2444E" w:rsidRDefault="00C2444E" w:rsidP="00ED6793">
      <w:pPr>
        <w:spacing w:after="0" w:line="240" w:lineRule="auto"/>
        <w:jc w:val="both"/>
        <w:rPr>
          <w:rFonts w:ascii="Times New Roman" w:hAnsi="Times New Roman" w:cs="Times New Roman"/>
          <w:sz w:val="24"/>
          <w:szCs w:val="24"/>
          <w:lang w:val="en-US"/>
        </w:rPr>
      </w:pPr>
    </w:p>
    <w:p w14:paraId="67E70D36" w14:textId="77777777" w:rsidR="00C2444E" w:rsidRDefault="00C2444E" w:rsidP="00ED6793">
      <w:pPr>
        <w:spacing w:after="0" w:line="240" w:lineRule="auto"/>
        <w:jc w:val="both"/>
        <w:rPr>
          <w:rFonts w:ascii="Times New Roman" w:hAnsi="Times New Roman" w:cs="Times New Roman"/>
          <w:sz w:val="24"/>
          <w:szCs w:val="24"/>
          <w:lang w:val="en-US"/>
        </w:rPr>
      </w:pPr>
    </w:p>
    <w:p w14:paraId="6B8784E5" w14:textId="77777777" w:rsidR="00C2444E" w:rsidRDefault="00C2444E" w:rsidP="00ED6793">
      <w:pPr>
        <w:spacing w:after="0" w:line="240" w:lineRule="auto"/>
        <w:jc w:val="both"/>
        <w:rPr>
          <w:rFonts w:ascii="Times New Roman" w:hAnsi="Times New Roman" w:cs="Times New Roman"/>
          <w:sz w:val="24"/>
          <w:szCs w:val="24"/>
          <w:lang w:val="en-US"/>
        </w:rPr>
      </w:pPr>
    </w:p>
    <w:p w14:paraId="752D5C75" w14:textId="77777777" w:rsidR="00C2444E" w:rsidRDefault="00C2444E" w:rsidP="00ED6793">
      <w:pPr>
        <w:spacing w:after="0" w:line="240" w:lineRule="auto"/>
        <w:jc w:val="both"/>
        <w:rPr>
          <w:rFonts w:ascii="Times New Roman" w:hAnsi="Times New Roman" w:cs="Times New Roman"/>
          <w:sz w:val="24"/>
          <w:szCs w:val="24"/>
          <w:lang w:val="en-US"/>
        </w:rPr>
      </w:pPr>
    </w:p>
    <w:p w14:paraId="1AE52460" w14:textId="77777777" w:rsidR="00C2444E" w:rsidRDefault="00C2444E" w:rsidP="00ED6793">
      <w:pPr>
        <w:spacing w:after="0" w:line="240" w:lineRule="auto"/>
        <w:jc w:val="both"/>
        <w:rPr>
          <w:rFonts w:ascii="Times New Roman" w:hAnsi="Times New Roman" w:cs="Times New Roman"/>
          <w:sz w:val="24"/>
          <w:szCs w:val="24"/>
          <w:lang w:val="en-US"/>
        </w:rPr>
      </w:pPr>
    </w:p>
    <w:p w14:paraId="1E98B189" w14:textId="77777777" w:rsidR="00C2444E" w:rsidRDefault="00C2444E" w:rsidP="00ED6793">
      <w:pPr>
        <w:spacing w:after="0" w:line="240" w:lineRule="auto"/>
        <w:jc w:val="both"/>
        <w:rPr>
          <w:rFonts w:ascii="Times New Roman" w:hAnsi="Times New Roman" w:cs="Times New Roman"/>
          <w:sz w:val="24"/>
          <w:szCs w:val="24"/>
          <w:lang w:val="en-US"/>
        </w:rPr>
      </w:pPr>
    </w:p>
    <w:p w14:paraId="34388D89" w14:textId="77777777" w:rsidR="00C2444E" w:rsidRDefault="00C2444E" w:rsidP="00ED6793">
      <w:pPr>
        <w:spacing w:after="0" w:line="240" w:lineRule="auto"/>
        <w:jc w:val="both"/>
        <w:rPr>
          <w:rFonts w:ascii="Times New Roman" w:hAnsi="Times New Roman" w:cs="Times New Roman"/>
          <w:sz w:val="24"/>
          <w:szCs w:val="24"/>
          <w:lang w:val="en-US"/>
        </w:rPr>
      </w:pPr>
    </w:p>
    <w:p w14:paraId="5B0DE82A" w14:textId="77777777" w:rsidR="00C2444E" w:rsidRDefault="00C2444E" w:rsidP="00ED6793">
      <w:pPr>
        <w:spacing w:after="0" w:line="240" w:lineRule="auto"/>
        <w:jc w:val="both"/>
        <w:rPr>
          <w:rFonts w:ascii="Times New Roman" w:hAnsi="Times New Roman" w:cs="Times New Roman"/>
          <w:sz w:val="24"/>
          <w:szCs w:val="24"/>
          <w:lang w:val="en-US"/>
        </w:rPr>
      </w:pPr>
    </w:p>
    <w:p w14:paraId="50691A6B" w14:textId="545505DE" w:rsidR="00DC4108" w:rsidRDefault="00DC4108" w:rsidP="00CE4D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w:t>
      </w:r>
      <w:r w:rsidR="00E37209">
        <w:rPr>
          <w:rFonts w:ascii="Times New Roman" w:hAnsi="Times New Roman" w:cs="Times New Roman"/>
          <w:sz w:val="24"/>
          <w:szCs w:val="24"/>
          <w:lang w:val="en-US"/>
        </w:rPr>
        <w:t>5</w:t>
      </w:r>
      <w:r>
        <w:rPr>
          <w:rFonts w:ascii="Times New Roman" w:hAnsi="Times New Roman" w:cs="Times New Roman"/>
          <w:sz w:val="24"/>
          <w:szCs w:val="24"/>
          <w:lang w:val="en-US"/>
        </w:rPr>
        <w:t>. Replication of Table 2</w:t>
      </w:r>
      <w:r w:rsidR="00C45722">
        <w:rPr>
          <w:rFonts w:ascii="Times New Roman" w:hAnsi="Times New Roman" w:cs="Times New Roman"/>
          <w:sz w:val="24"/>
          <w:szCs w:val="24"/>
          <w:lang w:val="en-US"/>
        </w:rPr>
        <w:t xml:space="preserve"> by excluding the observations reporting a score on the V-Dem dependent variables obtained with less than three expert coders.</w:t>
      </w:r>
    </w:p>
    <w:tbl>
      <w:tblPr>
        <w:tblW w:w="14255" w:type="dxa"/>
        <w:tblCellMar>
          <w:left w:w="70" w:type="dxa"/>
          <w:right w:w="70" w:type="dxa"/>
        </w:tblCellMar>
        <w:tblLook w:val="04A0" w:firstRow="1" w:lastRow="0" w:firstColumn="1" w:lastColumn="0" w:noHBand="0" w:noVBand="1"/>
      </w:tblPr>
      <w:tblGrid>
        <w:gridCol w:w="3320"/>
        <w:gridCol w:w="1140"/>
        <w:gridCol w:w="640"/>
        <w:gridCol w:w="1120"/>
        <w:gridCol w:w="640"/>
        <w:gridCol w:w="1185"/>
        <w:gridCol w:w="640"/>
        <w:gridCol w:w="1280"/>
        <w:gridCol w:w="640"/>
        <w:gridCol w:w="1185"/>
        <w:gridCol w:w="640"/>
        <w:gridCol w:w="1185"/>
        <w:gridCol w:w="640"/>
      </w:tblGrid>
      <w:tr w:rsidR="00DC4108" w:rsidRPr="00DC4108" w14:paraId="7F413C16" w14:textId="77777777" w:rsidTr="00DC4108">
        <w:trPr>
          <w:trHeight w:val="503"/>
        </w:trPr>
        <w:tc>
          <w:tcPr>
            <w:tcW w:w="3320" w:type="dxa"/>
            <w:tcBorders>
              <w:top w:val="nil"/>
              <w:left w:val="nil"/>
              <w:bottom w:val="nil"/>
              <w:right w:val="nil"/>
            </w:tcBorders>
            <w:shd w:val="clear" w:color="000000" w:fill="FFFFFF"/>
            <w:vAlign w:val="center"/>
            <w:hideMark/>
          </w:tcPr>
          <w:p w14:paraId="50677CDD"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val="en-US" w:eastAsia="it-IT"/>
              </w:rPr>
            </w:pPr>
            <w:r w:rsidRPr="00DC4108">
              <w:rPr>
                <w:rFonts w:ascii="Times New Roman" w:eastAsia="Times New Roman" w:hAnsi="Times New Roman" w:cs="Times New Roman"/>
                <w:color w:val="000000"/>
                <w:sz w:val="20"/>
                <w:szCs w:val="20"/>
                <w:lang w:val="en-US" w:eastAsia="it-IT"/>
              </w:rPr>
              <w:t> </w:t>
            </w:r>
          </w:p>
        </w:tc>
        <w:tc>
          <w:tcPr>
            <w:tcW w:w="1780" w:type="dxa"/>
            <w:gridSpan w:val="2"/>
            <w:tcBorders>
              <w:top w:val="nil"/>
              <w:left w:val="nil"/>
              <w:bottom w:val="nil"/>
              <w:right w:val="nil"/>
            </w:tcBorders>
            <w:shd w:val="clear" w:color="000000" w:fill="FFFFFF"/>
            <w:vAlign w:val="center"/>
            <w:hideMark/>
          </w:tcPr>
          <w:p w14:paraId="2D2DFAD6"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Socioeconomic pos.</w:t>
            </w:r>
          </w:p>
        </w:tc>
        <w:tc>
          <w:tcPr>
            <w:tcW w:w="1760" w:type="dxa"/>
            <w:gridSpan w:val="2"/>
            <w:tcBorders>
              <w:top w:val="nil"/>
              <w:left w:val="nil"/>
              <w:bottom w:val="nil"/>
              <w:right w:val="nil"/>
            </w:tcBorders>
            <w:shd w:val="clear" w:color="000000" w:fill="FFFFFF"/>
            <w:vAlign w:val="center"/>
            <w:hideMark/>
          </w:tcPr>
          <w:p w14:paraId="57FCA155"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Social group</w:t>
            </w:r>
          </w:p>
        </w:tc>
        <w:tc>
          <w:tcPr>
            <w:tcW w:w="1825" w:type="dxa"/>
            <w:gridSpan w:val="2"/>
            <w:tcBorders>
              <w:top w:val="nil"/>
              <w:left w:val="nil"/>
              <w:bottom w:val="nil"/>
              <w:right w:val="nil"/>
            </w:tcBorders>
            <w:shd w:val="clear" w:color="000000" w:fill="FFFFFF"/>
            <w:vAlign w:val="center"/>
            <w:hideMark/>
          </w:tcPr>
          <w:p w14:paraId="11C61F8F"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Gender</w:t>
            </w:r>
          </w:p>
        </w:tc>
        <w:tc>
          <w:tcPr>
            <w:tcW w:w="1920" w:type="dxa"/>
            <w:gridSpan w:val="2"/>
            <w:tcBorders>
              <w:top w:val="nil"/>
              <w:left w:val="nil"/>
              <w:bottom w:val="nil"/>
              <w:right w:val="nil"/>
            </w:tcBorders>
            <w:shd w:val="clear" w:color="000000" w:fill="FFFFFF"/>
            <w:vAlign w:val="center"/>
            <w:hideMark/>
          </w:tcPr>
          <w:p w14:paraId="78B57714"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Education</w:t>
            </w:r>
          </w:p>
        </w:tc>
        <w:tc>
          <w:tcPr>
            <w:tcW w:w="1825" w:type="dxa"/>
            <w:gridSpan w:val="2"/>
            <w:tcBorders>
              <w:top w:val="nil"/>
              <w:left w:val="nil"/>
              <w:bottom w:val="nil"/>
              <w:right w:val="nil"/>
            </w:tcBorders>
            <w:shd w:val="clear" w:color="000000" w:fill="FFFFFF"/>
            <w:vAlign w:val="center"/>
            <w:hideMark/>
          </w:tcPr>
          <w:p w14:paraId="64A63B11"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Health</w:t>
            </w:r>
          </w:p>
        </w:tc>
        <w:tc>
          <w:tcPr>
            <w:tcW w:w="1825" w:type="dxa"/>
            <w:gridSpan w:val="2"/>
            <w:tcBorders>
              <w:top w:val="nil"/>
              <w:left w:val="nil"/>
              <w:bottom w:val="nil"/>
              <w:right w:val="nil"/>
            </w:tcBorders>
            <w:shd w:val="clear" w:color="000000" w:fill="FFFFFF"/>
            <w:vAlign w:val="center"/>
            <w:hideMark/>
          </w:tcPr>
          <w:p w14:paraId="5834DE4E"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Welfare</w:t>
            </w:r>
          </w:p>
        </w:tc>
      </w:tr>
      <w:tr w:rsidR="00DC4108" w:rsidRPr="00DC4108" w14:paraId="10D9A3A0" w14:textId="77777777" w:rsidTr="00DC4108">
        <w:trPr>
          <w:trHeight w:val="293"/>
        </w:trPr>
        <w:tc>
          <w:tcPr>
            <w:tcW w:w="3320" w:type="dxa"/>
            <w:tcBorders>
              <w:top w:val="nil"/>
              <w:left w:val="nil"/>
              <w:bottom w:val="single" w:sz="8" w:space="0" w:color="auto"/>
              <w:right w:val="nil"/>
            </w:tcBorders>
            <w:shd w:val="clear" w:color="000000" w:fill="FFFFFF"/>
            <w:noWrap/>
            <w:vAlign w:val="center"/>
            <w:hideMark/>
          </w:tcPr>
          <w:p w14:paraId="04AB0B76"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c>
          <w:tcPr>
            <w:tcW w:w="1140" w:type="dxa"/>
            <w:tcBorders>
              <w:top w:val="nil"/>
              <w:left w:val="nil"/>
              <w:bottom w:val="single" w:sz="8" w:space="0" w:color="auto"/>
              <w:right w:val="nil"/>
            </w:tcBorders>
            <w:shd w:val="clear" w:color="000000" w:fill="FFFFFF"/>
            <w:noWrap/>
            <w:vAlign w:val="center"/>
            <w:hideMark/>
          </w:tcPr>
          <w:p w14:paraId="30E35DE6"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D960498"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pcse</w:t>
            </w:r>
          </w:p>
        </w:tc>
        <w:tc>
          <w:tcPr>
            <w:tcW w:w="1120" w:type="dxa"/>
            <w:tcBorders>
              <w:top w:val="nil"/>
              <w:left w:val="nil"/>
              <w:bottom w:val="single" w:sz="8" w:space="0" w:color="auto"/>
              <w:right w:val="nil"/>
            </w:tcBorders>
            <w:shd w:val="clear" w:color="000000" w:fill="FFFFFF"/>
            <w:noWrap/>
            <w:vAlign w:val="center"/>
            <w:hideMark/>
          </w:tcPr>
          <w:p w14:paraId="1F3AEC00"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27C78FE"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pcse</w:t>
            </w:r>
          </w:p>
        </w:tc>
        <w:tc>
          <w:tcPr>
            <w:tcW w:w="1185" w:type="dxa"/>
            <w:tcBorders>
              <w:top w:val="nil"/>
              <w:left w:val="nil"/>
              <w:bottom w:val="single" w:sz="8" w:space="0" w:color="auto"/>
              <w:right w:val="nil"/>
            </w:tcBorders>
            <w:shd w:val="clear" w:color="000000" w:fill="FFFFFF"/>
            <w:noWrap/>
            <w:vAlign w:val="center"/>
            <w:hideMark/>
          </w:tcPr>
          <w:p w14:paraId="6C3A7C91"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AC9ADC8"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pcse</w:t>
            </w:r>
          </w:p>
        </w:tc>
        <w:tc>
          <w:tcPr>
            <w:tcW w:w="1280" w:type="dxa"/>
            <w:tcBorders>
              <w:top w:val="nil"/>
              <w:left w:val="nil"/>
              <w:bottom w:val="single" w:sz="8" w:space="0" w:color="auto"/>
              <w:right w:val="nil"/>
            </w:tcBorders>
            <w:shd w:val="clear" w:color="000000" w:fill="FFFFFF"/>
            <w:noWrap/>
            <w:vAlign w:val="center"/>
            <w:hideMark/>
          </w:tcPr>
          <w:p w14:paraId="461C82BC"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ED03F29"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pcse</w:t>
            </w:r>
          </w:p>
        </w:tc>
        <w:tc>
          <w:tcPr>
            <w:tcW w:w="1185" w:type="dxa"/>
            <w:tcBorders>
              <w:top w:val="nil"/>
              <w:left w:val="nil"/>
              <w:bottom w:val="single" w:sz="8" w:space="0" w:color="auto"/>
              <w:right w:val="nil"/>
            </w:tcBorders>
            <w:shd w:val="clear" w:color="000000" w:fill="FFFFFF"/>
            <w:noWrap/>
            <w:vAlign w:val="center"/>
            <w:hideMark/>
          </w:tcPr>
          <w:p w14:paraId="2613F212"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63A5EC6"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pcse</w:t>
            </w:r>
          </w:p>
        </w:tc>
        <w:tc>
          <w:tcPr>
            <w:tcW w:w="1185" w:type="dxa"/>
            <w:tcBorders>
              <w:top w:val="nil"/>
              <w:left w:val="nil"/>
              <w:bottom w:val="single" w:sz="8" w:space="0" w:color="auto"/>
              <w:right w:val="nil"/>
            </w:tcBorders>
            <w:shd w:val="clear" w:color="000000" w:fill="FFFFFF"/>
            <w:noWrap/>
            <w:vAlign w:val="center"/>
            <w:hideMark/>
          </w:tcPr>
          <w:p w14:paraId="6852C1A5"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9DBD07A"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pcse</w:t>
            </w:r>
          </w:p>
        </w:tc>
      </w:tr>
      <w:tr w:rsidR="00DC4108" w:rsidRPr="00DC4108" w14:paraId="077DFD4D" w14:textId="77777777" w:rsidTr="00DC4108">
        <w:trPr>
          <w:trHeight w:val="285"/>
        </w:trPr>
        <w:tc>
          <w:tcPr>
            <w:tcW w:w="3320" w:type="dxa"/>
            <w:tcBorders>
              <w:top w:val="nil"/>
              <w:left w:val="nil"/>
              <w:bottom w:val="nil"/>
              <w:right w:val="nil"/>
            </w:tcBorders>
            <w:shd w:val="clear" w:color="000000" w:fill="FFFFFF"/>
            <w:noWrap/>
            <w:vAlign w:val="center"/>
            <w:hideMark/>
          </w:tcPr>
          <w:p w14:paraId="0866F9A9"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Governmental power index (Left)</w:t>
            </w:r>
          </w:p>
        </w:tc>
        <w:tc>
          <w:tcPr>
            <w:tcW w:w="1140" w:type="dxa"/>
            <w:tcBorders>
              <w:top w:val="nil"/>
              <w:left w:val="nil"/>
              <w:bottom w:val="nil"/>
              <w:right w:val="nil"/>
            </w:tcBorders>
            <w:shd w:val="clear" w:color="000000" w:fill="FFFFFF"/>
            <w:vAlign w:val="center"/>
            <w:hideMark/>
          </w:tcPr>
          <w:p w14:paraId="7184754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0.057**</w:t>
            </w:r>
          </w:p>
        </w:tc>
        <w:tc>
          <w:tcPr>
            <w:tcW w:w="640" w:type="dxa"/>
            <w:tcBorders>
              <w:top w:val="nil"/>
              <w:left w:val="nil"/>
              <w:bottom w:val="nil"/>
              <w:right w:val="nil"/>
            </w:tcBorders>
            <w:shd w:val="clear" w:color="000000" w:fill="FFFFFF"/>
            <w:vAlign w:val="center"/>
            <w:hideMark/>
          </w:tcPr>
          <w:p w14:paraId="0193F71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0.021</w:t>
            </w:r>
          </w:p>
        </w:tc>
        <w:tc>
          <w:tcPr>
            <w:tcW w:w="1120" w:type="dxa"/>
            <w:tcBorders>
              <w:top w:val="nil"/>
              <w:left w:val="nil"/>
              <w:bottom w:val="nil"/>
              <w:right w:val="nil"/>
            </w:tcBorders>
            <w:shd w:val="clear" w:color="000000" w:fill="FFFFFF"/>
            <w:vAlign w:val="center"/>
            <w:hideMark/>
          </w:tcPr>
          <w:p w14:paraId="247A0BBD"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0.058**</w:t>
            </w:r>
          </w:p>
        </w:tc>
        <w:tc>
          <w:tcPr>
            <w:tcW w:w="640" w:type="dxa"/>
            <w:tcBorders>
              <w:top w:val="nil"/>
              <w:left w:val="nil"/>
              <w:bottom w:val="nil"/>
              <w:right w:val="nil"/>
            </w:tcBorders>
            <w:shd w:val="clear" w:color="000000" w:fill="FFFFFF"/>
            <w:vAlign w:val="center"/>
            <w:hideMark/>
          </w:tcPr>
          <w:p w14:paraId="79210CD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0.022</w:t>
            </w:r>
          </w:p>
        </w:tc>
        <w:tc>
          <w:tcPr>
            <w:tcW w:w="1185" w:type="dxa"/>
            <w:tcBorders>
              <w:top w:val="nil"/>
              <w:left w:val="nil"/>
              <w:bottom w:val="nil"/>
              <w:right w:val="nil"/>
            </w:tcBorders>
            <w:shd w:val="clear" w:color="000000" w:fill="FFFFFF"/>
            <w:vAlign w:val="center"/>
            <w:hideMark/>
          </w:tcPr>
          <w:p w14:paraId="03F6FF9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0.017</w:t>
            </w:r>
          </w:p>
        </w:tc>
        <w:tc>
          <w:tcPr>
            <w:tcW w:w="640" w:type="dxa"/>
            <w:tcBorders>
              <w:top w:val="nil"/>
              <w:left w:val="nil"/>
              <w:bottom w:val="nil"/>
              <w:right w:val="nil"/>
            </w:tcBorders>
            <w:shd w:val="clear" w:color="000000" w:fill="FFFFFF"/>
            <w:vAlign w:val="center"/>
            <w:hideMark/>
          </w:tcPr>
          <w:p w14:paraId="35B7435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w:t>
            </w:r>
          </w:p>
        </w:tc>
        <w:tc>
          <w:tcPr>
            <w:tcW w:w="1280" w:type="dxa"/>
            <w:tcBorders>
              <w:top w:val="nil"/>
              <w:left w:val="nil"/>
              <w:bottom w:val="nil"/>
              <w:right w:val="nil"/>
            </w:tcBorders>
            <w:shd w:val="clear" w:color="000000" w:fill="FFFFFF"/>
            <w:vAlign w:val="center"/>
            <w:hideMark/>
          </w:tcPr>
          <w:p w14:paraId="529FC03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0.047*</w:t>
            </w:r>
          </w:p>
        </w:tc>
        <w:tc>
          <w:tcPr>
            <w:tcW w:w="640" w:type="dxa"/>
            <w:tcBorders>
              <w:top w:val="nil"/>
              <w:left w:val="nil"/>
              <w:bottom w:val="nil"/>
              <w:right w:val="nil"/>
            </w:tcBorders>
            <w:shd w:val="clear" w:color="000000" w:fill="FFFFFF"/>
            <w:vAlign w:val="center"/>
            <w:hideMark/>
          </w:tcPr>
          <w:p w14:paraId="559CF23D"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0.018</w:t>
            </w:r>
          </w:p>
        </w:tc>
        <w:tc>
          <w:tcPr>
            <w:tcW w:w="1185" w:type="dxa"/>
            <w:tcBorders>
              <w:top w:val="nil"/>
              <w:left w:val="nil"/>
              <w:bottom w:val="nil"/>
              <w:right w:val="nil"/>
            </w:tcBorders>
            <w:shd w:val="clear" w:color="000000" w:fill="FFFFFF"/>
            <w:vAlign w:val="center"/>
            <w:hideMark/>
          </w:tcPr>
          <w:p w14:paraId="0105F13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0.059**</w:t>
            </w:r>
          </w:p>
        </w:tc>
        <w:tc>
          <w:tcPr>
            <w:tcW w:w="640" w:type="dxa"/>
            <w:tcBorders>
              <w:top w:val="nil"/>
              <w:left w:val="nil"/>
              <w:bottom w:val="nil"/>
              <w:right w:val="nil"/>
            </w:tcBorders>
            <w:shd w:val="clear" w:color="000000" w:fill="FFFFFF"/>
            <w:vAlign w:val="center"/>
            <w:hideMark/>
          </w:tcPr>
          <w:p w14:paraId="5C03A9C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0.022</w:t>
            </w:r>
          </w:p>
        </w:tc>
        <w:tc>
          <w:tcPr>
            <w:tcW w:w="1185" w:type="dxa"/>
            <w:tcBorders>
              <w:top w:val="nil"/>
              <w:left w:val="nil"/>
              <w:bottom w:val="nil"/>
              <w:right w:val="nil"/>
            </w:tcBorders>
            <w:shd w:val="clear" w:color="000000" w:fill="FFFFFF"/>
            <w:vAlign w:val="center"/>
            <w:hideMark/>
          </w:tcPr>
          <w:p w14:paraId="1394956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0.085**</w:t>
            </w:r>
          </w:p>
        </w:tc>
        <w:tc>
          <w:tcPr>
            <w:tcW w:w="640" w:type="dxa"/>
            <w:tcBorders>
              <w:top w:val="nil"/>
              <w:left w:val="nil"/>
              <w:bottom w:val="nil"/>
              <w:right w:val="nil"/>
            </w:tcBorders>
            <w:shd w:val="clear" w:color="000000" w:fill="FFFFFF"/>
            <w:vAlign w:val="center"/>
            <w:hideMark/>
          </w:tcPr>
          <w:p w14:paraId="4635580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0.031</w:t>
            </w:r>
          </w:p>
        </w:tc>
      </w:tr>
      <w:tr w:rsidR="00DC4108" w:rsidRPr="00DC4108" w14:paraId="515F0E85" w14:textId="77777777" w:rsidTr="00DC4108">
        <w:trPr>
          <w:trHeight w:val="285"/>
        </w:trPr>
        <w:tc>
          <w:tcPr>
            <w:tcW w:w="3320" w:type="dxa"/>
            <w:tcBorders>
              <w:top w:val="nil"/>
              <w:left w:val="nil"/>
              <w:bottom w:val="nil"/>
              <w:right w:val="nil"/>
            </w:tcBorders>
            <w:shd w:val="clear" w:color="000000" w:fill="FFFFFF"/>
            <w:noWrap/>
            <w:vAlign w:val="center"/>
            <w:hideMark/>
          </w:tcPr>
          <w:p w14:paraId="076B2BC6"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Lagged DV</w:t>
            </w:r>
          </w:p>
        </w:tc>
        <w:tc>
          <w:tcPr>
            <w:tcW w:w="1140" w:type="dxa"/>
            <w:tcBorders>
              <w:top w:val="nil"/>
              <w:left w:val="nil"/>
              <w:bottom w:val="nil"/>
              <w:right w:val="nil"/>
            </w:tcBorders>
            <w:shd w:val="clear" w:color="000000" w:fill="FFFFFF"/>
            <w:vAlign w:val="center"/>
            <w:hideMark/>
          </w:tcPr>
          <w:p w14:paraId="357AF245"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0.794***</w:t>
            </w:r>
          </w:p>
        </w:tc>
        <w:tc>
          <w:tcPr>
            <w:tcW w:w="640" w:type="dxa"/>
            <w:tcBorders>
              <w:top w:val="nil"/>
              <w:left w:val="nil"/>
              <w:bottom w:val="nil"/>
              <w:right w:val="nil"/>
            </w:tcBorders>
            <w:shd w:val="clear" w:color="000000" w:fill="FFFFFF"/>
            <w:vAlign w:val="center"/>
            <w:hideMark/>
          </w:tcPr>
          <w:p w14:paraId="48AD026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w:t>
            </w:r>
          </w:p>
        </w:tc>
        <w:tc>
          <w:tcPr>
            <w:tcW w:w="1120" w:type="dxa"/>
            <w:tcBorders>
              <w:top w:val="nil"/>
              <w:left w:val="nil"/>
              <w:bottom w:val="nil"/>
              <w:right w:val="nil"/>
            </w:tcBorders>
            <w:shd w:val="clear" w:color="000000" w:fill="FFFFFF"/>
            <w:vAlign w:val="center"/>
            <w:hideMark/>
          </w:tcPr>
          <w:p w14:paraId="3042123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0.663***</w:t>
            </w:r>
          </w:p>
        </w:tc>
        <w:tc>
          <w:tcPr>
            <w:tcW w:w="640" w:type="dxa"/>
            <w:tcBorders>
              <w:top w:val="nil"/>
              <w:left w:val="nil"/>
              <w:bottom w:val="nil"/>
              <w:right w:val="nil"/>
            </w:tcBorders>
            <w:shd w:val="clear" w:color="000000" w:fill="FFFFFF"/>
            <w:vAlign w:val="center"/>
            <w:hideMark/>
          </w:tcPr>
          <w:p w14:paraId="71C2B2C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0.031</w:t>
            </w:r>
          </w:p>
        </w:tc>
        <w:tc>
          <w:tcPr>
            <w:tcW w:w="1185" w:type="dxa"/>
            <w:tcBorders>
              <w:top w:val="nil"/>
              <w:left w:val="nil"/>
              <w:bottom w:val="nil"/>
              <w:right w:val="nil"/>
            </w:tcBorders>
            <w:shd w:val="clear" w:color="000000" w:fill="FFFFFF"/>
            <w:vAlign w:val="center"/>
            <w:hideMark/>
          </w:tcPr>
          <w:p w14:paraId="55518FD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0.729***</w:t>
            </w:r>
          </w:p>
        </w:tc>
        <w:tc>
          <w:tcPr>
            <w:tcW w:w="640" w:type="dxa"/>
            <w:tcBorders>
              <w:top w:val="nil"/>
              <w:left w:val="nil"/>
              <w:bottom w:val="nil"/>
              <w:right w:val="nil"/>
            </w:tcBorders>
            <w:shd w:val="clear" w:color="000000" w:fill="FFFFFF"/>
            <w:vAlign w:val="center"/>
            <w:hideMark/>
          </w:tcPr>
          <w:p w14:paraId="35078485"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0.028</w:t>
            </w:r>
          </w:p>
        </w:tc>
        <w:tc>
          <w:tcPr>
            <w:tcW w:w="1280" w:type="dxa"/>
            <w:tcBorders>
              <w:top w:val="nil"/>
              <w:left w:val="nil"/>
              <w:bottom w:val="nil"/>
              <w:right w:val="nil"/>
            </w:tcBorders>
            <w:shd w:val="clear" w:color="000000" w:fill="FFFFFF"/>
            <w:vAlign w:val="center"/>
            <w:hideMark/>
          </w:tcPr>
          <w:p w14:paraId="7C73A73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0.908***</w:t>
            </w:r>
          </w:p>
        </w:tc>
        <w:tc>
          <w:tcPr>
            <w:tcW w:w="640" w:type="dxa"/>
            <w:tcBorders>
              <w:top w:val="nil"/>
              <w:left w:val="nil"/>
              <w:bottom w:val="nil"/>
              <w:right w:val="nil"/>
            </w:tcBorders>
            <w:shd w:val="clear" w:color="000000" w:fill="FFFFFF"/>
            <w:vAlign w:val="center"/>
            <w:hideMark/>
          </w:tcPr>
          <w:p w14:paraId="7BE4204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w:t>
            </w:r>
          </w:p>
        </w:tc>
        <w:tc>
          <w:tcPr>
            <w:tcW w:w="1185" w:type="dxa"/>
            <w:tcBorders>
              <w:top w:val="nil"/>
              <w:left w:val="nil"/>
              <w:bottom w:val="nil"/>
              <w:right w:val="nil"/>
            </w:tcBorders>
            <w:shd w:val="clear" w:color="000000" w:fill="FFFFFF"/>
            <w:vAlign w:val="center"/>
            <w:hideMark/>
          </w:tcPr>
          <w:p w14:paraId="79B768D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0.867***</w:t>
            </w:r>
          </w:p>
        </w:tc>
        <w:tc>
          <w:tcPr>
            <w:tcW w:w="640" w:type="dxa"/>
            <w:tcBorders>
              <w:top w:val="nil"/>
              <w:left w:val="nil"/>
              <w:bottom w:val="nil"/>
              <w:right w:val="nil"/>
            </w:tcBorders>
            <w:shd w:val="clear" w:color="000000" w:fill="FFFFFF"/>
            <w:vAlign w:val="center"/>
            <w:hideMark/>
          </w:tcPr>
          <w:p w14:paraId="0C3E9FC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0.032</w:t>
            </w:r>
          </w:p>
        </w:tc>
        <w:tc>
          <w:tcPr>
            <w:tcW w:w="1185" w:type="dxa"/>
            <w:tcBorders>
              <w:top w:val="nil"/>
              <w:left w:val="nil"/>
              <w:bottom w:val="nil"/>
              <w:right w:val="nil"/>
            </w:tcBorders>
            <w:shd w:val="clear" w:color="000000" w:fill="FFFFFF"/>
            <w:vAlign w:val="center"/>
            <w:hideMark/>
          </w:tcPr>
          <w:p w14:paraId="5983953D"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0.871***</w:t>
            </w:r>
          </w:p>
        </w:tc>
        <w:tc>
          <w:tcPr>
            <w:tcW w:w="640" w:type="dxa"/>
            <w:tcBorders>
              <w:top w:val="nil"/>
              <w:left w:val="nil"/>
              <w:bottom w:val="nil"/>
              <w:right w:val="nil"/>
            </w:tcBorders>
            <w:shd w:val="clear" w:color="000000" w:fill="FFFFFF"/>
            <w:vAlign w:val="center"/>
            <w:hideMark/>
          </w:tcPr>
          <w:p w14:paraId="2801351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0.026</w:t>
            </w:r>
          </w:p>
        </w:tc>
      </w:tr>
      <w:tr w:rsidR="00DC4108" w:rsidRPr="00DC4108" w14:paraId="1FD94B15" w14:textId="77777777" w:rsidTr="00DC4108">
        <w:trPr>
          <w:trHeight w:val="285"/>
        </w:trPr>
        <w:tc>
          <w:tcPr>
            <w:tcW w:w="3320" w:type="dxa"/>
            <w:tcBorders>
              <w:top w:val="nil"/>
              <w:left w:val="nil"/>
              <w:bottom w:val="nil"/>
              <w:right w:val="nil"/>
            </w:tcBorders>
            <w:shd w:val="clear" w:color="000000" w:fill="FFFFFF"/>
            <w:noWrap/>
            <w:vAlign w:val="center"/>
            <w:hideMark/>
          </w:tcPr>
          <w:p w14:paraId="46BCE99F"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Economic shocks</w:t>
            </w:r>
          </w:p>
        </w:tc>
        <w:tc>
          <w:tcPr>
            <w:tcW w:w="1140" w:type="dxa"/>
            <w:tcBorders>
              <w:top w:val="nil"/>
              <w:left w:val="nil"/>
              <w:bottom w:val="nil"/>
              <w:right w:val="nil"/>
            </w:tcBorders>
            <w:shd w:val="clear" w:color="000000" w:fill="FFFFFF"/>
            <w:vAlign w:val="center"/>
            <w:hideMark/>
          </w:tcPr>
          <w:p w14:paraId="585B426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-0.008</w:t>
            </w:r>
          </w:p>
        </w:tc>
        <w:tc>
          <w:tcPr>
            <w:tcW w:w="640" w:type="dxa"/>
            <w:tcBorders>
              <w:top w:val="nil"/>
              <w:left w:val="nil"/>
              <w:bottom w:val="nil"/>
              <w:right w:val="nil"/>
            </w:tcBorders>
            <w:shd w:val="clear" w:color="000000" w:fill="FFFFFF"/>
            <w:vAlign w:val="center"/>
            <w:hideMark/>
          </w:tcPr>
          <w:p w14:paraId="400FCB8D"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w:t>
            </w:r>
          </w:p>
        </w:tc>
        <w:tc>
          <w:tcPr>
            <w:tcW w:w="1120" w:type="dxa"/>
            <w:tcBorders>
              <w:top w:val="nil"/>
              <w:left w:val="nil"/>
              <w:bottom w:val="nil"/>
              <w:right w:val="nil"/>
            </w:tcBorders>
            <w:shd w:val="clear" w:color="000000" w:fill="FFFFFF"/>
            <w:vAlign w:val="center"/>
            <w:hideMark/>
          </w:tcPr>
          <w:p w14:paraId="3900C16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-0.038+</w:t>
            </w:r>
          </w:p>
        </w:tc>
        <w:tc>
          <w:tcPr>
            <w:tcW w:w="640" w:type="dxa"/>
            <w:tcBorders>
              <w:top w:val="nil"/>
              <w:left w:val="nil"/>
              <w:bottom w:val="nil"/>
              <w:right w:val="nil"/>
            </w:tcBorders>
            <w:shd w:val="clear" w:color="000000" w:fill="FFFFFF"/>
            <w:vAlign w:val="center"/>
            <w:hideMark/>
          </w:tcPr>
          <w:p w14:paraId="6D087CC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0.021</w:t>
            </w:r>
          </w:p>
        </w:tc>
        <w:tc>
          <w:tcPr>
            <w:tcW w:w="1185" w:type="dxa"/>
            <w:tcBorders>
              <w:top w:val="nil"/>
              <w:left w:val="nil"/>
              <w:bottom w:val="nil"/>
              <w:right w:val="nil"/>
            </w:tcBorders>
            <w:shd w:val="clear" w:color="000000" w:fill="FFFFFF"/>
            <w:vAlign w:val="center"/>
            <w:hideMark/>
          </w:tcPr>
          <w:p w14:paraId="79A8FCB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62F411D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0.021</w:t>
            </w:r>
          </w:p>
        </w:tc>
        <w:tc>
          <w:tcPr>
            <w:tcW w:w="1280" w:type="dxa"/>
            <w:tcBorders>
              <w:top w:val="nil"/>
              <w:left w:val="nil"/>
              <w:bottom w:val="nil"/>
              <w:right w:val="nil"/>
            </w:tcBorders>
            <w:shd w:val="clear" w:color="000000" w:fill="FFFFFF"/>
            <w:vAlign w:val="center"/>
            <w:hideMark/>
          </w:tcPr>
          <w:p w14:paraId="485DF7D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-0.005</w:t>
            </w:r>
          </w:p>
        </w:tc>
        <w:tc>
          <w:tcPr>
            <w:tcW w:w="640" w:type="dxa"/>
            <w:tcBorders>
              <w:top w:val="nil"/>
              <w:left w:val="nil"/>
              <w:bottom w:val="nil"/>
              <w:right w:val="nil"/>
            </w:tcBorders>
            <w:shd w:val="clear" w:color="000000" w:fill="FFFFFF"/>
            <w:vAlign w:val="center"/>
            <w:hideMark/>
          </w:tcPr>
          <w:p w14:paraId="57FADC69"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0.018</w:t>
            </w:r>
          </w:p>
        </w:tc>
        <w:tc>
          <w:tcPr>
            <w:tcW w:w="1185" w:type="dxa"/>
            <w:tcBorders>
              <w:top w:val="nil"/>
              <w:left w:val="nil"/>
              <w:bottom w:val="nil"/>
              <w:right w:val="nil"/>
            </w:tcBorders>
            <w:shd w:val="clear" w:color="000000" w:fill="FFFFFF"/>
            <w:vAlign w:val="center"/>
            <w:hideMark/>
          </w:tcPr>
          <w:p w14:paraId="4DE67D0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-0.033</w:t>
            </w:r>
          </w:p>
        </w:tc>
        <w:tc>
          <w:tcPr>
            <w:tcW w:w="640" w:type="dxa"/>
            <w:tcBorders>
              <w:top w:val="nil"/>
              <w:left w:val="nil"/>
              <w:bottom w:val="nil"/>
              <w:right w:val="nil"/>
            </w:tcBorders>
            <w:shd w:val="clear" w:color="000000" w:fill="FFFFFF"/>
            <w:vAlign w:val="center"/>
            <w:hideMark/>
          </w:tcPr>
          <w:p w14:paraId="1E57BAC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0.021</w:t>
            </w:r>
          </w:p>
        </w:tc>
        <w:tc>
          <w:tcPr>
            <w:tcW w:w="1185" w:type="dxa"/>
            <w:tcBorders>
              <w:top w:val="nil"/>
              <w:left w:val="nil"/>
              <w:bottom w:val="nil"/>
              <w:right w:val="nil"/>
            </w:tcBorders>
            <w:shd w:val="clear" w:color="000000" w:fill="FFFFFF"/>
            <w:vAlign w:val="center"/>
            <w:hideMark/>
          </w:tcPr>
          <w:p w14:paraId="26A45AF4"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-0.048</w:t>
            </w:r>
          </w:p>
        </w:tc>
        <w:tc>
          <w:tcPr>
            <w:tcW w:w="640" w:type="dxa"/>
            <w:tcBorders>
              <w:top w:val="nil"/>
              <w:left w:val="nil"/>
              <w:bottom w:val="nil"/>
              <w:right w:val="nil"/>
            </w:tcBorders>
            <w:shd w:val="clear" w:color="000000" w:fill="FFFFFF"/>
            <w:vAlign w:val="center"/>
            <w:hideMark/>
          </w:tcPr>
          <w:p w14:paraId="0A41F825"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0.031</w:t>
            </w:r>
          </w:p>
        </w:tc>
      </w:tr>
      <w:tr w:rsidR="00DC4108" w:rsidRPr="00DC4108" w14:paraId="22B1432B" w14:textId="77777777" w:rsidTr="00DC4108">
        <w:trPr>
          <w:trHeight w:val="285"/>
        </w:trPr>
        <w:tc>
          <w:tcPr>
            <w:tcW w:w="3320" w:type="dxa"/>
            <w:tcBorders>
              <w:top w:val="nil"/>
              <w:left w:val="nil"/>
              <w:bottom w:val="nil"/>
              <w:right w:val="nil"/>
            </w:tcBorders>
            <w:shd w:val="clear" w:color="000000" w:fill="FFFFFF"/>
            <w:noWrap/>
            <w:vAlign w:val="center"/>
            <w:hideMark/>
          </w:tcPr>
          <w:p w14:paraId="6E221B79"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Periods of war</w:t>
            </w:r>
          </w:p>
        </w:tc>
        <w:tc>
          <w:tcPr>
            <w:tcW w:w="1140" w:type="dxa"/>
            <w:tcBorders>
              <w:top w:val="nil"/>
              <w:left w:val="nil"/>
              <w:bottom w:val="nil"/>
              <w:right w:val="nil"/>
            </w:tcBorders>
            <w:shd w:val="clear" w:color="000000" w:fill="FFFFFF"/>
            <w:vAlign w:val="center"/>
            <w:hideMark/>
          </w:tcPr>
          <w:p w14:paraId="2D84EFA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5FEB063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0.035</w:t>
            </w:r>
          </w:p>
        </w:tc>
        <w:tc>
          <w:tcPr>
            <w:tcW w:w="1120" w:type="dxa"/>
            <w:tcBorders>
              <w:top w:val="nil"/>
              <w:left w:val="nil"/>
              <w:bottom w:val="nil"/>
              <w:right w:val="nil"/>
            </w:tcBorders>
            <w:shd w:val="clear" w:color="000000" w:fill="FFFFFF"/>
            <w:vAlign w:val="center"/>
            <w:hideMark/>
          </w:tcPr>
          <w:p w14:paraId="565AC51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-0.083**</w:t>
            </w:r>
          </w:p>
        </w:tc>
        <w:tc>
          <w:tcPr>
            <w:tcW w:w="640" w:type="dxa"/>
            <w:tcBorders>
              <w:top w:val="nil"/>
              <w:left w:val="nil"/>
              <w:bottom w:val="nil"/>
              <w:right w:val="nil"/>
            </w:tcBorders>
            <w:shd w:val="clear" w:color="000000" w:fill="FFFFFF"/>
            <w:vAlign w:val="center"/>
            <w:hideMark/>
          </w:tcPr>
          <w:p w14:paraId="73491F3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0.031</w:t>
            </w:r>
          </w:p>
        </w:tc>
        <w:tc>
          <w:tcPr>
            <w:tcW w:w="1185" w:type="dxa"/>
            <w:tcBorders>
              <w:top w:val="nil"/>
              <w:left w:val="nil"/>
              <w:bottom w:val="nil"/>
              <w:right w:val="nil"/>
            </w:tcBorders>
            <w:shd w:val="clear" w:color="000000" w:fill="FFFFFF"/>
            <w:vAlign w:val="center"/>
            <w:hideMark/>
          </w:tcPr>
          <w:p w14:paraId="57402CF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-0.052+</w:t>
            </w:r>
          </w:p>
        </w:tc>
        <w:tc>
          <w:tcPr>
            <w:tcW w:w="640" w:type="dxa"/>
            <w:tcBorders>
              <w:top w:val="nil"/>
              <w:left w:val="nil"/>
              <w:bottom w:val="nil"/>
              <w:right w:val="nil"/>
            </w:tcBorders>
            <w:shd w:val="clear" w:color="000000" w:fill="FFFFFF"/>
            <w:vAlign w:val="center"/>
            <w:hideMark/>
          </w:tcPr>
          <w:p w14:paraId="540AF13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0.029</w:t>
            </w:r>
          </w:p>
        </w:tc>
        <w:tc>
          <w:tcPr>
            <w:tcW w:w="1280" w:type="dxa"/>
            <w:tcBorders>
              <w:top w:val="nil"/>
              <w:left w:val="nil"/>
              <w:bottom w:val="nil"/>
              <w:right w:val="nil"/>
            </w:tcBorders>
            <w:shd w:val="clear" w:color="000000" w:fill="FFFFFF"/>
            <w:vAlign w:val="center"/>
            <w:hideMark/>
          </w:tcPr>
          <w:p w14:paraId="42D4251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0.029</w:t>
            </w:r>
          </w:p>
        </w:tc>
        <w:tc>
          <w:tcPr>
            <w:tcW w:w="640" w:type="dxa"/>
            <w:tcBorders>
              <w:top w:val="nil"/>
              <w:left w:val="nil"/>
              <w:bottom w:val="nil"/>
              <w:right w:val="nil"/>
            </w:tcBorders>
            <w:shd w:val="clear" w:color="000000" w:fill="FFFFFF"/>
            <w:vAlign w:val="center"/>
            <w:hideMark/>
          </w:tcPr>
          <w:p w14:paraId="5F9EDA7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0.024</w:t>
            </w:r>
          </w:p>
        </w:tc>
        <w:tc>
          <w:tcPr>
            <w:tcW w:w="1185" w:type="dxa"/>
            <w:tcBorders>
              <w:top w:val="nil"/>
              <w:left w:val="nil"/>
              <w:bottom w:val="nil"/>
              <w:right w:val="nil"/>
            </w:tcBorders>
            <w:shd w:val="clear" w:color="000000" w:fill="FFFFFF"/>
            <w:vAlign w:val="center"/>
            <w:hideMark/>
          </w:tcPr>
          <w:p w14:paraId="6C2FC02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-0.021</w:t>
            </w:r>
          </w:p>
        </w:tc>
        <w:tc>
          <w:tcPr>
            <w:tcW w:w="640" w:type="dxa"/>
            <w:tcBorders>
              <w:top w:val="nil"/>
              <w:left w:val="nil"/>
              <w:bottom w:val="nil"/>
              <w:right w:val="nil"/>
            </w:tcBorders>
            <w:shd w:val="clear" w:color="000000" w:fill="FFFFFF"/>
            <w:vAlign w:val="center"/>
            <w:hideMark/>
          </w:tcPr>
          <w:p w14:paraId="7EEC59F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0.035</w:t>
            </w:r>
          </w:p>
        </w:tc>
        <w:tc>
          <w:tcPr>
            <w:tcW w:w="1185" w:type="dxa"/>
            <w:tcBorders>
              <w:top w:val="nil"/>
              <w:left w:val="nil"/>
              <w:bottom w:val="nil"/>
              <w:right w:val="nil"/>
            </w:tcBorders>
            <w:shd w:val="clear" w:color="000000" w:fill="FFFFFF"/>
            <w:vAlign w:val="center"/>
            <w:hideMark/>
          </w:tcPr>
          <w:p w14:paraId="4C44F814"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0.019</w:t>
            </w:r>
          </w:p>
        </w:tc>
        <w:tc>
          <w:tcPr>
            <w:tcW w:w="640" w:type="dxa"/>
            <w:tcBorders>
              <w:top w:val="nil"/>
              <w:left w:val="nil"/>
              <w:bottom w:val="nil"/>
              <w:right w:val="nil"/>
            </w:tcBorders>
            <w:shd w:val="clear" w:color="000000" w:fill="FFFFFF"/>
            <w:vAlign w:val="center"/>
            <w:hideMark/>
          </w:tcPr>
          <w:p w14:paraId="0CEE07E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0.055</w:t>
            </w:r>
          </w:p>
        </w:tc>
      </w:tr>
      <w:tr w:rsidR="00DC4108" w:rsidRPr="00DC4108" w14:paraId="760C2719" w14:textId="77777777" w:rsidTr="00DC4108">
        <w:trPr>
          <w:trHeight w:val="285"/>
        </w:trPr>
        <w:tc>
          <w:tcPr>
            <w:tcW w:w="3320" w:type="dxa"/>
            <w:tcBorders>
              <w:top w:val="nil"/>
              <w:left w:val="nil"/>
              <w:bottom w:val="nil"/>
              <w:right w:val="nil"/>
            </w:tcBorders>
            <w:shd w:val="clear" w:color="000000" w:fill="FFFFFF"/>
            <w:noWrap/>
            <w:vAlign w:val="center"/>
            <w:hideMark/>
          </w:tcPr>
          <w:p w14:paraId="056A88D7"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Political corruption index</w:t>
            </w:r>
          </w:p>
        </w:tc>
        <w:tc>
          <w:tcPr>
            <w:tcW w:w="1140" w:type="dxa"/>
            <w:tcBorders>
              <w:top w:val="nil"/>
              <w:left w:val="nil"/>
              <w:bottom w:val="nil"/>
              <w:right w:val="nil"/>
            </w:tcBorders>
            <w:shd w:val="clear" w:color="000000" w:fill="FFFFFF"/>
            <w:vAlign w:val="center"/>
            <w:hideMark/>
          </w:tcPr>
          <w:p w14:paraId="631046C4"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-1.000**</w:t>
            </w:r>
          </w:p>
        </w:tc>
        <w:tc>
          <w:tcPr>
            <w:tcW w:w="640" w:type="dxa"/>
            <w:tcBorders>
              <w:top w:val="nil"/>
              <w:left w:val="nil"/>
              <w:bottom w:val="nil"/>
              <w:right w:val="nil"/>
            </w:tcBorders>
            <w:shd w:val="clear" w:color="000000" w:fill="FFFFFF"/>
            <w:vAlign w:val="center"/>
            <w:hideMark/>
          </w:tcPr>
          <w:p w14:paraId="0277C2E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0.313</w:t>
            </w:r>
          </w:p>
        </w:tc>
        <w:tc>
          <w:tcPr>
            <w:tcW w:w="1120" w:type="dxa"/>
            <w:tcBorders>
              <w:top w:val="nil"/>
              <w:left w:val="nil"/>
              <w:bottom w:val="nil"/>
              <w:right w:val="nil"/>
            </w:tcBorders>
            <w:shd w:val="clear" w:color="000000" w:fill="FFFFFF"/>
            <w:vAlign w:val="center"/>
            <w:hideMark/>
          </w:tcPr>
          <w:p w14:paraId="477D728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-0.423</w:t>
            </w:r>
          </w:p>
        </w:tc>
        <w:tc>
          <w:tcPr>
            <w:tcW w:w="640" w:type="dxa"/>
            <w:tcBorders>
              <w:top w:val="nil"/>
              <w:left w:val="nil"/>
              <w:bottom w:val="nil"/>
              <w:right w:val="nil"/>
            </w:tcBorders>
            <w:shd w:val="clear" w:color="000000" w:fill="FFFFFF"/>
            <w:vAlign w:val="center"/>
            <w:hideMark/>
          </w:tcPr>
          <w:p w14:paraId="32A0B2D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0.309</w:t>
            </w:r>
          </w:p>
        </w:tc>
        <w:tc>
          <w:tcPr>
            <w:tcW w:w="1185" w:type="dxa"/>
            <w:tcBorders>
              <w:top w:val="nil"/>
              <w:left w:val="nil"/>
              <w:bottom w:val="nil"/>
              <w:right w:val="nil"/>
            </w:tcBorders>
            <w:shd w:val="clear" w:color="000000" w:fill="FFFFFF"/>
            <w:vAlign w:val="center"/>
            <w:hideMark/>
          </w:tcPr>
          <w:p w14:paraId="59F9B93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-0.367</w:t>
            </w:r>
          </w:p>
        </w:tc>
        <w:tc>
          <w:tcPr>
            <w:tcW w:w="640" w:type="dxa"/>
            <w:tcBorders>
              <w:top w:val="nil"/>
              <w:left w:val="nil"/>
              <w:bottom w:val="nil"/>
              <w:right w:val="nil"/>
            </w:tcBorders>
            <w:shd w:val="clear" w:color="000000" w:fill="FFFFFF"/>
            <w:vAlign w:val="center"/>
            <w:hideMark/>
          </w:tcPr>
          <w:p w14:paraId="5C44893D"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0.254</w:t>
            </w:r>
          </w:p>
        </w:tc>
        <w:tc>
          <w:tcPr>
            <w:tcW w:w="1280" w:type="dxa"/>
            <w:tcBorders>
              <w:top w:val="nil"/>
              <w:left w:val="nil"/>
              <w:bottom w:val="nil"/>
              <w:right w:val="nil"/>
            </w:tcBorders>
            <w:shd w:val="clear" w:color="000000" w:fill="FFFFFF"/>
            <w:vAlign w:val="center"/>
            <w:hideMark/>
          </w:tcPr>
          <w:p w14:paraId="4C51E3D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-0.496+</w:t>
            </w:r>
          </w:p>
        </w:tc>
        <w:tc>
          <w:tcPr>
            <w:tcW w:w="640" w:type="dxa"/>
            <w:tcBorders>
              <w:top w:val="nil"/>
              <w:left w:val="nil"/>
              <w:bottom w:val="nil"/>
              <w:right w:val="nil"/>
            </w:tcBorders>
            <w:shd w:val="clear" w:color="000000" w:fill="FFFFFF"/>
            <w:vAlign w:val="center"/>
            <w:hideMark/>
          </w:tcPr>
          <w:p w14:paraId="7C9DB00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0.291</w:t>
            </w:r>
          </w:p>
        </w:tc>
        <w:tc>
          <w:tcPr>
            <w:tcW w:w="1185" w:type="dxa"/>
            <w:tcBorders>
              <w:top w:val="nil"/>
              <w:left w:val="nil"/>
              <w:bottom w:val="nil"/>
              <w:right w:val="nil"/>
            </w:tcBorders>
            <w:shd w:val="clear" w:color="000000" w:fill="FFFFFF"/>
            <w:vAlign w:val="center"/>
            <w:hideMark/>
          </w:tcPr>
          <w:p w14:paraId="4876D3F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-0.052</w:t>
            </w:r>
          </w:p>
        </w:tc>
        <w:tc>
          <w:tcPr>
            <w:tcW w:w="640" w:type="dxa"/>
            <w:tcBorders>
              <w:top w:val="nil"/>
              <w:left w:val="nil"/>
              <w:bottom w:val="nil"/>
              <w:right w:val="nil"/>
            </w:tcBorders>
            <w:shd w:val="clear" w:color="000000" w:fill="FFFFFF"/>
            <w:vAlign w:val="center"/>
            <w:hideMark/>
          </w:tcPr>
          <w:p w14:paraId="11AF437D"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0.317</w:t>
            </w:r>
          </w:p>
        </w:tc>
        <w:tc>
          <w:tcPr>
            <w:tcW w:w="1185" w:type="dxa"/>
            <w:tcBorders>
              <w:top w:val="nil"/>
              <w:left w:val="nil"/>
              <w:bottom w:val="nil"/>
              <w:right w:val="nil"/>
            </w:tcBorders>
            <w:shd w:val="clear" w:color="000000" w:fill="FFFFFF"/>
            <w:vAlign w:val="center"/>
            <w:hideMark/>
          </w:tcPr>
          <w:p w14:paraId="0BBCDD3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-0.455</w:t>
            </w:r>
          </w:p>
        </w:tc>
        <w:tc>
          <w:tcPr>
            <w:tcW w:w="640" w:type="dxa"/>
            <w:tcBorders>
              <w:top w:val="nil"/>
              <w:left w:val="nil"/>
              <w:bottom w:val="nil"/>
              <w:right w:val="nil"/>
            </w:tcBorders>
            <w:shd w:val="clear" w:color="000000" w:fill="FFFFFF"/>
            <w:vAlign w:val="center"/>
            <w:hideMark/>
          </w:tcPr>
          <w:p w14:paraId="677E5EE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0.479</w:t>
            </w:r>
          </w:p>
        </w:tc>
      </w:tr>
      <w:tr w:rsidR="00DC4108" w:rsidRPr="00DC4108" w14:paraId="14D337E0" w14:textId="77777777" w:rsidTr="00DC4108">
        <w:trPr>
          <w:trHeight w:val="285"/>
        </w:trPr>
        <w:tc>
          <w:tcPr>
            <w:tcW w:w="3320" w:type="dxa"/>
            <w:tcBorders>
              <w:top w:val="nil"/>
              <w:left w:val="nil"/>
              <w:bottom w:val="nil"/>
              <w:right w:val="nil"/>
            </w:tcBorders>
            <w:shd w:val="clear" w:color="000000" w:fill="FFFFFF"/>
            <w:noWrap/>
            <w:vAlign w:val="center"/>
            <w:hideMark/>
          </w:tcPr>
          <w:p w14:paraId="4B44E018"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Clientelism index</w:t>
            </w:r>
          </w:p>
        </w:tc>
        <w:tc>
          <w:tcPr>
            <w:tcW w:w="1140" w:type="dxa"/>
            <w:tcBorders>
              <w:top w:val="nil"/>
              <w:left w:val="nil"/>
              <w:bottom w:val="nil"/>
              <w:right w:val="nil"/>
            </w:tcBorders>
            <w:shd w:val="clear" w:color="000000" w:fill="FFFFFF"/>
            <w:vAlign w:val="center"/>
            <w:hideMark/>
          </w:tcPr>
          <w:p w14:paraId="2C55D5D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73FA03E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0.163</w:t>
            </w:r>
          </w:p>
        </w:tc>
        <w:tc>
          <w:tcPr>
            <w:tcW w:w="1120" w:type="dxa"/>
            <w:tcBorders>
              <w:top w:val="nil"/>
              <w:left w:val="nil"/>
              <w:bottom w:val="nil"/>
              <w:right w:val="nil"/>
            </w:tcBorders>
            <w:shd w:val="clear" w:color="000000" w:fill="FFFFFF"/>
            <w:vAlign w:val="center"/>
            <w:hideMark/>
          </w:tcPr>
          <w:p w14:paraId="5975A55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-0.107</w:t>
            </w:r>
          </w:p>
        </w:tc>
        <w:tc>
          <w:tcPr>
            <w:tcW w:w="640" w:type="dxa"/>
            <w:tcBorders>
              <w:top w:val="nil"/>
              <w:left w:val="nil"/>
              <w:bottom w:val="nil"/>
              <w:right w:val="nil"/>
            </w:tcBorders>
            <w:shd w:val="clear" w:color="000000" w:fill="FFFFFF"/>
            <w:vAlign w:val="center"/>
            <w:hideMark/>
          </w:tcPr>
          <w:p w14:paraId="1154D965"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0.162</w:t>
            </w:r>
          </w:p>
        </w:tc>
        <w:tc>
          <w:tcPr>
            <w:tcW w:w="1185" w:type="dxa"/>
            <w:tcBorders>
              <w:top w:val="nil"/>
              <w:left w:val="nil"/>
              <w:bottom w:val="nil"/>
              <w:right w:val="nil"/>
            </w:tcBorders>
            <w:shd w:val="clear" w:color="000000" w:fill="FFFFFF"/>
            <w:vAlign w:val="center"/>
            <w:hideMark/>
          </w:tcPr>
          <w:p w14:paraId="7F24A28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-0.201</w:t>
            </w:r>
          </w:p>
        </w:tc>
        <w:tc>
          <w:tcPr>
            <w:tcW w:w="640" w:type="dxa"/>
            <w:tcBorders>
              <w:top w:val="nil"/>
              <w:left w:val="nil"/>
              <w:bottom w:val="nil"/>
              <w:right w:val="nil"/>
            </w:tcBorders>
            <w:shd w:val="clear" w:color="000000" w:fill="FFFFFF"/>
            <w:vAlign w:val="center"/>
            <w:hideMark/>
          </w:tcPr>
          <w:p w14:paraId="3B7CD12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0.154</w:t>
            </w:r>
          </w:p>
        </w:tc>
        <w:tc>
          <w:tcPr>
            <w:tcW w:w="1280" w:type="dxa"/>
            <w:tcBorders>
              <w:top w:val="nil"/>
              <w:left w:val="nil"/>
              <w:bottom w:val="nil"/>
              <w:right w:val="nil"/>
            </w:tcBorders>
            <w:shd w:val="clear" w:color="000000" w:fill="FFFFFF"/>
            <w:vAlign w:val="center"/>
            <w:hideMark/>
          </w:tcPr>
          <w:p w14:paraId="3E711F49"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-0.196</w:t>
            </w:r>
          </w:p>
        </w:tc>
        <w:tc>
          <w:tcPr>
            <w:tcW w:w="640" w:type="dxa"/>
            <w:tcBorders>
              <w:top w:val="nil"/>
              <w:left w:val="nil"/>
              <w:bottom w:val="nil"/>
              <w:right w:val="nil"/>
            </w:tcBorders>
            <w:shd w:val="clear" w:color="000000" w:fill="FFFFFF"/>
            <w:vAlign w:val="center"/>
            <w:hideMark/>
          </w:tcPr>
          <w:p w14:paraId="14CA03F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0.157</w:t>
            </w:r>
          </w:p>
        </w:tc>
        <w:tc>
          <w:tcPr>
            <w:tcW w:w="1185" w:type="dxa"/>
            <w:tcBorders>
              <w:top w:val="nil"/>
              <w:left w:val="nil"/>
              <w:bottom w:val="nil"/>
              <w:right w:val="nil"/>
            </w:tcBorders>
            <w:shd w:val="clear" w:color="000000" w:fill="FFFFFF"/>
            <w:vAlign w:val="center"/>
            <w:hideMark/>
          </w:tcPr>
          <w:p w14:paraId="2508044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-0.432*</w:t>
            </w:r>
          </w:p>
        </w:tc>
        <w:tc>
          <w:tcPr>
            <w:tcW w:w="640" w:type="dxa"/>
            <w:tcBorders>
              <w:top w:val="nil"/>
              <w:left w:val="nil"/>
              <w:bottom w:val="nil"/>
              <w:right w:val="nil"/>
            </w:tcBorders>
            <w:shd w:val="clear" w:color="000000" w:fill="FFFFFF"/>
            <w:vAlign w:val="center"/>
            <w:hideMark/>
          </w:tcPr>
          <w:p w14:paraId="3F9841C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0.179</w:t>
            </w:r>
          </w:p>
        </w:tc>
        <w:tc>
          <w:tcPr>
            <w:tcW w:w="1185" w:type="dxa"/>
            <w:tcBorders>
              <w:top w:val="nil"/>
              <w:left w:val="nil"/>
              <w:bottom w:val="nil"/>
              <w:right w:val="nil"/>
            </w:tcBorders>
            <w:shd w:val="clear" w:color="000000" w:fill="FFFFFF"/>
            <w:vAlign w:val="center"/>
            <w:hideMark/>
          </w:tcPr>
          <w:p w14:paraId="4F20350D"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-0.269</w:t>
            </w:r>
          </w:p>
        </w:tc>
        <w:tc>
          <w:tcPr>
            <w:tcW w:w="640" w:type="dxa"/>
            <w:tcBorders>
              <w:top w:val="nil"/>
              <w:left w:val="nil"/>
              <w:bottom w:val="nil"/>
              <w:right w:val="nil"/>
            </w:tcBorders>
            <w:shd w:val="clear" w:color="000000" w:fill="FFFFFF"/>
            <w:vAlign w:val="center"/>
            <w:hideMark/>
          </w:tcPr>
          <w:p w14:paraId="21A011A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0.267</w:t>
            </w:r>
          </w:p>
        </w:tc>
      </w:tr>
      <w:tr w:rsidR="00DC4108" w:rsidRPr="00DC4108" w14:paraId="6C4A4E70" w14:textId="77777777" w:rsidTr="00DC4108">
        <w:trPr>
          <w:trHeight w:val="285"/>
        </w:trPr>
        <w:tc>
          <w:tcPr>
            <w:tcW w:w="3320" w:type="dxa"/>
            <w:tcBorders>
              <w:top w:val="nil"/>
              <w:left w:val="nil"/>
              <w:bottom w:val="nil"/>
              <w:right w:val="nil"/>
            </w:tcBorders>
            <w:shd w:val="clear" w:color="000000" w:fill="FFFFFF"/>
            <w:noWrap/>
            <w:vAlign w:val="center"/>
            <w:hideMark/>
          </w:tcPr>
          <w:p w14:paraId="061342ED"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Disproportionality (t-1)</w:t>
            </w:r>
          </w:p>
        </w:tc>
        <w:tc>
          <w:tcPr>
            <w:tcW w:w="1140" w:type="dxa"/>
            <w:tcBorders>
              <w:top w:val="nil"/>
              <w:left w:val="nil"/>
              <w:bottom w:val="nil"/>
              <w:right w:val="nil"/>
            </w:tcBorders>
            <w:shd w:val="clear" w:color="000000" w:fill="FFFFFF"/>
            <w:vAlign w:val="center"/>
            <w:hideMark/>
          </w:tcPr>
          <w:p w14:paraId="2BFB3A9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6002968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0.002</w:t>
            </w:r>
          </w:p>
        </w:tc>
        <w:tc>
          <w:tcPr>
            <w:tcW w:w="1120" w:type="dxa"/>
            <w:tcBorders>
              <w:top w:val="nil"/>
              <w:left w:val="nil"/>
              <w:bottom w:val="nil"/>
              <w:right w:val="nil"/>
            </w:tcBorders>
            <w:shd w:val="clear" w:color="000000" w:fill="FFFFFF"/>
            <w:vAlign w:val="center"/>
            <w:hideMark/>
          </w:tcPr>
          <w:p w14:paraId="5E56A32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3CBEA3C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0.002</w:t>
            </w:r>
          </w:p>
        </w:tc>
        <w:tc>
          <w:tcPr>
            <w:tcW w:w="1185" w:type="dxa"/>
            <w:tcBorders>
              <w:top w:val="nil"/>
              <w:left w:val="nil"/>
              <w:bottom w:val="nil"/>
              <w:right w:val="nil"/>
            </w:tcBorders>
            <w:shd w:val="clear" w:color="000000" w:fill="FFFFFF"/>
            <w:vAlign w:val="center"/>
            <w:hideMark/>
          </w:tcPr>
          <w:p w14:paraId="789EE0F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022A2AD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0.002</w:t>
            </w:r>
          </w:p>
        </w:tc>
        <w:tc>
          <w:tcPr>
            <w:tcW w:w="1280" w:type="dxa"/>
            <w:tcBorders>
              <w:top w:val="nil"/>
              <w:left w:val="nil"/>
              <w:bottom w:val="nil"/>
              <w:right w:val="nil"/>
            </w:tcBorders>
            <w:shd w:val="clear" w:color="000000" w:fill="FFFFFF"/>
            <w:vAlign w:val="center"/>
            <w:hideMark/>
          </w:tcPr>
          <w:p w14:paraId="26BB624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0.005**</w:t>
            </w:r>
          </w:p>
        </w:tc>
        <w:tc>
          <w:tcPr>
            <w:tcW w:w="640" w:type="dxa"/>
            <w:tcBorders>
              <w:top w:val="nil"/>
              <w:left w:val="nil"/>
              <w:bottom w:val="nil"/>
              <w:right w:val="nil"/>
            </w:tcBorders>
            <w:shd w:val="clear" w:color="000000" w:fill="FFFFFF"/>
            <w:vAlign w:val="center"/>
            <w:hideMark/>
          </w:tcPr>
          <w:p w14:paraId="7DB669F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0.002</w:t>
            </w:r>
          </w:p>
        </w:tc>
        <w:tc>
          <w:tcPr>
            <w:tcW w:w="1185" w:type="dxa"/>
            <w:tcBorders>
              <w:top w:val="nil"/>
              <w:left w:val="nil"/>
              <w:bottom w:val="nil"/>
              <w:right w:val="nil"/>
            </w:tcBorders>
            <w:shd w:val="clear" w:color="000000" w:fill="FFFFFF"/>
            <w:vAlign w:val="center"/>
            <w:hideMark/>
          </w:tcPr>
          <w:p w14:paraId="5A0C9C65"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0.003</w:t>
            </w:r>
          </w:p>
        </w:tc>
        <w:tc>
          <w:tcPr>
            <w:tcW w:w="640" w:type="dxa"/>
            <w:tcBorders>
              <w:top w:val="nil"/>
              <w:left w:val="nil"/>
              <w:bottom w:val="nil"/>
              <w:right w:val="nil"/>
            </w:tcBorders>
            <w:shd w:val="clear" w:color="000000" w:fill="FFFFFF"/>
            <w:vAlign w:val="center"/>
            <w:hideMark/>
          </w:tcPr>
          <w:p w14:paraId="30D8C335"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0.002</w:t>
            </w:r>
          </w:p>
        </w:tc>
        <w:tc>
          <w:tcPr>
            <w:tcW w:w="1185" w:type="dxa"/>
            <w:tcBorders>
              <w:top w:val="nil"/>
              <w:left w:val="nil"/>
              <w:bottom w:val="nil"/>
              <w:right w:val="nil"/>
            </w:tcBorders>
            <w:shd w:val="clear" w:color="000000" w:fill="FFFFFF"/>
            <w:vAlign w:val="center"/>
            <w:hideMark/>
          </w:tcPr>
          <w:p w14:paraId="06C58D0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63C088B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0.003</w:t>
            </w:r>
          </w:p>
        </w:tc>
      </w:tr>
      <w:tr w:rsidR="00DC4108" w:rsidRPr="00DC4108" w14:paraId="207E02A1" w14:textId="77777777" w:rsidTr="00DC4108">
        <w:trPr>
          <w:trHeight w:val="285"/>
        </w:trPr>
        <w:tc>
          <w:tcPr>
            <w:tcW w:w="3320" w:type="dxa"/>
            <w:tcBorders>
              <w:top w:val="nil"/>
              <w:left w:val="nil"/>
              <w:bottom w:val="nil"/>
              <w:right w:val="nil"/>
            </w:tcBorders>
            <w:shd w:val="clear" w:color="000000" w:fill="FFFFFF"/>
            <w:noWrap/>
            <w:vAlign w:val="center"/>
            <w:hideMark/>
          </w:tcPr>
          <w:p w14:paraId="79B01D17"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Suffrage (Ref: restricted)</w:t>
            </w:r>
          </w:p>
        </w:tc>
        <w:tc>
          <w:tcPr>
            <w:tcW w:w="1140" w:type="dxa"/>
            <w:tcBorders>
              <w:top w:val="nil"/>
              <w:left w:val="nil"/>
              <w:bottom w:val="nil"/>
              <w:right w:val="nil"/>
            </w:tcBorders>
            <w:shd w:val="clear" w:color="000000" w:fill="FFFFFF"/>
            <w:vAlign w:val="center"/>
            <w:hideMark/>
          </w:tcPr>
          <w:p w14:paraId="7458E5AD"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640" w:type="dxa"/>
            <w:tcBorders>
              <w:top w:val="nil"/>
              <w:left w:val="nil"/>
              <w:bottom w:val="nil"/>
              <w:right w:val="nil"/>
            </w:tcBorders>
            <w:shd w:val="clear" w:color="000000" w:fill="FFFFFF"/>
            <w:vAlign w:val="center"/>
            <w:hideMark/>
          </w:tcPr>
          <w:p w14:paraId="1170147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20" w:type="dxa"/>
            <w:tcBorders>
              <w:top w:val="nil"/>
              <w:left w:val="nil"/>
              <w:bottom w:val="nil"/>
              <w:right w:val="nil"/>
            </w:tcBorders>
            <w:shd w:val="clear" w:color="000000" w:fill="FFFFFF"/>
            <w:vAlign w:val="center"/>
            <w:hideMark/>
          </w:tcPr>
          <w:p w14:paraId="13CDBB0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640" w:type="dxa"/>
            <w:tcBorders>
              <w:top w:val="nil"/>
              <w:left w:val="nil"/>
              <w:bottom w:val="nil"/>
              <w:right w:val="nil"/>
            </w:tcBorders>
            <w:shd w:val="clear" w:color="000000" w:fill="FFFFFF"/>
            <w:vAlign w:val="center"/>
            <w:hideMark/>
          </w:tcPr>
          <w:p w14:paraId="568CABF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85" w:type="dxa"/>
            <w:tcBorders>
              <w:top w:val="nil"/>
              <w:left w:val="nil"/>
              <w:bottom w:val="nil"/>
              <w:right w:val="nil"/>
            </w:tcBorders>
            <w:shd w:val="clear" w:color="000000" w:fill="FFFFFF"/>
            <w:vAlign w:val="center"/>
            <w:hideMark/>
          </w:tcPr>
          <w:p w14:paraId="6DAD49C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640" w:type="dxa"/>
            <w:tcBorders>
              <w:top w:val="nil"/>
              <w:left w:val="nil"/>
              <w:bottom w:val="nil"/>
              <w:right w:val="nil"/>
            </w:tcBorders>
            <w:shd w:val="clear" w:color="000000" w:fill="FFFFFF"/>
            <w:vAlign w:val="center"/>
            <w:hideMark/>
          </w:tcPr>
          <w:p w14:paraId="2BF4B349"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280" w:type="dxa"/>
            <w:tcBorders>
              <w:top w:val="nil"/>
              <w:left w:val="nil"/>
              <w:bottom w:val="nil"/>
              <w:right w:val="nil"/>
            </w:tcBorders>
            <w:shd w:val="clear" w:color="000000" w:fill="FFFFFF"/>
            <w:vAlign w:val="center"/>
            <w:hideMark/>
          </w:tcPr>
          <w:p w14:paraId="658EB66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640" w:type="dxa"/>
            <w:tcBorders>
              <w:top w:val="nil"/>
              <w:left w:val="nil"/>
              <w:bottom w:val="nil"/>
              <w:right w:val="nil"/>
            </w:tcBorders>
            <w:shd w:val="clear" w:color="000000" w:fill="FFFFFF"/>
            <w:vAlign w:val="center"/>
            <w:hideMark/>
          </w:tcPr>
          <w:p w14:paraId="2EF7B6A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85" w:type="dxa"/>
            <w:tcBorders>
              <w:top w:val="nil"/>
              <w:left w:val="nil"/>
              <w:bottom w:val="nil"/>
              <w:right w:val="nil"/>
            </w:tcBorders>
            <w:shd w:val="clear" w:color="000000" w:fill="FFFFFF"/>
            <w:vAlign w:val="center"/>
            <w:hideMark/>
          </w:tcPr>
          <w:p w14:paraId="7026F17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640" w:type="dxa"/>
            <w:tcBorders>
              <w:top w:val="nil"/>
              <w:left w:val="nil"/>
              <w:bottom w:val="nil"/>
              <w:right w:val="nil"/>
            </w:tcBorders>
            <w:shd w:val="clear" w:color="000000" w:fill="FFFFFF"/>
            <w:vAlign w:val="center"/>
            <w:hideMark/>
          </w:tcPr>
          <w:p w14:paraId="210A696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85" w:type="dxa"/>
            <w:tcBorders>
              <w:top w:val="nil"/>
              <w:left w:val="nil"/>
              <w:bottom w:val="nil"/>
              <w:right w:val="nil"/>
            </w:tcBorders>
            <w:shd w:val="clear" w:color="000000" w:fill="FFFFFF"/>
            <w:vAlign w:val="center"/>
            <w:hideMark/>
          </w:tcPr>
          <w:p w14:paraId="277A61F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640" w:type="dxa"/>
            <w:tcBorders>
              <w:top w:val="nil"/>
              <w:left w:val="nil"/>
              <w:bottom w:val="nil"/>
              <w:right w:val="nil"/>
            </w:tcBorders>
            <w:shd w:val="clear" w:color="000000" w:fill="FFFFFF"/>
            <w:vAlign w:val="center"/>
            <w:hideMark/>
          </w:tcPr>
          <w:p w14:paraId="1D0D40D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r>
      <w:tr w:rsidR="00DC4108" w:rsidRPr="00DC4108" w14:paraId="4F8C5B21" w14:textId="77777777" w:rsidTr="00DC4108">
        <w:trPr>
          <w:trHeight w:val="285"/>
        </w:trPr>
        <w:tc>
          <w:tcPr>
            <w:tcW w:w="3320" w:type="dxa"/>
            <w:tcBorders>
              <w:top w:val="nil"/>
              <w:left w:val="nil"/>
              <w:bottom w:val="nil"/>
              <w:right w:val="nil"/>
            </w:tcBorders>
            <w:shd w:val="clear" w:color="000000" w:fill="FFFFFF"/>
            <w:noWrap/>
            <w:vAlign w:val="bottom"/>
            <w:hideMark/>
          </w:tcPr>
          <w:p w14:paraId="1D3791A3"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Male suffrage</w:t>
            </w:r>
          </w:p>
        </w:tc>
        <w:tc>
          <w:tcPr>
            <w:tcW w:w="1140" w:type="dxa"/>
            <w:tcBorders>
              <w:top w:val="nil"/>
              <w:left w:val="nil"/>
              <w:bottom w:val="nil"/>
              <w:right w:val="nil"/>
            </w:tcBorders>
            <w:shd w:val="clear" w:color="000000" w:fill="FFFFFF"/>
            <w:vAlign w:val="center"/>
            <w:hideMark/>
          </w:tcPr>
          <w:p w14:paraId="77DAE810"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0.249***</w:t>
            </w:r>
          </w:p>
        </w:tc>
        <w:tc>
          <w:tcPr>
            <w:tcW w:w="640" w:type="dxa"/>
            <w:tcBorders>
              <w:top w:val="nil"/>
              <w:left w:val="nil"/>
              <w:bottom w:val="nil"/>
              <w:right w:val="nil"/>
            </w:tcBorders>
            <w:shd w:val="clear" w:color="000000" w:fill="FFFFFF"/>
            <w:vAlign w:val="center"/>
            <w:hideMark/>
          </w:tcPr>
          <w:p w14:paraId="2405A374"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0.063</w:t>
            </w:r>
          </w:p>
        </w:tc>
        <w:tc>
          <w:tcPr>
            <w:tcW w:w="1120" w:type="dxa"/>
            <w:tcBorders>
              <w:top w:val="nil"/>
              <w:left w:val="nil"/>
              <w:bottom w:val="nil"/>
              <w:right w:val="nil"/>
            </w:tcBorders>
            <w:shd w:val="clear" w:color="000000" w:fill="FFFFFF"/>
            <w:vAlign w:val="center"/>
            <w:hideMark/>
          </w:tcPr>
          <w:p w14:paraId="075C538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0.153**</w:t>
            </w:r>
          </w:p>
        </w:tc>
        <w:tc>
          <w:tcPr>
            <w:tcW w:w="640" w:type="dxa"/>
            <w:tcBorders>
              <w:top w:val="nil"/>
              <w:left w:val="nil"/>
              <w:bottom w:val="nil"/>
              <w:right w:val="nil"/>
            </w:tcBorders>
            <w:shd w:val="clear" w:color="000000" w:fill="FFFFFF"/>
            <w:vAlign w:val="center"/>
            <w:hideMark/>
          </w:tcPr>
          <w:p w14:paraId="7BFC8F2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0.049</w:t>
            </w:r>
          </w:p>
        </w:tc>
        <w:tc>
          <w:tcPr>
            <w:tcW w:w="1185" w:type="dxa"/>
            <w:tcBorders>
              <w:top w:val="nil"/>
              <w:left w:val="nil"/>
              <w:bottom w:val="nil"/>
              <w:right w:val="nil"/>
            </w:tcBorders>
            <w:shd w:val="clear" w:color="000000" w:fill="FFFFFF"/>
            <w:vAlign w:val="center"/>
            <w:hideMark/>
          </w:tcPr>
          <w:p w14:paraId="230D68D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w:t>
            </w:r>
          </w:p>
        </w:tc>
        <w:tc>
          <w:tcPr>
            <w:tcW w:w="640" w:type="dxa"/>
            <w:tcBorders>
              <w:top w:val="nil"/>
              <w:left w:val="nil"/>
              <w:bottom w:val="nil"/>
              <w:right w:val="nil"/>
            </w:tcBorders>
            <w:shd w:val="clear" w:color="000000" w:fill="FFFFFF"/>
            <w:vAlign w:val="center"/>
            <w:hideMark/>
          </w:tcPr>
          <w:p w14:paraId="547CFD6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0.049</w:t>
            </w:r>
          </w:p>
        </w:tc>
        <w:tc>
          <w:tcPr>
            <w:tcW w:w="1280" w:type="dxa"/>
            <w:tcBorders>
              <w:top w:val="nil"/>
              <w:left w:val="nil"/>
              <w:bottom w:val="nil"/>
              <w:right w:val="nil"/>
            </w:tcBorders>
            <w:shd w:val="clear" w:color="000000" w:fill="FFFFFF"/>
            <w:vAlign w:val="center"/>
            <w:hideMark/>
          </w:tcPr>
          <w:p w14:paraId="5A12B38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-0.011</w:t>
            </w:r>
          </w:p>
        </w:tc>
        <w:tc>
          <w:tcPr>
            <w:tcW w:w="640" w:type="dxa"/>
            <w:tcBorders>
              <w:top w:val="nil"/>
              <w:left w:val="nil"/>
              <w:bottom w:val="nil"/>
              <w:right w:val="nil"/>
            </w:tcBorders>
            <w:shd w:val="clear" w:color="000000" w:fill="FFFFFF"/>
            <w:vAlign w:val="center"/>
            <w:hideMark/>
          </w:tcPr>
          <w:p w14:paraId="1A7D6090"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0.045</w:t>
            </w:r>
          </w:p>
        </w:tc>
        <w:tc>
          <w:tcPr>
            <w:tcW w:w="1185" w:type="dxa"/>
            <w:tcBorders>
              <w:top w:val="nil"/>
              <w:left w:val="nil"/>
              <w:bottom w:val="nil"/>
              <w:right w:val="nil"/>
            </w:tcBorders>
            <w:shd w:val="clear" w:color="000000" w:fill="FFFFFF"/>
            <w:vAlign w:val="center"/>
            <w:hideMark/>
          </w:tcPr>
          <w:p w14:paraId="56EE421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0.07</w:t>
            </w:r>
          </w:p>
        </w:tc>
        <w:tc>
          <w:tcPr>
            <w:tcW w:w="640" w:type="dxa"/>
            <w:tcBorders>
              <w:top w:val="nil"/>
              <w:left w:val="nil"/>
              <w:bottom w:val="nil"/>
              <w:right w:val="nil"/>
            </w:tcBorders>
            <w:shd w:val="clear" w:color="000000" w:fill="FFFFFF"/>
            <w:vAlign w:val="center"/>
            <w:hideMark/>
          </w:tcPr>
          <w:p w14:paraId="0D6A34A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0.067</w:t>
            </w:r>
          </w:p>
        </w:tc>
        <w:tc>
          <w:tcPr>
            <w:tcW w:w="1185" w:type="dxa"/>
            <w:tcBorders>
              <w:top w:val="nil"/>
              <w:left w:val="nil"/>
              <w:bottom w:val="nil"/>
              <w:right w:val="nil"/>
            </w:tcBorders>
            <w:shd w:val="clear" w:color="000000" w:fill="FFFFFF"/>
            <w:vAlign w:val="center"/>
            <w:hideMark/>
          </w:tcPr>
          <w:p w14:paraId="3E731C19"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0.142</w:t>
            </w:r>
          </w:p>
        </w:tc>
        <w:tc>
          <w:tcPr>
            <w:tcW w:w="640" w:type="dxa"/>
            <w:tcBorders>
              <w:top w:val="nil"/>
              <w:left w:val="nil"/>
              <w:bottom w:val="nil"/>
              <w:right w:val="nil"/>
            </w:tcBorders>
            <w:shd w:val="clear" w:color="000000" w:fill="FFFFFF"/>
            <w:vAlign w:val="center"/>
            <w:hideMark/>
          </w:tcPr>
          <w:p w14:paraId="6109C9B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0.095</w:t>
            </w:r>
          </w:p>
        </w:tc>
      </w:tr>
      <w:tr w:rsidR="00DC4108" w:rsidRPr="00DC4108" w14:paraId="2456D746" w14:textId="77777777" w:rsidTr="00DC4108">
        <w:trPr>
          <w:trHeight w:val="285"/>
        </w:trPr>
        <w:tc>
          <w:tcPr>
            <w:tcW w:w="3320" w:type="dxa"/>
            <w:tcBorders>
              <w:top w:val="nil"/>
              <w:left w:val="nil"/>
              <w:bottom w:val="nil"/>
              <w:right w:val="nil"/>
            </w:tcBorders>
            <w:shd w:val="clear" w:color="000000" w:fill="FFFFFF"/>
            <w:noWrap/>
            <w:vAlign w:val="bottom"/>
            <w:hideMark/>
          </w:tcPr>
          <w:p w14:paraId="5690DF2C"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Universal suffrage</w:t>
            </w:r>
          </w:p>
        </w:tc>
        <w:tc>
          <w:tcPr>
            <w:tcW w:w="1140" w:type="dxa"/>
            <w:tcBorders>
              <w:top w:val="nil"/>
              <w:left w:val="nil"/>
              <w:bottom w:val="nil"/>
              <w:right w:val="nil"/>
            </w:tcBorders>
            <w:shd w:val="clear" w:color="000000" w:fill="FFFFFF"/>
            <w:vAlign w:val="center"/>
            <w:hideMark/>
          </w:tcPr>
          <w:p w14:paraId="0ECE813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0.338***</w:t>
            </w:r>
          </w:p>
        </w:tc>
        <w:tc>
          <w:tcPr>
            <w:tcW w:w="640" w:type="dxa"/>
            <w:tcBorders>
              <w:top w:val="nil"/>
              <w:left w:val="nil"/>
              <w:bottom w:val="nil"/>
              <w:right w:val="nil"/>
            </w:tcBorders>
            <w:shd w:val="clear" w:color="000000" w:fill="FFFFFF"/>
            <w:vAlign w:val="center"/>
            <w:hideMark/>
          </w:tcPr>
          <w:p w14:paraId="233EDEFD"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0.069</w:t>
            </w:r>
          </w:p>
        </w:tc>
        <w:tc>
          <w:tcPr>
            <w:tcW w:w="1120" w:type="dxa"/>
            <w:tcBorders>
              <w:top w:val="nil"/>
              <w:left w:val="nil"/>
              <w:bottom w:val="nil"/>
              <w:right w:val="nil"/>
            </w:tcBorders>
            <w:shd w:val="clear" w:color="000000" w:fill="FFFFFF"/>
            <w:vAlign w:val="center"/>
            <w:hideMark/>
          </w:tcPr>
          <w:p w14:paraId="3DFD4D80"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0.211***</w:t>
            </w:r>
          </w:p>
        </w:tc>
        <w:tc>
          <w:tcPr>
            <w:tcW w:w="640" w:type="dxa"/>
            <w:tcBorders>
              <w:top w:val="nil"/>
              <w:left w:val="nil"/>
              <w:bottom w:val="nil"/>
              <w:right w:val="nil"/>
            </w:tcBorders>
            <w:shd w:val="clear" w:color="000000" w:fill="FFFFFF"/>
            <w:vAlign w:val="center"/>
            <w:hideMark/>
          </w:tcPr>
          <w:p w14:paraId="39930D2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0.052</w:t>
            </w:r>
          </w:p>
        </w:tc>
        <w:tc>
          <w:tcPr>
            <w:tcW w:w="1185" w:type="dxa"/>
            <w:tcBorders>
              <w:top w:val="nil"/>
              <w:left w:val="nil"/>
              <w:bottom w:val="nil"/>
              <w:right w:val="nil"/>
            </w:tcBorders>
            <w:shd w:val="clear" w:color="000000" w:fill="FFFFFF"/>
            <w:vAlign w:val="center"/>
            <w:hideMark/>
          </w:tcPr>
          <w:p w14:paraId="596D63D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0.148**</w:t>
            </w:r>
          </w:p>
        </w:tc>
        <w:tc>
          <w:tcPr>
            <w:tcW w:w="640" w:type="dxa"/>
            <w:tcBorders>
              <w:top w:val="nil"/>
              <w:left w:val="nil"/>
              <w:bottom w:val="nil"/>
              <w:right w:val="nil"/>
            </w:tcBorders>
            <w:shd w:val="clear" w:color="000000" w:fill="FFFFFF"/>
            <w:vAlign w:val="center"/>
            <w:hideMark/>
          </w:tcPr>
          <w:p w14:paraId="549C2FE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0.051</w:t>
            </w:r>
          </w:p>
        </w:tc>
        <w:tc>
          <w:tcPr>
            <w:tcW w:w="1280" w:type="dxa"/>
            <w:tcBorders>
              <w:top w:val="nil"/>
              <w:left w:val="nil"/>
              <w:bottom w:val="nil"/>
              <w:right w:val="nil"/>
            </w:tcBorders>
            <w:shd w:val="clear" w:color="000000" w:fill="FFFFFF"/>
            <w:vAlign w:val="center"/>
            <w:hideMark/>
          </w:tcPr>
          <w:p w14:paraId="06E6BA5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0.032</w:t>
            </w:r>
          </w:p>
        </w:tc>
        <w:tc>
          <w:tcPr>
            <w:tcW w:w="640" w:type="dxa"/>
            <w:tcBorders>
              <w:top w:val="nil"/>
              <w:left w:val="nil"/>
              <w:bottom w:val="nil"/>
              <w:right w:val="nil"/>
            </w:tcBorders>
            <w:shd w:val="clear" w:color="000000" w:fill="FFFFFF"/>
            <w:vAlign w:val="center"/>
            <w:hideMark/>
          </w:tcPr>
          <w:p w14:paraId="5C87540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0.045</w:t>
            </w:r>
          </w:p>
        </w:tc>
        <w:tc>
          <w:tcPr>
            <w:tcW w:w="1185" w:type="dxa"/>
            <w:tcBorders>
              <w:top w:val="nil"/>
              <w:left w:val="nil"/>
              <w:bottom w:val="nil"/>
              <w:right w:val="nil"/>
            </w:tcBorders>
            <w:shd w:val="clear" w:color="000000" w:fill="FFFFFF"/>
            <w:vAlign w:val="center"/>
            <w:hideMark/>
          </w:tcPr>
          <w:p w14:paraId="4EAF61C4"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0.163*</w:t>
            </w:r>
          </w:p>
        </w:tc>
        <w:tc>
          <w:tcPr>
            <w:tcW w:w="640" w:type="dxa"/>
            <w:tcBorders>
              <w:top w:val="nil"/>
              <w:left w:val="nil"/>
              <w:bottom w:val="nil"/>
              <w:right w:val="nil"/>
            </w:tcBorders>
            <w:shd w:val="clear" w:color="000000" w:fill="FFFFFF"/>
            <w:vAlign w:val="center"/>
            <w:hideMark/>
          </w:tcPr>
          <w:p w14:paraId="3946722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0.067</w:t>
            </w:r>
          </w:p>
        </w:tc>
        <w:tc>
          <w:tcPr>
            <w:tcW w:w="1185" w:type="dxa"/>
            <w:tcBorders>
              <w:top w:val="nil"/>
              <w:left w:val="nil"/>
              <w:bottom w:val="nil"/>
              <w:right w:val="nil"/>
            </w:tcBorders>
            <w:shd w:val="clear" w:color="000000" w:fill="FFFFFF"/>
            <w:vAlign w:val="center"/>
            <w:hideMark/>
          </w:tcPr>
          <w:p w14:paraId="5E95DC64"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0.207*</w:t>
            </w:r>
          </w:p>
        </w:tc>
        <w:tc>
          <w:tcPr>
            <w:tcW w:w="640" w:type="dxa"/>
            <w:tcBorders>
              <w:top w:val="nil"/>
              <w:left w:val="nil"/>
              <w:bottom w:val="nil"/>
              <w:right w:val="nil"/>
            </w:tcBorders>
            <w:shd w:val="clear" w:color="000000" w:fill="FFFFFF"/>
            <w:vAlign w:val="center"/>
            <w:hideMark/>
          </w:tcPr>
          <w:p w14:paraId="3634D83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0.096</w:t>
            </w:r>
          </w:p>
        </w:tc>
      </w:tr>
      <w:tr w:rsidR="00DC4108" w:rsidRPr="00840CE2" w14:paraId="27DB2324" w14:textId="77777777" w:rsidTr="00DC4108">
        <w:trPr>
          <w:trHeight w:val="285"/>
        </w:trPr>
        <w:tc>
          <w:tcPr>
            <w:tcW w:w="3320" w:type="dxa"/>
            <w:tcBorders>
              <w:top w:val="nil"/>
              <w:left w:val="nil"/>
              <w:bottom w:val="nil"/>
              <w:right w:val="nil"/>
            </w:tcBorders>
            <w:shd w:val="clear" w:color="000000" w:fill="FFFFFF"/>
            <w:noWrap/>
            <w:vAlign w:val="center"/>
            <w:hideMark/>
          </w:tcPr>
          <w:p w14:paraId="328D5B7E"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val="en-US" w:eastAsia="it-IT"/>
              </w:rPr>
            </w:pPr>
            <w:r w:rsidRPr="00DC4108">
              <w:rPr>
                <w:rFonts w:ascii="Times New Roman" w:eastAsia="Times New Roman" w:hAnsi="Times New Roman" w:cs="Times New Roman"/>
                <w:color w:val="000000"/>
                <w:sz w:val="20"/>
                <w:szCs w:val="20"/>
                <w:lang w:val="en-US" w:eastAsia="it-IT"/>
              </w:rPr>
              <w:t>EU constraints (Ref: not in the EU)</w:t>
            </w:r>
          </w:p>
        </w:tc>
        <w:tc>
          <w:tcPr>
            <w:tcW w:w="1140" w:type="dxa"/>
            <w:tcBorders>
              <w:top w:val="nil"/>
              <w:left w:val="nil"/>
              <w:bottom w:val="nil"/>
              <w:right w:val="nil"/>
            </w:tcBorders>
            <w:shd w:val="clear" w:color="000000" w:fill="FFFFFF"/>
            <w:vAlign w:val="center"/>
            <w:hideMark/>
          </w:tcPr>
          <w:p w14:paraId="73FBBA0D"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c>
          <w:tcPr>
            <w:tcW w:w="640" w:type="dxa"/>
            <w:tcBorders>
              <w:top w:val="nil"/>
              <w:left w:val="nil"/>
              <w:bottom w:val="nil"/>
              <w:right w:val="nil"/>
            </w:tcBorders>
            <w:shd w:val="clear" w:color="000000" w:fill="FFFFFF"/>
            <w:vAlign w:val="center"/>
            <w:hideMark/>
          </w:tcPr>
          <w:p w14:paraId="1B1D774A"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c>
          <w:tcPr>
            <w:tcW w:w="1120" w:type="dxa"/>
            <w:tcBorders>
              <w:top w:val="nil"/>
              <w:left w:val="nil"/>
              <w:bottom w:val="nil"/>
              <w:right w:val="nil"/>
            </w:tcBorders>
            <w:shd w:val="clear" w:color="000000" w:fill="FFFFFF"/>
            <w:vAlign w:val="center"/>
            <w:hideMark/>
          </w:tcPr>
          <w:p w14:paraId="54762161"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c>
          <w:tcPr>
            <w:tcW w:w="640" w:type="dxa"/>
            <w:tcBorders>
              <w:top w:val="nil"/>
              <w:left w:val="nil"/>
              <w:bottom w:val="nil"/>
              <w:right w:val="nil"/>
            </w:tcBorders>
            <w:shd w:val="clear" w:color="000000" w:fill="FFFFFF"/>
            <w:vAlign w:val="center"/>
            <w:hideMark/>
          </w:tcPr>
          <w:p w14:paraId="52EB7BBA"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c>
          <w:tcPr>
            <w:tcW w:w="1185" w:type="dxa"/>
            <w:tcBorders>
              <w:top w:val="nil"/>
              <w:left w:val="nil"/>
              <w:bottom w:val="nil"/>
              <w:right w:val="nil"/>
            </w:tcBorders>
            <w:shd w:val="clear" w:color="000000" w:fill="FFFFFF"/>
            <w:vAlign w:val="center"/>
            <w:hideMark/>
          </w:tcPr>
          <w:p w14:paraId="2EF66138"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c>
          <w:tcPr>
            <w:tcW w:w="640" w:type="dxa"/>
            <w:tcBorders>
              <w:top w:val="nil"/>
              <w:left w:val="nil"/>
              <w:bottom w:val="nil"/>
              <w:right w:val="nil"/>
            </w:tcBorders>
            <w:shd w:val="clear" w:color="000000" w:fill="FFFFFF"/>
            <w:vAlign w:val="center"/>
            <w:hideMark/>
          </w:tcPr>
          <w:p w14:paraId="3CFC623B"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c>
          <w:tcPr>
            <w:tcW w:w="1280" w:type="dxa"/>
            <w:tcBorders>
              <w:top w:val="nil"/>
              <w:left w:val="nil"/>
              <w:bottom w:val="nil"/>
              <w:right w:val="nil"/>
            </w:tcBorders>
            <w:shd w:val="clear" w:color="000000" w:fill="FFFFFF"/>
            <w:vAlign w:val="center"/>
            <w:hideMark/>
          </w:tcPr>
          <w:p w14:paraId="395156D0"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c>
          <w:tcPr>
            <w:tcW w:w="640" w:type="dxa"/>
            <w:tcBorders>
              <w:top w:val="nil"/>
              <w:left w:val="nil"/>
              <w:bottom w:val="nil"/>
              <w:right w:val="nil"/>
            </w:tcBorders>
            <w:shd w:val="clear" w:color="000000" w:fill="FFFFFF"/>
            <w:vAlign w:val="center"/>
            <w:hideMark/>
          </w:tcPr>
          <w:p w14:paraId="007C3A31"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c>
          <w:tcPr>
            <w:tcW w:w="1185" w:type="dxa"/>
            <w:tcBorders>
              <w:top w:val="nil"/>
              <w:left w:val="nil"/>
              <w:bottom w:val="nil"/>
              <w:right w:val="nil"/>
            </w:tcBorders>
            <w:shd w:val="clear" w:color="000000" w:fill="FFFFFF"/>
            <w:vAlign w:val="center"/>
            <w:hideMark/>
          </w:tcPr>
          <w:p w14:paraId="38D107FF"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c>
          <w:tcPr>
            <w:tcW w:w="640" w:type="dxa"/>
            <w:tcBorders>
              <w:top w:val="nil"/>
              <w:left w:val="nil"/>
              <w:bottom w:val="nil"/>
              <w:right w:val="nil"/>
            </w:tcBorders>
            <w:shd w:val="clear" w:color="000000" w:fill="FFFFFF"/>
            <w:vAlign w:val="center"/>
            <w:hideMark/>
          </w:tcPr>
          <w:p w14:paraId="462CA332"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c>
          <w:tcPr>
            <w:tcW w:w="1185" w:type="dxa"/>
            <w:tcBorders>
              <w:top w:val="nil"/>
              <w:left w:val="nil"/>
              <w:bottom w:val="nil"/>
              <w:right w:val="nil"/>
            </w:tcBorders>
            <w:shd w:val="clear" w:color="000000" w:fill="FFFFFF"/>
            <w:vAlign w:val="center"/>
            <w:hideMark/>
          </w:tcPr>
          <w:p w14:paraId="397D8723"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c>
          <w:tcPr>
            <w:tcW w:w="640" w:type="dxa"/>
            <w:tcBorders>
              <w:top w:val="nil"/>
              <w:left w:val="nil"/>
              <w:bottom w:val="nil"/>
              <w:right w:val="nil"/>
            </w:tcBorders>
            <w:shd w:val="clear" w:color="000000" w:fill="FFFFFF"/>
            <w:vAlign w:val="center"/>
            <w:hideMark/>
          </w:tcPr>
          <w:p w14:paraId="1FB6189E" w14:textId="77777777" w:rsidR="00DC4108" w:rsidRPr="00DC4108" w:rsidRDefault="00DC4108" w:rsidP="00DC4108">
            <w:pPr>
              <w:spacing w:after="0" w:line="240" w:lineRule="auto"/>
              <w:jc w:val="center"/>
              <w:rPr>
                <w:rFonts w:ascii="Times New Roman" w:eastAsia="Times New Roman" w:hAnsi="Times New Roman" w:cs="Times New Roman"/>
                <w:color w:val="000000"/>
                <w:lang w:val="en-US" w:eastAsia="it-IT"/>
              </w:rPr>
            </w:pPr>
            <w:r w:rsidRPr="00DC4108">
              <w:rPr>
                <w:rFonts w:ascii="Times New Roman" w:eastAsia="Times New Roman" w:hAnsi="Times New Roman" w:cs="Times New Roman"/>
                <w:color w:val="000000"/>
                <w:lang w:val="en-US" w:eastAsia="it-IT"/>
              </w:rPr>
              <w:t> </w:t>
            </w:r>
          </w:p>
        </w:tc>
      </w:tr>
      <w:tr w:rsidR="00DC4108" w:rsidRPr="00DC4108" w14:paraId="615FBC2A" w14:textId="77777777" w:rsidTr="00DC4108">
        <w:trPr>
          <w:trHeight w:val="285"/>
        </w:trPr>
        <w:tc>
          <w:tcPr>
            <w:tcW w:w="3320" w:type="dxa"/>
            <w:tcBorders>
              <w:top w:val="nil"/>
              <w:left w:val="nil"/>
              <w:bottom w:val="nil"/>
              <w:right w:val="nil"/>
            </w:tcBorders>
            <w:shd w:val="clear" w:color="000000" w:fill="FFFFFF"/>
            <w:noWrap/>
            <w:vAlign w:val="center"/>
            <w:hideMark/>
          </w:tcPr>
          <w:p w14:paraId="1CDFE955"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EU member</w:t>
            </w:r>
          </w:p>
        </w:tc>
        <w:tc>
          <w:tcPr>
            <w:tcW w:w="1140" w:type="dxa"/>
            <w:tcBorders>
              <w:top w:val="nil"/>
              <w:left w:val="nil"/>
              <w:bottom w:val="nil"/>
              <w:right w:val="nil"/>
            </w:tcBorders>
            <w:shd w:val="clear" w:color="000000" w:fill="FFFFFF"/>
            <w:vAlign w:val="center"/>
            <w:hideMark/>
          </w:tcPr>
          <w:p w14:paraId="55071FC5"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-0.033</w:t>
            </w:r>
          </w:p>
        </w:tc>
        <w:tc>
          <w:tcPr>
            <w:tcW w:w="640" w:type="dxa"/>
            <w:tcBorders>
              <w:top w:val="nil"/>
              <w:left w:val="nil"/>
              <w:bottom w:val="nil"/>
              <w:right w:val="nil"/>
            </w:tcBorders>
            <w:shd w:val="clear" w:color="000000" w:fill="FFFFFF"/>
            <w:vAlign w:val="center"/>
            <w:hideMark/>
          </w:tcPr>
          <w:p w14:paraId="0D5AA3C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0.023</w:t>
            </w:r>
          </w:p>
        </w:tc>
        <w:tc>
          <w:tcPr>
            <w:tcW w:w="1120" w:type="dxa"/>
            <w:tcBorders>
              <w:top w:val="nil"/>
              <w:left w:val="nil"/>
              <w:bottom w:val="nil"/>
              <w:right w:val="nil"/>
            </w:tcBorders>
            <w:shd w:val="clear" w:color="000000" w:fill="FFFFFF"/>
            <w:vAlign w:val="center"/>
            <w:hideMark/>
          </w:tcPr>
          <w:p w14:paraId="6948FF1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w:t>
            </w:r>
          </w:p>
        </w:tc>
        <w:tc>
          <w:tcPr>
            <w:tcW w:w="640" w:type="dxa"/>
            <w:tcBorders>
              <w:top w:val="nil"/>
              <w:left w:val="nil"/>
              <w:bottom w:val="nil"/>
              <w:right w:val="nil"/>
            </w:tcBorders>
            <w:shd w:val="clear" w:color="000000" w:fill="FFFFFF"/>
            <w:vAlign w:val="center"/>
            <w:hideMark/>
          </w:tcPr>
          <w:p w14:paraId="30704A90"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0.024</w:t>
            </w:r>
          </w:p>
        </w:tc>
        <w:tc>
          <w:tcPr>
            <w:tcW w:w="1185" w:type="dxa"/>
            <w:tcBorders>
              <w:top w:val="nil"/>
              <w:left w:val="nil"/>
              <w:bottom w:val="nil"/>
              <w:right w:val="nil"/>
            </w:tcBorders>
            <w:shd w:val="clear" w:color="000000" w:fill="FFFFFF"/>
            <w:vAlign w:val="center"/>
            <w:hideMark/>
          </w:tcPr>
          <w:p w14:paraId="5EE94B4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0.007</w:t>
            </w:r>
          </w:p>
        </w:tc>
        <w:tc>
          <w:tcPr>
            <w:tcW w:w="640" w:type="dxa"/>
            <w:tcBorders>
              <w:top w:val="nil"/>
              <w:left w:val="nil"/>
              <w:bottom w:val="nil"/>
              <w:right w:val="nil"/>
            </w:tcBorders>
            <w:shd w:val="clear" w:color="000000" w:fill="FFFFFF"/>
            <w:vAlign w:val="center"/>
            <w:hideMark/>
          </w:tcPr>
          <w:p w14:paraId="36F9E23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0.025</w:t>
            </w:r>
          </w:p>
        </w:tc>
        <w:tc>
          <w:tcPr>
            <w:tcW w:w="1280" w:type="dxa"/>
            <w:tcBorders>
              <w:top w:val="nil"/>
              <w:left w:val="nil"/>
              <w:bottom w:val="nil"/>
              <w:right w:val="nil"/>
            </w:tcBorders>
            <w:shd w:val="clear" w:color="000000" w:fill="FFFFFF"/>
            <w:vAlign w:val="center"/>
            <w:hideMark/>
          </w:tcPr>
          <w:p w14:paraId="2B69639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0.009</w:t>
            </w:r>
          </w:p>
        </w:tc>
        <w:tc>
          <w:tcPr>
            <w:tcW w:w="640" w:type="dxa"/>
            <w:tcBorders>
              <w:top w:val="nil"/>
              <w:left w:val="nil"/>
              <w:bottom w:val="nil"/>
              <w:right w:val="nil"/>
            </w:tcBorders>
            <w:shd w:val="clear" w:color="000000" w:fill="FFFFFF"/>
            <w:vAlign w:val="center"/>
            <w:hideMark/>
          </w:tcPr>
          <w:p w14:paraId="051EE730"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0.023</w:t>
            </w:r>
          </w:p>
        </w:tc>
        <w:tc>
          <w:tcPr>
            <w:tcW w:w="1185" w:type="dxa"/>
            <w:tcBorders>
              <w:top w:val="nil"/>
              <w:left w:val="nil"/>
              <w:bottom w:val="nil"/>
              <w:right w:val="nil"/>
            </w:tcBorders>
            <w:shd w:val="clear" w:color="000000" w:fill="FFFFFF"/>
            <w:vAlign w:val="center"/>
            <w:hideMark/>
          </w:tcPr>
          <w:p w14:paraId="0D97C08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-0.046+</w:t>
            </w:r>
          </w:p>
        </w:tc>
        <w:tc>
          <w:tcPr>
            <w:tcW w:w="640" w:type="dxa"/>
            <w:tcBorders>
              <w:top w:val="nil"/>
              <w:left w:val="nil"/>
              <w:bottom w:val="nil"/>
              <w:right w:val="nil"/>
            </w:tcBorders>
            <w:shd w:val="clear" w:color="000000" w:fill="FFFFFF"/>
            <w:vAlign w:val="center"/>
            <w:hideMark/>
          </w:tcPr>
          <w:p w14:paraId="11C2D03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0.026</w:t>
            </w:r>
          </w:p>
        </w:tc>
        <w:tc>
          <w:tcPr>
            <w:tcW w:w="1185" w:type="dxa"/>
            <w:tcBorders>
              <w:top w:val="nil"/>
              <w:left w:val="nil"/>
              <w:bottom w:val="nil"/>
              <w:right w:val="nil"/>
            </w:tcBorders>
            <w:shd w:val="clear" w:color="000000" w:fill="FFFFFF"/>
            <w:vAlign w:val="center"/>
            <w:hideMark/>
          </w:tcPr>
          <w:p w14:paraId="79B9C20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6654E19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0.036</w:t>
            </w:r>
          </w:p>
        </w:tc>
      </w:tr>
      <w:tr w:rsidR="00DC4108" w:rsidRPr="00DC4108" w14:paraId="1F9962F5" w14:textId="77777777" w:rsidTr="00DC4108">
        <w:trPr>
          <w:trHeight w:val="285"/>
        </w:trPr>
        <w:tc>
          <w:tcPr>
            <w:tcW w:w="3320" w:type="dxa"/>
            <w:tcBorders>
              <w:top w:val="nil"/>
              <w:left w:val="nil"/>
              <w:bottom w:val="nil"/>
              <w:right w:val="nil"/>
            </w:tcBorders>
            <w:shd w:val="clear" w:color="000000" w:fill="FFFFFF"/>
            <w:noWrap/>
            <w:vAlign w:val="center"/>
            <w:hideMark/>
          </w:tcPr>
          <w:p w14:paraId="30C294B0"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Euro member</w:t>
            </w:r>
          </w:p>
        </w:tc>
        <w:tc>
          <w:tcPr>
            <w:tcW w:w="1140" w:type="dxa"/>
            <w:tcBorders>
              <w:top w:val="nil"/>
              <w:left w:val="nil"/>
              <w:bottom w:val="nil"/>
              <w:right w:val="nil"/>
            </w:tcBorders>
            <w:shd w:val="clear" w:color="000000" w:fill="FFFFFF"/>
            <w:vAlign w:val="center"/>
            <w:hideMark/>
          </w:tcPr>
          <w:p w14:paraId="33CF005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-0.046</w:t>
            </w:r>
          </w:p>
        </w:tc>
        <w:tc>
          <w:tcPr>
            <w:tcW w:w="640" w:type="dxa"/>
            <w:tcBorders>
              <w:top w:val="nil"/>
              <w:left w:val="nil"/>
              <w:bottom w:val="nil"/>
              <w:right w:val="nil"/>
            </w:tcBorders>
            <w:shd w:val="clear" w:color="000000" w:fill="FFFFFF"/>
            <w:vAlign w:val="center"/>
            <w:hideMark/>
          </w:tcPr>
          <w:p w14:paraId="274C489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0.031</w:t>
            </w:r>
          </w:p>
        </w:tc>
        <w:tc>
          <w:tcPr>
            <w:tcW w:w="1120" w:type="dxa"/>
            <w:tcBorders>
              <w:top w:val="nil"/>
              <w:left w:val="nil"/>
              <w:bottom w:val="nil"/>
              <w:right w:val="nil"/>
            </w:tcBorders>
            <w:shd w:val="clear" w:color="000000" w:fill="FFFFFF"/>
            <w:vAlign w:val="center"/>
            <w:hideMark/>
          </w:tcPr>
          <w:p w14:paraId="3488C96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-0.063+</w:t>
            </w:r>
          </w:p>
        </w:tc>
        <w:tc>
          <w:tcPr>
            <w:tcW w:w="640" w:type="dxa"/>
            <w:tcBorders>
              <w:top w:val="nil"/>
              <w:left w:val="nil"/>
              <w:bottom w:val="nil"/>
              <w:right w:val="nil"/>
            </w:tcBorders>
            <w:shd w:val="clear" w:color="000000" w:fill="FFFFFF"/>
            <w:vAlign w:val="center"/>
            <w:hideMark/>
          </w:tcPr>
          <w:p w14:paraId="7EA34F6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0.035</w:t>
            </w:r>
          </w:p>
        </w:tc>
        <w:tc>
          <w:tcPr>
            <w:tcW w:w="1185" w:type="dxa"/>
            <w:tcBorders>
              <w:top w:val="nil"/>
              <w:left w:val="nil"/>
              <w:bottom w:val="nil"/>
              <w:right w:val="nil"/>
            </w:tcBorders>
            <w:shd w:val="clear" w:color="000000" w:fill="FFFFFF"/>
            <w:vAlign w:val="center"/>
            <w:hideMark/>
          </w:tcPr>
          <w:p w14:paraId="5A2929B5"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0.005</w:t>
            </w:r>
          </w:p>
        </w:tc>
        <w:tc>
          <w:tcPr>
            <w:tcW w:w="640" w:type="dxa"/>
            <w:tcBorders>
              <w:top w:val="nil"/>
              <w:left w:val="nil"/>
              <w:bottom w:val="nil"/>
              <w:right w:val="nil"/>
            </w:tcBorders>
            <w:shd w:val="clear" w:color="000000" w:fill="FFFFFF"/>
            <w:vAlign w:val="center"/>
            <w:hideMark/>
          </w:tcPr>
          <w:p w14:paraId="7831ED20"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0.034</w:t>
            </w:r>
          </w:p>
        </w:tc>
        <w:tc>
          <w:tcPr>
            <w:tcW w:w="1280" w:type="dxa"/>
            <w:tcBorders>
              <w:top w:val="nil"/>
              <w:left w:val="nil"/>
              <w:bottom w:val="nil"/>
              <w:right w:val="nil"/>
            </w:tcBorders>
            <w:shd w:val="clear" w:color="000000" w:fill="FFFFFF"/>
            <w:vAlign w:val="center"/>
            <w:hideMark/>
          </w:tcPr>
          <w:p w14:paraId="2E62E5C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-0.107***</w:t>
            </w:r>
          </w:p>
        </w:tc>
        <w:tc>
          <w:tcPr>
            <w:tcW w:w="640" w:type="dxa"/>
            <w:tcBorders>
              <w:top w:val="nil"/>
              <w:left w:val="nil"/>
              <w:bottom w:val="nil"/>
              <w:right w:val="nil"/>
            </w:tcBorders>
            <w:shd w:val="clear" w:color="000000" w:fill="FFFFFF"/>
            <w:vAlign w:val="center"/>
            <w:hideMark/>
          </w:tcPr>
          <w:p w14:paraId="2316C90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0.032</w:t>
            </w:r>
          </w:p>
        </w:tc>
        <w:tc>
          <w:tcPr>
            <w:tcW w:w="1185" w:type="dxa"/>
            <w:tcBorders>
              <w:top w:val="nil"/>
              <w:left w:val="nil"/>
              <w:bottom w:val="nil"/>
              <w:right w:val="nil"/>
            </w:tcBorders>
            <w:shd w:val="clear" w:color="000000" w:fill="FFFFFF"/>
            <w:vAlign w:val="center"/>
            <w:hideMark/>
          </w:tcPr>
          <w:p w14:paraId="3C2A1BE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-0.112***</w:t>
            </w:r>
          </w:p>
        </w:tc>
        <w:tc>
          <w:tcPr>
            <w:tcW w:w="640" w:type="dxa"/>
            <w:tcBorders>
              <w:top w:val="nil"/>
              <w:left w:val="nil"/>
              <w:bottom w:val="nil"/>
              <w:right w:val="nil"/>
            </w:tcBorders>
            <w:shd w:val="clear" w:color="000000" w:fill="FFFFFF"/>
            <w:vAlign w:val="center"/>
            <w:hideMark/>
          </w:tcPr>
          <w:p w14:paraId="367D666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0.033</w:t>
            </w:r>
          </w:p>
        </w:tc>
        <w:tc>
          <w:tcPr>
            <w:tcW w:w="1185" w:type="dxa"/>
            <w:tcBorders>
              <w:top w:val="nil"/>
              <w:left w:val="nil"/>
              <w:bottom w:val="nil"/>
              <w:right w:val="nil"/>
            </w:tcBorders>
            <w:shd w:val="clear" w:color="000000" w:fill="FFFFFF"/>
            <w:vAlign w:val="center"/>
            <w:hideMark/>
          </w:tcPr>
          <w:p w14:paraId="03CD5B94"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-0.059</w:t>
            </w:r>
          </w:p>
        </w:tc>
        <w:tc>
          <w:tcPr>
            <w:tcW w:w="640" w:type="dxa"/>
            <w:tcBorders>
              <w:top w:val="nil"/>
              <w:left w:val="nil"/>
              <w:bottom w:val="nil"/>
              <w:right w:val="nil"/>
            </w:tcBorders>
            <w:shd w:val="clear" w:color="000000" w:fill="FFFFFF"/>
            <w:vAlign w:val="center"/>
            <w:hideMark/>
          </w:tcPr>
          <w:p w14:paraId="783EE30D"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0.05</w:t>
            </w:r>
          </w:p>
        </w:tc>
      </w:tr>
      <w:tr w:rsidR="00DC4108" w:rsidRPr="00DC4108" w14:paraId="44B24FF1" w14:textId="77777777" w:rsidTr="00DC4108">
        <w:trPr>
          <w:trHeight w:val="285"/>
        </w:trPr>
        <w:tc>
          <w:tcPr>
            <w:tcW w:w="3320" w:type="dxa"/>
            <w:tcBorders>
              <w:top w:val="nil"/>
              <w:left w:val="nil"/>
              <w:bottom w:val="nil"/>
              <w:right w:val="nil"/>
            </w:tcBorders>
            <w:shd w:val="clear" w:color="000000" w:fill="FFFFFF"/>
            <w:noWrap/>
            <w:vAlign w:val="center"/>
            <w:hideMark/>
          </w:tcPr>
          <w:p w14:paraId="5A7626F2"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Rigorous public administration</w:t>
            </w:r>
          </w:p>
        </w:tc>
        <w:tc>
          <w:tcPr>
            <w:tcW w:w="1140" w:type="dxa"/>
            <w:tcBorders>
              <w:top w:val="nil"/>
              <w:left w:val="nil"/>
              <w:bottom w:val="nil"/>
              <w:right w:val="nil"/>
            </w:tcBorders>
            <w:shd w:val="clear" w:color="000000" w:fill="FFFFFF"/>
            <w:vAlign w:val="center"/>
            <w:hideMark/>
          </w:tcPr>
          <w:p w14:paraId="01C0F8D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0.037*</w:t>
            </w:r>
          </w:p>
        </w:tc>
        <w:tc>
          <w:tcPr>
            <w:tcW w:w="640" w:type="dxa"/>
            <w:tcBorders>
              <w:top w:val="nil"/>
              <w:left w:val="nil"/>
              <w:bottom w:val="nil"/>
              <w:right w:val="nil"/>
            </w:tcBorders>
            <w:shd w:val="clear" w:color="000000" w:fill="FFFFFF"/>
            <w:vAlign w:val="center"/>
            <w:hideMark/>
          </w:tcPr>
          <w:p w14:paraId="6318262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0.015</w:t>
            </w:r>
          </w:p>
        </w:tc>
        <w:tc>
          <w:tcPr>
            <w:tcW w:w="1120" w:type="dxa"/>
            <w:tcBorders>
              <w:top w:val="nil"/>
              <w:left w:val="nil"/>
              <w:bottom w:val="nil"/>
              <w:right w:val="nil"/>
            </w:tcBorders>
            <w:shd w:val="clear" w:color="000000" w:fill="FFFFFF"/>
            <w:vAlign w:val="center"/>
            <w:hideMark/>
          </w:tcPr>
          <w:p w14:paraId="307C874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0.113***</w:t>
            </w:r>
          </w:p>
        </w:tc>
        <w:tc>
          <w:tcPr>
            <w:tcW w:w="640" w:type="dxa"/>
            <w:tcBorders>
              <w:top w:val="nil"/>
              <w:left w:val="nil"/>
              <w:bottom w:val="nil"/>
              <w:right w:val="nil"/>
            </w:tcBorders>
            <w:shd w:val="clear" w:color="000000" w:fill="FFFFFF"/>
            <w:vAlign w:val="center"/>
            <w:hideMark/>
          </w:tcPr>
          <w:p w14:paraId="345E88D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0.016</w:t>
            </w:r>
          </w:p>
        </w:tc>
        <w:tc>
          <w:tcPr>
            <w:tcW w:w="1185" w:type="dxa"/>
            <w:tcBorders>
              <w:top w:val="nil"/>
              <w:left w:val="nil"/>
              <w:bottom w:val="nil"/>
              <w:right w:val="nil"/>
            </w:tcBorders>
            <w:shd w:val="clear" w:color="000000" w:fill="FFFFFF"/>
            <w:vAlign w:val="center"/>
            <w:hideMark/>
          </w:tcPr>
          <w:p w14:paraId="29B5202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0.012</w:t>
            </w:r>
          </w:p>
        </w:tc>
        <w:tc>
          <w:tcPr>
            <w:tcW w:w="640" w:type="dxa"/>
            <w:tcBorders>
              <w:top w:val="nil"/>
              <w:left w:val="nil"/>
              <w:bottom w:val="nil"/>
              <w:right w:val="nil"/>
            </w:tcBorders>
            <w:shd w:val="clear" w:color="000000" w:fill="FFFFFF"/>
            <w:vAlign w:val="center"/>
            <w:hideMark/>
          </w:tcPr>
          <w:p w14:paraId="249EABB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0.016</w:t>
            </w:r>
          </w:p>
        </w:tc>
        <w:tc>
          <w:tcPr>
            <w:tcW w:w="1280" w:type="dxa"/>
            <w:tcBorders>
              <w:top w:val="nil"/>
              <w:left w:val="nil"/>
              <w:bottom w:val="nil"/>
              <w:right w:val="nil"/>
            </w:tcBorders>
            <w:shd w:val="clear" w:color="000000" w:fill="FFFFFF"/>
            <w:vAlign w:val="center"/>
            <w:hideMark/>
          </w:tcPr>
          <w:p w14:paraId="762F675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0.024+</w:t>
            </w:r>
          </w:p>
        </w:tc>
        <w:tc>
          <w:tcPr>
            <w:tcW w:w="640" w:type="dxa"/>
            <w:tcBorders>
              <w:top w:val="nil"/>
              <w:left w:val="nil"/>
              <w:bottom w:val="nil"/>
              <w:right w:val="nil"/>
            </w:tcBorders>
            <w:shd w:val="clear" w:color="000000" w:fill="FFFFFF"/>
            <w:vAlign w:val="center"/>
            <w:hideMark/>
          </w:tcPr>
          <w:p w14:paraId="139D8F1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0.014</w:t>
            </w:r>
          </w:p>
        </w:tc>
        <w:tc>
          <w:tcPr>
            <w:tcW w:w="1185" w:type="dxa"/>
            <w:tcBorders>
              <w:top w:val="nil"/>
              <w:left w:val="nil"/>
              <w:bottom w:val="nil"/>
              <w:right w:val="nil"/>
            </w:tcBorders>
            <w:shd w:val="clear" w:color="000000" w:fill="FFFFFF"/>
            <w:vAlign w:val="center"/>
            <w:hideMark/>
          </w:tcPr>
          <w:p w14:paraId="1E8633D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0.037*</w:t>
            </w:r>
          </w:p>
        </w:tc>
        <w:tc>
          <w:tcPr>
            <w:tcW w:w="640" w:type="dxa"/>
            <w:tcBorders>
              <w:top w:val="nil"/>
              <w:left w:val="nil"/>
              <w:bottom w:val="nil"/>
              <w:right w:val="nil"/>
            </w:tcBorders>
            <w:shd w:val="clear" w:color="000000" w:fill="FFFFFF"/>
            <w:vAlign w:val="center"/>
            <w:hideMark/>
          </w:tcPr>
          <w:p w14:paraId="1D80004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0.015</w:t>
            </w:r>
          </w:p>
        </w:tc>
        <w:tc>
          <w:tcPr>
            <w:tcW w:w="1185" w:type="dxa"/>
            <w:tcBorders>
              <w:top w:val="nil"/>
              <w:left w:val="nil"/>
              <w:bottom w:val="nil"/>
              <w:right w:val="nil"/>
            </w:tcBorders>
            <w:shd w:val="clear" w:color="000000" w:fill="FFFFFF"/>
            <w:vAlign w:val="center"/>
            <w:hideMark/>
          </w:tcPr>
          <w:p w14:paraId="52973B3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0.033</w:t>
            </w:r>
          </w:p>
        </w:tc>
        <w:tc>
          <w:tcPr>
            <w:tcW w:w="640" w:type="dxa"/>
            <w:tcBorders>
              <w:top w:val="nil"/>
              <w:left w:val="nil"/>
              <w:bottom w:val="nil"/>
              <w:right w:val="nil"/>
            </w:tcBorders>
            <w:shd w:val="clear" w:color="000000" w:fill="FFFFFF"/>
            <w:vAlign w:val="center"/>
            <w:hideMark/>
          </w:tcPr>
          <w:p w14:paraId="0EC8B41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0.024</w:t>
            </w:r>
          </w:p>
        </w:tc>
      </w:tr>
      <w:tr w:rsidR="00DC4108" w:rsidRPr="00DC4108" w14:paraId="5A376D26" w14:textId="77777777" w:rsidTr="00DC4108">
        <w:trPr>
          <w:trHeight w:val="285"/>
        </w:trPr>
        <w:tc>
          <w:tcPr>
            <w:tcW w:w="3320" w:type="dxa"/>
            <w:tcBorders>
              <w:top w:val="nil"/>
              <w:left w:val="nil"/>
              <w:bottom w:val="nil"/>
              <w:right w:val="nil"/>
            </w:tcBorders>
            <w:shd w:val="clear" w:color="000000" w:fill="FFFFFF"/>
            <w:vAlign w:val="bottom"/>
            <w:hideMark/>
          </w:tcPr>
          <w:p w14:paraId="07B1AC1E"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Year</w:t>
            </w:r>
          </w:p>
        </w:tc>
        <w:tc>
          <w:tcPr>
            <w:tcW w:w="1140" w:type="dxa"/>
            <w:tcBorders>
              <w:top w:val="nil"/>
              <w:left w:val="nil"/>
              <w:bottom w:val="nil"/>
              <w:right w:val="nil"/>
            </w:tcBorders>
            <w:shd w:val="clear" w:color="000000" w:fill="FFFFFF"/>
            <w:vAlign w:val="center"/>
            <w:hideMark/>
          </w:tcPr>
          <w:p w14:paraId="4624AD0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080EACE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0.000</w:t>
            </w:r>
          </w:p>
        </w:tc>
        <w:tc>
          <w:tcPr>
            <w:tcW w:w="1120" w:type="dxa"/>
            <w:tcBorders>
              <w:top w:val="nil"/>
              <w:left w:val="nil"/>
              <w:bottom w:val="nil"/>
              <w:right w:val="nil"/>
            </w:tcBorders>
            <w:shd w:val="clear" w:color="000000" w:fill="FFFFFF"/>
            <w:vAlign w:val="center"/>
            <w:hideMark/>
          </w:tcPr>
          <w:p w14:paraId="360AE43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5AE1FFD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0.000</w:t>
            </w:r>
          </w:p>
        </w:tc>
        <w:tc>
          <w:tcPr>
            <w:tcW w:w="1185" w:type="dxa"/>
            <w:tcBorders>
              <w:top w:val="nil"/>
              <w:left w:val="nil"/>
              <w:bottom w:val="nil"/>
              <w:right w:val="nil"/>
            </w:tcBorders>
            <w:shd w:val="clear" w:color="000000" w:fill="FFFFFF"/>
            <w:vAlign w:val="center"/>
            <w:hideMark/>
          </w:tcPr>
          <w:p w14:paraId="2B20266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0B6F2F9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0.001</w:t>
            </w:r>
          </w:p>
        </w:tc>
        <w:tc>
          <w:tcPr>
            <w:tcW w:w="1280" w:type="dxa"/>
            <w:tcBorders>
              <w:top w:val="nil"/>
              <w:left w:val="nil"/>
              <w:bottom w:val="nil"/>
              <w:right w:val="nil"/>
            </w:tcBorders>
            <w:shd w:val="clear" w:color="000000" w:fill="FFFFFF"/>
            <w:vAlign w:val="center"/>
            <w:hideMark/>
          </w:tcPr>
          <w:p w14:paraId="43808CD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35A7F2A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0.000</w:t>
            </w:r>
          </w:p>
        </w:tc>
        <w:tc>
          <w:tcPr>
            <w:tcW w:w="1185" w:type="dxa"/>
            <w:tcBorders>
              <w:top w:val="nil"/>
              <w:left w:val="nil"/>
              <w:bottom w:val="nil"/>
              <w:right w:val="nil"/>
            </w:tcBorders>
            <w:shd w:val="clear" w:color="000000" w:fill="FFFFFF"/>
            <w:vAlign w:val="center"/>
            <w:hideMark/>
          </w:tcPr>
          <w:p w14:paraId="0715467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563C18F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0.001</w:t>
            </w:r>
          </w:p>
        </w:tc>
        <w:tc>
          <w:tcPr>
            <w:tcW w:w="1185" w:type="dxa"/>
            <w:tcBorders>
              <w:top w:val="nil"/>
              <w:left w:val="nil"/>
              <w:bottom w:val="nil"/>
              <w:right w:val="nil"/>
            </w:tcBorders>
            <w:shd w:val="clear" w:color="000000" w:fill="FFFFFF"/>
            <w:vAlign w:val="center"/>
            <w:hideMark/>
          </w:tcPr>
          <w:p w14:paraId="5A97AE1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07FEEF85"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0.001</w:t>
            </w:r>
          </w:p>
        </w:tc>
      </w:tr>
      <w:tr w:rsidR="00DC4108" w:rsidRPr="00DC4108" w14:paraId="174C7AB9" w14:textId="77777777" w:rsidTr="00DC4108">
        <w:trPr>
          <w:trHeight w:val="285"/>
        </w:trPr>
        <w:tc>
          <w:tcPr>
            <w:tcW w:w="3320" w:type="dxa"/>
            <w:tcBorders>
              <w:top w:val="nil"/>
              <w:left w:val="nil"/>
              <w:bottom w:val="nil"/>
              <w:right w:val="nil"/>
            </w:tcBorders>
            <w:shd w:val="clear" w:color="000000" w:fill="FFFFFF"/>
            <w:vAlign w:val="bottom"/>
            <w:hideMark/>
          </w:tcPr>
          <w:p w14:paraId="1B632E9D" w14:textId="59D18730" w:rsidR="00DC4108" w:rsidRPr="00DC4108" w:rsidRDefault="00CF2695" w:rsidP="00DC4108">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DC4108" w:rsidRPr="00DC4108">
              <w:rPr>
                <w:rFonts w:ascii="Times New Roman" w:eastAsia="Times New Roman" w:hAnsi="Times New Roman" w:cs="Times New Roman"/>
                <w:color w:val="000000"/>
                <w:sz w:val="20"/>
                <w:szCs w:val="20"/>
                <w:lang w:eastAsia="it-IT"/>
              </w:rPr>
              <w:t xml:space="preserve"> effects</w:t>
            </w:r>
          </w:p>
        </w:tc>
        <w:tc>
          <w:tcPr>
            <w:tcW w:w="1140" w:type="dxa"/>
            <w:tcBorders>
              <w:top w:val="nil"/>
              <w:left w:val="nil"/>
              <w:bottom w:val="nil"/>
              <w:right w:val="nil"/>
            </w:tcBorders>
            <w:shd w:val="clear" w:color="000000" w:fill="FFFFFF"/>
            <w:vAlign w:val="center"/>
            <w:hideMark/>
          </w:tcPr>
          <w:p w14:paraId="46FFEE6A" w14:textId="77777777" w:rsidR="00DC4108" w:rsidRPr="00DC4108" w:rsidRDefault="00DC4108" w:rsidP="00DC4108">
            <w:pPr>
              <w:spacing w:after="0" w:line="240" w:lineRule="auto"/>
              <w:jc w:val="center"/>
              <w:rPr>
                <w:rFonts w:ascii="Wingdings 2" w:eastAsia="Times New Roman" w:hAnsi="Wingdings 2" w:cs="Calibri"/>
                <w:color w:val="000000"/>
                <w:sz w:val="20"/>
                <w:szCs w:val="20"/>
                <w:lang w:eastAsia="it-IT"/>
              </w:rPr>
            </w:pPr>
            <w:r w:rsidRPr="00DC410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636A26E2"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20" w:type="dxa"/>
            <w:tcBorders>
              <w:top w:val="nil"/>
              <w:left w:val="nil"/>
              <w:bottom w:val="nil"/>
              <w:right w:val="nil"/>
            </w:tcBorders>
            <w:shd w:val="clear" w:color="000000" w:fill="FFFFFF"/>
            <w:vAlign w:val="center"/>
            <w:hideMark/>
          </w:tcPr>
          <w:p w14:paraId="7A6285CA" w14:textId="77777777" w:rsidR="00DC4108" w:rsidRPr="00DC4108" w:rsidRDefault="00DC4108" w:rsidP="00DC4108">
            <w:pPr>
              <w:spacing w:after="0" w:line="240" w:lineRule="auto"/>
              <w:jc w:val="center"/>
              <w:rPr>
                <w:rFonts w:ascii="Wingdings 2" w:eastAsia="Times New Roman" w:hAnsi="Wingdings 2" w:cs="Calibri"/>
                <w:color w:val="000000"/>
                <w:sz w:val="20"/>
                <w:szCs w:val="20"/>
                <w:lang w:eastAsia="it-IT"/>
              </w:rPr>
            </w:pPr>
            <w:r w:rsidRPr="00DC410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30B3807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85" w:type="dxa"/>
            <w:tcBorders>
              <w:top w:val="nil"/>
              <w:left w:val="nil"/>
              <w:bottom w:val="nil"/>
              <w:right w:val="nil"/>
            </w:tcBorders>
            <w:shd w:val="clear" w:color="000000" w:fill="FFFFFF"/>
            <w:vAlign w:val="center"/>
            <w:hideMark/>
          </w:tcPr>
          <w:p w14:paraId="7154D050" w14:textId="77777777" w:rsidR="00DC4108" w:rsidRPr="00DC4108" w:rsidRDefault="00DC4108" w:rsidP="00DC4108">
            <w:pPr>
              <w:spacing w:after="0" w:line="240" w:lineRule="auto"/>
              <w:jc w:val="center"/>
              <w:rPr>
                <w:rFonts w:ascii="Wingdings 2" w:eastAsia="Times New Roman" w:hAnsi="Wingdings 2" w:cs="Calibri"/>
                <w:color w:val="000000"/>
                <w:sz w:val="20"/>
                <w:szCs w:val="20"/>
                <w:lang w:eastAsia="it-IT"/>
              </w:rPr>
            </w:pPr>
            <w:r w:rsidRPr="00DC410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5DC880E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280" w:type="dxa"/>
            <w:tcBorders>
              <w:top w:val="nil"/>
              <w:left w:val="nil"/>
              <w:bottom w:val="nil"/>
              <w:right w:val="nil"/>
            </w:tcBorders>
            <w:shd w:val="clear" w:color="000000" w:fill="FFFFFF"/>
            <w:vAlign w:val="center"/>
            <w:hideMark/>
          </w:tcPr>
          <w:p w14:paraId="7005F0DC" w14:textId="77777777" w:rsidR="00DC4108" w:rsidRPr="00DC4108" w:rsidRDefault="00DC4108" w:rsidP="00DC4108">
            <w:pPr>
              <w:spacing w:after="0" w:line="240" w:lineRule="auto"/>
              <w:jc w:val="center"/>
              <w:rPr>
                <w:rFonts w:ascii="Wingdings 2" w:eastAsia="Times New Roman" w:hAnsi="Wingdings 2" w:cs="Calibri"/>
                <w:color w:val="000000"/>
                <w:sz w:val="20"/>
                <w:szCs w:val="20"/>
                <w:lang w:eastAsia="it-IT"/>
              </w:rPr>
            </w:pPr>
            <w:r w:rsidRPr="00DC410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2EF62B0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85" w:type="dxa"/>
            <w:tcBorders>
              <w:top w:val="nil"/>
              <w:left w:val="nil"/>
              <w:bottom w:val="nil"/>
              <w:right w:val="nil"/>
            </w:tcBorders>
            <w:shd w:val="clear" w:color="000000" w:fill="FFFFFF"/>
            <w:vAlign w:val="center"/>
            <w:hideMark/>
          </w:tcPr>
          <w:p w14:paraId="34DE4067" w14:textId="77777777" w:rsidR="00DC4108" w:rsidRPr="00DC4108" w:rsidRDefault="00DC4108" w:rsidP="00DC4108">
            <w:pPr>
              <w:spacing w:after="0" w:line="240" w:lineRule="auto"/>
              <w:jc w:val="center"/>
              <w:rPr>
                <w:rFonts w:ascii="Wingdings 2" w:eastAsia="Times New Roman" w:hAnsi="Wingdings 2" w:cs="Calibri"/>
                <w:color w:val="000000"/>
                <w:sz w:val="20"/>
                <w:szCs w:val="20"/>
                <w:lang w:eastAsia="it-IT"/>
              </w:rPr>
            </w:pPr>
            <w:r w:rsidRPr="00DC410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4D598F7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85" w:type="dxa"/>
            <w:tcBorders>
              <w:top w:val="nil"/>
              <w:left w:val="nil"/>
              <w:bottom w:val="nil"/>
              <w:right w:val="nil"/>
            </w:tcBorders>
            <w:shd w:val="clear" w:color="000000" w:fill="FFFFFF"/>
            <w:vAlign w:val="center"/>
            <w:hideMark/>
          </w:tcPr>
          <w:p w14:paraId="7FE20FE9" w14:textId="77777777" w:rsidR="00DC4108" w:rsidRPr="00DC4108" w:rsidRDefault="00DC4108" w:rsidP="00DC4108">
            <w:pPr>
              <w:spacing w:after="0" w:line="240" w:lineRule="auto"/>
              <w:jc w:val="center"/>
              <w:rPr>
                <w:rFonts w:ascii="Wingdings 2" w:eastAsia="Times New Roman" w:hAnsi="Wingdings 2" w:cs="Calibri"/>
                <w:color w:val="000000"/>
                <w:sz w:val="20"/>
                <w:szCs w:val="20"/>
                <w:lang w:eastAsia="it-IT"/>
              </w:rPr>
            </w:pPr>
            <w:r w:rsidRPr="00DC410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1E89609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r>
      <w:tr w:rsidR="00DC4108" w:rsidRPr="00DC4108" w14:paraId="5E89E36C" w14:textId="77777777" w:rsidTr="00DC4108">
        <w:trPr>
          <w:trHeight w:val="285"/>
        </w:trPr>
        <w:tc>
          <w:tcPr>
            <w:tcW w:w="3320" w:type="dxa"/>
            <w:tcBorders>
              <w:top w:val="nil"/>
              <w:left w:val="nil"/>
              <w:bottom w:val="nil"/>
              <w:right w:val="nil"/>
            </w:tcBorders>
            <w:shd w:val="clear" w:color="000000" w:fill="FFFFFF"/>
            <w:vAlign w:val="center"/>
            <w:hideMark/>
          </w:tcPr>
          <w:p w14:paraId="6C0CBF34"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Constant</w:t>
            </w:r>
          </w:p>
        </w:tc>
        <w:tc>
          <w:tcPr>
            <w:tcW w:w="1140" w:type="dxa"/>
            <w:tcBorders>
              <w:top w:val="nil"/>
              <w:left w:val="nil"/>
              <w:bottom w:val="nil"/>
              <w:right w:val="nil"/>
            </w:tcBorders>
            <w:shd w:val="clear" w:color="000000" w:fill="FFFFFF"/>
            <w:vAlign w:val="center"/>
            <w:hideMark/>
          </w:tcPr>
          <w:p w14:paraId="40103057"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0.573</w:t>
            </w:r>
          </w:p>
        </w:tc>
        <w:tc>
          <w:tcPr>
            <w:tcW w:w="640" w:type="dxa"/>
            <w:tcBorders>
              <w:top w:val="nil"/>
              <w:left w:val="nil"/>
              <w:bottom w:val="nil"/>
              <w:right w:val="nil"/>
            </w:tcBorders>
            <w:shd w:val="clear" w:color="000000" w:fill="FFFFFF"/>
            <w:vAlign w:val="center"/>
            <w:hideMark/>
          </w:tcPr>
          <w:p w14:paraId="481B5C9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0.798</w:t>
            </w:r>
          </w:p>
        </w:tc>
        <w:tc>
          <w:tcPr>
            <w:tcW w:w="1120" w:type="dxa"/>
            <w:tcBorders>
              <w:top w:val="nil"/>
              <w:left w:val="nil"/>
              <w:bottom w:val="nil"/>
              <w:right w:val="nil"/>
            </w:tcBorders>
            <w:shd w:val="clear" w:color="000000" w:fill="FFFFFF"/>
            <w:vAlign w:val="center"/>
            <w:hideMark/>
          </w:tcPr>
          <w:p w14:paraId="5CBBBE4F"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1.720+</w:t>
            </w:r>
          </w:p>
        </w:tc>
        <w:tc>
          <w:tcPr>
            <w:tcW w:w="640" w:type="dxa"/>
            <w:tcBorders>
              <w:top w:val="nil"/>
              <w:left w:val="nil"/>
              <w:bottom w:val="nil"/>
              <w:right w:val="nil"/>
            </w:tcBorders>
            <w:shd w:val="clear" w:color="000000" w:fill="FFFFFF"/>
            <w:vAlign w:val="center"/>
            <w:hideMark/>
          </w:tcPr>
          <w:p w14:paraId="2980B20B"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0.918</w:t>
            </w:r>
          </w:p>
        </w:tc>
        <w:tc>
          <w:tcPr>
            <w:tcW w:w="1185" w:type="dxa"/>
            <w:tcBorders>
              <w:top w:val="nil"/>
              <w:left w:val="nil"/>
              <w:bottom w:val="nil"/>
              <w:right w:val="nil"/>
            </w:tcBorders>
            <w:shd w:val="clear" w:color="000000" w:fill="FFFFFF"/>
            <w:vAlign w:val="center"/>
            <w:hideMark/>
          </w:tcPr>
          <w:p w14:paraId="493B2590"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-7.012***</w:t>
            </w:r>
          </w:p>
        </w:tc>
        <w:tc>
          <w:tcPr>
            <w:tcW w:w="640" w:type="dxa"/>
            <w:tcBorders>
              <w:top w:val="nil"/>
              <w:left w:val="nil"/>
              <w:bottom w:val="nil"/>
              <w:right w:val="nil"/>
            </w:tcBorders>
            <w:shd w:val="clear" w:color="000000" w:fill="FFFFFF"/>
            <w:vAlign w:val="center"/>
            <w:hideMark/>
          </w:tcPr>
          <w:p w14:paraId="7D1CEFC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1.207</w:t>
            </w:r>
          </w:p>
        </w:tc>
        <w:tc>
          <w:tcPr>
            <w:tcW w:w="1280" w:type="dxa"/>
            <w:tcBorders>
              <w:top w:val="nil"/>
              <w:left w:val="nil"/>
              <w:bottom w:val="nil"/>
              <w:right w:val="nil"/>
            </w:tcBorders>
            <w:shd w:val="clear" w:color="000000" w:fill="FFFFFF"/>
            <w:vAlign w:val="center"/>
            <w:hideMark/>
          </w:tcPr>
          <w:p w14:paraId="5A27D02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-0.748</w:t>
            </w:r>
          </w:p>
        </w:tc>
        <w:tc>
          <w:tcPr>
            <w:tcW w:w="640" w:type="dxa"/>
            <w:tcBorders>
              <w:top w:val="nil"/>
              <w:left w:val="nil"/>
              <w:bottom w:val="nil"/>
              <w:right w:val="nil"/>
            </w:tcBorders>
            <w:shd w:val="clear" w:color="000000" w:fill="FFFFFF"/>
            <w:vAlign w:val="center"/>
            <w:hideMark/>
          </w:tcPr>
          <w:p w14:paraId="44686139"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0.794</w:t>
            </w:r>
          </w:p>
        </w:tc>
        <w:tc>
          <w:tcPr>
            <w:tcW w:w="1185" w:type="dxa"/>
            <w:tcBorders>
              <w:top w:val="nil"/>
              <w:left w:val="nil"/>
              <w:bottom w:val="nil"/>
              <w:right w:val="nil"/>
            </w:tcBorders>
            <w:shd w:val="clear" w:color="000000" w:fill="FFFFFF"/>
            <w:vAlign w:val="center"/>
            <w:hideMark/>
          </w:tcPr>
          <w:p w14:paraId="73669C60"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-0.395</w:t>
            </w:r>
          </w:p>
        </w:tc>
        <w:tc>
          <w:tcPr>
            <w:tcW w:w="640" w:type="dxa"/>
            <w:tcBorders>
              <w:top w:val="nil"/>
              <w:left w:val="nil"/>
              <w:bottom w:val="nil"/>
              <w:right w:val="nil"/>
            </w:tcBorders>
            <w:shd w:val="clear" w:color="000000" w:fill="FFFFFF"/>
            <w:vAlign w:val="center"/>
            <w:hideMark/>
          </w:tcPr>
          <w:p w14:paraId="4289F274"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0.947</w:t>
            </w:r>
          </w:p>
        </w:tc>
        <w:tc>
          <w:tcPr>
            <w:tcW w:w="1185" w:type="dxa"/>
            <w:tcBorders>
              <w:top w:val="nil"/>
              <w:left w:val="nil"/>
              <w:bottom w:val="nil"/>
              <w:right w:val="nil"/>
            </w:tcBorders>
            <w:shd w:val="clear" w:color="000000" w:fill="FFFFFF"/>
            <w:vAlign w:val="center"/>
            <w:hideMark/>
          </w:tcPr>
          <w:p w14:paraId="4127356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0.541</w:t>
            </w:r>
          </w:p>
        </w:tc>
        <w:tc>
          <w:tcPr>
            <w:tcW w:w="640" w:type="dxa"/>
            <w:tcBorders>
              <w:top w:val="nil"/>
              <w:left w:val="nil"/>
              <w:bottom w:val="nil"/>
              <w:right w:val="nil"/>
            </w:tcBorders>
            <w:shd w:val="clear" w:color="000000" w:fill="FFFFFF"/>
            <w:vAlign w:val="center"/>
            <w:hideMark/>
          </w:tcPr>
          <w:p w14:paraId="18390538"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1.341</w:t>
            </w:r>
          </w:p>
        </w:tc>
      </w:tr>
      <w:tr w:rsidR="00DC4108" w:rsidRPr="00DC4108" w14:paraId="21D0E644" w14:textId="77777777" w:rsidTr="00DC4108">
        <w:trPr>
          <w:trHeight w:val="555"/>
        </w:trPr>
        <w:tc>
          <w:tcPr>
            <w:tcW w:w="3320" w:type="dxa"/>
            <w:tcBorders>
              <w:top w:val="nil"/>
              <w:left w:val="nil"/>
              <w:bottom w:val="nil"/>
              <w:right w:val="nil"/>
            </w:tcBorders>
            <w:shd w:val="clear" w:color="000000" w:fill="FFFFFF"/>
            <w:vAlign w:val="center"/>
            <w:hideMark/>
          </w:tcPr>
          <w:p w14:paraId="6AE69B45"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Wald χ2</w:t>
            </w:r>
          </w:p>
        </w:tc>
        <w:tc>
          <w:tcPr>
            <w:tcW w:w="1140" w:type="dxa"/>
            <w:tcBorders>
              <w:top w:val="nil"/>
              <w:left w:val="nil"/>
              <w:bottom w:val="nil"/>
              <w:right w:val="nil"/>
            </w:tcBorders>
            <w:shd w:val="clear" w:color="000000" w:fill="FFFFFF"/>
            <w:vAlign w:val="center"/>
            <w:hideMark/>
          </w:tcPr>
          <w:p w14:paraId="2BDF9BA1"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7362.2***</w:t>
            </w:r>
          </w:p>
        </w:tc>
        <w:tc>
          <w:tcPr>
            <w:tcW w:w="640" w:type="dxa"/>
            <w:tcBorders>
              <w:top w:val="nil"/>
              <w:left w:val="nil"/>
              <w:bottom w:val="nil"/>
              <w:right w:val="nil"/>
            </w:tcBorders>
            <w:shd w:val="clear" w:color="000000" w:fill="FFFFFF"/>
            <w:vAlign w:val="center"/>
            <w:hideMark/>
          </w:tcPr>
          <w:p w14:paraId="3C62492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20" w:type="dxa"/>
            <w:tcBorders>
              <w:top w:val="nil"/>
              <w:left w:val="nil"/>
              <w:bottom w:val="nil"/>
              <w:right w:val="nil"/>
            </w:tcBorders>
            <w:shd w:val="clear" w:color="000000" w:fill="FFFFFF"/>
            <w:vAlign w:val="center"/>
            <w:hideMark/>
          </w:tcPr>
          <w:p w14:paraId="219E2D7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5740.8***</w:t>
            </w:r>
          </w:p>
        </w:tc>
        <w:tc>
          <w:tcPr>
            <w:tcW w:w="640" w:type="dxa"/>
            <w:tcBorders>
              <w:top w:val="nil"/>
              <w:left w:val="nil"/>
              <w:bottom w:val="nil"/>
              <w:right w:val="nil"/>
            </w:tcBorders>
            <w:shd w:val="clear" w:color="000000" w:fill="FFFFFF"/>
            <w:vAlign w:val="center"/>
            <w:hideMark/>
          </w:tcPr>
          <w:p w14:paraId="4C42500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85" w:type="dxa"/>
            <w:tcBorders>
              <w:top w:val="nil"/>
              <w:left w:val="nil"/>
              <w:bottom w:val="nil"/>
              <w:right w:val="nil"/>
            </w:tcBorders>
            <w:shd w:val="clear" w:color="000000" w:fill="FFFFFF"/>
            <w:vAlign w:val="center"/>
            <w:hideMark/>
          </w:tcPr>
          <w:p w14:paraId="2705A9D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17406.2***</w:t>
            </w:r>
          </w:p>
        </w:tc>
        <w:tc>
          <w:tcPr>
            <w:tcW w:w="640" w:type="dxa"/>
            <w:tcBorders>
              <w:top w:val="nil"/>
              <w:left w:val="nil"/>
              <w:bottom w:val="nil"/>
              <w:right w:val="nil"/>
            </w:tcBorders>
            <w:shd w:val="clear" w:color="000000" w:fill="FFFFFF"/>
            <w:vAlign w:val="center"/>
            <w:hideMark/>
          </w:tcPr>
          <w:p w14:paraId="1F51498A"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280" w:type="dxa"/>
            <w:tcBorders>
              <w:top w:val="nil"/>
              <w:left w:val="nil"/>
              <w:bottom w:val="nil"/>
              <w:right w:val="nil"/>
            </w:tcBorders>
            <w:shd w:val="clear" w:color="000000" w:fill="FFFFFF"/>
            <w:vAlign w:val="center"/>
            <w:hideMark/>
          </w:tcPr>
          <w:p w14:paraId="0C7F01F6"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18452.8***</w:t>
            </w:r>
          </w:p>
        </w:tc>
        <w:tc>
          <w:tcPr>
            <w:tcW w:w="640" w:type="dxa"/>
            <w:tcBorders>
              <w:top w:val="nil"/>
              <w:left w:val="nil"/>
              <w:bottom w:val="nil"/>
              <w:right w:val="nil"/>
            </w:tcBorders>
            <w:shd w:val="clear" w:color="000000" w:fill="FFFFFF"/>
            <w:vAlign w:val="center"/>
            <w:hideMark/>
          </w:tcPr>
          <w:p w14:paraId="7F7AF123"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85" w:type="dxa"/>
            <w:tcBorders>
              <w:top w:val="nil"/>
              <w:left w:val="nil"/>
              <w:bottom w:val="nil"/>
              <w:right w:val="nil"/>
            </w:tcBorders>
            <w:shd w:val="clear" w:color="000000" w:fill="FFFFFF"/>
            <w:vAlign w:val="center"/>
            <w:hideMark/>
          </w:tcPr>
          <w:p w14:paraId="2A81C374"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12193.0***</w:t>
            </w:r>
          </w:p>
        </w:tc>
        <w:tc>
          <w:tcPr>
            <w:tcW w:w="640" w:type="dxa"/>
            <w:tcBorders>
              <w:top w:val="nil"/>
              <w:left w:val="nil"/>
              <w:bottom w:val="nil"/>
              <w:right w:val="nil"/>
            </w:tcBorders>
            <w:shd w:val="clear" w:color="000000" w:fill="FFFFFF"/>
            <w:vAlign w:val="center"/>
            <w:hideMark/>
          </w:tcPr>
          <w:p w14:paraId="4F33F6CE"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c>
          <w:tcPr>
            <w:tcW w:w="1185" w:type="dxa"/>
            <w:tcBorders>
              <w:top w:val="nil"/>
              <w:left w:val="nil"/>
              <w:bottom w:val="nil"/>
              <w:right w:val="nil"/>
            </w:tcBorders>
            <w:shd w:val="clear" w:color="000000" w:fill="FFFFFF"/>
            <w:vAlign w:val="center"/>
            <w:hideMark/>
          </w:tcPr>
          <w:p w14:paraId="1790297C"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16904.5***</w:t>
            </w:r>
          </w:p>
        </w:tc>
        <w:tc>
          <w:tcPr>
            <w:tcW w:w="640" w:type="dxa"/>
            <w:tcBorders>
              <w:top w:val="nil"/>
              <w:left w:val="nil"/>
              <w:bottom w:val="nil"/>
              <w:right w:val="nil"/>
            </w:tcBorders>
            <w:shd w:val="clear" w:color="000000" w:fill="FFFFFF"/>
            <w:vAlign w:val="center"/>
            <w:hideMark/>
          </w:tcPr>
          <w:p w14:paraId="10943C10" w14:textId="77777777" w:rsidR="00DC4108" w:rsidRPr="00DC4108" w:rsidRDefault="00DC4108" w:rsidP="00DC4108">
            <w:pPr>
              <w:spacing w:after="0" w:line="240" w:lineRule="auto"/>
              <w:jc w:val="center"/>
              <w:rPr>
                <w:rFonts w:ascii="Times New Roman" w:eastAsia="Times New Roman" w:hAnsi="Times New Roman" w:cs="Times New Roman"/>
                <w:color w:val="000000"/>
                <w:lang w:eastAsia="it-IT"/>
              </w:rPr>
            </w:pPr>
            <w:r w:rsidRPr="00DC4108">
              <w:rPr>
                <w:rFonts w:ascii="Times New Roman" w:eastAsia="Times New Roman" w:hAnsi="Times New Roman" w:cs="Times New Roman"/>
                <w:color w:val="000000"/>
                <w:lang w:eastAsia="it-IT"/>
              </w:rPr>
              <w:t> </w:t>
            </w:r>
          </w:p>
        </w:tc>
      </w:tr>
      <w:tr w:rsidR="00DC4108" w:rsidRPr="00DC4108" w14:paraId="24BA0E8D" w14:textId="77777777" w:rsidTr="00DC4108">
        <w:trPr>
          <w:trHeight w:val="285"/>
        </w:trPr>
        <w:tc>
          <w:tcPr>
            <w:tcW w:w="3320" w:type="dxa"/>
            <w:tcBorders>
              <w:top w:val="nil"/>
              <w:left w:val="nil"/>
              <w:bottom w:val="nil"/>
              <w:right w:val="nil"/>
            </w:tcBorders>
            <w:shd w:val="clear" w:color="000000" w:fill="FFFFFF"/>
            <w:vAlign w:val="center"/>
            <w:hideMark/>
          </w:tcPr>
          <w:p w14:paraId="661E77DF"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N of elections</w:t>
            </w:r>
          </w:p>
        </w:tc>
        <w:tc>
          <w:tcPr>
            <w:tcW w:w="1140" w:type="dxa"/>
            <w:tcBorders>
              <w:top w:val="nil"/>
              <w:left w:val="nil"/>
              <w:bottom w:val="nil"/>
              <w:right w:val="nil"/>
            </w:tcBorders>
            <w:shd w:val="clear" w:color="000000" w:fill="FFFFFF"/>
            <w:vAlign w:val="center"/>
            <w:hideMark/>
          </w:tcPr>
          <w:p w14:paraId="39E9968E"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532</w:t>
            </w:r>
          </w:p>
        </w:tc>
        <w:tc>
          <w:tcPr>
            <w:tcW w:w="640" w:type="dxa"/>
            <w:tcBorders>
              <w:top w:val="nil"/>
              <w:left w:val="nil"/>
              <w:bottom w:val="nil"/>
              <w:right w:val="nil"/>
            </w:tcBorders>
            <w:shd w:val="clear" w:color="000000" w:fill="FFFFFF"/>
            <w:vAlign w:val="center"/>
            <w:hideMark/>
          </w:tcPr>
          <w:p w14:paraId="514198AE"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c>
          <w:tcPr>
            <w:tcW w:w="1120" w:type="dxa"/>
            <w:tcBorders>
              <w:top w:val="nil"/>
              <w:left w:val="nil"/>
              <w:bottom w:val="nil"/>
              <w:right w:val="nil"/>
            </w:tcBorders>
            <w:shd w:val="clear" w:color="000000" w:fill="FFFFFF"/>
            <w:vAlign w:val="center"/>
            <w:hideMark/>
          </w:tcPr>
          <w:p w14:paraId="5C8B35E8"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532</w:t>
            </w:r>
          </w:p>
        </w:tc>
        <w:tc>
          <w:tcPr>
            <w:tcW w:w="640" w:type="dxa"/>
            <w:tcBorders>
              <w:top w:val="nil"/>
              <w:left w:val="nil"/>
              <w:bottom w:val="nil"/>
              <w:right w:val="nil"/>
            </w:tcBorders>
            <w:shd w:val="clear" w:color="000000" w:fill="FFFFFF"/>
            <w:vAlign w:val="center"/>
            <w:hideMark/>
          </w:tcPr>
          <w:p w14:paraId="639FF84B"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c>
          <w:tcPr>
            <w:tcW w:w="1185" w:type="dxa"/>
            <w:tcBorders>
              <w:top w:val="nil"/>
              <w:left w:val="nil"/>
              <w:bottom w:val="nil"/>
              <w:right w:val="nil"/>
            </w:tcBorders>
            <w:shd w:val="clear" w:color="000000" w:fill="FFFFFF"/>
            <w:vAlign w:val="center"/>
            <w:hideMark/>
          </w:tcPr>
          <w:p w14:paraId="0B054E7C"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532</w:t>
            </w:r>
          </w:p>
        </w:tc>
        <w:tc>
          <w:tcPr>
            <w:tcW w:w="640" w:type="dxa"/>
            <w:tcBorders>
              <w:top w:val="nil"/>
              <w:left w:val="nil"/>
              <w:bottom w:val="nil"/>
              <w:right w:val="nil"/>
            </w:tcBorders>
            <w:shd w:val="clear" w:color="000000" w:fill="FFFFFF"/>
            <w:vAlign w:val="center"/>
            <w:hideMark/>
          </w:tcPr>
          <w:p w14:paraId="65A09A79"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c>
          <w:tcPr>
            <w:tcW w:w="1280" w:type="dxa"/>
            <w:tcBorders>
              <w:top w:val="nil"/>
              <w:left w:val="nil"/>
              <w:bottom w:val="nil"/>
              <w:right w:val="nil"/>
            </w:tcBorders>
            <w:shd w:val="clear" w:color="000000" w:fill="FFFFFF"/>
            <w:vAlign w:val="center"/>
            <w:hideMark/>
          </w:tcPr>
          <w:p w14:paraId="5D531355"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522</w:t>
            </w:r>
          </w:p>
        </w:tc>
        <w:tc>
          <w:tcPr>
            <w:tcW w:w="640" w:type="dxa"/>
            <w:tcBorders>
              <w:top w:val="nil"/>
              <w:left w:val="nil"/>
              <w:bottom w:val="nil"/>
              <w:right w:val="nil"/>
            </w:tcBorders>
            <w:shd w:val="clear" w:color="000000" w:fill="FFFFFF"/>
            <w:vAlign w:val="center"/>
            <w:hideMark/>
          </w:tcPr>
          <w:p w14:paraId="57199BFD"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c>
          <w:tcPr>
            <w:tcW w:w="1185" w:type="dxa"/>
            <w:tcBorders>
              <w:top w:val="nil"/>
              <w:left w:val="nil"/>
              <w:bottom w:val="nil"/>
              <w:right w:val="nil"/>
            </w:tcBorders>
            <w:shd w:val="clear" w:color="000000" w:fill="FFFFFF"/>
            <w:vAlign w:val="center"/>
            <w:hideMark/>
          </w:tcPr>
          <w:p w14:paraId="0C821945"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522</w:t>
            </w:r>
          </w:p>
        </w:tc>
        <w:tc>
          <w:tcPr>
            <w:tcW w:w="640" w:type="dxa"/>
            <w:tcBorders>
              <w:top w:val="nil"/>
              <w:left w:val="nil"/>
              <w:bottom w:val="nil"/>
              <w:right w:val="nil"/>
            </w:tcBorders>
            <w:shd w:val="clear" w:color="000000" w:fill="FFFFFF"/>
            <w:vAlign w:val="center"/>
            <w:hideMark/>
          </w:tcPr>
          <w:p w14:paraId="7610362B"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c>
          <w:tcPr>
            <w:tcW w:w="1185" w:type="dxa"/>
            <w:tcBorders>
              <w:top w:val="nil"/>
              <w:left w:val="nil"/>
              <w:bottom w:val="nil"/>
              <w:right w:val="nil"/>
            </w:tcBorders>
            <w:shd w:val="clear" w:color="000000" w:fill="FFFFFF"/>
            <w:vAlign w:val="center"/>
            <w:hideMark/>
          </w:tcPr>
          <w:p w14:paraId="66FB021C"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468CDAFE"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r>
      <w:tr w:rsidR="00DC4108" w:rsidRPr="00DC4108" w14:paraId="77B1E03E" w14:textId="77777777" w:rsidTr="00DC4108">
        <w:trPr>
          <w:trHeight w:val="293"/>
        </w:trPr>
        <w:tc>
          <w:tcPr>
            <w:tcW w:w="3320" w:type="dxa"/>
            <w:tcBorders>
              <w:top w:val="nil"/>
              <w:left w:val="nil"/>
              <w:bottom w:val="single" w:sz="8" w:space="0" w:color="auto"/>
              <w:right w:val="nil"/>
            </w:tcBorders>
            <w:shd w:val="clear" w:color="000000" w:fill="FFFFFF"/>
            <w:noWrap/>
            <w:vAlign w:val="center"/>
            <w:hideMark/>
          </w:tcPr>
          <w:p w14:paraId="10CD0D9E" w14:textId="77777777" w:rsidR="00DC4108" w:rsidRPr="00DC4108" w:rsidRDefault="00DC4108" w:rsidP="00DC4108">
            <w:pPr>
              <w:spacing w:after="0" w:line="240" w:lineRule="auto"/>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N of countries</w:t>
            </w:r>
          </w:p>
        </w:tc>
        <w:tc>
          <w:tcPr>
            <w:tcW w:w="1140" w:type="dxa"/>
            <w:tcBorders>
              <w:top w:val="nil"/>
              <w:left w:val="nil"/>
              <w:bottom w:val="single" w:sz="8" w:space="0" w:color="auto"/>
              <w:right w:val="nil"/>
            </w:tcBorders>
            <w:shd w:val="clear" w:color="000000" w:fill="FFFFFF"/>
            <w:noWrap/>
            <w:vAlign w:val="center"/>
            <w:hideMark/>
          </w:tcPr>
          <w:p w14:paraId="25902A6F"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26B8BB78"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c>
          <w:tcPr>
            <w:tcW w:w="1120" w:type="dxa"/>
            <w:tcBorders>
              <w:top w:val="nil"/>
              <w:left w:val="nil"/>
              <w:bottom w:val="single" w:sz="8" w:space="0" w:color="auto"/>
              <w:right w:val="nil"/>
            </w:tcBorders>
            <w:shd w:val="clear" w:color="000000" w:fill="FFFFFF"/>
            <w:noWrap/>
            <w:vAlign w:val="center"/>
            <w:hideMark/>
          </w:tcPr>
          <w:p w14:paraId="17FCA797"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52B5F9C9"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c>
          <w:tcPr>
            <w:tcW w:w="1185" w:type="dxa"/>
            <w:tcBorders>
              <w:top w:val="nil"/>
              <w:left w:val="nil"/>
              <w:bottom w:val="single" w:sz="8" w:space="0" w:color="auto"/>
              <w:right w:val="nil"/>
            </w:tcBorders>
            <w:shd w:val="clear" w:color="000000" w:fill="FFFFFF"/>
            <w:noWrap/>
            <w:vAlign w:val="center"/>
            <w:hideMark/>
          </w:tcPr>
          <w:p w14:paraId="2A3C7B1F"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D4C2BB3"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c>
          <w:tcPr>
            <w:tcW w:w="1280" w:type="dxa"/>
            <w:tcBorders>
              <w:top w:val="nil"/>
              <w:left w:val="nil"/>
              <w:bottom w:val="single" w:sz="8" w:space="0" w:color="auto"/>
              <w:right w:val="nil"/>
            </w:tcBorders>
            <w:shd w:val="clear" w:color="000000" w:fill="FFFFFF"/>
            <w:noWrap/>
            <w:vAlign w:val="center"/>
            <w:hideMark/>
          </w:tcPr>
          <w:p w14:paraId="1E357142"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0346B4F1"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c>
          <w:tcPr>
            <w:tcW w:w="1185" w:type="dxa"/>
            <w:tcBorders>
              <w:top w:val="nil"/>
              <w:left w:val="nil"/>
              <w:bottom w:val="single" w:sz="8" w:space="0" w:color="auto"/>
              <w:right w:val="nil"/>
            </w:tcBorders>
            <w:shd w:val="clear" w:color="000000" w:fill="FFFFFF"/>
            <w:noWrap/>
            <w:vAlign w:val="center"/>
            <w:hideMark/>
          </w:tcPr>
          <w:p w14:paraId="4A982B5C"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AC44FE6"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c>
          <w:tcPr>
            <w:tcW w:w="1185" w:type="dxa"/>
            <w:tcBorders>
              <w:top w:val="nil"/>
              <w:left w:val="nil"/>
              <w:bottom w:val="single" w:sz="8" w:space="0" w:color="auto"/>
              <w:right w:val="nil"/>
            </w:tcBorders>
            <w:shd w:val="clear" w:color="000000" w:fill="FFFFFF"/>
            <w:noWrap/>
            <w:vAlign w:val="center"/>
            <w:hideMark/>
          </w:tcPr>
          <w:p w14:paraId="683A157A"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1756CAE1" w14:textId="77777777" w:rsidR="00DC4108" w:rsidRPr="00DC4108" w:rsidRDefault="00DC4108" w:rsidP="00DC4108">
            <w:pPr>
              <w:spacing w:after="0" w:line="240" w:lineRule="auto"/>
              <w:jc w:val="center"/>
              <w:rPr>
                <w:rFonts w:ascii="Times New Roman" w:eastAsia="Times New Roman" w:hAnsi="Times New Roman" w:cs="Times New Roman"/>
                <w:color w:val="000000"/>
                <w:sz w:val="20"/>
                <w:szCs w:val="20"/>
                <w:lang w:eastAsia="it-IT"/>
              </w:rPr>
            </w:pPr>
            <w:r w:rsidRPr="00DC4108">
              <w:rPr>
                <w:rFonts w:ascii="Times New Roman" w:eastAsia="Times New Roman" w:hAnsi="Times New Roman" w:cs="Times New Roman"/>
                <w:color w:val="000000"/>
                <w:sz w:val="20"/>
                <w:szCs w:val="20"/>
                <w:lang w:eastAsia="it-IT"/>
              </w:rPr>
              <w:t> </w:t>
            </w:r>
          </w:p>
        </w:tc>
      </w:tr>
    </w:tbl>
    <w:p w14:paraId="60C10694" w14:textId="30302586" w:rsidR="00DC4108" w:rsidRDefault="00DC4108" w:rsidP="00CE4DD9">
      <w:pPr>
        <w:spacing w:after="0" w:line="240" w:lineRule="auto"/>
        <w:jc w:val="both"/>
        <w:rPr>
          <w:rFonts w:ascii="Times New Roman" w:hAnsi="Times New Roman" w:cs="Times New Roman"/>
          <w:sz w:val="24"/>
          <w:szCs w:val="24"/>
          <w:lang w:val="en-US"/>
        </w:rPr>
      </w:pPr>
      <w:r w:rsidRPr="00FA3B72">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FA3B72">
        <w:rPr>
          <w:rFonts w:ascii="Times New Roman" w:hAnsi="Times New Roman" w:cs="Times New Roman"/>
          <w:sz w:val="20"/>
          <w:szCs w:val="20"/>
          <w:lang w:val="en-US"/>
        </w:rPr>
        <w:t>. +p &lt; 0.10; *p &lt; 0.05, **p &lt; 0.01, ***p &lt; 0.001.</w:t>
      </w:r>
    </w:p>
    <w:p w14:paraId="14930978" w14:textId="77777777" w:rsidR="00DC4108" w:rsidRDefault="00DC4108" w:rsidP="00CE4DD9">
      <w:pPr>
        <w:spacing w:after="0" w:line="240" w:lineRule="auto"/>
        <w:jc w:val="both"/>
        <w:rPr>
          <w:rFonts w:ascii="Times New Roman" w:hAnsi="Times New Roman" w:cs="Times New Roman"/>
          <w:sz w:val="24"/>
          <w:szCs w:val="24"/>
          <w:highlight w:val="yellow"/>
          <w:lang w:val="en-US"/>
        </w:rPr>
      </w:pPr>
    </w:p>
    <w:p w14:paraId="6FD301DF" w14:textId="77777777" w:rsidR="00DC4108" w:rsidRDefault="00DC4108" w:rsidP="00CE4DD9">
      <w:pPr>
        <w:spacing w:after="0" w:line="240" w:lineRule="auto"/>
        <w:jc w:val="both"/>
        <w:rPr>
          <w:rFonts w:ascii="Times New Roman" w:hAnsi="Times New Roman" w:cs="Times New Roman"/>
          <w:sz w:val="24"/>
          <w:szCs w:val="24"/>
          <w:highlight w:val="yellow"/>
          <w:lang w:val="en-US"/>
        </w:rPr>
      </w:pPr>
    </w:p>
    <w:p w14:paraId="30A76A0A" w14:textId="77777777" w:rsidR="00DC4108" w:rsidRDefault="00DC4108" w:rsidP="00CE4DD9">
      <w:pPr>
        <w:spacing w:after="0" w:line="240" w:lineRule="auto"/>
        <w:jc w:val="both"/>
        <w:rPr>
          <w:rFonts w:ascii="Times New Roman" w:hAnsi="Times New Roman" w:cs="Times New Roman"/>
          <w:sz w:val="24"/>
          <w:szCs w:val="24"/>
          <w:highlight w:val="yellow"/>
          <w:lang w:val="en-US"/>
        </w:rPr>
      </w:pPr>
    </w:p>
    <w:p w14:paraId="705CC3DD" w14:textId="77777777" w:rsidR="00DC4108" w:rsidRDefault="00DC4108" w:rsidP="00CE4DD9">
      <w:pPr>
        <w:spacing w:after="0" w:line="240" w:lineRule="auto"/>
        <w:jc w:val="both"/>
        <w:rPr>
          <w:rFonts w:ascii="Times New Roman" w:hAnsi="Times New Roman" w:cs="Times New Roman"/>
          <w:sz w:val="24"/>
          <w:szCs w:val="24"/>
          <w:highlight w:val="yellow"/>
          <w:lang w:val="en-US"/>
        </w:rPr>
      </w:pPr>
    </w:p>
    <w:p w14:paraId="02CD88DB" w14:textId="77777777" w:rsidR="00DC4108" w:rsidRDefault="00DC4108" w:rsidP="00CE4DD9">
      <w:pPr>
        <w:spacing w:after="0" w:line="240" w:lineRule="auto"/>
        <w:jc w:val="both"/>
        <w:rPr>
          <w:rFonts w:ascii="Times New Roman" w:hAnsi="Times New Roman" w:cs="Times New Roman"/>
          <w:sz w:val="24"/>
          <w:szCs w:val="24"/>
          <w:highlight w:val="yellow"/>
          <w:lang w:val="en-US"/>
        </w:rPr>
      </w:pPr>
    </w:p>
    <w:p w14:paraId="2667D513" w14:textId="77777777" w:rsidR="00DC4108" w:rsidRDefault="00DC4108" w:rsidP="00CE4DD9">
      <w:pPr>
        <w:spacing w:after="0" w:line="240" w:lineRule="auto"/>
        <w:jc w:val="both"/>
        <w:rPr>
          <w:rFonts w:ascii="Times New Roman" w:hAnsi="Times New Roman" w:cs="Times New Roman"/>
          <w:sz w:val="24"/>
          <w:szCs w:val="24"/>
          <w:highlight w:val="yellow"/>
          <w:lang w:val="en-US"/>
        </w:rPr>
      </w:pPr>
    </w:p>
    <w:p w14:paraId="631FC84C" w14:textId="77777777" w:rsidR="00DB190E" w:rsidRDefault="00DB190E" w:rsidP="00ED5C34">
      <w:pPr>
        <w:rPr>
          <w:rFonts w:ascii="Times New Roman" w:hAnsi="Times New Roman" w:cs="Times New Roman"/>
          <w:sz w:val="24"/>
          <w:szCs w:val="24"/>
          <w:lang w:val="en-US"/>
        </w:rPr>
        <w:sectPr w:rsidR="00DB190E" w:rsidSect="00CB251F">
          <w:pgSz w:w="16838" w:h="11906" w:orient="landscape"/>
          <w:pgMar w:top="1134" w:right="1134" w:bottom="1134" w:left="1418" w:header="709" w:footer="709" w:gutter="0"/>
          <w:cols w:space="708"/>
          <w:docGrid w:linePitch="360"/>
        </w:sectPr>
      </w:pPr>
    </w:p>
    <w:p w14:paraId="4CAAA070" w14:textId="0B58CDFB" w:rsidR="00ED5C34" w:rsidRPr="00CE4DD9" w:rsidRDefault="00ED5C34" w:rsidP="00ED5C34">
      <w:pPr>
        <w:rPr>
          <w:rFonts w:ascii="Times New Roman" w:hAnsi="Times New Roman" w:cs="Times New Roman"/>
          <w:sz w:val="24"/>
          <w:szCs w:val="24"/>
          <w:lang w:val="en-US"/>
        </w:rPr>
      </w:pPr>
      <w:r w:rsidRPr="003A6028">
        <w:rPr>
          <w:rFonts w:ascii="Times New Roman" w:hAnsi="Times New Roman" w:cs="Times New Roman"/>
          <w:sz w:val="24"/>
          <w:szCs w:val="24"/>
          <w:lang w:val="en-US"/>
        </w:rPr>
        <w:lastRenderedPageBreak/>
        <w:t xml:space="preserve">Table </w:t>
      </w:r>
      <w:r w:rsidR="00B903FE" w:rsidRPr="003A6028">
        <w:rPr>
          <w:rFonts w:ascii="Times New Roman" w:hAnsi="Times New Roman" w:cs="Times New Roman"/>
          <w:sz w:val="24"/>
          <w:szCs w:val="24"/>
          <w:lang w:val="en-US"/>
        </w:rPr>
        <w:t>A</w:t>
      </w:r>
      <w:r w:rsidR="00E37209">
        <w:rPr>
          <w:rFonts w:ascii="Times New Roman" w:hAnsi="Times New Roman" w:cs="Times New Roman"/>
          <w:sz w:val="24"/>
          <w:szCs w:val="24"/>
          <w:lang w:val="en-US"/>
        </w:rPr>
        <w:t>6</w:t>
      </w:r>
      <w:r>
        <w:rPr>
          <w:rFonts w:ascii="Times New Roman" w:hAnsi="Times New Roman" w:cs="Times New Roman"/>
          <w:sz w:val="24"/>
          <w:szCs w:val="24"/>
          <w:lang w:val="en-US"/>
        </w:rPr>
        <w:t>.</w:t>
      </w:r>
      <w:r w:rsidRPr="00CE4DD9">
        <w:rPr>
          <w:rFonts w:ascii="Times New Roman" w:hAnsi="Times New Roman" w:cs="Times New Roman"/>
          <w:sz w:val="24"/>
          <w:szCs w:val="24"/>
          <w:lang w:val="en-US"/>
        </w:rPr>
        <w:t xml:space="preserve"> </w:t>
      </w:r>
      <w:r>
        <w:rPr>
          <w:rFonts w:ascii="Times New Roman" w:hAnsi="Times New Roman" w:cs="Times New Roman"/>
          <w:sz w:val="24"/>
          <w:szCs w:val="24"/>
          <w:lang w:val="en-US"/>
        </w:rPr>
        <w:t>List</w:t>
      </w:r>
      <w:r w:rsidRPr="00CE4DD9">
        <w:rPr>
          <w:rFonts w:ascii="Times New Roman" w:hAnsi="Times New Roman" w:cs="Times New Roman"/>
          <w:sz w:val="24"/>
          <w:szCs w:val="24"/>
          <w:lang w:val="en-US"/>
        </w:rPr>
        <w:t xml:space="preserve"> of left parties in Western Europe </w:t>
      </w:r>
      <w:r>
        <w:rPr>
          <w:rFonts w:ascii="Times New Roman" w:hAnsi="Times New Roman" w:cs="Times New Roman"/>
          <w:sz w:val="24"/>
          <w:szCs w:val="24"/>
          <w:lang w:val="en-US"/>
        </w:rPr>
        <w:t xml:space="preserve">with the addition of ‘new </w:t>
      </w:r>
      <w:r w:rsidR="001D0260">
        <w:rPr>
          <w:rFonts w:ascii="Times New Roman" w:hAnsi="Times New Roman" w:cs="Times New Roman"/>
          <w:sz w:val="24"/>
          <w:szCs w:val="24"/>
          <w:lang w:val="en-US"/>
        </w:rPr>
        <w:t>politics</w:t>
      </w:r>
      <w:r>
        <w:rPr>
          <w:rFonts w:ascii="Times New Roman" w:hAnsi="Times New Roman" w:cs="Times New Roman"/>
          <w:sz w:val="24"/>
          <w:szCs w:val="24"/>
          <w:lang w:val="en-US"/>
        </w:rPr>
        <w:t xml:space="preserve">’ parties </w:t>
      </w:r>
      <w:r w:rsidRPr="00CE4DD9">
        <w:rPr>
          <w:rFonts w:ascii="Times New Roman" w:hAnsi="Times New Roman" w:cs="Times New Roman"/>
          <w:sz w:val="24"/>
          <w:szCs w:val="24"/>
          <w:lang w:val="en-US"/>
        </w:rPr>
        <w:t>(1871-2020)</w:t>
      </w:r>
      <w:r>
        <w:rPr>
          <w:rFonts w:ascii="Times New Roman" w:hAnsi="Times New Roman" w:cs="Times New Roman"/>
          <w:sz w:val="24"/>
          <w:szCs w:val="24"/>
          <w:lang w:val="en-US"/>
        </w:rPr>
        <w:t>.</w:t>
      </w:r>
    </w:p>
    <w:tbl>
      <w:tblPr>
        <w:tblW w:w="10687" w:type="dxa"/>
        <w:jc w:val="center"/>
        <w:tblCellMar>
          <w:left w:w="70" w:type="dxa"/>
          <w:right w:w="70" w:type="dxa"/>
        </w:tblCellMar>
        <w:tblLook w:val="04A0" w:firstRow="1" w:lastRow="0" w:firstColumn="1" w:lastColumn="0" w:noHBand="0" w:noVBand="1"/>
      </w:tblPr>
      <w:tblGrid>
        <w:gridCol w:w="967"/>
        <w:gridCol w:w="960"/>
        <w:gridCol w:w="8760"/>
      </w:tblGrid>
      <w:tr w:rsidR="00ED5C34" w:rsidRPr="00840CE2" w14:paraId="4DA2C44B" w14:textId="77777777" w:rsidTr="001F1F05">
        <w:trPr>
          <w:trHeight w:val="300"/>
          <w:jc w:val="center"/>
        </w:trPr>
        <w:tc>
          <w:tcPr>
            <w:tcW w:w="96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8D9C406" w14:textId="77777777" w:rsidR="00ED5C34" w:rsidRPr="00CE4DD9" w:rsidRDefault="00ED5C34" w:rsidP="001F1F05">
            <w:pPr>
              <w:spacing w:after="0" w:line="240" w:lineRule="auto"/>
              <w:jc w:val="both"/>
              <w:rPr>
                <w:rFonts w:ascii="Times New Roman" w:eastAsia="Times New Roman" w:hAnsi="Times New Roman" w:cs="Times New Roman"/>
                <w:b/>
                <w:bCs/>
                <w:color w:val="000000"/>
                <w:sz w:val="16"/>
                <w:szCs w:val="16"/>
                <w:lang w:eastAsia="it-IT"/>
              </w:rPr>
            </w:pPr>
            <w:r w:rsidRPr="00CE4DD9">
              <w:rPr>
                <w:rFonts w:ascii="Times New Roman" w:eastAsia="Times New Roman" w:hAnsi="Times New Roman" w:cs="Times New Roman"/>
                <w:b/>
                <w:bCs/>
                <w:color w:val="000000"/>
                <w:sz w:val="16"/>
                <w:szCs w:val="16"/>
                <w:lang w:eastAsia="it-IT"/>
              </w:rPr>
              <w:t>Country</w:t>
            </w:r>
          </w:p>
        </w:tc>
        <w:tc>
          <w:tcPr>
            <w:tcW w:w="960" w:type="dxa"/>
            <w:tcBorders>
              <w:top w:val="single" w:sz="8" w:space="0" w:color="auto"/>
              <w:left w:val="nil"/>
              <w:bottom w:val="single" w:sz="8" w:space="0" w:color="auto"/>
              <w:right w:val="nil"/>
            </w:tcBorders>
            <w:shd w:val="clear" w:color="000000" w:fill="FFFFFF"/>
            <w:noWrap/>
            <w:vAlign w:val="center"/>
            <w:hideMark/>
          </w:tcPr>
          <w:p w14:paraId="65420420" w14:textId="77777777" w:rsidR="00ED5C34" w:rsidRPr="00CE4DD9" w:rsidRDefault="00ED5C34" w:rsidP="001F1F05">
            <w:pPr>
              <w:spacing w:after="0" w:line="240" w:lineRule="auto"/>
              <w:jc w:val="both"/>
              <w:rPr>
                <w:rFonts w:ascii="Times New Roman" w:eastAsia="Times New Roman" w:hAnsi="Times New Roman" w:cs="Times New Roman"/>
                <w:b/>
                <w:bCs/>
                <w:color w:val="000000"/>
                <w:sz w:val="16"/>
                <w:szCs w:val="16"/>
                <w:lang w:eastAsia="it-IT"/>
              </w:rPr>
            </w:pPr>
            <w:r w:rsidRPr="00CE4DD9">
              <w:rPr>
                <w:rFonts w:ascii="Times New Roman" w:eastAsia="Times New Roman" w:hAnsi="Times New Roman" w:cs="Times New Roman"/>
                <w:b/>
                <w:bCs/>
                <w:color w:val="000000"/>
                <w:sz w:val="16"/>
                <w:szCs w:val="16"/>
                <w:lang w:eastAsia="it-IT"/>
              </w:rPr>
              <w:t>N</w:t>
            </w:r>
          </w:p>
        </w:tc>
        <w:tc>
          <w:tcPr>
            <w:tcW w:w="8760" w:type="dxa"/>
            <w:tcBorders>
              <w:top w:val="single" w:sz="8" w:space="0" w:color="auto"/>
              <w:left w:val="nil"/>
              <w:bottom w:val="single" w:sz="8" w:space="0" w:color="auto"/>
              <w:right w:val="nil"/>
            </w:tcBorders>
            <w:shd w:val="clear" w:color="000000" w:fill="FFFFFF"/>
            <w:vAlign w:val="center"/>
            <w:hideMark/>
          </w:tcPr>
          <w:p w14:paraId="30A539AF" w14:textId="77777777" w:rsidR="00ED5C34" w:rsidRPr="005A42DB"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r w:rsidRPr="005A42DB">
              <w:rPr>
                <w:rFonts w:ascii="Times New Roman" w:eastAsia="Times New Roman" w:hAnsi="Times New Roman" w:cs="Times New Roman"/>
                <w:b/>
                <w:bCs/>
                <w:color w:val="000000" w:themeColor="text1"/>
                <w:sz w:val="16"/>
                <w:szCs w:val="16"/>
                <w:lang w:val="en-US" w:eastAsia="it-IT"/>
              </w:rPr>
              <w:t>Parties in the Left bloc</w:t>
            </w:r>
          </w:p>
        </w:tc>
      </w:tr>
      <w:tr w:rsidR="00ED5C34" w:rsidRPr="00840CE2" w14:paraId="46940DAF" w14:textId="77777777" w:rsidTr="001F1F05">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7851434A"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Austria</w:t>
            </w:r>
          </w:p>
        </w:tc>
        <w:tc>
          <w:tcPr>
            <w:tcW w:w="960" w:type="dxa"/>
            <w:tcBorders>
              <w:top w:val="nil"/>
              <w:left w:val="nil"/>
              <w:bottom w:val="nil"/>
              <w:right w:val="nil"/>
            </w:tcBorders>
            <w:shd w:val="clear" w:color="000000" w:fill="FFFFFF"/>
            <w:noWrap/>
            <w:vAlign w:val="center"/>
            <w:hideMark/>
          </w:tcPr>
          <w:p w14:paraId="608F6A1D"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6</w:t>
            </w:r>
          </w:p>
        </w:tc>
        <w:tc>
          <w:tcPr>
            <w:tcW w:w="8760" w:type="dxa"/>
            <w:tcBorders>
              <w:top w:val="nil"/>
              <w:left w:val="nil"/>
              <w:bottom w:val="nil"/>
              <w:right w:val="nil"/>
            </w:tcBorders>
            <w:shd w:val="clear" w:color="000000" w:fill="FFFFFF"/>
            <w:vAlign w:val="center"/>
            <w:hideMark/>
          </w:tcPr>
          <w:p w14:paraId="78E6BAAA" w14:textId="77777777" w:rsidR="00ED5C34" w:rsidRPr="005A42DB"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Social Democratic Party of Austria; Communist Party of Austria; </w:t>
            </w:r>
            <w:r w:rsidRPr="005A42DB">
              <w:rPr>
                <w:rFonts w:ascii="Times New Roman" w:eastAsia="Times New Roman" w:hAnsi="Times New Roman" w:cs="Times New Roman"/>
                <w:b/>
                <w:bCs/>
                <w:color w:val="000000" w:themeColor="text1"/>
                <w:sz w:val="16"/>
                <w:szCs w:val="16"/>
                <w:lang w:val="en-US" w:eastAsia="it-IT"/>
              </w:rPr>
              <w:t xml:space="preserve">Alternative List Austria; The Greens - The Green Alternative; </w:t>
            </w:r>
            <w:r w:rsidRPr="005A42DB">
              <w:rPr>
                <w:rFonts w:ascii="Times New Roman" w:eastAsia="Times New Roman" w:hAnsi="Times New Roman" w:cs="Times New Roman"/>
                <w:b/>
                <w:bCs/>
                <w:i/>
                <w:iCs/>
                <w:color w:val="000000" w:themeColor="text1"/>
                <w:sz w:val="16"/>
                <w:szCs w:val="16"/>
                <w:lang w:val="en-US" w:eastAsia="it-IT"/>
              </w:rPr>
              <w:t>JETZT</w:t>
            </w:r>
            <w:r w:rsidRPr="005A42DB">
              <w:rPr>
                <w:rFonts w:ascii="Times New Roman" w:eastAsia="Times New Roman" w:hAnsi="Times New Roman" w:cs="Times New Roman"/>
                <w:b/>
                <w:bCs/>
                <w:color w:val="000000" w:themeColor="text1"/>
                <w:sz w:val="16"/>
                <w:szCs w:val="16"/>
                <w:lang w:val="en-US" w:eastAsia="it-IT"/>
              </w:rPr>
              <w:t xml:space="preserve"> - Pilz List; United Greens Austria.</w:t>
            </w:r>
          </w:p>
        </w:tc>
      </w:tr>
      <w:tr w:rsidR="00ED5C34" w:rsidRPr="00840CE2" w14:paraId="12D96156" w14:textId="77777777" w:rsidTr="001F1F05">
        <w:trPr>
          <w:trHeight w:val="410"/>
          <w:jc w:val="center"/>
        </w:trPr>
        <w:tc>
          <w:tcPr>
            <w:tcW w:w="967" w:type="dxa"/>
            <w:tcBorders>
              <w:top w:val="nil"/>
              <w:left w:val="single" w:sz="8" w:space="0" w:color="auto"/>
              <w:bottom w:val="nil"/>
              <w:right w:val="single" w:sz="8" w:space="0" w:color="auto"/>
            </w:tcBorders>
            <w:shd w:val="clear" w:color="000000" w:fill="FFFFFF"/>
            <w:vAlign w:val="center"/>
            <w:hideMark/>
          </w:tcPr>
          <w:p w14:paraId="38DDCB37"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Belgium</w:t>
            </w:r>
          </w:p>
        </w:tc>
        <w:tc>
          <w:tcPr>
            <w:tcW w:w="960" w:type="dxa"/>
            <w:tcBorders>
              <w:top w:val="nil"/>
              <w:left w:val="nil"/>
              <w:bottom w:val="nil"/>
              <w:right w:val="nil"/>
            </w:tcBorders>
            <w:shd w:val="clear" w:color="000000" w:fill="FFFFFF"/>
            <w:noWrap/>
            <w:vAlign w:val="center"/>
            <w:hideMark/>
          </w:tcPr>
          <w:p w14:paraId="2FC9D240"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8</w:t>
            </w:r>
          </w:p>
        </w:tc>
        <w:tc>
          <w:tcPr>
            <w:tcW w:w="8760" w:type="dxa"/>
            <w:tcBorders>
              <w:top w:val="nil"/>
              <w:left w:val="nil"/>
              <w:bottom w:val="nil"/>
              <w:right w:val="nil"/>
            </w:tcBorders>
            <w:shd w:val="clear" w:color="000000" w:fill="FFFFFF"/>
            <w:vAlign w:val="center"/>
            <w:hideMark/>
          </w:tcPr>
          <w:p w14:paraId="6C93AFD9" w14:textId="77777777" w:rsidR="00ED5C34"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p>
          <w:p w14:paraId="78CE066C" w14:textId="77777777" w:rsidR="00ED5C34" w:rsidRPr="005A42DB"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Belgian Workers’ Party; Belgian Socialist Party*; Francophone Socialist Party; Flemish Socialist Party; Communist Party; </w:t>
            </w:r>
            <w:proofErr w:type="spellStart"/>
            <w:r w:rsidRPr="005A42DB">
              <w:rPr>
                <w:rFonts w:ascii="Times New Roman" w:eastAsia="Times New Roman" w:hAnsi="Times New Roman" w:cs="Times New Roman"/>
                <w:color w:val="000000" w:themeColor="text1"/>
                <w:sz w:val="16"/>
                <w:szCs w:val="16"/>
                <w:lang w:val="en-US" w:eastAsia="it-IT"/>
              </w:rPr>
              <w:t>Labour</w:t>
            </w:r>
            <w:proofErr w:type="spellEnd"/>
            <w:r w:rsidRPr="005A42DB">
              <w:rPr>
                <w:rFonts w:ascii="Times New Roman" w:eastAsia="Times New Roman" w:hAnsi="Times New Roman" w:cs="Times New Roman"/>
                <w:color w:val="000000" w:themeColor="text1"/>
                <w:sz w:val="16"/>
                <w:szCs w:val="16"/>
                <w:lang w:val="en-US" w:eastAsia="it-IT"/>
              </w:rPr>
              <w:t xml:space="preserve"> Party of Belgium; </w:t>
            </w:r>
            <w:proofErr w:type="spellStart"/>
            <w:r w:rsidRPr="005A42DB">
              <w:rPr>
                <w:rFonts w:ascii="Times New Roman" w:eastAsia="Times New Roman" w:hAnsi="Times New Roman" w:cs="Times New Roman"/>
                <w:b/>
                <w:bCs/>
                <w:color w:val="000000" w:themeColor="text1"/>
                <w:sz w:val="16"/>
                <w:szCs w:val="16"/>
                <w:lang w:val="en-US" w:eastAsia="it-IT"/>
              </w:rPr>
              <w:t>Agalev</w:t>
            </w:r>
            <w:proofErr w:type="spellEnd"/>
            <w:r w:rsidRPr="005A42DB">
              <w:rPr>
                <w:rFonts w:ascii="Times New Roman" w:eastAsia="Times New Roman" w:hAnsi="Times New Roman" w:cs="Times New Roman"/>
                <w:b/>
                <w:bCs/>
                <w:color w:val="000000" w:themeColor="text1"/>
                <w:sz w:val="16"/>
                <w:szCs w:val="16"/>
                <w:lang w:val="en-US" w:eastAsia="it-IT"/>
              </w:rPr>
              <w:t xml:space="preserve"> - Green; </w:t>
            </w:r>
            <w:r>
              <w:rPr>
                <w:rFonts w:ascii="Times New Roman" w:eastAsia="Times New Roman" w:hAnsi="Times New Roman" w:cs="Times New Roman"/>
                <w:b/>
                <w:bCs/>
                <w:color w:val="000000" w:themeColor="text1"/>
                <w:sz w:val="16"/>
                <w:szCs w:val="16"/>
                <w:lang w:val="en-US" w:eastAsia="it-IT"/>
              </w:rPr>
              <w:t>Ecolo</w:t>
            </w:r>
          </w:p>
        </w:tc>
      </w:tr>
      <w:tr w:rsidR="00ED5C34" w:rsidRPr="00840CE2" w14:paraId="1EBC2433" w14:textId="77777777" w:rsidTr="001F1F05">
        <w:trPr>
          <w:trHeight w:val="300"/>
          <w:jc w:val="center"/>
        </w:trPr>
        <w:tc>
          <w:tcPr>
            <w:tcW w:w="967" w:type="dxa"/>
            <w:tcBorders>
              <w:top w:val="nil"/>
              <w:left w:val="single" w:sz="8" w:space="0" w:color="auto"/>
              <w:bottom w:val="nil"/>
              <w:right w:val="single" w:sz="8" w:space="0" w:color="auto"/>
            </w:tcBorders>
            <w:shd w:val="clear" w:color="000000" w:fill="FFFFFF"/>
            <w:noWrap/>
            <w:vAlign w:val="center"/>
            <w:hideMark/>
          </w:tcPr>
          <w:p w14:paraId="3877DCB6"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Cyprus</w:t>
            </w:r>
          </w:p>
        </w:tc>
        <w:tc>
          <w:tcPr>
            <w:tcW w:w="960" w:type="dxa"/>
            <w:tcBorders>
              <w:top w:val="nil"/>
              <w:left w:val="nil"/>
              <w:bottom w:val="nil"/>
              <w:right w:val="nil"/>
            </w:tcBorders>
            <w:shd w:val="clear" w:color="000000" w:fill="FFFFFF"/>
            <w:noWrap/>
            <w:vAlign w:val="center"/>
            <w:hideMark/>
          </w:tcPr>
          <w:p w14:paraId="695AFBFF"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4</w:t>
            </w:r>
          </w:p>
        </w:tc>
        <w:tc>
          <w:tcPr>
            <w:tcW w:w="8760" w:type="dxa"/>
            <w:tcBorders>
              <w:top w:val="nil"/>
              <w:left w:val="nil"/>
              <w:bottom w:val="nil"/>
              <w:right w:val="nil"/>
            </w:tcBorders>
            <w:shd w:val="clear" w:color="000000" w:fill="FFFFFF"/>
            <w:vAlign w:val="center"/>
            <w:hideMark/>
          </w:tcPr>
          <w:p w14:paraId="62824338" w14:textId="77777777" w:rsidR="00ED5C34"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p>
          <w:p w14:paraId="3A59B687" w14:textId="77777777" w:rsidR="00ED5C34" w:rsidRPr="005A42DB"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Progressive Party of Working People; Movement for Social Democracy; Democratic Socialist Renewal Movement</w:t>
            </w:r>
            <w:r>
              <w:rPr>
                <w:rFonts w:ascii="Times New Roman" w:eastAsia="Times New Roman" w:hAnsi="Times New Roman" w:cs="Times New Roman"/>
                <w:color w:val="000000" w:themeColor="text1"/>
                <w:sz w:val="16"/>
                <w:szCs w:val="16"/>
                <w:lang w:val="en-US" w:eastAsia="it-IT"/>
              </w:rPr>
              <w:t xml:space="preserve">; </w:t>
            </w:r>
            <w:r w:rsidRPr="005A42DB">
              <w:rPr>
                <w:rFonts w:ascii="Times New Roman" w:eastAsia="Times New Roman" w:hAnsi="Times New Roman" w:cs="Times New Roman"/>
                <w:b/>
                <w:bCs/>
                <w:color w:val="000000" w:themeColor="text1"/>
                <w:sz w:val="16"/>
                <w:szCs w:val="16"/>
                <w:lang w:val="en-US" w:eastAsia="it-IT"/>
              </w:rPr>
              <w:t>Ecological and Environmental Movement</w:t>
            </w:r>
          </w:p>
        </w:tc>
      </w:tr>
      <w:tr w:rsidR="00ED5C34" w:rsidRPr="00840CE2" w14:paraId="1045CEA6" w14:textId="77777777" w:rsidTr="001F1F05">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32C5731F"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Denmark</w:t>
            </w:r>
          </w:p>
        </w:tc>
        <w:tc>
          <w:tcPr>
            <w:tcW w:w="960" w:type="dxa"/>
            <w:tcBorders>
              <w:top w:val="nil"/>
              <w:left w:val="nil"/>
              <w:bottom w:val="nil"/>
              <w:right w:val="nil"/>
            </w:tcBorders>
            <w:shd w:val="clear" w:color="000000" w:fill="FFFFFF"/>
            <w:noWrap/>
            <w:vAlign w:val="center"/>
            <w:hideMark/>
          </w:tcPr>
          <w:p w14:paraId="5BDE47BF"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8</w:t>
            </w:r>
          </w:p>
        </w:tc>
        <w:tc>
          <w:tcPr>
            <w:tcW w:w="8760" w:type="dxa"/>
            <w:tcBorders>
              <w:top w:val="nil"/>
              <w:left w:val="nil"/>
              <w:bottom w:val="nil"/>
              <w:right w:val="nil"/>
            </w:tcBorders>
            <w:shd w:val="clear" w:color="000000" w:fill="FFFFFF"/>
            <w:vAlign w:val="center"/>
            <w:hideMark/>
          </w:tcPr>
          <w:p w14:paraId="79736245" w14:textId="77777777" w:rsidR="00ED5C34"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p>
          <w:p w14:paraId="5A8DE2E2" w14:textId="77777777" w:rsidR="00ED5C34" w:rsidRPr="005A42DB"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Social Democrats; Communist Party of Denmark; Socialist People's Party; Left Socialists; Common Course; Red-Green Alliance</w:t>
            </w:r>
            <w:r>
              <w:rPr>
                <w:rFonts w:ascii="Times New Roman" w:eastAsia="Times New Roman" w:hAnsi="Times New Roman" w:cs="Times New Roman"/>
                <w:color w:val="000000" w:themeColor="text1"/>
                <w:sz w:val="16"/>
                <w:szCs w:val="16"/>
                <w:lang w:val="en-US" w:eastAsia="it-IT"/>
              </w:rPr>
              <w:t xml:space="preserve">; </w:t>
            </w:r>
            <w:r w:rsidRPr="005A42DB">
              <w:rPr>
                <w:rFonts w:ascii="Times New Roman" w:eastAsia="Times New Roman" w:hAnsi="Times New Roman" w:cs="Times New Roman"/>
                <w:b/>
                <w:bCs/>
                <w:color w:val="000000" w:themeColor="text1"/>
                <w:sz w:val="16"/>
                <w:szCs w:val="16"/>
                <w:lang w:val="en-US" w:eastAsia="it-IT"/>
              </w:rPr>
              <w:t>The Alternative; Greens</w:t>
            </w:r>
          </w:p>
        </w:tc>
      </w:tr>
      <w:tr w:rsidR="00ED5C34" w:rsidRPr="00840CE2" w14:paraId="2BC7A738" w14:textId="77777777" w:rsidTr="001F1F05">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611561E9"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Finland</w:t>
            </w:r>
          </w:p>
        </w:tc>
        <w:tc>
          <w:tcPr>
            <w:tcW w:w="960" w:type="dxa"/>
            <w:tcBorders>
              <w:top w:val="nil"/>
              <w:left w:val="nil"/>
              <w:bottom w:val="nil"/>
              <w:right w:val="nil"/>
            </w:tcBorders>
            <w:shd w:val="clear" w:color="000000" w:fill="FFFFFF"/>
            <w:noWrap/>
            <w:vAlign w:val="center"/>
            <w:hideMark/>
          </w:tcPr>
          <w:p w14:paraId="0C5A1CE9"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4</w:t>
            </w:r>
          </w:p>
        </w:tc>
        <w:tc>
          <w:tcPr>
            <w:tcW w:w="8760" w:type="dxa"/>
            <w:tcBorders>
              <w:top w:val="nil"/>
              <w:left w:val="nil"/>
              <w:bottom w:val="nil"/>
              <w:right w:val="nil"/>
            </w:tcBorders>
            <w:shd w:val="clear" w:color="000000" w:fill="FFFFFF"/>
            <w:vAlign w:val="center"/>
            <w:hideMark/>
          </w:tcPr>
          <w:p w14:paraId="7813D462" w14:textId="77777777" w:rsidR="00ED5C34" w:rsidRPr="005A42DB"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Left Alliance; Social Democratic Party of Finland; Democratic Alternative</w:t>
            </w:r>
            <w:r>
              <w:rPr>
                <w:rFonts w:ascii="Times New Roman" w:eastAsia="Times New Roman" w:hAnsi="Times New Roman" w:cs="Times New Roman"/>
                <w:color w:val="000000" w:themeColor="text1"/>
                <w:sz w:val="16"/>
                <w:szCs w:val="16"/>
                <w:lang w:val="en-US" w:eastAsia="it-IT"/>
              </w:rPr>
              <w:t xml:space="preserve">; </w:t>
            </w:r>
            <w:r w:rsidRPr="005A42DB">
              <w:rPr>
                <w:rFonts w:ascii="Times New Roman" w:eastAsia="Times New Roman" w:hAnsi="Times New Roman" w:cs="Times New Roman"/>
                <w:b/>
                <w:bCs/>
                <w:color w:val="000000" w:themeColor="text1"/>
                <w:sz w:val="16"/>
                <w:szCs w:val="16"/>
                <w:lang w:val="en-US" w:eastAsia="it-IT"/>
              </w:rPr>
              <w:t>Green League</w:t>
            </w:r>
          </w:p>
        </w:tc>
      </w:tr>
      <w:tr w:rsidR="00ED5C34" w:rsidRPr="00840CE2" w14:paraId="1234F62B" w14:textId="77777777" w:rsidTr="001F1F05">
        <w:trPr>
          <w:trHeight w:val="510"/>
          <w:jc w:val="center"/>
        </w:trPr>
        <w:tc>
          <w:tcPr>
            <w:tcW w:w="967" w:type="dxa"/>
            <w:tcBorders>
              <w:top w:val="nil"/>
              <w:left w:val="single" w:sz="8" w:space="0" w:color="auto"/>
              <w:bottom w:val="nil"/>
              <w:right w:val="single" w:sz="8" w:space="0" w:color="auto"/>
            </w:tcBorders>
            <w:shd w:val="clear" w:color="000000" w:fill="FFFFFF"/>
            <w:vAlign w:val="center"/>
            <w:hideMark/>
          </w:tcPr>
          <w:p w14:paraId="2566CD50"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France</w:t>
            </w:r>
          </w:p>
        </w:tc>
        <w:tc>
          <w:tcPr>
            <w:tcW w:w="960" w:type="dxa"/>
            <w:tcBorders>
              <w:top w:val="nil"/>
              <w:left w:val="nil"/>
              <w:bottom w:val="nil"/>
              <w:right w:val="nil"/>
            </w:tcBorders>
            <w:shd w:val="clear" w:color="000000" w:fill="FFFFFF"/>
            <w:noWrap/>
            <w:vAlign w:val="center"/>
            <w:hideMark/>
          </w:tcPr>
          <w:p w14:paraId="73DF31DA"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14</w:t>
            </w:r>
          </w:p>
        </w:tc>
        <w:tc>
          <w:tcPr>
            <w:tcW w:w="8760" w:type="dxa"/>
            <w:tcBorders>
              <w:top w:val="nil"/>
              <w:left w:val="nil"/>
              <w:bottom w:val="nil"/>
              <w:right w:val="nil"/>
            </w:tcBorders>
            <w:shd w:val="clear" w:color="000000" w:fill="FFFFFF"/>
            <w:vAlign w:val="center"/>
            <w:hideMark/>
          </w:tcPr>
          <w:p w14:paraId="54887673" w14:textId="77777777" w:rsidR="00ED5C34" w:rsidRPr="005A42DB"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Socialist Party; Independent Socialists; Unified Socialist Party; French Communist Party/Front de Gauche; Unbowed France; Workers' Struggle; Revolutionary Communist League; Extreme gauche; Other gauche; </w:t>
            </w:r>
            <w:r w:rsidRPr="005A42DB">
              <w:rPr>
                <w:rFonts w:ascii="Times New Roman" w:eastAsia="Times New Roman" w:hAnsi="Times New Roman" w:cs="Times New Roman"/>
                <w:b/>
                <w:bCs/>
                <w:color w:val="000000" w:themeColor="text1"/>
                <w:sz w:val="16"/>
                <w:szCs w:val="16"/>
                <w:lang w:val="en-US" w:eastAsia="it-IT"/>
              </w:rPr>
              <w:t>Radical Party of the Left;</w:t>
            </w:r>
            <w:r>
              <w:rPr>
                <w:rFonts w:ascii="Times New Roman" w:eastAsia="Times New Roman" w:hAnsi="Times New Roman" w:cs="Times New Roman"/>
                <w:b/>
                <w:bCs/>
                <w:color w:val="000000" w:themeColor="text1"/>
                <w:sz w:val="16"/>
                <w:szCs w:val="16"/>
                <w:lang w:val="en-US" w:eastAsia="it-IT"/>
              </w:rPr>
              <w:t xml:space="preserve"> </w:t>
            </w:r>
            <w:r w:rsidRPr="005A42DB">
              <w:rPr>
                <w:rFonts w:ascii="Times New Roman" w:eastAsia="Times New Roman" w:hAnsi="Times New Roman" w:cs="Times New Roman"/>
                <w:b/>
                <w:bCs/>
                <w:color w:val="000000" w:themeColor="text1"/>
                <w:sz w:val="16"/>
                <w:szCs w:val="16"/>
                <w:lang w:val="en-US" w:eastAsia="it-IT"/>
              </w:rPr>
              <w:t>Ecology Generation</w:t>
            </w:r>
            <w:r>
              <w:rPr>
                <w:rFonts w:ascii="Times New Roman" w:eastAsia="Times New Roman" w:hAnsi="Times New Roman" w:cs="Times New Roman"/>
                <w:b/>
                <w:bCs/>
                <w:color w:val="000000" w:themeColor="text1"/>
                <w:sz w:val="16"/>
                <w:szCs w:val="16"/>
                <w:lang w:val="en-US" w:eastAsia="it-IT"/>
              </w:rPr>
              <w:t xml:space="preserve">; </w:t>
            </w:r>
            <w:r w:rsidRPr="005A42DB">
              <w:rPr>
                <w:rFonts w:ascii="Times New Roman" w:eastAsia="Times New Roman" w:hAnsi="Times New Roman" w:cs="Times New Roman"/>
                <w:b/>
                <w:bCs/>
                <w:color w:val="000000" w:themeColor="text1"/>
                <w:sz w:val="16"/>
                <w:szCs w:val="16"/>
                <w:lang w:val="en-US" w:eastAsia="it-IT"/>
              </w:rPr>
              <w:t>Ecologist Party</w:t>
            </w:r>
            <w:r>
              <w:rPr>
                <w:rFonts w:ascii="Times New Roman" w:eastAsia="Times New Roman" w:hAnsi="Times New Roman" w:cs="Times New Roman"/>
                <w:b/>
                <w:bCs/>
                <w:color w:val="000000" w:themeColor="text1"/>
                <w:sz w:val="16"/>
                <w:szCs w:val="16"/>
                <w:lang w:val="en-US" w:eastAsia="it-IT"/>
              </w:rPr>
              <w:t xml:space="preserve">; </w:t>
            </w:r>
            <w:r w:rsidRPr="005A42DB">
              <w:rPr>
                <w:rFonts w:ascii="Times New Roman" w:eastAsia="Times New Roman" w:hAnsi="Times New Roman" w:cs="Times New Roman"/>
                <w:b/>
                <w:bCs/>
                <w:color w:val="000000" w:themeColor="text1"/>
                <w:sz w:val="16"/>
                <w:szCs w:val="16"/>
                <w:lang w:val="en-US" w:eastAsia="it-IT"/>
              </w:rPr>
              <w:t>Greens</w:t>
            </w:r>
            <w:r>
              <w:rPr>
                <w:rFonts w:ascii="Times New Roman" w:eastAsia="Times New Roman" w:hAnsi="Times New Roman" w:cs="Times New Roman"/>
                <w:b/>
                <w:bCs/>
                <w:color w:val="000000" w:themeColor="text1"/>
                <w:sz w:val="16"/>
                <w:szCs w:val="16"/>
                <w:lang w:val="en-US" w:eastAsia="it-IT"/>
              </w:rPr>
              <w:t>; O</w:t>
            </w:r>
            <w:r w:rsidRPr="005A42DB">
              <w:rPr>
                <w:rFonts w:ascii="Times New Roman" w:eastAsia="Times New Roman" w:hAnsi="Times New Roman" w:cs="Times New Roman"/>
                <w:b/>
                <w:bCs/>
                <w:color w:val="000000" w:themeColor="text1"/>
                <w:sz w:val="16"/>
                <w:szCs w:val="16"/>
                <w:lang w:val="en-US" w:eastAsia="it-IT"/>
              </w:rPr>
              <w:t>ther ecologists</w:t>
            </w:r>
          </w:p>
        </w:tc>
      </w:tr>
      <w:tr w:rsidR="00ED5C34" w:rsidRPr="00840CE2" w14:paraId="6C426918" w14:textId="77777777" w:rsidTr="001F1F05">
        <w:trPr>
          <w:trHeight w:val="290"/>
          <w:jc w:val="center"/>
        </w:trPr>
        <w:tc>
          <w:tcPr>
            <w:tcW w:w="967" w:type="dxa"/>
            <w:tcBorders>
              <w:top w:val="nil"/>
              <w:left w:val="single" w:sz="8" w:space="0" w:color="auto"/>
              <w:bottom w:val="nil"/>
              <w:right w:val="single" w:sz="8" w:space="0" w:color="auto"/>
            </w:tcBorders>
            <w:shd w:val="clear" w:color="000000" w:fill="FFFFFF"/>
            <w:vAlign w:val="center"/>
            <w:hideMark/>
          </w:tcPr>
          <w:p w14:paraId="14D481AD"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Germany</w:t>
            </w:r>
          </w:p>
        </w:tc>
        <w:tc>
          <w:tcPr>
            <w:tcW w:w="960" w:type="dxa"/>
            <w:tcBorders>
              <w:top w:val="nil"/>
              <w:left w:val="nil"/>
              <w:bottom w:val="nil"/>
              <w:right w:val="nil"/>
            </w:tcBorders>
            <w:shd w:val="clear" w:color="000000" w:fill="FFFFFF"/>
            <w:noWrap/>
            <w:vAlign w:val="center"/>
            <w:hideMark/>
          </w:tcPr>
          <w:p w14:paraId="377F8A36"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8</w:t>
            </w:r>
          </w:p>
        </w:tc>
        <w:tc>
          <w:tcPr>
            <w:tcW w:w="8760" w:type="dxa"/>
            <w:tcBorders>
              <w:top w:val="nil"/>
              <w:left w:val="nil"/>
              <w:bottom w:val="nil"/>
              <w:right w:val="nil"/>
            </w:tcBorders>
            <w:shd w:val="clear" w:color="000000" w:fill="FFFFFF"/>
            <w:vAlign w:val="center"/>
            <w:hideMark/>
          </w:tcPr>
          <w:p w14:paraId="32E61495" w14:textId="77777777" w:rsidR="00ED5C34"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p>
          <w:p w14:paraId="3FB05F3C" w14:textId="77777777" w:rsidR="00ED5C34" w:rsidRPr="005A42DB"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Social Democratic Workers’ Party/Social Democratic Party of Germany; Communist Party of Germany; Independent Social Democrats; Party of Democratic Socialism-LINKE; </w:t>
            </w:r>
            <w:r w:rsidRPr="005A42DB">
              <w:rPr>
                <w:rFonts w:ascii="Times New Roman" w:eastAsia="Times New Roman" w:hAnsi="Times New Roman" w:cs="Times New Roman"/>
                <w:b/>
                <w:bCs/>
                <w:color w:val="000000" w:themeColor="text1"/>
                <w:sz w:val="16"/>
                <w:szCs w:val="16"/>
                <w:lang w:val="en-US" w:eastAsia="it-IT"/>
              </w:rPr>
              <w:t>The P</w:t>
            </w:r>
            <w:r>
              <w:rPr>
                <w:rFonts w:ascii="Times New Roman" w:eastAsia="Times New Roman" w:hAnsi="Times New Roman" w:cs="Times New Roman"/>
                <w:b/>
                <w:bCs/>
                <w:color w:val="000000" w:themeColor="text1"/>
                <w:sz w:val="16"/>
                <w:szCs w:val="16"/>
                <w:lang w:val="en-US" w:eastAsia="it-IT"/>
              </w:rPr>
              <w:t>arty</w:t>
            </w:r>
            <w:r w:rsidRPr="005A42DB">
              <w:rPr>
                <w:rFonts w:ascii="Times New Roman" w:eastAsia="Times New Roman" w:hAnsi="Times New Roman" w:cs="Times New Roman"/>
                <w:b/>
                <w:bCs/>
                <w:color w:val="000000" w:themeColor="text1"/>
                <w:sz w:val="16"/>
                <w:szCs w:val="16"/>
                <w:lang w:val="en-US" w:eastAsia="it-IT"/>
              </w:rPr>
              <w:t xml:space="preserve"> - </w:t>
            </w:r>
            <w:r w:rsidRPr="005A42DB">
              <w:rPr>
                <w:rFonts w:ascii="Times New Roman" w:eastAsia="Times New Roman" w:hAnsi="Times New Roman" w:cs="Times New Roman"/>
                <w:b/>
                <w:bCs/>
                <w:i/>
                <w:iCs/>
                <w:color w:val="000000" w:themeColor="text1"/>
                <w:sz w:val="16"/>
                <w:szCs w:val="16"/>
                <w:lang w:val="en-US" w:eastAsia="it-IT"/>
              </w:rPr>
              <w:t xml:space="preserve">Die </w:t>
            </w:r>
            <w:proofErr w:type="spellStart"/>
            <w:r w:rsidRPr="005A42DB">
              <w:rPr>
                <w:rFonts w:ascii="Times New Roman" w:eastAsia="Times New Roman" w:hAnsi="Times New Roman" w:cs="Times New Roman"/>
                <w:b/>
                <w:bCs/>
                <w:i/>
                <w:iCs/>
                <w:color w:val="000000" w:themeColor="text1"/>
                <w:sz w:val="16"/>
                <w:szCs w:val="16"/>
                <w:lang w:val="en-US" w:eastAsia="it-IT"/>
              </w:rPr>
              <w:t>P</w:t>
            </w:r>
            <w:r>
              <w:rPr>
                <w:rFonts w:ascii="Times New Roman" w:eastAsia="Times New Roman" w:hAnsi="Times New Roman" w:cs="Times New Roman"/>
                <w:b/>
                <w:bCs/>
                <w:i/>
                <w:iCs/>
                <w:color w:val="000000" w:themeColor="text1"/>
                <w:sz w:val="16"/>
                <w:szCs w:val="16"/>
                <w:lang w:val="en-US" w:eastAsia="it-IT"/>
              </w:rPr>
              <w:t>artei</w:t>
            </w:r>
            <w:proofErr w:type="spellEnd"/>
            <w:r w:rsidRPr="005A42DB">
              <w:rPr>
                <w:rFonts w:ascii="Times New Roman" w:eastAsia="Times New Roman" w:hAnsi="Times New Roman" w:cs="Times New Roman"/>
                <w:b/>
                <w:bCs/>
                <w:color w:val="000000" w:themeColor="text1"/>
                <w:sz w:val="16"/>
                <w:szCs w:val="16"/>
                <w:lang w:val="en-US" w:eastAsia="it-IT"/>
              </w:rPr>
              <w:t>; German Pirate Party; Animal Protection Party</w:t>
            </w:r>
            <w:r>
              <w:rPr>
                <w:rFonts w:ascii="Times New Roman" w:eastAsia="Times New Roman" w:hAnsi="Times New Roman" w:cs="Times New Roman"/>
                <w:b/>
                <w:bCs/>
                <w:color w:val="000000" w:themeColor="text1"/>
                <w:sz w:val="16"/>
                <w:szCs w:val="16"/>
                <w:lang w:val="en-US" w:eastAsia="it-IT"/>
              </w:rPr>
              <w:t>; Alliance 90 - Greens</w:t>
            </w:r>
          </w:p>
        </w:tc>
      </w:tr>
      <w:tr w:rsidR="00ED5C34" w:rsidRPr="00840CE2" w14:paraId="1060AAE2" w14:textId="77777777" w:rsidTr="001F1F05">
        <w:trPr>
          <w:trHeight w:val="680"/>
          <w:jc w:val="center"/>
        </w:trPr>
        <w:tc>
          <w:tcPr>
            <w:tcW w:w="967" w:type="dxa"/>
            <w:tcBorders>
              <w:top w:val="nil"/>
              <w:left w:val="single" w:sz="8" w:space="0" w:color="auto"/>
              <w:bottom w:val="nil"/>
              <w:right w:val="single" w:sz="8" w:space="0" w:color="auto"/>
            </w:tcBorders>
            <w:shd w:val="clear" w:color="000000" w:fill="FFFFFF"/>
            <w:vAlign w:val="center"/>
            <w:hideMark/>
          </w:tcPr>
          <w:p w14:paraId="4AC6B7ED"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Greece</w:t>
            </w:r>
          </w:p>
        </w:tc>
        <w:tc>
          <w:tcPr>
            <w:tcW w:w="960" w:type="dxa"/>
            <w:tcBorders>
              <w:top w:val="nil"/>
              <w:left w:val="nil"/>
              <w:bottom w:val="nil"/>
              <w:right w:val="nil"/>
            </w:tcBorders>
            <w:shd w:val="clear" w:color="000000" w:fill="FFFFFF"/>
            <w:noWrap/>
            <w:vAlign w:val="center"/>
            <w:hideMark/>
          </w:tcPr>
          <w:p w14:paraId="448AE2D4"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11</w:t>
            </w:r>
          </w:p>
        </w:tc>
        <w:tc>
          <w:tcPr>
            <w:tcW w:w="8760" w:type="dxa"/>
            <w:tcBorders>
              <w:top w:val="nil"/>
              <w:left w:val="nil"/>
              <w:bottom w:val="nil"/>
              <w:right w:val="nil"/>
            </w:tcBorders>
            <w:shd w:val="clear" w:color="000000" w:fill="FFFFFF"/>
            <w:vAlign w:val="center"/>
            <w:hideMark/>
          </w:tcPr>
          <w:p w14:paraId="1F2CAFCA" w14:textId="77777777" w:rsidR="00ED5C34" w:rsidRPr="005A42DB"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Panhellenic Socialist Movement; Communist Party of Greece; Communist Party of Greece-Interior; Coalition of the Left/Syriza; Democratic Social Movement; Front of the Greek </w:t>
            </w:r>
            <w:proofErr w:type="spellStart"/>
            <w:r w:rsidRPr="005A42DB">
              <w:rPr>
                <w:rFonts w:ascii="Times New Roman" w:eastAsia="Times New Roman" w:hAnsi="Times New Roman" w:cs="Times New Roman"/>
                <w:color w:val="000000" w:themeColor="text1"/>
                <w:sz w:val="16"/>
                <w:szCs w:val="16"/>
                <w:lang w:val="en-US" w:eastAsia="it-IT"/>
              </w:rPr>
              <w:t>Anticapitalist</w:t>
            </w:r>
            <w:proofErr w:type="spellEnd"/>
            <w:r w:rsidRPr="005A42DB">
              <w:rPr>
                <w:rFonts w:ascii="Times New Roman" w:eastAsia="Times New Roman" w:hAnsi="Times New Roman" w:cs="Times New Roman"/>
                <w:color w:val="000000" w:themeColor="text1"/>
                <w:sz w:val="16"/>
                <w:szCs w:val="16"/>
                <w:lang w:val="en-US" w:eastAsia="it-IT"/>
              </w:rPr>
              <w:t xml:space="preserve"> Left; Democratic Left; Movement of Democratic Socialists; Popular Unity; </w:t>
            </w:r>
            <w:r w:rsidRPr="005A42DB">
              <w:rPr>
                <w:rFonts w:ascii="Times New Roman" w:eastAsia="Times New Roman" w:hAnsi="Times New Roman" w:cs="Times New Roman"/>
                <w:b/>
                <w:bCs/>
                <w:color w:val="000000" w:themeColor="text1"/>
                <w:sz w:val="16"/>
                <w:szCs w:val="16"/>
                <w:lang w:val="en-US" w:eastAsia="it-IT"/>
              </w:rPr>
              <w:t>The River;</w:t>
            </w:r>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Ecologist Greens</w:t>
            </w:r>
          </w:p>
        </w:tc>
      </w:tr>
      <w:tr w:rsidR="00ED5C34" w:rsidRPr="00840CE2" w14:paraId="19084C39" w14:textId="77777777" w:rsidTr="001F1F05">
        <w:trPr>
          <w:trHeight w:val="470"/>
          <w:jc w:val="center"/>
        </w:trPr>
        <w:tc>
          <w:tcPr>
            <w:tcW w:w="967" w:type="dxa"/>
            <w:tcBorders>
              <w:top w:val="nil"/>
              <w:left w:val="single" w:sz="8" w:space="0" w:color="auto"/>
              <w:bottom w:val="nil"/>
              <w:right w:val="single" w:sz="8" w:space="0" w:color="auto"/>
            </w:tcBorders>
            <w:shd w:val="clear" w:color="000000" w:fill="FFFFFF"/>
            <w:vAlign w:val="center"/>
            <w:hideMark/>
          </w:tcPr>
          <w:p w14:paraId="6788530D"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Iceland</w:t>
            </w:r>
          </w:p>
        </w:tc>
        <w:tc>
          <w:tcPr>
            <w:tcW w:w="960" w:type="dxa"/>
            <w:tcBorders>
              <w:top w:val="nil"/>
              <w:left w:val="nil"/>
              <w:bottom w:val="nil"/>
              <w:right w:val="nil"/>
            </w:tcBorders>
            <w:shd w:val="clear" w:color="000000" w:fill="FFFFFF"/>
            <w:noWrap/>
            <w:vAlign w:val="center"/>
            <w:hideMark/>
          </w:tcPr>
          <w:p w14:paraId="73E70757"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13</w:t>
            </w:r>
          </w:p>
        </w:tc>
        <w:tc>
          <w:tcPr>
            <w:tcW w:w="8760" w:type="dxa"/>
            <w:tcBorders>
              <w:top w:val="nil"/>
              <w:left w:val="nil"/>
              <w:bottom w:val="nil"/>
              <w:right w:val="nil"/>
            </w:tcBorders>
            <w:shd w:val="clear" w:color="000000" w:fill="FFFFFF"/>
            <w:vAlign w:val="center"/>
            <w:hideMark/>
          </w:tcPr>
          <w:p w14:paraId="01118AD9" w14:textId="77777777" w:rsidR="00ED5C34" w:rsidRPr="005A42DB"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Social Democratic Party; Communist Party; People's Alliance; Alliance of Social Democrats; National Awakening-People's Movement; Social Democratic Alliance; People's Party; </w:t>
            </w:r>
            <w:r w:rsidRPr="005A42DB">
              <w:rPr>
                <w:rFonts w:ascii="Times New Roman" w:eastAsia="Times New Roman" w:hAnsi="Times New Roman" w:cs="Times New Roman"/>
                <w:b/>
                <w:bCs/>
                <w:color w:val="000000" w:themeColor="text1"/>
                <w:sz w:val="16"/>
                <w:szCs w:val="16"/>
                <w:lang w:val="en-US" w:eastAsia="it-IT"/>
              </w:rPr>
              <w:t xml:space="preserve">Humanist Party; Rainbow; Union of Liberals and Leftist; </w:t>
            </w:r>
            <w:r w:rsidRPr="00072F42">
              <w:rPr>
                <w:rFonts w:ascii="Times New Roman" w:eastAsia="Times New Roman" w:hAnsi="Times New Roman" w:cs="Times New Roman"/>
                <w:b/>
                <w:bCs/>
                <w:color w:val="000000" w:themeColor="text1"/>
                <w:sz w:val="16"/>
                <w:szCs w:val="16"/>
                <w:lang w:val="en-US" w:eastAsia="it-IT"/>
              </w:rPr>
              <w:t>Left-Green Movement</w:t>
            </w:r>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Icelandic Movement - Living Country</w:t>
            </w:r>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Women's Alliance</w:t>
            </w:r>
          </w:p>
        </w:tc>
      </w:tr>
      <w:tr w:rsidR="00ED5C34" w:rsidRPr="00840CE2" w14:paraId="06FA76D9" w14:textId="77777777" w:rsidTr="001F1F05">
        <w:trPr>
          <w:trHeight w:val="510"/>
          <w:jc w:val="center"/>
        </w:trPr>
        <w:tc>
          <w:tcPr>
            <w:tcW w:w="967" w:type="dxa"/>
            <w:tcBorders>
              <w:top w:val="nil"/>
              <w:left w:val="single" w:sz="8" w:space="0" w:color="auto"/>
              <w:bottom w:val="nil"/>
              <w:right w:val="single" w:sz="8" w:space="0" w:color="auto"/>
            </w:tcBorders>
            <w:shd w:val="clear" w:color="000000" w:fill="FFFFFF"/>
            <w:vAlign w:val="center"/>
            <w:hideMark/>
          </w:tcPr>
          <w:p w14:paraId="6E60F2AF"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Ireland</w:t>
            </w:r>
          </w:p>
        </w:tc>
        <w:tc>
          <w:tcPr>
            <w:tcW w:w="960" w:type="dxa"/>
            <w:tcBorders>
              <w:top w:val="nil"/>
              <w:left w:val="nil"/>
              <w:bottom w:val="nil"/>
              <w:right w:val="nil"/>
            </w:tcBorders>
            <w:shd w:val="clear" w:color="000000" w:fill="FFFFFF"/>
            <w:noWrap/>
            <w:vAlign w:val="center"/>
            <w:hideMark/>
          </w:tcPr>
          <w:p w14:paraId="184B0FF6"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9</w:t>
            </w:r>
          </w:p>
        </w:tc>
        <w:tc>
          <w:tcPr>
            <w:tcW w:w="8760" w:type="dxa"/>
            <w:tcBorders>
              <w:top w:val="nil"/>
              <w:left w:val="nil"/>
              <w:bottom w:val="nil"/>
              <w:right w:val="nil"/>
            </w:tcBorders>
            <w:shd w:val="clear" w:color="000000" w:fill="FFFFFF"/>
            <w:vAlign w:val="center"/>
            <w:hideMark/>
          </w:tcPr>
          <w:p w14:paraId="12B00D49" w14:textId="77777777" w:rsidR="00ED5C34" w:rsidRPr="00072F42"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proofErr w:type="spellStart"/>
            <w:r w:rsidRPr="005A42DB">
              <w:rPr>
                <w:rFonts w:ascii="Times New Roman" w:eastAsia="Times New Roman" w:hAnsi="Times New Roman" w:cs="Times New Roman"/>
                <w:color w:val="000000" w:themeColor="text1"/>
                <w:sz w:val="16"/>
                <w:szCs w:val="16"/>
                <w:lang w:val="en-US" w:eastAsia="it-IT"/>
              </w:rPr>
              <w:t>Labour</w:t>
            </w:r>
            <w:proofErr w:type="spellEnd"/>
            <w:r w:rsidRPr="005A42DB">
              <w:rPr>
                <w:rFonts w:ascii="Times New Roman" w:eastAsia="Times New Roman" w:hAnsi="Times New Roman" w:cs="Times New Roman"/>
                <w:color w:val="000000" w:themeColor="text1"/>
                <w:sz w:val="16"/>
                <w:szCs w:val="16"/>
                <w:lang w:val="en-US" w:eastAsia="it-IT"/>
              </w:rPr>
              <w:t xml:space="preserve"> Party; Irish Worker League; National </w:t>
            </w:r>
            <w:proofErr w:type="spellStart"/>
            <w:r w:rsidRPr="005A42DB">
              <w:rPr>
                <w:rFonts w:ascii="Times New Roman" w:eastAsia="Times New Roman" w:hAnsi="Times New Roman" w:cs="Times New Roman"/>
                <w:color w:val="000000" w:themeColor="text1"/>
                <w:sz w:val="16"/>
                <w:szCs w:val="16"/>
                <w:lang w:val="en-US" w:eastAsia="it-IT"/>
              </w:rPr>
              <w:t>Labour</w:t>
            </w:r>
            <w:proofErr w:type="spellEnd"/>
            <w:r w:rsidRPr="005A42DB">
              <w:rPr>
                <w:rFonts w:ascii="Times New Roman" w:eastAsia="Times New Roman" w:hAnsi="Times New Roman" w:cs="Times New Roman"/>
                <w:color w:val="000000" w:themeColor="text1"/>
                <w:sz w:val="16"/>
                <w:szCs w:val="16"/>
                <w:lang w:val="en-US" w:eastAsia="it-IT"/>
              </w:rPr>
              <w:t xml:space="preserve"> Party; National Progressive Democrats; Workers' Party; Socialist Party; People Before Profit Alliance; Democratic Left</w:t>
            </w:r>
            <w:r>
              <w:rPr>
                <w:rFonts w:ascii="Times New Roman" w:eastAsia="Times New Roman" w:hAnsi="Times New Roman" w:cs="Times New Roman"/>
                <w:color w:val="000000" w:themeColor="text1"/>
                <w:sz w:val="16"/>
                <w:szCs w:val="16"/>
                <w:lang w:val="en-US" w:eastAsia="it-IT"/>
              </w:rPr>
              <w:t xml:space="preserve">; </w:t>
            </w:r>
            <w:r>
              <w:rPr>
                <w:rFonts w:ascii="Times New Roman" w:eastAsia="Times New Roman" w:hAnsi="Times New Roman" w:cs="Times New Roman"/>
                <w:b/>
                <w:bCs/>
                <w:color w:val="000000" w:themeColor="text1"/>
                <w:sz w:val="16"/>
                <w:szCs w:val="16"/>
                <w:lang w:val="en-US" w:eastAsia="it-IT"/>
              </w:rPr>
              <w:t>Green Party</w:t>
            </w:r>
          </w:p>
        </w:tc>
      </w:tr>
      <w:tr w:rsidR="00ED5C34" w:rsidRPr="00840CE2" w14:paraId="04471230" w14:textId="77777777" w:rsidTr="001F1F05">
        <w:trPr>
          <w:trHeight w:val="620"/>
          <w:jc w:val="center"/>
        </w:trPr>
        <w:tc>
          <w:tcPr>
            <w:tcW w:w="967" w:type="dxa"/>
            <w:tcBorders>
              <w:top w:val="nil"/>
              <w:left w:val="single" w:sz="8" w:space="0" w:color="auto"/>
              <w:bottom w:val="nil"/>
              <w:right w:val="single" w:sz="8" w:space="0" w:color="auto"/>
            </w:tcBorders>
            <w:shd w:val="clear" w:color="000000" w:fill="FFFFFF"/>
            <w:vAlign w:val="center"/>
            <w:hideMark/>
          </w:tcPr>
          <w:p w14:paraId="51AE27B1"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Italy</w:t>
            </w:r>
          </w:p>
        </w:tc>
        <w:tc>
          <w:tcPr>
            <w:tcW w:w="960" w:type="dxa"/>
            <w:tcBorders>
              <w:top w:val="nil"/>
              <w:left w:val="nil"/>
              <w:bottom w:val="nil"/>
              <w:right w:val="nil"/>
            </w:tcBorders>
            <w:shd w:val="clear" w:color="000000" w:fill="FFFFFF"/>
            <w:noWrap/>
            <w:vAlign w:val="center"/>
            <w:hideMark/>
          </w:tcPr>
          <w:p w14:paraId="2135885F"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1</w:t>
            </w:r>
            <w:r>
              <w:rPr>
                <w:rFonts w:ascii="Times New Roman" w:eastAsia="Times New Roman" w:hAnsi="Times New Roman" w:cs="Times New Roman"/>
                <w:color w:val="000000"/>
                <w:sz w:val="16"/>
                <w:szCs w:val="16"/>
                <w:lang w:eastAsia="it-IT"/>
              </w:rPr>
              <w:t>7</w:t>
            </w:r>
          </w:p>
        </w:tc>
        <w:tc>
          <w:tcPr>
            <w:tcW w:w="8760" w:type="dxa"/>
            <w:tcBorders>
              <w:top w:val="nil"/>
              <w:left w:val="nil"/>
              <w:bottom w:val="nil"/>
              <w:right w:val="nil"/>
            </w:tcBorders>
            <w:shd w:val="clear" w:color="000000" w:fill="FFFFFF"/>
            <w:vAlign w:val="center"/>
            <w:hideMark/>
          </w:tcPr>
          <w:p w14:paraId="1DBD5A8A" w14:textId="77777777" w:rsidR="00ED5C34" w:rsidRPr="005A42DB"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Italian Communist Party/Democratic Party of the Left/Democrats of the Left/Democratic Party; Italian Socialist Party/Italian Democratic Socialists; Reformist Socialist Party; Independent Socialists; Italian Socialist Democratic Party; Socialist Party of Proletarian Unity; Proletarian Democracy; Proletarian Unity Party; Communist Refoundation Party; Party of the Italian Communists; Left, Ecology and Freedom; Civil Revolution; Free and Equal; Power to the People; </w:t>
            </w:r>
            <w:r w:rsidRPr="005A42DB">
              <w:rPr>
                <w:rFonts w:ascii="Times New Roman" w:eastAsia="Times New Roman" w:hAnsi="Times New Roman" w:cs="Times New Roman"/>
                <w:b/>
                <w:bCs/>
                <w:color w:val="000000" w:themeColor="text1"/>
                <w:sz w:val="16"/>
                <w:szCs w:val="16"/>
                <w:lang w:val="en-US" w:eastAsia="it-IT"/>
              </w:rPr>
              <w:t xml:space="preserve">Radicals; </w:t>
            </w:r>
            <w:r w:rsidRPr="00072F42">
              <w:rPr>
                <w:rFonts w:ascii="Times New Roman" w:eastAsia="Times New Roman" w:hAnsi="Times New Roman" w:cs="Times New Roman"/>
                <w:b/>
                <w:bCs/>
                <w:color w:val="000000" w:themeColor="text1"/>
                <w:sz w:val="16"/>
                <w:szCs w:val="16"/>
                <w:lang w:val="en-US" w:eastAsia="it-IT"/>
              </w:rPr>
              <w:t>Green Lists</w:t>
            </w:r>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Federation of the Greens</w:t>
            </w:r>
          </w:p>
        </w:tc>
      </w:tr>
      <w:tr w:rsidR="00ED5C34" w:rsidRPr="00840CE2" w14:paraId="1600B535" w14:textId="77777777" w:rsidTr="001F1F05">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35917BCD"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Luxembourg</w:t>
            </w:r>
          </w:p>
        </w:tc>
        <w:tc>
          <w:tcPr>
            <w:tcW w:w="960" w:type="dxa"/>
            <w:tcBorders>
              <w:top w:val="nil"/>
              <w:left w:val="nil"/>
              <w:bottom w:val="nil"/>
              <w:right w:val="nil"/>
            </w:tcBorders>
            <w:shd w:val="clear" w:color="000000" w:fill="FFFFFF"/>
            <w:noWrap/>
            <w:vAlign w:val="center"/>
            <w:hideMark/>
          </w:tcPr>
          <w:p w14:paraId="29474270"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7</w:t>
            </w:r>
          </w:p>
        </w:tc>
        <w:tc>
          <w:tcPr>
            <w:tcW w:w="8760" w:type="dxa"/>
            <w:tcBorders>
              <w:top w:val="nil"/>
              <w:left w:val="nil"/>
              <w:bottom w:val="nil"/>
              <w:right w:val="nil"/>
            </w:tcBorders>
            <w:shd w:val="clear" w:color="000000" w:fill="FFFFFF"/>
            <w:vAlign w:val="center"/>
            <w:hideMark/>
          </w:tcPr>
          <w:p w14:paraId="2DCC89CC" w14:textId="77777777" w:rsidR="00ED5C34"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p>
          <w:p w14:paraId="1ACF190D" w14:textId="77777777" w:rsidR="00ED5C34" w:rsidRPr="005A42DB"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Socialist Workers' Party; Communist Party of Luxembourg; Independent Socialists; The Left; </w:t>
            </w:r>
            <w:r w:rsidRPr="005A42DB">
              <w:rPr>
                <w:rFonts w:ascii="Times New Roman" w:eastAsia="Times New Roman" w:hAnsi="Times New Roman" w:cs="Times New Roman"/>
                <w:b/>
                <w:bCs/>
                <w:color w:val="000000" w:themeColor="text1"/>
                <w:sz w:val="16"/>
                <w:szCs w:val="16"/>
                <w:lang w:val="en-US" w:eastAsia="it-IT"/>
              </w:rPr>
              <w:t xml:space="preserve">Social Democratic Party; </w:t>
            </w:r>
            <w:r w:rsidRPr="00072F42">
              <w:rPr>
                <w:rFonts w:ascii="Times New Roman" w:eastAsia="Times New Roman" w:hAnsi="Times New Roman" w:cs="Times New Roman"/>
                <w:b/>
                <w:bCs/>
                <w:color w:val="000000" w:themeColor="text1"/>
                <w:sz w:val="16"/>
                <w:szCs w:val="16"/>
                <w:lang w:val="en-US" w:eastAsia="it-IT"/>
              </w:rPr>
              <w:t>Green Left Ecological Initiative</w:t>
            </w:r>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The Greens</w:t>
            </w:r>
          </w:p>
        </w:tc>
      </w:tr>
      <w:tr w:rsidR="00ED5C34" w:rsidRPr="00840CE2" w14:paraId="17DB5AD1" w14:textId="77777777" w:rsidTr="001F1F05">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34346F8C"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Malta</w:t>
            </w:r>
          </w:p>
        </w:tc>
        <w:tc>
          <w:tcPr>
            <w:tcW w:w="960" w:type="dxa"/>
            <w:tcBorders>
              <w:top w:val="nil"/>
              <w:left w:val="nil"/>
              <w:bottom w:val="nil"/>
              <w:right w:val="nil"/>
            </w:tcBorders>
            <w:shd w:val="clear" w:color="000000" w:fill="FFFFFF"/>
            <w:noWrap/>
            <w:vAlign w:val="center"/>
            <w:hideMark/>
          </w:tcPr>
          <w:p w14:paraId="5AA817AA"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3</w:t>
            </w:r>
          </w:p>
        </w:tc>
        <w:tc>
          <w:tcPr>
            <w:tcW w:w="8760" w:type="dxa"/>
            <w:tcBorders>
              <w:top w:val="nil"/>
              <w:left w:val="nil"/>
              <w:bottom w:val="nil"/>
              <w:right w:val="nil"/>
            </w:tcBorders>
            <w:shd w:val="clear" w:color="000000" w:fill="FFFFFF"/>
            <w:vAlign w:val="center"/>
            <w:hideMark/>
          </w:tcPr>
          <w:p w14:paraId="7DA0AB5F" w14:textId="77777777" w:rsidR="00ED5C34" w:rsidRPr="005A42DB"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proofErr w:type="spellStart"/>
            <w:r w:rsidRPr="005A42DB">
              <w:rPr>
                <w:rFonts w:ascii="Times New Roman" w:eastAsia="Times New Roman" w:hAnsi="Times New Roman" w:cs="Times New Roman"/>
                <w:color w:val="000000" w:themeColor="text1"/>
                <w:sz w:val="16"/>
                <w:szCs w:val="16"/>
                <w:lang w:val="en-US" w:eastAsia="it-IT"/>
              </w:rPr>
              <w:t>Labour</w:t>
            </w:r>
            <w:proofErr w:type="spellEnd"/>
            <w:r w:rsidRPr="005A42DB">
              <w:rPr>
                <w:rFonts w:ascii="Times New Roman" w:eastAsia="Times New Roman" w:hAnsi="Times New Roman" w:cs="Times New Roman"/>
                <w:color w:val="000000" w:themeColor="text1"/>
                <w:sz w:val="16"/>
                <w:szCs w:val="16"/>
                <w:lang w:val="en-US" w:eastAsia="it-IT"/>
              </w:rPr>
              <w:t xml:space="preserve"> Party; Malta Workers' Party</w:t>
            </w:r>
            <w:r>
              <w:rPr>
                <w:rFonts w:ascii="Times New Roman" w:eastAsia="Times New Roman" w:hAnsi="Times New Roman" w:cs="Times New Roman"/>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Democratic Alternative</w:t>
            </w:r>
          </w:p>
        </w:tc>
      </w:tr>
      <w:tr w:rsidR="00ED5C34" w:rsidRPr="00840CE2" w14:paraId="0A7307E1" w14:textId="77777777" w:rsidTr="001F1F05">
        <w:trPr>
          <w:trHeight w:val="440"/>
          <w:jc w:val="center"/>
        </w:trPr>
        <w:tc>
          <w:tcPr>
            <w:tcW w:w="967" w:type="dxa"/>
            <w:tcBorders>
              <w:top w:val="nil"/>
              <w:left w:val="single" w:sz="8" w:space="0" w:color="auto"/>
              <w:bottom w:val="nil"/>
              <w:right w:val="single" w:sz="8" w:space="0" w:color="auto"/>
            </w:tcBorders>
            <w:shd w:val="clear" w:color="000000" w:fill="FFFFFF"/>
            <w:vAlign w:val="center"/>
            <w:hideMark/>
          </w:tcPr>
          <w:p w14:paraId="5537CEC7"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Netherlands</w:t>
            </w:r>
          </w:p>
        </w:tc>
        <w:tc>
          <w:tcPr>
            <w:tcW w:w="960" w:type="dxa"/>
            <w:tcBorders>
              <w:top w:val="nil"/>
              <w:left w:val="nil"/>
              <w:bottom w:val="nil"/>
              <w:right w:val="nil"/>
            </w:tcBorders>
            <w:shd w:val="clear" w:color="000000" w:fill="FFFFFF"/>
            <w:noWrap/>
            <w:vAlign w:val="center"/>
            <w:hideMark/>
          </w:tcPr>
          <w:p w14:paraId="590493BD"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10</w:t>
            </w:r>
          </w:p>
        </w:tc>
        <w:tc>
          <w:tcPr>
            <w:tcW w:w="8760" w:type="dxa"/>
            <w:tcBorders>
              <w:top w:val="nil"/>
              <w:left w:val="nil"/>
              <w:bottom w:val="nil"/>
              <w:right w:val="nil"/>
            </w:tcBorders>
            <w:shd w:val="clear" w:color="000000" w:fill="FFFFFF"/>
            <w:vAlign w:val="center"/>
            <w:hideMark/>
          </w:tcPr>
          <w:p w14:paraId="1FA4A5A2" w14:textId="77777777" w:rsidR="00ED5C34" w:rsidRPr="005A42DB"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Social Democratic Workers/</w:t>
            </w:r>
            <w:proofErr w:type="spellStart"/>
            <w:r w:rsidRPr="005A42DB">
              <w:rPr>
                <w:rFonts w:ascii="Times New Roman" w:eastAsia="Times New Roman" w:hAnsi="Times New Roman" w:cs="Times New Roman"/>
                <w:color w:val="000000" w:themeColor="text1"/>
                <w:sz w:val="16"/>
                <w:szCs w:val="16"/>
                <w:lang w:val="en-US" w:eastAsia="it-IT"/>
              </w:rPr>
              <w:t>Labour</w:t>
            </w:r>
            <w:proofErr w:type="spellEnd"/>
            <w:r w:rsidRPr="005A42DB">
              <w:rPr>
                <w:rFonts w:ascii="Times New Roman" w:eastAsia="Times New Roman" w:hAnsi="Times New Roman" w:cs="Times New Roman"/>
                <w:color w:val="000000" w:themeColor="text1"/>
                <w:sz w:val="16"/>
                <w:szCs w:val="16"/>
                <w:lang w:val="en-US" w:eastAsia="it-IT"/>
              </w:rPr>
              <w:t xml:space="preserve"> Party; Social Democratic League; Revolutionary Socialist Party; Communist Party of the Netherlands; Pacifist Socialist Party; Socialist Party; </w:t>
            </w:r>
            <w:r w:rsidRPr="005A42DB">
              <w:rPr>
                <w:rFonts w:ascii="Times New Roman" w:eastAsia="Times New Roman" w:hAnsi="Times New Roman" w:cs="Times New Roman"/>
                <w:b/>
                <w:bCs/>
                <w:color w:val="000000" w:themeColor="text1"/>
                <w:sz w:val="16"/>
                <w:szCs w:val="16"/>
                <w:lang w:val="en-US" w:eastAsia="it-IT"/>
              </w:rPr>
              <w:t xml:space="preserve">Party for the Animals; Volt Netherlands; </w:t>
            </w:r>
            <w:proofErr w:type="spellStart"/>
            <w:r w:rsidRPr="00072F42">
              <w:rPr>
                <w:rFonts w:ascii="Times New Roman" w:eastAsia="Times New Roman" w:hAnsi="Times New Roman" w:cs="Times New Roman"/>
                <w:b/>
                <w:bCs/>
                <w:color w:val="000000" w:themeColor="text1"/>
                <w:sz w:val="16"/>
                <w:szCs w:val="16"/>
                <w:lang w:val="en-US" w:eastAsia="it-IT"/>
              </w:rPr>
              <w:t>GreenLeft</w:t>
            </w:r>
            <w:proofErr w:type="spellEnd"/>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Radical Political Party</w:t>
            </w:r>
          </w:p>
        </w:tc>
      </w:tr>
      <w:tr w:rsidR="00ED5C34" w:rsidRPr="00840CE2" w14:paraId="36BB819B" w14:textId="77777777" w:rsidTr="001F1F05">
        <w:trPr>
          <w:trHeight w:val="520"/>
          <w:jc w:val="center"/>
        </w:trPr>
        <w:tc>
          <w:tcPr>
            <w:tcW w:w="967" w:type="dxa"/>
            <w:tcBorders>
              <w:top w:val="nil"/>
              <w:left w:val="single" w:sz="8" w:space="0" w:color="auto"/>
              <w:bottom w:val="nil"/>
              <w:right w:val="single" w:sz="8" w:space="0" w:color="auto"/>
            </w:tcBorders>
            <w:shd w:val="clear" w:color="000000" w:fill="FFFFFF"/>
            <w:vAlign w:val="center"/>
            <w:hideMark/>
          </w:tcPr>
          <w:p w14:paraId="7A01F5E9"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Norway</w:t>
            </w:r>
          </w:p>
        </w:tc>
        <w:tc>
          <w:tcPr>
            <w:tcW w:w="960" w:type="dxa"/>
            <w:tcBorders>
              <w:top w:val="nil"/>
              <w:left w:val="nil"/>
              <w:bottom w:val="nil"/>
              <w:right w:val="nil"/>
            </w:tcBorders>
            <w:shd w:val="clear" w:color="000000" w:fill="FFFFFF"/>
            <w:noWrap/>
            <w:vAlign w:val="center"/>
            <w:hideMark/>
          </w:tcPr>
          <w:p w14:paraId="3843EE2C"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6</w:t>
            </w:r>
          </w:p>
        </w:tc>
        <w:tc>
          <w:tcPr>
            <w:tcW w:w="8760" w:type="dxa"/>
            <w:tcBorders>
              <w:top w:val="nil"/>
              <w:left w:val="nil"/>
              <w:bottom w:val="nil"/>
              <w:right w:val="nil"/>
            </w:tcBorders>
            <w:shd w:val="clear" w:color="000000" w:fill="FFFFFF"/>
            <w:vAlign w:val="center"/>
            <w:hideMark/>
          </w:tcPr>
          <w:p w14:paraId="2114D1A6" w14:textId="77777777" w:rsidR="00ED5C34" w:rsidRPr="005A42DB"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Norwegian </w:t>
            </w:r>
            <w:proofErr w:type="spellStart"/>
            <w:r w:rsidRPr="005A42DB">
              <w:rPr>
                <w:rFonts w:ascii="Times New Roman" w:eastAsia="Times New Roman" w:hAnsi="Times New Roman" w:cs="Times New Roman"/>
                <w:color w:val="000000" w:themeColor="text1"/>
                <w:sz w:val="16"/>
                <w:szCs w:val="16"/>
                <w:lang w:val="en-US" w:eastAsia="it-IT"/>
              </w:rPr>
              <w:t>Labour</w:t>
            </w:r>
            <w:proofErr w:type="spellEnd"/>
            <w:r w:rsidRPr="005A42DB">
              <w:rPr>
                <w:rFonts w:ascii="Times New Roman" w:eastAsia="Times New Roman" w:hAnsi="Times New Roman" w:cs="Times New Roman"/>
                <w:color w:val="000000" w:themeColor="text1"/>
                <w:sz w:val="16"/>
                <w:szCs w:val="16"/>
                <w:lang w:val="en-US" w:eastAsia="it-IT"/>
              </w:rPr>
              <w:t xml:space="preserve"> Party; Social Democratic Workers' Party; Communist Party of Norway; Socialist People's Party/Socialist Left Party; Red Electoral Alliance/Red Party</w:t>
            </w:r>
            <w:r>
              <w:rPr>
                <w:rFonts w:ascii="Times New Roman" w:eastAsia="Times New Roman" w:hAnsi="Times New Roman" w:cs="Times New Roman"/>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Green Party</w:t>
            </w:r>
          </w:p>
        </w:tc>
      </w:tr>
      <w:tr w:rsidR="00ED5C34" w:rsidRPr="00840CE2" w14:paraId="46222B1D" w14:textId="77777777" w:rsidTr="001F1F05">
        <w:trPr>
          <w:trHeight w:val="490"/>
          <w:jc w:val="center"/>
        </w:trPr>
        <w:tc>
          <w:tcPr>
            <w:tcW w:w="967" w:type="dxa"/>
            <w:tcBorders>
              <w:top w:val="nil"/>
              <w:left w:val="single" w:sz="8" w:space="0" w:color="auto"/>
              <w:bottom w:val="nil"/>
              <w:right w:val="single" w:sz="8" w:space="0" w:color="auto"/>
            </w:tcBorders>
            <w:shd w:val="clear" w:color="000000" w:fill="FFFFFF"/>
            <w:vAlign w:val="center"/>
            <w:hideMark/>
          </w:tcPr>
          <w:p w14:paraId="5267E8E8"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Portugal</w:t>
            </w:r>
          </w:p>
        </w:tc>
        <w:tc>
          <w:tcPr>
            <w:tcW w:w="960" w:type="dxa"/>
            <w:tcBorders>
              <w:top w:val="nil"/>
              <w:left w:val="nil"/>
              <w:bottom w:val="nil"/>
              <w:right w:val="nil"/>
            </w:tcBorders>
            <w:shd w:val="clear" w:color="000000" w:fill="FFFFFF"/>
            <w:noWrap/>
            <w:vAlign w:val="center"/>
            <w:hideMark/>
          </w:tcPr>
          <w:p w14:paraId="775EDEB3"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1</w:t>
            </w:r>
            <w:r>
              <w:rPr>
                <w:rFonts w:ascii="Times New Roman" w:eastAsia="Times New Roman" w:hAnsi="Times New Roman" w:cs="Times New Roman"/>
                <w:color w:val="000000"/>
                <w:sz w:val="16"/>
                <w:szCs w:val="16"/>
                <w:lang w:eastAsia="it-IT"/>
              </w:rPr>
              <w:t>3</w:t>
            </w:r>
          </w:p>
        </w:tc>
        <w:tc>
          <w:tcPr>
            <w:tcW w:w="8760" w:type="dxa"/>
            <w:tcBorders>
              <w:top w:val="nil"/>
              <w:left w:val="nil"/>
              <w:bottom w:val="nil"/>
              <w:right w:val="nil"/>
            </w:tcBorders>
            <w:shd w:val="clear" w:color="000000" w:fill="FFFFFF"/>
            <w:vAlign w:val="center"/>
            <w:hideMark/>
          </w:tcPr>
          <w:p w14:paraId="0D9271BD" w14:textId="77777777" w:rsidR="00ED5C34" w:rsidRPr="005A42DB"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Socialist Party; Unified Democratic Coalition; People's Socialist Front; Movement of Socialist Left; Communist Party of Portuguese Workers; Workers Party of Socialist Unity; Revolutionary Socialist Party; Popular Democratic Union; Portuguese Democratic Movement; Bloc of the Left; </w:t>
            </w:r>
            <w:r w:rsidRPr="008702BF">
              <w:rPr>
                <w:rFonts w:ascii="Times New Roman" w:eastAsia="Times New Roman" w:hAnsi="Times New Roman" w:cs="Times New Roman"/>
                <w:b/>
                <w:bCs/>
                <w:color w:val="000000" w:themeColor="text1"/>
                <w:sz w:val="16"/>
                <w:szCs w:val="16"/>
                <w:lang w:val="en-US" w:eastAsia="it-IT"/>
              </w:rPr>
              <w:t>Free</w:t>
            </w:r>
            <w:r>
              <w:rPr>
                <w:rFonts w:ascii="Times New Roman" w:eastAsia="Times New Roman" w:hAnsi="Times New Roman" w:cs="Times New Roman"/>
                <w:color w:val="000000" w:themeColor="text1"/>
                <w:sz w:val="16"/>
                <w:szCs w:val="16"/>
                <w:lang w:val="en-US" w:eastAsia="it-IT"/>
              </w:rPr>
              <w:t xml:space="preserve"> - </w:t>
            </w:r>
            <w:r w:rsidRPr="005A42DB">
              <w:rPr>
                <w:rFonts w:ascii="Times New Roman" w:eastAsia="Times New Roman" w:hAnsi="Times New Roman" w:cs="Times New Roman"/>
                <w:b/>
                <w:bCs/>
                <w:i/>
                <w:iCs/>
                <w:color w:val="000000" w:themeColor="text1"/>
                <w:sz w:val="16"/>
                <w:szCs w:val="16"/>
                <w:lang w:val="en-US" w:eastAsia="it-IT"/>
              </w:rPr>
              <w:t>L</w:t>
            </w:r>
            <w:r>
              <w:rPr>
                <w:rFonts w:ascii="Times New Roman" w:eastAsia="Times New Roman" w:hAnsi="Times New Roman" w:cs="Times New Roman"/>
                <w:b/>
                <w:bCs/>
                <w:i/>
                <w:iCs/>
                <w:color w:val="000000" w:themeColor="text1"/>
                <w:sz w:val="16"/>
                <w:szCs w:val="16"/>
                <w:lang w:val="en-US" w:eastAsia="it-IT"/>
              </w:rPr>
              <w:t>ivre</w:t>
            </w:r>
            <w:r w:rsidRPr="005A42DB">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Party for Animals and Nature</w:t>
            </w:r>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Ecolog</w:t>
            </w:r>
            <w:r>
              <w:rPr>
                <w:rFonts w:ascii="Times New Roman" w:eastAsia="Times New Roman" w:hAnsi="Times New Roman" w:cs="Times New Roman"/>
                <w:b/>
                <w:bCs/>
                <w:color w:val="000000" w:themeColor="text1"/>
                <w:sz w:val="16"/>
                <w:szCs w:val="16"/>
                <w:lang w:val="en-US" w:eastAsia="it-IT"/>
              </w:rPr>
              <w:t>ist</w:t>
            </w:r>
            <w:r w:rsidRPr="00072F42">
              <w:rPr>
                <w:rFonts w:ascii="Times New Roman" w:eastAsia="Times New Roman" w:hAnsi="Times New Roman" w:cs="Times New Roman"/>
                <w:b/>
                <w:bCs/>
                <w:color w:val="000000" w:themeColor="text1"/>
                <w:sz w:val="16"/>
                <w:szCs w:val="16"/>
                <w:lang w:val="en-US" w:eastAsia="it-IT"/>
              </w:rPr>
              <w:t xml:space="preserve"> Party - Greens</w:t>
            </w:r>
          </w:p>
        </w:tc>
      </w:tr>
      <w:tr w:rsidR="00ED5C34" w:rsidRPr="00840CE2" w14:paraId="35930278" w14:textId="77777777" w:rsidTr="001F1F05">
        <w:trPr>
          <w:trHeight w:val="470"/>
          <w:jc w:val="center"/>
        </w:trPr>
        <w:tc>
          <w:tcPr>
            <w:tcW w:w="967" w:type="dxa"/>
            <w:tcBorders>
              <w:top w:val="nil"/>
              <w:left w:val="single" w:sz="8" w:space="0" w:color="auto"/>
              <w:bottom w:val="nil"/>
              <w:right w:val="single" w:sz="8" w:space="0" w:color="auto"/>
            </w:tcBorders>
            <w:shd w:val="clear" w:color="000000" w:fill="FFFFFF"/>
            <w:vAlign w:val="center"/>
            <w:hideMark/>
          </w:tcPr>
          <w:p w14:paraId="27DCCE01"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Spain</w:t>
            </w:r>
          </w:p>
        </w:tc>
        <w:tc>
          <w:tcPr>
            <w:tcW w:w="960" w:type="dxa"/>
            <w:tcBorders>
              <w:top w:val="nil"/>
              <w:left w:val="nil"/>
              <w:bottom w:val="nil"/>
              <w:right w:val="nil"/>
            </w:tcBorders>
            <w:shd w:val="clear" w:color="000000" w:fill="FFFFFF"/>
            <w:noWrap/>
            <w:vAlign w:val="center"/>
            <w:hideMark/>
          </w:tcPr>
          <w:p w14:paraId="5CD7C75D"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9</w:t>
            </w:r>
          </w:p>
        </w:tc>
        <w:tc>
          <w:tcPr>
            <w:tcW w:w="8760" w:type="dxa"/>
            <w:tcBorders>
              <w:top w:val="nil"/>
              <w:left w:val="nil"/>
              <w:bottom w:val="nil"/>
              <w:right w:val="nil"/>
            </w:tcBorders>
            <w:shd w:val="clear" w:color="000000" w:fill="FFFFFF"/>
            <w:vAlign w:val="center"/>
            <w:hideMark/>
          </w:tcPr>
          <w:p w14:paraId="5D08342B" w14:textId="77777777" w:rsidR="00ED5C34"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p>
          <w:p w14:paraId="1EC6395A" w14:textId="77777777" w:rsidR="00ED5C34" w:rsidRPr="005A42DB"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Spanish Socialist Workers Party; Communist Party of Spain-United Left; People's Socialist Party-Socialist Unity; Party of </w:t>
            </w:r>
            <w:proofErr w:type="spellStart"/>
            <w:r w:rsidRPr="005A42DB">
              <w:rPr>
                <w:rFonts w:ascii="Times New Roman" w:eastAsia="Times New Roman" w:hAnsi="Times New Roman" w:cs="Times New Roman"/>
                <w:color w:val="000000" w:themeColor="text1"/>
                <w:sz w:val="16"/>
                <w:szCs w:val="16"/>
                <w:lang w:val="en-US" w:eastAsia="it-IT"/>
              </w:rPr>
              <w:t>Labour</w:t>
            </w:r>
            <w:proofErr w:type="spellEnd"/>
            <w:r w:rsidRPr="005A42DB">
              <w:rPr>
                <w:rFonts w:ascii="Times New Roman" w:eastAsia="Times New Roman" w:hAnsi="Times New Roman" w:cs="Times New Roman"/>
                <w:color w:val="000000" w:themeColor="text1"/>
                <w:sz w:val="16"/>
                <w:szCs w:val="16"/>
                <w:lang w:val="en-US" w:eastAsia="it-IT"/>
              </w:rPr>
              <w:t xml:space="preserve"> of Spain; Workers' Party of Spain-Communist Unity Board; </w:t>
            </w:r>
            <w:r w:rsidRPr="005A42DB">
              <w:rPr>
                <w:rFonts w:ascii="Times New Roman" w:eastAsia="Times New Roman" w:hAnsi="Times New Roman" w:cs="Times New Roman"/>
                <w:i/>
                <w:iCs/>
                <w:color w:val="000000" w:themeColor="text1"/>
                <w:sz w:val="16"/>
                <w:szCs w:val="16"/>
                <w:lang w:val="en-US" w:eastAsia="it-IT"/>
              </w:rPr>
              <w:t>Podemos</w:t>
            </w:r>
            <w:r w:rsidRPr="005A42DB">
              <w:rPr>
                <w:rFonts w:ascii="Times New Roman" w:eastAsia="Times New Roman" w:hAnsi="Times New Roman" w:cs="Times New Roman"/>
                <w:color w:val="000000" w:themeColor="text1"/>
                <w:sz w:val="16"/>
                <w:szCs w:val="16"/>
                <w:lang w:val="en-US" w:eastAsia="it-IT"/>
              </w:rPr>
              <w:t xml:space="preserve">; </w:t>
            </w:r>
            <w:r w:rsidRPr="005A42DB">
              <w:rPr>
                <w:rFonts w:ascii="Times New Roman" w:eastAsia="Times New Roman" w:hAnsi="Times New Roman" w:cs="Times New Roman"/>
                <w:b/>
                <w:bCs/>
                <w:color w:val="000000" w:themeColor="text1"/>
                <w:sz w:val="16"/>
                <w:szCs w:val="16"/>
                <w:lang w:val="en-US" w:eastAsia="it-IT"/>
              </w:rPr>
              <w:t xml:space="preserve">More Country; Animalist Party Against Mistreatment to Animals; </w:t>
            </w:r>
            <w:proofErr w:type="spellStart"/>
            <w:r>
              <w:rPr>
                <w:rFonts w:ascii="Times New Roman" w:eastAsia="Times New Roman" w:hAnsi="Times New Roman" w:cs="Times New Roman"/>
                <w:b/>
                <w:bCs/>
                <w:color w:val="000000" w:themeColor="text1"/>
                <w:sz w:val="16"/>
                <w:szCs w:val="16"/>
                <w:lang w:val="en-US" w:eastAsia="it-IT"/>
              </w:rPr>
              <w:t>Equo</w:t>
            </w:r>
            <w:proofErr w:type="spellEnd"/>
          </w:p>
        </w:tc>
      </w:tr>
      <w:tr w:rsidR="00ED5C34" w:rsidRPr="00840CE2" w14:paraId="5ABE9F28" w14:textId="77777777" w:rsidTr="001F1F05">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63D28817"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Sweden</w:t>
            </w:r>
          </w:p>
        </w:tc>
        <w:tc>
          <w:tcPr>
            <w:tcW w:w="960" w:type="dxa"/>
            <w:tcBorders>
              <w:top w:val="nil"/>
              <w:left w:val="nil"/>
              <w:bottom w:val="nil"/>
              <w:right w:val="nil"/>
            </w:tcBorders>
            <w:shd w:val="clear" w:color="000000" w:fill="FFFFFF"/>
            <w:noWrap/>
            <w:vAlign w:val="center"/>
            <w:hideMark/>
          </w:tcPr>
          <w:p w14:paraId="1EBBB3AC"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7</w:t>
            </w:r>
          </w:p>
        </w:tc>
        <w:tc>
          <w:tcPr>
            <w:tcW w:w="8760" w:type="dxa"/>
            <w:tcBorders>
              <w:top w:val="nil"/>
              <w:left w:val="nil"/>
              <w:bottom w:val="nil"/>
              <w:right w:val="nil"/>
            </w:tcBorders>
            <w:shd w:val="clear" w:color="000000" w:fill="FFFFFF"/>
            <w:vAlign w:val="center"/>
            <w:hideMark/>
          </w:tcPr>
          <w:p w14:paraId="21E894BE" w14:textId="77777777" w:rsidR="00ED5C34"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p>
          <w:p w14:paraId="729F0CE5" w14:textId="77777777" w:rsidR="00ED5C34" w:rsidRPr="005A42DB"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Social Democratic Party; Left Socialists; Communist Party of Sweden/Left Party; Hoglund Communists; Kilbom Communists/Socialist Party; </w:t>
            </w:r>
            <w:r w:rsidRPr="005A42DB">
              <w:rPr>
                <w:rFonts w:ascii="Times New Roman" w:eastAsia="Times New Roman" w:hAnsi="Times New Roman" w:cs="Times New Roman"/>
                <w:b/>
                <w:bCs/>
                <w:color w:val="000000" w:themeColor="text1"/>
                <w:sz w:val="16"/>
                <w:szCs w:val="16"/>
                <w:lang w:val="en-US" w:eastAsia="it-IT"/>
              </w:rPr>
              <w:t>Feminist Initiative;</w:t>
            </w:r>
            <w:r>
              <w:rPr>
                <w:rFonts w:ascii="Times New Roman" w:eastAsia="Times New Roman" w:hAnsi="Times New Roman" w:cs="Times New Roman"/>
                <w:b/>
                <w:bCs/>
                <w:color w:val="000000" w:themeColor="text1"/>
                <w:sz w:val="16"/>
                <w:szCs w:val="16"/>
                <w:lang w:val="en-US" w:eastAsia="it-IT"/>
              </w:rPr>
              <w:t xml:space="preserve"> Greens</w:t>
            </w:r>
          </w:p>
        </w:tc>
      </w:tr>
      <w:tr w:rsidR="00ED5C34" w:rsidRPr="00840CE2" w14:paraId="3199D6A8" w14:textId="77777777" w:rsidTr="001F1F05">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5DECA602"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Switzerland</w:t>
            </w:r>
          </w:p>
        </w:tc>
        <w:tc>
          <w:tcPr>
            <w:tcW w:w="960" w:type="dxa"/>
            <w:tcBorders>
              <w:top w:val="nil"/>
              <w:left w:val="nil"/>
              <w:bottom w:val="nil"/>
              <w:right w:val="nil"/>
            </w:tcBorders>
            <w:shd w:val="clear" w:color="000000" w:fill="FFFFFF"/>
            <w:noWrap/>
            <w:vAlign w:val="center"/>
            <w:hideMark/>
          </w:tcPr>
          <w:p w14:paraId="5AA98AD1"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8</w:t>
            </w:r>
          </w:p>
        </w:tc>
        <w:tc>
          <w:tcPr>
            <w:tcW w:w="8760" w:type="dxa"/>
            <w:tcBorders>
              <w:top w:val="nil"/>
              <w:left w:val="nil"/>
              <w:bottom w:val="nil"/>
              <w:right w:val="nil"/>
            </w:tcBorders>
            <w:shd w:val="clear" w:color="000000" w:fill="FFFFFF"/>
            <w:vAlign w:val="center"/>
            <w:hideMark/>
          </w:tcPr>
          <w:p w14:paraId="353F69F0" w14:textId="77777777" w:rsidR="00ED5C34"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p>
          <w:p w14:paraId="5CCFF93F" w14:textId="77777777" w:rsidR="00ED5C34" w:rsidRPr="005A42DB" w:rsidRDefault="00ED5C34" w:rsidP="001F1F05">
            <w:pPr>
              <w:spacing w:after="0" w:line="240" w:lineRule="auto"/>
              <w:jc w:val="both"/>
              <w:rPr>
                <w:rFonts w:ascii="Times New Roman" w:eastAsia="Times New Roman" w:hAnsi="Times New Roman" w:cs="Times New Roman"/>
                <w:b/>
                <w:bCs/>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Social Democratic Party of Switzerland; Communist Party; Swiss Party of </w:t>
            </w:r>
            <w:proofErr w:type="spellStart"/>
            <w:r w:rsidRPr="005A42DB">
              <w:rPr>
                <w:rFonts w:ascii="Times New Roman" w:eastAsia="Times New Roman" w:hAnsi="Times New Roman" w:cs="Times New Roman"/>
                <w:color w:val="000000" w:themeColor="text1"/>
                <w:sz w:val="16"/>
                <w:szCs w:val="16"/>
                <w:lang w:val="en-US" w:eastAsia="it-IT"/>
              </w:rPr>
              <w:t>Labour</w:t>
            </w:r>
            <w:proofErr w:type="spellEnd"/>
            <w:r w:rsidRPr="005A42DB">
              <w:rPr>
                <w:rFonts w:ascii="Times New Roman" w:eastAsia="Times New Roman" w:hAnsi="Times New Roman" w:cs="Times New Roman"/>
                <w:color w:val="000000" w:themeColor="text1"/>
                <w:sz w:val="16"/>
                <w:szCs w:val="16"/>
                <w:lang w:val="en-US" w:eastAsia="it-IT"/>
              </w:rPr>
              <w:t xml:space="preserve">; Progressive Organizations of Switzerland; </w:t>
            </w:r>
            <w:r w:rsidRPr="005A42DB">
              <w:rPr>
                <w:rFonts w:ascii="Times New Roman" w:eastAsia="Times New Roman" w:hAnsi="Times New Roman" w:cs="Times New Roman"/>
                <w:b/>
                <w:bCs/>
                <w:color w:val="000000" w:themeColor="text1"/>
                <w:sz w:val="16"/>
                <w:szCs w:val="16"/>
                <w:lang w:val="en-US" w:eastAsia="it-IT"/>
              </w:rPr>
              <w:t>Independents Alliance;</w:t>
            </w:r>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Feminists and Green</w:t>
            </w:r>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w:t>
            </w:r>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Alternative Groups</w:t>
            </w:r>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Green Liberal Party</w:t>
            </w:r>
            <w:r>
              <w:rPr>
                <w:rFonts w:ascii="Times New Roman" w:eastAsia="Times New Roman" w:hAnsi="Times New Roman" w:cs="Times New Roman"/>
                <w:b/>
                <w:bCs/>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Greens</w:t>
            </w:r>
          </w:p>
        </w:tc>
      </w:tr>
      <w:tr w:rsidR="00ED5C34" w:rsidRPr="00840CE2" w14:paraId="2B81FA56" w14:textId="77777777" w:rsidTr="001F1F05">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75CCACAA"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UK</w:t>
            </w:r>
          </w:p>
        </w:tc>
        <w:tc>
          <w:tcPr>
            <w:tcW w:w="960" w:type="dxa"/>
            <w:tcBorders>
              <w:top w:val="nil"/>
              <w:left w:val="nil"/>
              <w:bottom w:val="nil"/>
              <w:right w:val="nil"/>
            </w:tcBorders>
            <w:shd w:val="clear" w:color="000000" w:fill="FFFFFF"/>
            <w:noWrap/>
            <w:vAlign w:val="center"/>
            <w:hideMark/>
          </w:tcPr>
          <w:p w14:paraId="4808FA75"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2</w:t>
            </w:r>
          </w:p>
        </w:tc>
        <w:tc>
          <w:tcPr>
            <w:tcW w:w="8760" w:type="dxa"/>
            <w:tcBorders>
              <w:top w:val="nil"/>
              <w:left w:val="nil"/>
              <w:bottom w:val="nil"/>
              <w:right w:val="nil"/>
            </w:tcBorders>
            <w:shd w:val="clear" w:color="000000" w:fill="FFFFFF"/>
            <w:vAlign w:val="center"/>
            <w:hideMark/>
          </w:tcPr>
          <w:p w14:paraId="1B7D285B" w14:textId="77777777" w:rsidR="00ED5C34" w:rsidRPr="005A42DB" w:rsidRDefault="00ED5C34" w:rsidP="001F1F05">
            <w:pPr>
              <w:spacing w:after="0" w:line="240" w:lineRule="auto"/>
              <w:jc w:val="both"/>
              <w:rPr>
                <w:rFonts w:ascii="Times New Roman" w:eastAsia="Times New Roman" w:hAnsi="Times New Roman" w:cs="Times New Roman"/>
                <w:color w:val="000000" w:themeColor="text1"/>
                <w:sz w:val="16"/>
                <w:szCs w:val="16"/>
                <w:lang w:val="en-US" w:eastAsia="it-IT"/>
              </w:rPr>
            </w:pPr>
            <w:r w:rsidRPr="005A42DB">
              <w:rPr>
                <w:rFonts w:ascii="Times New Roman" w:eastAsia="Times New Roman" w:hAnsi="Times New Roman" w:cs="Times New Roman"/>
                <w:color w:val="000000" w:themeColor="text1"/>
                <w:sz w:val="16"/>
                <w:szCs w:val="16"/>
                <w:lang w:val="en-US" w:eastAsia="it-IT"/>
              </w:rPr>
              <w:t xml:space="preserve">Independent </w:t>
            </w:r>
            <w:proofErr w:type="spellStart"/>
            <w:r w:rsidRPr="005A42DB">
              <w:rPr>
                <w:rFonts w:ascii="Times New Roman" w:eastAsia="Times New Roman" w:hAnsi="Times New Roman" w:cs="Times New Roman"/>
                <w:color w:val="000000" w:themeColor="text1"/>
                <w:sz w:val="16"/>
                <w:szCs w:val="16"/>
                <w:lang w:val="en-US" w:eastAsia="it-IT"/>
              </w:rPr>
              <w:t>Labour</w:t>
            </w:r>
            <w:proofErr w:type="spellEnd"/>
            <w:r w:rsidRPr="005A42DB">
              <w:rPr>
                <w:rFonts w:ascii="Times New Roman" w:eastAsia="Times New Roman" w:hAnsi="Times New Roman" w:cs="Times New Roman"/>
                <w:color w:val="000000" w:themeColor="text1"/>
                <w:sz w:val="16"/>
                <w:szCs w:val="16"/>
                <w:lang w:val="en-US" w:eastAsia="it-IT"/>
              </w:rPr>
              <w:t xml:space="preserve"> Party/</w:t>
            </w:r>
            <w:proofErr w:type="spellStart"/>
            <w:r w:rsidRPr="005A42DB">
              <w:rPr>
                <w:rFonts w:ascii="Times New Roman" w:eastAsia="Times New Roman" w:hAnsi="Times New Roman" w:cs="Times New Roman"/>
                <w:color w:val="000000" w:themeColor="text1"/>
                <w:sz w:val="16"/>
                <w:szCs w:val="16"/>
                <w:lang w:val="en-US" w:eastAsia="it-IT"/>
              </w:rPr>
              <w:t>Labour</w:t>
            </w:r>
            <w:proofErr w:type="spellEnd"/>
            <w:r w:rsidRPr="005A42DB">
              <w:rPr>
                <w:rFonts w:ascii="Times New Roman" w:eastAsia="Times New Roman" w:hAnsi="Times New Roman" w:cs="Times New Roman"/>
                <w:color w:val="000000" w:themeColor="text1"/>
                <w:sz w:val="16"/>
                <w:szCs w:val="16"/>
                <w:lang w:val="en-US" w:eastAsia="it-IT"/>
              </w:rPr>
              <w:t xml:space="preserve"> Party</w:t>
            </w:r>
            <w:r>
              <w:rPr>
                <w:rFonts w:ascii="Times New Roman" w:eastAsia="Times New Roman" w:hAnsi="Times New Roman" w:cs="Times New Roman"/>
                <w:color w:val="000000" w:themeColor="text1"/>
                <w:sz w:val="16"/>
                <w:szCs w:val="16"/>
                <w:lang w:val="en-US" w:eastAsia="it-IT"/>
              </w:rPr>
              <w:t xml:space="preserve">; </w:t>
            </w:r>
            <w:r w:rsidRPr="00072F42">
              <w:rPr>
                <w:rFonts w:ascii="Times New Roman" w:eastAsia="Times New Roman" w:hAnsi="Times New Roman" w:cs="Times New Roman"/>
                <w:b/>
                <w:bCs/>
                <w:color w:val="000000" w:themeColor="text1"/>
                <w:sz w:val="16"/>
                <w:szCs w:val="16"/>
                <w:lang w:val="en-US" w:eastAsia="it-IT"/>
              </w:rPr>
              <w:t>Green Party</w:t>
            </w:r>
          </w:p>
        </w:tc>
      </w:tr>
      <w:tr w:rsidR="00ED5C34" w:rsidRPr="00840CE2" w14:paraId="6E9C3971" w14:textId="77777777" w:rsidTr="001F1F05">
        <w:trPr>
          <w:trHeight w:val="300"/>
          <w:jc w:val="center"/>
        </w:trPr>
        <w:tc>
          <w:tcPr>
            <w:tcW w:w="967" w:type="dxa"/>
            <w:tcBorders>
              <w:top w:val="nil"/>
              <w:left w:val="single" w:sz="8" w:space="0" w:color="auto"/>
              <w:bottom w:val="nil"/>
              <w:right w:val="single" w:sz="8" w:space="0" w:color="auto"/>
            </w:tcBorders>
            <w:shd w:val="clear" w:color="000000" w:fill="FFFFFF"/>
            <w:vAlign w:val="center"/>
            <w:hideMark/>
          </w:tcPr>
          <w:p w14:paraId="346D6F76"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w:t>
            </w:r>
          </w:p>
        </w:tc>
        <w:tc>
          <w:tcPr>
            <w:tcW w:w="960" w:type="dxa"/>
            <w:tcBorders>
              <w:top w:val="nil"/>
              <w:left w:val="nil"/>
              <w:bottom w:val="nil"/>
              <w:right w:val="nil"/>
            </w:tcBorders>
            <w:shd w:val="clear" w:color="000000" w:fill="FFFFFF"/>
            <w:noWrap/>
            <w:vAlign w:val="center"/>
            <w:hideMark/>
          </w:tcPr>
          <w:p w14:paraId="6559E0E0"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w:t>
            </w:r>
          </w:p>
        </w:tc>
        <w:tc>
          <w:tcPr>
            <w:tcW w:w="8760" w:type="dxa"/>
            <w:tcBorders>
              <w:top w:val="nil"/>
              <w:left w:val="nil"/>
              <w:bottom w:val="nil"/>
              <w:right w:val="nil"/>
            </w:tcBorders>
            <w:shd w:val="clear" w:color="000000" w:fill="FFFFFF"/>
            <w:vAlign w:val="center"/>
            <w:hideMark/>
          </w:tcPr>
          <w:p w14:paraId="4414D781"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val="en-US" w:eastAsia="it-IT"/>
              </w:rPr>
            </w:pPr>
            <w:r w:rsidRPr="00CE4DD9">
              <w:rPr>
                <w:rFonts w:ascii="Times New Roman" w:eastAsia="Times New Roman" w:hAnsi="Times New Roman" w:cs="Times New Roman"/>
                <w:color w:val="000000"/>
                <w:sz w:val="16"/>
                <w:szCs w:val="16"/>
                <w:lang w:val="en-US" w:eastAsia="it-IT"/>
              </w:rPr>
              <w:t> </w:t>
            </w:r>
          </w:p>
        </w:tc>
      </w:tr>
      <w:tr w:rsidR="00ED5C34" w:rsidRPr="00CE4DD9" w14:paraId="1006A158" w14:textId="77777777" w:rsidTr="001F1F05">
        <w:trPr>
          <w:trHeight w:val="300"/>
          <w:jc w:val="center"/>
        </w:trPr>
        <w:tc>
          <w:tcPr>
            <w:tcW w:w="967" w:type="dxa"/>
            <w:tcBorders>
              <w:top w:val="nil"/>
              <w:left w:val="single" w:sz="8" w:space="0" w:color="auto"/>
              <w:bottom w:val="single" w:sz="8" w:space="0" w:color="auto"/>
              <w:right w:val="single" w:sz="8" w:space="0" w:color="auto"/>
            </w:tcBorders>
            <w:shd w:val="clear" w:color="000000" w:fill="FFFFFF"/>
            <w:vAlign w:val="center"/>
            <w:hideMark/>
          </w:tcPr>
          <w:p w14:paraId="7A548C1F"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Total</w:t>
            </w:r>
          </w:p>
        </w:tc>
        <w:tc>
          <w:tcPr>
            <w:tcW w:w="960" w:type="dxa"/>
            <w:tcBorders>
              <w:top w:val="nil"/>
              <w:left w:val="nil"/>
              <w:bottom w:val="single" w:sz="8" w:space="0" w:color="auto"/>
              <w:right w:val="nil"/>
            </w:tcBorders>
            <w:shd w:val="clear" w:color="000000" w:fill="FFFFFF"/>
            <w:noWrap/>
            <w:vAlign w:val="center"/>
            <w:hideMark/>
          </w:tcPr>
          <w:p w14:paraId="18908D01"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1</w:t>
            </w:r>
            <w:r>
              <w:rPr>
                <w:rFonts w:ascii="Times New Roman" w:eastAsia="Times New Roman" w:hAnsi="Times New Roman" w:cs="Times New Roman"/>
                <w:color w:val="000000"/>
                <w:sz w:val="16"/>
                <w:szCs w:val="16"/>
                <w:lang w:eastAsia="it-IT"/>
              </w:rPr>
              <w:t>67</w:t>
            </w:r>
          </w:p>
        </w:tc>
        <w:tc>
          <w:tcPr>
            <w:tcW w:w="8760" w:type="dxa"/>
            <w:tcBorders>
              <w:top w:val="nil"/>
              <w:left w:val="nil"/>
              <w:bottom w:val="single" w:sz="8" w:space="0" w:color="auto"/>
              <w:right w:val="nil"/>
            </w:tcBorders>
            <w:shd w:val="clear" w:color="000000" w:fill="FFFFFF"/>
            <w:noWrap/>
            <w:vAlign w:val="center"/>
            <w:hideMark/>
          </w:tcPr>
          <w:p w14:paraId="7C7E300F"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 </w:t>
            </w:r>
          </w:p>
        </w:tc>
      </w:tr>
      <w:tr w:rsidR="00ED5C34" w:rsidRPr="00CE4DD9" w14:paraId="64D5378F" w14:textId="77777777" w:rsidTr="001F1F05">
        <w:trPr>
          <w:trHeight w:val="300"/>
          <w:jc w:val="center"/>
        </w:trPr>
        <w:tc>
          <w:tcPr>
            <w:tcW w:w="967" w:type="dxa"/>
            <w:tcBorders>
              <w:top w:val="nil"/>
              <w:left w:val="single" w:sz="8" w:space="0" w:color="auto"/>
              <w:bottom w:val="single" w:sz="8" w:space="0" w:color="auto"/>
              <w:right w:val="single" w:sz="8" w:space="0" w:color="auto"/>
            </w:tcBorders>
            <w:shd w:val="clear" w:color="000000" w:fill="FFFFFF"/>
            <w:vAlign w:val="center"/>
            <w:hideMark/>
          </w:tcPr>
          <w:p w14:paraId="6968640A"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 </w:t>
            </w:r>
          </w:p>
        </w:tc>
        <w:tc>
          <w:tcPr>
            <w:tcW w:w="960" w:type="dxa"/>
            <w:tcBorders>
              <w:top w:val="nil"/>
              <w:left w:val="nil"/>
              <w:bottom w:val="single" w:sz="8" w:space="0" w:color="auto"/>
              <w:right w:val="nil"/>
            </w:tcBorders>
            <w:shd w:val="clear" w:color="000000" w:fill="FFFFFF"/>
            <w:noWrap/>
            <w:vAlign w:val="center"/>
            <w:hideMark/>
          </w:tcPr>
          <w:p w14:paraId="64D2C0E0"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 </w:t>
            </w:r>
          </w:p>
        </w:tc>
        <w:tc>
          <w:tcPr>
            <w:tcW w:w="8760" w:type="dxa"/>
            <w:tcBorders>
              <w:top w:val="nil"/>
              <w:left w:val="nil"/>
              <w:bottom w:val="single" w:sz="8" w:space="0" w:color="auto"/>
              <w:right w:val="nil"/>
            </w:tcBorders>
            <w:shd w:val="clear" w:color="000000" w:fill="FFFFFF"/>
            <w:noWrap/>
            <w:vAlign w:val="center"/>
            <w:hideMark/>
          </w:tcPr>
          <w:p w14:paraId="043E4B23" w14:textId="77777777" w:rsidR="00ED5C34" w:rsidRPr="00CE4DD9" w:rsidRDefault="00ED5C34" w:rsidP="001F1F05">
            <w:pPr>
              <w:spacing w:after="0" w:line="240" w:lineRule="auto"/>
              <w:jc w:val="both"/>
              <w:rPr>
                <w:rFonts w:ascii="Times New Roman" w:eastAsia="Times New Roman" w:hAnsi="Times New Roman" w:cs="Times New Roman"/>
                <w:color w:val="000000"/>
                <w:sz w:val="16"/>
                <w:szCs w:val="16"/>
                <w:lang w:eastAsia="it-IT"/>
              </w:rPr>
            </w:pPr>
            <w:r w:rsidRPr="00CE4DD9">
              <w:rPr>
                <w:rFonts w:ascii="Times New Roman" w:eastAsia="Times New Roman" w:hAnsi="Times New Roman" w:cs="Times New Roman"/>
                <w:color w:val="000000"/>
                <w:sz w:val="16"/>
                <w:szCs w:val="16"/>
                <w:lang w:eastAsia="it-IT"/>
              </w:rPr>
              <w:t> </w:t>
            </w:r>
          </w:p>
        </w:tc>
      </w:tr>
    </w:tbl>
    <w:p w14:paraId="62C14B7A" w14:textId="77777777" w:rsidR="00ED5C34" w:rsidRPr="00CE4DD9" w:rsidRDefault="00ED5C34" w:rsidP="00ED5C34">
      <w:pPr>
        <w:spacing w:after="0" w:line="240" w:lineRule="auto"/>
        <w:jc w:val="both"/>
        <w:rPr>
          <w:rFonts w:ascii="Times New Roman" w:hAnsi="Times New Roman" w:cs="Times New Roman"/>
          <w:sz w:val="20"/>
          <w:szCs w:val="20"/>
          <w:lang w:val="en-US"/>
        </w:rPr>
      </w:pPr>
      <w:r w:rsidRPr="00CE4DD9">
        <w:rPr>
          <w:rFonts w:ascii="Times New Roman" w:hAnsi="Times New Roman" w:cs="Times New Roman"/>
          <w:sz w:val="20"/>
          <w:szCs w:val="20"/>
          <w:lang w:val="en-US"/>
        </w:rPr>
        <w:t>*It includes Liberal-Socialist Cartels in early years.</w:t>
      </w:r>
    </w:p>
    <w:p w14:paraId="100C8DDA" w14:textId="1E035DE0" w:rsidR="00ED5C34" w:rsidRDefault="00ED5C34" w:rsidP="00CE4DD9">
      <w:pPr>
        <w:spacing w:after="0" w:line="240" w:lineRule="auto"/>
        <w:jc w:val="both"/>
        <w:rPr>
          <w:rFonts w:ascii="Times New Roman" w:hAnsi="Times New Roman" w:cs="Times New Roman"/>
          <w:sz w:val="24"/>
          <w:szCs w:val="24"/>
          <w:highlight w:val="yellow"/>
          <w:lang w:val="en-US"/>
        </w:rPr>
      </w:pPr>
      <w:r w:rsidRPr="00ED0C47">
        <w:rPr>
          <w:rFonts w:ascii="Times New Roman" w:hAnsi="Times New Roman" w:cs="Times New Roman"/>
          <w:sz w:val="20"/>
          <w:szCs w:val="20"/>
          <w:lang w:val="en-US"/>
        </w:rPr>
        <w:t>Sources: Bartolini and Mair (1990); Bartolini (2000); Emanuele (2021) for</w:t>
      </w:r>
      <w:r>
        <w:rPr>
          <w:rFonts w:ascii="Times New Roman" w:hAnsi="Times New Roman" w:cs="Times New Roman"/>
          <w:sz w:val="20"/>
          <w:szCs w:val="20"/>
          <w:lang w:val="en-US"/>
        </w:rPr>
        <w:t xml:space="preserve"> traditional left parties; </w:t>
      </w:r>
      <w:bookmarkStart w:id="3" w:name="_Hlk146626356"/>
      <w:r w:rsidR="001D0260">
        <w:rPr>
          <w:rFonts w:ascii="Times New Roman" w:hAnsi="Times New Roman" w:cs="Times New Roman"/>
          <w:sz w:val="20"/>
          <w:szCs w:val="20"/>
          <w:lang w:val="en-US"/>
        </w:rPr>
        <w:t>‘</w:t>
      </w:r>
      <w:r>
        <w:rPr>
          <w:rFonts w:ascii="Times New Roman" w:hAnsi="Times New Roman" w:cs="Times New Roman"/>
          <w:sz w:val="20"/>
          <w:szCs w:val="20"/>
          <w:lang w:val="en-US"/>
        </w:rPr>
        <w:t xml:space="preserve">new </w:t>
      </w:r>
      <w:r w:rsidR="001D0260">
        <w:rPr>
          <w:rFonts w:ascii="Times New Roman" w:hAnsi="Times New Roman" w:cs="Times New Roman"/>
          <w:sz w:val="20"/>
          <w:szCs w:val="20"/>
          <w:lang w:val="en-US"/>
        </w:rPr>
        <w:t>politics’</w:t>
      </w:r>
      <w:r>
        <w:rPr>
          <w:rFonts w:ascii="Times New Roman" w:hAnsi="Times New Roman" w:cs="Times New Roman"/>
          <w:sz w:val="20"/>
          <w:szCs w:val="20"/>
          <w:lang w:val="en-US"/>
        </w:rPr>
        <w:t xml:space="preserve"> parties have been selected through the </w:t>
      </w:r>
      <w:proofErr w:type="spellStart"/>
      <w:r>
        <w:rPr>
          <w:rFonts w:ascii="Times New Roman" w:hAnsi="Times New Roman" w:cs="Times New Roman"/>
          <w:sz w:val="20"/>
          <w:szCs w:val="20"/>
          <w:lang w:val="en-US"/>
        </w:rPr>
        <w:t>ParlGov</w:t>
      </w:r>
      <w:proofErr w:type="spellEnd"/>
      <w:r>
        <w:rPr>
          <w:rFonts w:ascii="Times New Roman" w:hAnsi="Times New Roman" w:cs="Times New Roman"/>
          <w:sz w:val="20"/>
          <w:szCs w:val="20"/>
          <w:lang w:val="en-US"/>
        </w:rPr>
        <w:t xml:space="preserve"> database (Döring and </w:t>
      </w:r>
      <w:proofErr w:type="spellStart"/>
      <w:r>
        <w:rPr>
          <w:rFonts w:ascii="Times New Roman" w:hAnsi="Times New Roman" w:cs="Times New Roman"/>
          <w:sz w:val="20"/>
          <w:szCs w:val="20"/>
          <w:lang w:val="en-US"/>
        </w:rPr>
        <w:t>Manow</w:t>
      </w:r>
      <w:proofErr w:type="spellEnd"/>
      <w:r>
        <w:rPr>
          <w:rFonts w:ascii="Times New Roman" w:hAnsi="Times New Roman" w:cs="Times New Roman"/>
          <w:sz w:val="20"/>
          <w:szCs w:val="20"/>
          <w:lang w:val="en-US"/>
        </w:rPr>
        <w:t xml:space="preserve"> 2021) after a qualitative assessment of the respective ideological outlook through party-related sources. </w:t>
      </w:r>
      <w:bookmarkEnd w:id="3"/>
      <w:r w:rsidRPr="00CE4DD9">
        <w:rPr>
          <w:rFonts w:ascii="Times New Roman" w:hAnsi="Times New Roman" w:cs="Times New Roman"/>
          <w:sz w:val="20"/>
          <w:szCs w:val="20"/>
          <w:lang w:val="en-US"/>
        </w:rPr>
        <w:t>Notice that parties that never reach 1% of the national vote share in parliamentary elections (Lower House) have been excluded.</w:t>
      </w:r>
    </w:p>
    <w:p w14:paraId="00F80004" w14:textId="77777777" w:rsidR="00ED5C34" w:rsidRDefault="00ED5C34" w:rsidP="00CE4DD9">
      <w:pPr>
        <w:spacing w:after="0" w:line="240" w:lineRule="auto"/>
        <w:jc w:val="both"/>
        <w:rPr>
          <w:rFonts w:ascii="Times New Roman" w:hAnsi="Times New Roman" w:cs="Times New Roman"/>
          <w:sz w:val="24"/>
          <w:szCs w:val="24"/>
          <w:highlight w:val="yellow"/>
          <w:lang w:val="en-US"/>
        </w:rPr>
      </w:pPr>
    </w:p>
    <w:p w14:paraId="363C3BC4" w14:textId="77777777" w:rsidR="00DB190E" w:rsidRDefault="00DB190E" w:rsidP="00CE4DD9">
      <w:pPr>
        <w:spacing w:after="0" w:line="240" w:lineRule="auto"/>
        <w:jc w:val="both"/>
        <w:rPr>
          <w:rFonts w:ascii="Times New Roman" w:hAnsi="Times New Roman" w:cs="Times New Roman"/>
          <w:sz w:val="24"/>
          <w:szCs w:val="24"/>
          <w:highlight w:val="yellow"/>
          <w:lang w:val="en-US"/>
        </w:rPr>
        <w:sectPr w:rsidR="00DB190E" w:rsidSect="00CB251F">
          <w:pgSz w:w="11906" w:h="16838"/>
          <w:pgMar w:top="1418" w:right="1134" w:bottom="1134" w:left="1134" w:header="709" w:footer="709" w:gutter="0"/>
          <w:cols w:space="708"/>
          <w:docGrid w:linePitch="360"/>
        </w:sectPr>
      </w:pPr>
    </w:p>
    <w:p w14:paraId="34F57329" w14:textId="5F146D6D" w:rsidR="00ED5C34" w:rsidRPr="003A6028" w:rsidRDefault="00ED5C34" w:rsidP="00CE4DD9">
      <w:pPr>
        <w:spacing w:after="0" w:line="240" w:lineRule="auto"/>
        <w:jc w:val="both"/>
        <w:rPr>
          <w:rFonts w:ascii="Times New Roman" w:hAnsi="Times New Roman" w:cs="Times New Roman"/>
          <w:sz w:val="24"/>
          <w:szCs w:val="24"/>
          <w:lang w:val="en-US"/>
        </w:rPr>
      </w:pPr>
      <w:r w:rsidRPr="003A6028">
        <w:rPr>
          <w:rFonts w:ascii="Times New Roman" w:hAnsi="Times New Roman" w:cs="Times New Roman"/>
          <w:sz w:val="24"/>
          <w:szCs w:val="24"/>
          <w:lang w:val="en-US"/>
        </w:rPr>
        <w:lastRenderedPageBreak/>
        <w:t xml:space="preserve">Table </w:t>
      </w:r>
      <w:r w:rsidR="00B903FE" w:rsidRPr="003A6028">
        <w:rPr>
          <w:rFonts w:ascii="Times New Roman" w:hAnsi="Times New Roman" w:cs="Times New Roman"/>
          <w:sz w:val="24"/>
          <w:szCs w:val="24"/>
          <w:lang w:val="en-US"/>
        </w:rPr>
        <w:t>A</w:t>
      </w:r>
      <w:r w:rsidR="00E37209">
        <w:rPr>
          <w:rFonts w:ascii="Times New Roman" w:hAnsi="Times New Roman" w:cs="Times New Roman"/>
          <w:sz w:val="24"/>
          <w:szCs w:val="24"/>
          <w:lang w:val="en-US"/>
        </w:rPr>
        <w:t>7</w:t>
      </w:r>
      <w:r w:rsidR="00B903FE" w:rsidRPr="003A6028">
        <w:rPr>
          <w:rFonts w:ascii="Times New Roman" w:hAnsi="Times New Roman" w:cs="Times New Roman"/>
          <w:sz w:val="24"/>
          <w:szCs w:val="24"/>
          <w:lang w:val="en-US"/>
        </w:rPr>
        <w:t>.</w:t>
      </w:r>
      <w:r w:rsidRPr="003A6028">
        <w:rPr>
          <w:rFonts w:ascii="Times New Roman" w:hAnsi="Times New Roman" w:cs="Times New Roman"/>
          <w:sz w:val="24"/>
          <w:szCs w:val="24"/>
          <w:lang w:val="en-US"/>
        </w:rPr>
        <w:t xml:space="preserve"> Replication of Table 2 with the GPI of the left bloc including also ‘new </w:t>
      </w:r>
      <w:r w:rsidR="001D0260" w:rsidRPr="003A6028">
        <w:rPr>
          <w:rFonts w:ascii="Times New Roman" w:hAnsi="Times New Roman" w:cs="Times New Roman"/>
          <w:sz w:val="24"/>
          <w:szCs w:val="24"/>
          <w:lang w:val="en-US"/>
        </w:rPr>
        <w:t>politics</w:t>
      </w:r>
      <w:r w:rsidRPr="003A6028">
        <w:rPr>
          <w:rFonts w:ascii="Times New Roman" w:hAnsi="Times New Roman" w:cs="Times New Roman"/>
          <w:sz w:val="24"/>
          <w:szCs w:val="24"/>
          <w:lang w:val="en-US"/>
        </w:rPr>
        <w:t>’ parties</w:t>
      </w:r>
      <w:r w:rsidR="00CB21C5" w:rsidRPr="003A6028">
        <w:rPr>
          <w:rFonts w:ascii="Times New Roman" w:hAnsi="Times New Roman" w:cs="Times New Roman"/>
          <w:sz w:val="24"/>
          <w:szCs w:val="24"/>
          <w:lang w:val="en-US"/>
        </w:rPr>
        <w:t>.</w:t>
      </w:r>
    </w:p>
    <w:p w14:paraId="19648A2F" w14:textId="77777777" w:rsidR="00ED5C34" w:rsidRDefault="00ED5C34" w:rsidP="00CE4DD9">
      <w:pPr>
        <w:spacing w:after="0" w:line="240" w:lineRule="auto"/>
        <w:jc w:val="both"/>
        <w:rPr>
          <w:rFonts w:ascii="Times New Roman" w:hAnsi="Times New Roman" w:cs="Times New Roman"/>
          <w:sz w:val="24"/>
          <w:szCs w:val="24"/>
          <w:highlight w:val="yellow"/>
          <w:lang w:val="en-US"/>
        </w:rPr>
      </w:pPr>
    </w:p>
    <w:tbl>
      <w:tblPr>
        <w:tblW w:w="15460" w:type="dxa"/>
        <w:jc w:val="center"/>
        <w:tblCellMar>
          <w:left w:w="70" w:type="dxa"/>
          <w:right w:w="70" w:type="dxa"/>
        </w:tblCellMar>
        <w:tblLook w:val="04A0" w:firstRow="1" w:lastRow="0" w:firstColumn="1" w:lastColumn="0" w:noHBand="0" w:noVBand="1"/>
      </w:tblPr>
      <w:tblGrid>
        <w:gridCol w:w="3360"/>
        <w:gridCol w:w="1020"/>
        <w:gridCol w:w="640"/>
        <w:gridCol w:w="1020"/>
        <w:gridCol w:w="640"/>
        <w:gridCol w:w="1180"/>
        <w:gridCol w:w="640"/>
        <w:gridCol w:w="1140"/>
        <w:gridCol w:w="640"/>
        <w:gridCol w:w="1020"/>
        <w:gridCol w:w="640"/>
        <w:gridCol w:w="1140"/>
        <w:gridCol w:w="640"/>
        <w:gridCol w:w="1100"/>
        <w:gridCol w:w="640"/>
      </w:tblGrid>
      <w:tr w:rsidR="0092176A" w:rsidRPr="0092176A" w14:paraId="0FC97C40" w14:textId="77777777" w:rsidTr="0092176A">
        <w:trPr>
          <w:trHeight w:val="533"/>
          <w:jc w:val="center"/>
        </w:trPr>
        <w:tc>
          <w:tcPr>
            <w:tcW w:w="3360" w:type="dxa"/>
            <w:tcBorders>
              <w:top w:val="nil"/>
              <w:left w:val="nil"/>
              <w:bottom w:val="nil"/>
              <w:right w:val="nil"/>
            </w:tcBorders>
            <w:shd w:val="clear" w:color="000000" w:fill="FFFFFF"/>
            <w:vAlign w:val="center"/>
            <w:hideMark/>
          </w:tcPr>
          <w:p w14:paraId="79936DC7"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1660" w:type="dxa"/>
            <w:gridSpan w:val="2"/>
            <w:tcBorders>
              <w:top w:val="nil"/>
              <w:left w:val="nil"/>
              <w:bottom w:val="nil"/>
              <w:right w:val="nil"/>
            </w:tcBorders>
            <w:shd w:val="clear" w:color="000000" w:fill="FFFFFF"/>
            <w:vAlign w:val="center"/>
            <w:hideMark/>
          </w:tcPr>
          <w:p w14:paraId="27E7568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Socioeconomic pos.</w:t>
            </w:r>
          </w:p>
        </w:tc>
        <w:tc>
          <w:tcPr>
            <w:tcW w:w="1660" w:type="dxa"/>
            <w:gridSpan w:val="2"/>
            <w:tcBorders>
              <w:top w:val="nil"/>
              <w:left w:val="nil"/>
              <w:bottom w:val="nil"/>
              <w:right w:val="nil"/>
            </w:tcBorders>
            <w:shd w:val="clear" w:color="000000" w:fill="FFFFFF"/>
            <w:vAlign w:val="center"/>
            <w:hideMark/>
          </w:tcPr>
          <w:p w14:paraId="70EEDD1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Social group</w:t>
            </w:r>
          </w:p>
        </w:tc>
        <w:tc>
          <w:tcPr>
            <w:tcW w:w="1820" w:type="dxa"/>
            <w:gridSpan w:val="2"/>
            <w:tcBorders>
              <w:top w:val="nil"/>
              <w:left w:val="nil"/>
              <w:bottom w:val="nil"/>
              <w:right w:val="nil"/>
            </w:tcBorders>
            <w:shd w:val="clear" w:color="000000" w:fill="FFFFFF"/>
            <w:vAlign w:val="center"/>
            <w:hideMark/>
          </w:tcPr>
          <w:p w14:paraId="16A4C51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Gender</w:t>
            </w:r>
          </w:p>
        </w:tc>
        <w:tc>
          <w:tcPr>
            <w:tcW w:w="1780" w:type="dxa"/>
            <w:gridSpan w:val="2"/>
            <w:tcBorders>
              <w:top w:val="nil"/>
              <w:left w:val="nil"/>
              <w:bottom w:val="nil"/>
              <w:right w:val="nil"/>
            </w:tcBorders>
            <w:shd w:val="clear" w:color="000000" w:fill="FFFFFF"/>
            <w:vAlign w:val="center"/>
            <w:hideMark/>
          </w:tcPr>
          <w:p w14:paraId="4A293E59"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Education</w:t>
            </w:r>
          </w:p>
        </w:tc>
        <w:tc>
          <w:tcPr>
            <w:tcW w:w="1660" w:type="dxa"/>
            <w:gridSpan w:val="2"/>
            <w:tcBorders>
              <w:top w:val="nil"/>
              <w:left w:val="nil"/>
              <w:bottom w:val="nil"/>
              <w:right w:val="nil"/>
            </w:tcBorders>
            <w:shd w:val="clear" w:color="000000" w:fill="FFFFFF"/>
            <w:vAlign w:val="center"/>
            <w:hideMark/>
          </w:tcPr>
          <w:p w14:paraId="2B49AB0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Health</w:t>
            </w:r>
          </w:p>
        </w:tc>
        <w:tc>
          <w:tcPr>
            <w:tcW w:w="1780" w:type="dxa"/>
            <w:gridSpan w:val="2"/>
            <w:tcBorders>
              <w:top w:val="nil"/>
              <w:left w:val="nil"/>
              <w:bottom w:val="nil"/>
              <w:right w:val="nil"/>
            </w:tcBorders>
            <w:shd w:val="clear" w:color="000000" w:fill="FFFFFF"/>
            <w:vAlign w:val="center"/>
            <w:hideMark/>
          </w:tcPr>
          <w:p w14:paraId="44323AE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Welfare</w:t>
            </w:r>
          </w:p>
        </w:tc>
        <w:tc>
          <w:tcPr>
            <w:tcW w:w="1740" w:type="dxa"/>
            <w:gridSpan w:val="2"/>
            <w:tcBorders>
              <w:top w:val="nil"/>
              <w:left w:val="nil"/>
              <w:bottom w:val="nil"/>
              <w:right w:val="nil"/>
            </w:tcBorders>
            <w:shd w:val="clear" w:color="000000" w:fill="FFFFFF"/>
            <w:vAlign w:val="center"/>
            <w:hideMark/>
          </w:tcPr>
          <w:p w14:paraId="560B6FB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Income</w:t>
            </w:r>
          </w:p>
        </w:tc>
      </w:tr>
      <w:tr w:rsidR="0092176A" w:rsidRPr="0092176A" w14:paraId="134621DE" w14:textId="77777777" w:rsidTr="0092176A">
        <w:trPr>
          <w:trHeight w:val="270"/>
          <w:jc w:val="center"/>
        </w:trPr>
        <w:tc>
          <w:tcPr>
            <w:tcW w:w="3360" w:type="dxa"/>
            <w:tcBorders>
              <w:top w:val="nil"/>
              <w:left w:val="nil"/>
              <w:bottom w:val="single" w:sz="8" w:space="0" w:color="auto"/>
              <w:right w:val="nil"/>
            </w:tcBorders>
            <w:shd w:val="clear" w:color="000000" w:fill="FFFFFF"/>
            <w:noWrap/>
            <w:vAlign w:val="center"/>
            <w:hideMark/>
          </w:tcPr>
          <w:p w14:paraId="3FB062A4"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020" w:type="dxa"/>
            <w:tcBorders>
              <w:top w:val="nil"/>
              <w:left w:val="nil"/>
              <w:bottom w:val="single" w:sz="8" w:space="0" w:color="auto"/>
              <w:right w:val="nil"/>
            </w:tcBorders>
            <w:shd w:val="clear" w:color="000000" w:fill="FFFFFF"/>
            <w:noWrap/>
            <w:vAlign w:val="center"/>
            <w:hideMark/>
          </w:tcPr>
          <w:p w14:paraId="6CC4FAA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BD1BB8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pcse</w:t>
            </w:r>
          </w:p>
        </w:tc>
        <w:tc>
          <w:tcPr>
            <w:tcW w:w="1020" w:type="dxa"/>
            <w:tcBorders>
              <w:top w:val="nil"/>
              <w:left w:val="nil"/>
              <w:bottom w:val="single" w:sz="8" w:space="0" w:color="auto"/>
              <w:right w:val="nil"/>
            </w:tcBorders>
            <w:shd w:val="clear" w:color="000000" w:fill="FFFFFF"/>
            <w:noWrap/>
            <w:vAlign w:val="center"/>
            <w:hideMark/>
          </w:tcPr>
          <w:p w14:paraId="18140D7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455B63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pcse</w:t>
            </w:r>
          </w:p>
        </w:tc>
        <w:tc>
          <w:tcPr>
            <w:tcW w:w="1180" w:type="dxa"/>
            <w:tcBorders>
              <w:top w:val="nil"/>
              <w:left w:val="nil"/>
              <w:bottom w:val="single" w:sz="8" w:space="0" w:color="auto"/>
              <w:right w:val="nil"/>
            </w:tcBorders>
            <w:shd w:val="clear" w:color="000000" w:fill="FFFFFF"/>
            <w:noWrap/>
            <w:vAlign w:val="center"/>
            <w:hideMark/>
          </w:tcPr>
          <w:p w14:paraId="773C655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307F8F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pcse</w:t>
            </w:r>
          </w:p>
        </w:tc>
        <w:tc>
          <w:tcPr>
            <w:tcW w:w="1140" w:type="dxa"/>
            <w:tcBorders>
              <w:top w:val="nil"/>
              <w:left w:val="nil"/>
              <w:bottom w:val="single" w:sz="8" w:space="0" w:color="auto"/>
              <w:right w:val="nil"/>
            </w:tcBorders>
            <w:shd w:val="clear" w:color="000000" w:fill="FFFFFF"/>
            <w:noWrap/>
            <w:vAlign w:val="center"/>
            <w:hideMark/>
          </w:tcPr>
          <w:p w14:paraId="43E7177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37AF94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pcse</w:t>
            </w:r>
          </w:p>
        </w:tc>
        <w:tc>
          <w:tcPr>
            <w:tcW w:w="1020" w:type="dxa"/>
            <w:tcBorders>
              <w:top w:val="nil"/>
              <w:left w:val="nil"/>
              <w:bottom w:val="single" w:sz="8" w:space="0" w:color="auto"/>
              <w:right w:val="nil"/>
            </w:tcBorders>
            <w:shd w:val="clear" w:color="000000" w:fill="FFFFFF"/>
            <w:noWrap/>
            <w:vAlign w:val="center"/>
            <w:hideMark/>
          </w:tcPr>
          <w:p w14:paraId="6FB91D1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2B9DB31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pcse</w:t>
            </w:r>
          </w:p>
        </w:tc>
        <w:tc>
          <w:tcPr>
            <w:tcW w:w="1140" w:type="dxa"/>
            <w:tcBorders>
              <w:top w:val="nil"/>
              <w:left w:val="nil"/>
              <w:bottom w:val="single" w:sz="8" w:space="0" w:color="auto"/>
              <w:right w:val="nil"/>
            </w:tcBorders>
            <w:shd w:val="clear" w:color="000000" w:fill="FFFFFF"/>
            <w:noWrap/>
            <w:vAlign w:val="center"/>
            <w:hideMark/>
          </w:tcPr>
          <w:p w14:paraId="5BECCBA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264EA6E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pcse</w:t>
            </w:r>
          </w:p>
        </w:tc>
        <w:tc>
          <w:tcPr>
            <w:tcW w:w="1100" w:type="dxa"/>
            <w:tcBorders>
              <w:top w:val="nil"/>
              <w:left w:val="nil"/>
              <w:bottom w:val="single" w:sz="8" w:space="0" w:color="auto"/>
              <w:right w:val="nil"/>
            </w:tcBorders>
            <w:shd w:val="clear" w:color="000000" w:fill="FFFFFF"/>
            <w:noWrap/>
            <w:vAlign w:val="center"/>
            <w:hideMark/>
          </w:tcPr>
          <w:p w14:paraId="3264E95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457B1A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pcse</w:t>
            </w:r>
          </w:p>
        </w:tc>
      </w:tr>
      <w:tr w:rsidR="0092176A" w:rsidRPr="0092176A" w14:paraId="72EF6DAC" w14:textId="77777777" w:rsidTr="0092176A">
        <w:trPr>
          <w:trHeight w:val="278"/>
          <w:jc w:val="center"/>
        </w:trPr>
        <w:tc>
          <w:tcPr>
            <w:tcW w:w="3360" w:type="dxa"/>
            <w:tcBorders>
              <w:top w:val="nil"/>
              <w:left w:val="nil"/>
              <w:bottom w:val="nil"/>
              <w:right w:val="nil"/>
            </w:tcBorders>
            <w:shd w:val="clear" w:color="000000" w:fill="FFFFFF"/>
            <w:noWrap/>
            <w:vAlign w:val="center"/>
            <w:hideMark/>
          </w:tcPr>
          <w:p w14:paraId="048DF3DB"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Governmental power index (Left)</w:t>
            </w:r>
          </w:p>
        </w:tc>
        <w:tc>
          <w:tcPr>
            <w:tcW w:w="1020" w:type="dxa"/>
            <w:tcBorders>
              <w:top w:val="nil"/>
              <w:left w:val="nil"/>
              <w:bottom w:val="nil"/>
              <w:right w:val="nil"/>
            </w:tcBorders>
            <w:shd w:val="clear" w:color="000000" w:fill="FFFFFF"/>
            <w:vAlign w:val="center"/>
            <w:hideMark/>
          </w:tcPr>
          <w:p w14:paraId="54D0C07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0.060**</w:t>
            </w:r>
          </w:p>
        </w:tc>
        <w:tc>
          <w:tcPr>
            <w:tcW w:w="640" w:type="dxa"/>
            <w:tcBorders>
              <w:top w:val="nil"/>
              <w:left w:val="nil"/>
              <w:bottom w:val="nil"/>
              <w:right w:val="nil"/>
            </w:tcBorders>
            <w:shd w:val="clear" w:color="000000" w:fill="FFFFFF"/>
            <w:vAlign w:val="center"/>
            <w:hideMark/>
          </w:tcPr>
          <w:p w14:paraId="67759AD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0.022</w:t>
            </w:r>
          </w:p>
        </w:tc>
        <w:tc>
          <w:tcPr>
            <w:tcW w:w="1020" w:type="dxa"/>
            <w:tcBorders>
              <w:top w:val="nil"/>
              <w:left w:val="nil"/>
              <w:bottom w:val="nil"/>
              <w:right w:val="nil"/>
            </w:tcBorders>
            <w:shd w:val="clear" w:color="000000" w:fill="FFFFFF"/>
            <w:vAlign w:val="center"/>
            <w:hideMark/>
          </w:tcPr>
          <w:p w14:paraId="25C2B1C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0.054*</w:t>
            </w:r>
          </w:p>
        </w:tc>
        <w:tc>
          <w:tcPr>
            <w:tcW w:w="640" w:type="dxa"/>
            <w:tcBorders>
              <w:top w:val="nil"/>
              <w:left w:val="nil"/>
              <w:bottom w:val="nil"/>
              <w:right w:val="nil"/>
            </w:tcBorders>
            <w:shd w:val="clear" w:color="000000" w:fill="FFFFFF"/>
            <w:vAlign w:val="center"/>
            <w:hideMark/>
          </w:tcPr>
          <w:p w14:paraId="392B008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0.024</w:t>
            </w:r>
          </w:p>
        </w:tc>
        <w:tc>
          <w:tcPr>
            <w:tcW w:w="1180" w:type="dxa"/>
            <w:tcBorders>
              <w:top w:val="nil"/>
              <w:left w:val="nil"/>
              <w:bottom w:val="nil"/>
              <w:right w:val="nil"/>
            </w:tcBorders>
            <w:shd w:val="clear" w:color="000000" w:fill="FFFFFF"/>
            <w:vAlign w:val="center"/>
            <w:hideMark/>
          </w:tcPr>
          <w:p w14:paraId="41C0F23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0.007</w:t>
            </w:r>
          </w:p>
        </w:tc>
        <w:tc>
          <w:tcPr>
            <w:tcW w:w="640" w:type="dxa"/>
            <w:tcBorders>
              <w:top w:val="nil"/>
              <w:left w:val="nil"/>
              <w:bottom w:val="nil"/>
              <w:right w:val="nil"/>
            </w:tcBorders>
            <w:shd w:val="clear" w:color="000000" w:fill="FFFFFF"/>
            <w:vAlign w:val="center"/>
            <w:hideMark/>
          </w:tcPr>
          <w:p w14:paraId="221935B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w:t>
            </w:r>
          </w:p>
        </w:tc>
        <w:tc>
          <w:tcPr>
            <w:tcW w:w="1140" w:type="dxa"/>
            <w:tcBorders>
              <w:top w:val="nil"/>
              <w:left w:val="nil"/>
              <w:bottom w:val="nil"/>
              <w:right w:val="nil"/>
            </w:tcBorders>
            <w:shd w:val="clear" w:color="000000" w:fill="FFFFFF"/>
            <w:vAlign w:val="center"/>
            <w:hideMark/>
          </w:tcPr>
          <w:p w14:paraId="3C2FAD5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0.067***</w:t>
            </w:r>
          </w:p>
        </w:tc>
        <w:tc>
          <w:tcPr>
            <w:tcW w:w="640" w:type="dxa"/>
            <w:tcBorders>
              <w:top w:val="nil"/>
              <w:left w:val="nil"/>
              <w:bottom w:val="nil"/>
              <w:right w:val="nil"/>
            </w:tcBorders>
            <w:shd w:val="clear" w:color="000000" w:fill="FFFFFF"/>
            <w:vAlign w:val="center"/>
            <w:hideMark/>
          </w:tcPr>
          <w:p w14:paraId="0C19AAF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w:t>
            </w:r>
          </w:p>
        </w:tc>
        <w:tc>
          <w:tcPr>
            <w:tcW w:w="1020" w:type="dxa"/>
            <w:tcBorders>
              <w:top w:val="nil"/>
              <w:left w:val="nil"/>
              <w:bottom w:val="nil"/>
              <w:right w:val="nil"/>
            </w:tcBorders>
            <w:shd w:val="clear" w:color="000000" w:fill="FFFFFF"/>
            <w:vAlign w:val="center"/>
            <w:hideMark/>
          </w:tcPr>
          <w:p w14:paraId="4FC1713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0.065**</w:t>
            </w:r>
          </w:p>
        </w:tc>
        <w:tc>
          <w:tcPr>
            <w:tcW w:w="640" w:type="dxa"/>
            <w:tcBorders>
              <w:top w:val="nil"/>
              <w:left w:val="nil"/>
              <w:bottom w:val="nil"/>
              <w:right w:val="nil"/>
            </w:tcBorders>
            <w:shd w:val="clear" w:color="000000" w:fill="FFFFFF"/>
            <w:vAlign w:val="center"/>
            <w:hideMark/>
          </w:tcPr>
          <w:p w14:paraId="4B214BD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0.023</w:t>
            </w:r>
          </w:p>
        </w:tc>
        <w:tc>
          <w:tcPr>
            <w:tcW w:w="1140" w:type="dxa"/>
            <w:tcBorders>
              <w:top w:val="nil"/>
              <w:left w:val="nil"/>
              <w:bottom w:val="nil"/>
              <w:right w:val="nil"/>
            </w:tcBorders>
            <w:shd w:val="clear" w:color="000000" w:fill="FFFFFF"/>
            <w:vAlign w:val="center"/>
            <w:hideMark/>
          </w:tcPr>
          <w:p w14:paraId="5767FA9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0.084**</w:t>
            </w:r>
          </w:p>
        </w:tc>
        <w:tc>
          <w:tcPr>
            <w:tcW w:w="640" w:type="dxa"/>
            <w:tcBorders>
              <w:top w:val="nil"/>
              <w:left w:val="nil"/>
              <w:bottom w:val="nil"/>
              <w:right w:val="nil"/>
            </w:tcBorders>
            <w:shd w:val="clear" w:color="000000" w:fill="FFFFFF"/>
            <w:vAlign w:val="center"/>
            <w:hideMark/>
          </w:tcPr>
          <w:p w14:paraId="4B0500C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0.031</w:t>
            </w:r>
          </w:p>
        </w:tc>
        <w:tc>
          <w:tcPr>
            <w:tcW w:w="1100" w:type="dxa"/>
            <w:tcBorders>
              <w:top w:val="nil"/>
              <w:left w:val="nil"/>
              <w:bottom w:val="nil"/>
              <w:right w:val="nil"/>
            </w:tcBorders>
            <w:shd w:val="clear" w:color="000000" w:fill="FFFFFF"/>
            <w:vAlign w:val="center"/>
            <w:hideMark/>
          </w:tcPr>
          <w:p w14:paraId="19FC3D58"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7CCA2B63"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0.003</w:t>
            </w:r>
          </w:p>
        </w:tc>
      </w:tr>
      <w:tr w:rsidR="0092176A" w:rsidRPr="0092176A" w14:paraId="73C31014" w14:textId="77777777" w:rsidTr="0092176A">
        <w:trPr>
          <w:trHeight w:val="278"/>
          <w:jc w:val="center"/>
        </w:trPr>
        <w:tc>
          <w:tcPr>
            <w:tcW w:w="3360" w:type="dxa"/>
            <w:tcBorders>
              <w:top w:val="nil"/>
              <w:left w:val="nil"/>
              <w:bottom w:val="nil"/>
              <w:right w:val="nil"/>
            </w:tcBorders>
            <w:shd w:val="clear" w:color="000000" w:fill="FFFFFF"/>
            <w:noWrap/>
            <w:vAlign w:val="center"/>
            <w:hideMark/>
          </w:tcPr>
          <w:p w14:paraId="664F514C"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Lagged DV</w:t>
            </w:r>
          </w:p>
        </w:tc>
        <w:tc>
          <w:tcPr>
            <w:tcW w:w="1020" w:type="dxa"/>
            <w:tcBorders>
              <w:top w:val="nil"/>
              <w:left w:val="nil"/>
              <w:bottom w:val="nil"/>
              <w:right w:val="nil"/>
            </w:tcBorders>
            <w:shd w:val="clear" w:color="000000" w:fill="FFFFFF"/>
            <w:vAlign w:val="center"/>
            <w:hideMark/>
          </w:tcPr>
          <w:p w14:paraId="0BEECD8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0.812***</w:t>
            </w:r>
          </w:p>
        </w:tc>
        <w:tc>
          <w:tcPr>
            <w:tcW w:w="640" w:type="dxa"/>
            <w:tcBorders>
              <w:top w:val="nil"/>
              <w:left w:val="nil"/>
              <w:bottom w:val="nil"/>
              <w:right w:val="nil"/>
            </w:tcBorders>
            <w:shd w:val="clear" w:color="000000" w:fill="FFFFFF"/>
            <w:vAlign w:val="center"/>
            <w:hideMark/>
          </w:tcPr>
          <w:p w14:paraId="634F12E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0.028</w:t>
            </w:r>
          </w:p>
        </w:tc>
        <w:tc>
          <w:tcPr>
            <w:tcW w:w="1020" w:type="dxa"/>
            <w:tcBorders>
              <w:top w:val="nil"/>
              <w:left w:val="nil"/>
              <w:bottom w:val="nil"/>
              <w:right w:val="nil"/>
            </w:tcBorders>
            <w:shd w:val="clear" w:color="000000" w:fill="FFFFFF"/>
            <w:vAlign w:val="center"/>
            <w:hideMark/>
          </w:tcPr>
          <w:p w14:paraId="6B95DCF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0.740***</w:t>
            </w:r>
          </w:p>
        </w:tc>
        <w:tc>
          <w:tcPr>
            <w:tcW w:w="640" w:type="dxa"/>
            <w:tcBorders>
              <w:top w:val="nil"/>
              <w:left w:val="nil"/>
              <w:bottom w:val="nil"/>
              <w:right w:val="nil"/>
            </w:tcBorders>
            <w:shd w:val="clear" w:color="000000" w:fill="FFFFFF"/>
            <w:vAlign w:val="center"/>
            <w:hideMark/>
          </w:tcPr>
          <w:p w14:paraId="6F4C06B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0.032</w:t>
            </w:r>
          </w:p>
        </w:tc>
        <w:tc>
          <w:tcPr>
            <w:tcW w:w="1180" w:type="dxa"/>
            <w:tcBorders>
              <w:top w:val="nil"/>
              <w:left w:val="nil"/>
              <w:bottom w:val="nil"/>
              <w:right w:val="nil"/>
            </w:tcBorders>
            <w:shd w:val="clear" w:color="000000" w:fill="FFFFFF"/>
            <w:vAlign w:val="center"/>
            <w:hideMark/>
          </w:tcPr>
          <w:p w14:paraId="52AB744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0.751***</w:t>
            </w:r>
          </w:p>
        </w:tc>
        <w:tc>
          <w:tcPr>
            <w:tcW w:w="640" w:type="dxa"/>
            <w:tcBorders>
              <w:top w:val="nil"/>
              <w:left w:val="nil"/>
              <w:bottom w:val="nil"/>
              <w:right w:val="nil"/>
            </w:tcBorders>
            <w:shd w:val="clear" w:color="000000" w:fill="FFFFFF"/>
            <w:vAlign w:val="center"/>
            <w:hideMark/>
          </w:tcPr>
          <w:p w14:paraId="169885C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0.025</w:t>
            </w:r>
          </w:p>
        </w:tc>
        <w:tc>
          <w:tcPr>
            <w:tcW w:w="1140" w:type="dxa"/>
            <w:tcBorders>
              <w:top w:val="nil"/>
              <w:left w:val="nil"/>
              <w:bottom w:val="nil"/>
              <w:right w:val="nil"/>
            </w:tcBorders>
            <w:shd w:val="clear" w:color="000000" w:fill="FFFFFF"/>
            <w:vAlign w:val="center"/>
            <w:hideMark/>
          </w:tcPr>
          <w:p w14:paraId="745045A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0.888***</w:t>
            </w:r>
          </w:p>
        </w:tc>
        <w:tc>
          <w:tcPr>
            <w:tcW w:w="640" w:type="dxa"/>
            <w:tcBorders>
              <w:top w:val="nil"/>
              <w:left w:val="nil"/>
              <w:bottom w:val="nil"/>
              <w:right w:val="nil"/>
            </w:tcBorders>
            <w:shd w:val="clear" w:color="000000" w:fill="FFFFFF"/>
            <w:vAlign w:val="center"/>
            <w:hideMark/>
          </w:tcPr>
          <w:p w14:paraId="468C2FB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0.022</w:t>
            </w:r>
          </w:p>
        </w:tc>
        <w:tc>
          <w:tcPr>
            <w:tcW w:w="1020" w:type="dxa"/>
            <w:tcBorders>
              <w:top w:val="nil"/>
              <w:left w:val="nil"/>
              <w:bottom w:val="nil"/>
              <w:right w:val="nil"/>
            </w:tcBorders>
            <w:shd w:val="clear" w:color="000000" w:fill="FFFFFF"/>
            <w:vAlign w:val="center"/>
            <w:hideMark/>
          </w:tcPr>
          <w:p w14:paraId="0B10686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0.866***</w:t>
            </w:r>
          </w:p>
        </w:tc>
        <w:tc>
          <w:tcPr>
            <w:tcW w:w="640" w:type="dxa"/>
            <w:tcBorders>
              <w:top w:val="nil"/>
              <w:left w:val="nil"/>
              <w:bottom w:val="nil"/>
              <w:right w:val="nil"/>
            </w:tcBorders>
            <w:shd w:val="clear" w:color="000000" w:fill="FFFFFF"/>
            <w:vAlign w:val="center"/>
            <w:hideMark/>
          </w:tcPr>
          <w:p w14:paraId="0F825C9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0.031</w:t>
            </w:r>
          </w:p>
        </w:tc>
        <w:tc>
          <w:tcPr>
            <w:tcW w:w="1140" w:type="dxa"/>
            <w:tcBorders>
              <w:top w:val="nil"/>
              <w:left w:val="nil"/>
              <w:bottom w:val="nil"/>
              <w:right w:val="nil"/>
            </w:tcBorders>
            <w:shd w:val="clear" w:color="000000" w:fill="FFFFFF"/>
            <w:vAlign w:val="center"/>
            <w:hideMark/>
          </w:tcPr>
          <w:p w14:paraId="1725C0A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0.871***</w:t>
            </w:r>
          </w:p>
        </w:tc>
        <w:tc>
          <w:tcPr>
            <w:tcW w:w="640" w:type="dxa"/>
            <w:tcBorders>
              <w:top w:val="nil"/>
              <w:left w:val="nil"/>
              <w:bottom w:val="nil"/>
              <w:right w:val="nil"/>
            </w:tcBorders>
            <w:shd w:val="clear" w:color="000000" w:fill="FFFFFF"/>
            <w:vAlign w:val="center"/>
            <w:hideMark/>
          </w:tcPr>
          <w:p w14:paraId="1E5D87D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0.026</w:t>
            </w:r>
          </w:p>
        </w:tc>
        <w:tc>
          <w:tcPr>
            <w:tcW w:w="1100" w:type="dxa"/>
            <w:tcBorders>
              <w:top w:val="nil"/>
              <w:left w:val="nil"/>
              <w:bottom w:val="nil"/>
              <w:right w:val="nil"/>
            </w:tcBorders>
            <w:shd w:val="clear" w:color="000000" w:fill="FFFFFF"/>
            <w:vAlign w:val="center"/>
            <w:hideMark/>
          </w:tcPr>
          <w:p w14:paraId="052FFDAC"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0.908***</w:t>
            </w:r>
          </w:p>
        </w:tc>
        <w:tc>
          <w:tcPr>
            <w:tcW w:w="640" w:type="dxa"/>
            <w:tcBorders>
              <w:top w:val="nil"/>
              <w:left w:val="nil"/>
              <w:bottom w:val="nil"/>
              <w:right w:val="nil"/>
            </w:tcBorders>
            <w:shd w:val="clear" w:color="000000" w:fill="FFFFFF"/>
            <w:vAlign w:val="center"/>
            <w:hideMark/>
          </w:tcPr>
          <w:p w14:paraId="1D23716C"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0.020</w:t>
            </w:r>
          </w:p>
        </w:tc>
      </w:tr>
      <w:tr w:rsidR="0092176A" w:rsidRPr="0092176A" w14:paraId="376B3F3D" w14:textId="77777777" w:rsidTr="0092176A">
        <w:trPr>
          <w:trHeight w:val="278"/>
          <w:jc w:val="center"/>
        </w:trPr>
        <w:tc>
          <w:tcPr>
            <w:tcW w:w="3360" w:type="dxa"/>
            <w:tcBorders>
              <w:top w:val="nil"/>
              <w:left w:val="nil"/>
              <w:bottom w:val="nil"/>
              <w:right w:val="nil"/>
            </w:tcBorders>
            <w:shd w:val="clear" w:color="000000" w:fill="FFFFFF"/>
            <w:noWrap/>
            <w:vAlign w:val="center"/>
            <w:hideMark/>
          </w:tcPr>
          <w:p w14:paraId="1D4CB2EC"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Economic shocks</w:t>
            </w:r>
          </w:p>
        </w:tc>
        <w:tc>
          <w:tcPr>
            <w:tcW w:w="1020" w:type="dxa"/>
            <w:tcBorders>
              <w:top w:val="nil"/>
              <w:left w:val="nil"/>
              <w:bottom w:val="nil"/>
              <w:right w:val="nil"/>
            </w:tcBorders>
            <w:shd w:val="clear" w:color="000000" w:fill="FFFFFF"/>
            <w:vAlign w:val="center"/>
            <w:hideMark/>
          </w:tcPr>
          <w:p w14:paraId="2278D1B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1011317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0.019</w:t>
            </w:r>
          </w:p>
        </w:tc>
        <w:tc>
          <w:tcPr>
            <w:tcW w:w="1020" w:type="dxa"/>
            <w:tcBorders>
              <w:top w:val="nil"/>
              <w:left w:val="nil"/>
              <w:bottom w:val="nil"/>
              <w:right w:val="nil"/>
            </w:tcBorders>
            <w:shd w:val="clear" w:color="000000" w:fill="FFFFFF"/>
            <w:vAlign w:val="center"/>
            <w:hideMark/>
          </w:tcPr>
          <w:p w14:paraId="7EA47F7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-0.031</w:t>
            </w:r>
          </w:p>
        </w:tc>
        <w:tc>
          <w:tcPr>
            <w:tcW w:w="640" w:type="dxa"/>
            <w:tcBorders>
              <w:top w:val="nil"/>
              <w:left w:val="nil"/>
              <w:bottom w:val="nil"/>
              <w:right w:val="nil"/>
            </w:tcBorders>
            <w:shd w:val="clear" w:color="000000" w:fill="FFFFFF"/>
            <w:vAlign w:val="center"/>
            <w:hideMark/>
          </w:tcPr>
          <w:p w14:paraId="07BB107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0.021</w:t>
            </w:r>
          </w:p>
        </w:tc>
        <w:tc>
          <w:tcPr>
            <w:tcW w:w="1180" w:type="dxa"/>
            <w:tcBorders>
              <w:top w:val="nil"/>
              <w:left w:val="nil"/>
              <w:bottom w:val="nil"/>
              <w:right w:val="nil"/>
            </w:tcBorders>
            <w:shd w:val="clear" w:color="000000" w:fill="FFFFFF"/>
            <w:vAlign w:val="center"/>
            <w:hideMark/>
          </w:tcPr>
          <w:p w14:paraId="2E74427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3D2755E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w:t>
            </w:r>
          </w:p>
        </w:tc>
        <w:tc>
          <w:tcPr>
            <w:tcW w:w="1140" w:type="dxa"/>
            <w:tcBorders>
              <w:top w:val="nil"/>
              <w:left w:val="nil"/>
              <w:bottom w:val="nil"/>
              <w:right w:val="nil"/>
            </w:tcBorders>
            <w:shd w:val="clear" w:color="000000" w:fill="FFFFFF"/>
            <w:vAlign w:val="center"/>
            <w:hideMark/>
          </w:tcPr>
          <w:p w14:paraId="29185ED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w:t>
            </w:r>
          </w:p>
        </w:tc>
        <w:tc>
          <w:tcPr>
            <w:tcW w:w="640" w:type="dxa"/>
            <w:tcBorders>
              <w:top w:val="nil"/>
              <w:left w:val="nil"/>
              <w:bottom w:val="nil"/>
              <w:right w:val="nil"/>
            </w:tcBorders>
            <w:shd w:val="clear" w:color="000000" w:fill="FFFFFF"/>
            <w:vAlign w:val="center"/>
            <w:hideMark/>
          </w:tcPr>
          <w:p w14:paraId="26FBD7C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0.019</w:t>
            </w:r>
          </w:p>
        </w:tc>
        <w:tc>
          <w:tcPr>
            <w:tcW w:w="1020" w:type="dxa"/>
            <w:tcBorders>
              <w:top w:val="nil"/>
              <w:left w:val="nil"/>
              <w:bottom w:val="nil"/>
              <w:right w:val="nil"/>
            </w:tcBorders>
            <w:shd w:val="clear" w:color="000000" w:fill="FFFFFF"/>
            <w:vAlign w:val="center"/>
            <w:hideMark/>
          </w:tcPr>
          <w:p w14:paraId="26915CB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-0.035</w:t>
            </w:r>
          </w:p>
        </w:tc>
        <w:tc>
          <w:tcPr>
            <w:tcW w:w="640" w:type="dxa"/>
            <w:tcBorders>
              <w:top w:val="nil"/>
              <w:left w:val="nil"/>
              <w:bottom w:val="nil"/>
              <w:right w:val="nil"/>
            </w:tcBorders>
            <w:shd w:val="clear" w:color="000000" w:fill="FFFFFF"/>
            <w:vAlign w:val="center"/>
            <w:hideMark/>
          </w:tcPr>
          <w:p w14:paraId="319F6CA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0.021</w:t>
            </w:r>
          </w:p>
        </w:tc>
        <w:tc>
          <w:tcPr>
            <w:tcW w:w="1140" w:type="dxa"/>
            <w:tcBorders>
              <w:top w:val="nil"/>
              <w:left w:val="nil"/>
              <w:bottom w:val="nil"/>
              <w:right w:val="nil"/>
            </w:tcBorders>
            <w:shd w:val="clear" w:color="000000" w:fill="FFFFFF"/>
            <w:vAlign w:val="center"/>
            <w:hideMark/>
          </w:tcPr>
          <w:p w14:paraId="4C18A3D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-0.048</w:t>
            </w:r>
          </w:p>
        </w:tc>
        <w:tc>
          <w:tcPr>
            <w:tcW w:w="640" w:type="dxa"/>
            <w:tcBorders>
              <w:top w:val="nil"/>
              <w:left w:val="nil"/>
              <w:bottom w:val="nil"/>
              <w:right w:val="nil"/>
            </w:tcBorders>
            <w:shd w:val="clear" w:color="000000" w:fill="FFFFFF"/>
            <w:vAlign w:val="center"/>
            <w:hideMark/>
          </w:tcPr>
          <w:p w14:paraId="6851CF5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0.031</w:t>
            </w:r>
          </w:p>
        </w:tc>
        <w:tc>
          <w:tcPr>
            <w:tcW w:w="1100" w:type="dxa"/>
            <w:tcBorders>
              <w:top w:val="nil"/>
              <w:left w:val="nil"/>
              <w:bottom w:val="nil"/>
              <w:right w:val="nil"/>
            </w:tcBorders>
            <w:shd w:val="clear" w:color="000000" w:fill="FFFFFF"/>
            <w:vAlign w:val="center"/>
            <w:hideMark/>
          </w:tcPr>
          <w:p w14:paraId="258BEF7C"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046F2857"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0.003</w:t>
            </w:r>
          </w:p>
        </w:tc>
      </w:tr>
      <w:tr w:rsidR="0092176A" w:rsidRPr="0092176A" w14:paraId="2E881179" w14:textId="77777777" w:rsidTr="0092176A">
        <w:trPr>
          <w:trHeight w:val="278"/>
          <w:jc w:val="center"/>
        </w:trPr>
        <w:tc>
          <w:tcPr>
            <w:tcW w:w="3360" w:type="dxa"/>
            <w:tcBorders>
              <w:top w:val="nil"/>
              <w:left w:val="nil"/>
              <w:bottom w:val="nil"/>
              <w:right w:val="nil"/>
            </w:tcBorders>
            <w:shd w:val="clear" w:color="000000" w:fill="FFFFFF"/>
            <w:noWrap/>
            <w:vAlign w:val="center"/>
            <w:hideMark/>
          </w:tcPr>
          <w:p w14:paraId="2865D264"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Periods of war</w:t>
            </w:r>
          </w:p>
        </w:tc>
        <w:tc>
          <w:tcPr>
            <w:tcW w:w="1020" w:type="dxa"/>
            <w:tcBorders>
              <w:top w:val="nil"/>
              <w:left w:val="nil"/>
              <w:bottom w:val="nil"/>
              <w:right w:val="nil"/>
            </w:tcBorders>
            <w:shd w:val="clear" w:color="000000" w:fill="FFFFFF"/>
            <w:vAlign w:val="center"/>
            <w:hideMark/>
          </w:tcPr>
          <w:p w14:paraId="654507E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w:t>
            </w:r>
          </w:p>
        </w:tc>
        <w:tc>
          <w:tcPr>
            <w:tcW w:w="640" w:type="dxa"/>
            <w:tcBorders>
              <w:top w:val="nil"/>
              <w:left w:val="nil"/>
              <w:bottom w:val="nil"/>
              <w:right w:val="nil"/>
            </w:tcBorders>
            <w:shd w:val="clear" w:color="000000" w:fill="FFFFFF"/>
            <w:vAlign w:val="center"/>
            <w:hideMark/>
          </w:tcPr>
          <w:p w14:paraId="244C8D3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0.031</w:t>
            </w:r>
          </w:p>
        </w:tc>
        <w:tc>
          <w:tcPr>
            <w:tcW w:w="1020" w:type="dxa"/>
            <w:tcBorders>
              <w:top w:val="nil"/>
              <w:left w:val="nil"/>
              <w:bottom w:val="nil"/>
              <w:right w:val="nil"/>
            </w:tcBorders>
            <w:shd w:val="clear" w:color="000000" w:fill="FFFFFF"/>
            <w:vAlign w:val="center"/>
            <w:hideMark/>
          </w:tcPr>
          <w:p w14:paraId="27D1891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-0.075**</w:t>
            </w:r>
          </w:p>
        </w:tc>
        <w:tc>
          <w:tcPr>
            <w:tcW w:w="640" w:type="dxa"/>
            <w:tcBorders>
              <w:top w:val="nil"/>
              <w:left w:val="nil"/>
              <w:bottom w:val="nil"/>
              <w:right w:val="nil"/>
            </w:tcBorders>
            <w:shd w:val="clear" w:color="000000" w:fill="FFFFFF"/>
            <w:vAlign w:val="center"/>
            <w:hideMark/>
          </w:tcPr>
          <w:p w14:paraId="2C83F2B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0.028</w:t>
            </w:r>
          </w:p>
        </w:tc>
        <w:tc>
          <w:tcPr>
            <w:tcW w:w="1180" w:type="dxa"/>
            <w:tcBorders>
              <w:top w:val="nil"/>
              <w:left w:val="nil"/>
              <w:bottom w:val="nil"/>
              <w:right w:val="nil"/>
            </w:tcBorders>
            <w:shd w:val="clear" w:color="000000" w:fill="FFFFFF"/>
            <w:vAlign w:val="center"/>
            <w:hideMark/>
          </w:tcPr>
          <w:p w14:paraId="5D044B3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-0.048+</w:t>
            </w:r>
          </w:p>
        </w:tc>
        <w:tc>
          <w:tcPr>
            <w:tcW w:w="640" w:type="dxa"/>
            <w:tcBorders>
              <w:top w:val="nil"/>
              <w:left w:val="nil"/>
              <w:bottom w:val="nil"/>
              <w:right w:val="nil"/>
            </w:tcBorders>
            <w:shd w:val="clear" w:color="000000" w:fill="FFFFFF"/>
            <w:vAlign w:val="center"/>
            <w:hideMark/>
          </w:tcPr>
          <w:p w14:paraId="08C7A32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0.025</w:t>
            </w:r>
          </w:p>
        </w:tc>
        <w:tc>
          <w:tcPr>
            <w:tcW w:w="1140" w:type="dxa"/>
            <w:tcBorders>
              <w:top w:val="nil"/>
              <w:left w:val="nil"/>
              <w:bottom w:val="nil"/>
              <w:right w:val="nil"/>
            </w:tcBorders>
            <w:shd w:val="clear" w:color="000000" w:fill="FFFFFF"/>
            <w:vAlign w:val="center"/>
            <w:hideMark/>
          </w:tcPr>
          <w:p w14:paraId="6DC9EA6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0.021</w:t>
            </w:r>
          </w:p>
        </w:tc>
        <w:tc>
          <w:tcPr>
            <w:tcW w:w="640" w:type="dxa"/>
            <w:tcBorders>
              <w:top w:val="nil"/>
              <w:left w:val="nil"/>
              <w:bottom w:val="nil"/>
              <w:right w:val="nil"/>
            </w:tcBorders>
            <w:shd w:val="clear" w:color="000000" w:fill="FFFFFF"/>
            <w:vAlign w:val="center"/>
            <w:hideMark/>
          </w:tcPr>
          <w:p w14:paraId="76323AD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0.025</w:t>
            </w:r>
          </w:p>
        </w:tc>
        <w:tc>
          <w:tcPr>
            <w:tcW w:w="1020" w:type="dxa"/>
            <w:tcBorders>
              <w:top w:val="nil"/>
              <w:left w:val="nil"/>
              <w:bottom w:val="nil"/>
              <w:right w:val="nil"/>
            </w:tcBorders>
            <w:shd w:val="clear" w:color="000000" w:fill="FFFFFF"/>
            <w:vAlign w:val="center"/>
            <w:hideMark/>
          </w:tcPr>
          <w:p w14:paraId="000870F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-0.025</w:t>
            </w:r>
          </w:p>
        </w:tc>
        <w:tc>
          <w:tcPr>
            <w:tcW w:w="640" w:type="dxa"/>
            <w:tcBorders>
              <w:top w:val="nil"/>
              <w:left w:val="nil"/>
              <w:bottom w:val="nil"/>
              <w:right w:val="nil"/>
            </w:tcBorders>
            <w:shd w:val="clear" w:color="000000" w:fill="FFFFFF"/>
            <w:vAlign w:val="center"/>
            <w:hideMark/>
          </w:tcPr>
          <w:p w14:paraId="5EE2C7B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0.035</w:t>
            </w:r>
          </w:p>
        </w:tc>
        <w:tc>
          <w:tcPr>
            <w:tcW w:w="1140" w:type="dxa"/>
            <w:tcBorders>
              <w:top w:val="nil"/>
              <w:left w:val="nil"/>
              <w:bottom w:val="nil"/>
              <w:right w:val="nil"/>
            </w:tcBorders>
            <w:shd w:val="clear" w:color="000000" w:fill="FFFFFF"/>
            <w:vAlign w:val="center"/>
            <w:hideMark/>
          </w:tcPr>
          <w:p w14:paraId="3D14875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0.019</w:t>
            </w:r>
          </w:p>
        </w:tc>
        <w:tc>
          <w:tcPr>
            <w:tcW w:w="640" w:type="dxa"/>
            <w:tcBorders>
              <w:top w:val="nil"/>
              <w:left w:val="nil"/>
              <w:bottom w:val="nil"/>
              <w:right w:val="nil"/>
            </w:tcBorders>
            <w:shd w:val="clear" w:color="000000" w:fill="FFFFFF"/>
            <w:vAlign w:val="center"/>
            <w:hideMark/>
          </w:tcPr>
          <w:p w14:paraId="5799874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0.055</w:t>
            </w:r>
          </w:p>
        </w:tc>
        <w:tc>
          <w:tcPr>
            <w:tcW w:w="1100" w:type="dxa"/>
            <w:tcBorders>
              <w:top w:val="nil"/>
              <w:left w:val="nil"/>
              <w:bottom w:val="nil"/>
              <w:right w:val="nil"/>
            </w:tcBorders>
            <w:shd w:val="clear" w:color="000000" w:fill="FFFFFF"/>
            <w:vAlign w:val="center"/>
            <w:hideMark/>
          </w:tcPr>
          <w:p w14:paraId="37E85543"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671BBF55"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0.003</w:t>
            </w:r>
          </w:p>
        </w:tc>
      </w:tr>
      <w:tr w:rsidR="0092176A" w:rsidRPr="0092176A" w14:paraId="6D7D59D7" w14:textId="77777777" w:rsidTr="0092176A">
        <w:trPr>
          <w:trHeight w:val="278"/>
          <w:jc w:val="center"/>
        </w:trPr>
        <w:tc>
          <w:tcPr>
            <w:tcW w:w="3360" w:type="dxa"/>
            <w:tcBorders>
              <w:top w:val="nil"/>
              <w:left w:val="nil"/>
              <w:bottom w:val="nil"/>
              <w:right w:val="nil"/>
            </w:tcBorders>
            <w:shd w:val="clear" w:color="000000" w:fill="FFFFFF"/>
            <w:noWrap/>
            <w:vAlign w:val="center"/>
            <w:hideMark/>
          </w:tcPr>
          <w:p w14:paraId="35131085"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Political corruption index</w:t>
            </w:r>
          </w:p>
        </w:tc>
        <w:tc>
          <w:tcPr>
            <w:tcW w:w="1020" w:type="dxa"/>
            <w:tcBorders>
              <w:top w:val="nil"/>
              <w:left w:val="nil"/>
              <w:bottom w:val="nil"/>
              <w:right w:val="nil"/>
            </w:tcBorders>
            <w:shd w:val="clear" w:color="000000" w:fill="FFFFFF"/>
            <w:vAlign w:val="center"/>
            <w:hideMark/>
          </w:tcPr>
          <w:p w14:paraId="376D95A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-0.816**</w:t>
            </w:r>
          </w:p>
        </w:tc>
        <w:tc>
          <w:tcPr>
            <w:tcW w:w="640" w:type="dxa"/>
            <w:tcBorders>
              <w:top w:val="nil"/>
              <w:left w:val="nil"/>
              <w:bottom w:val="nil"/>
              <w:right w:val="nil"/>
            </w:tcBorders>
            <w:shd w:val="clear" w:color="000000" w:fill="FFFFFF"/>
            <w:vAlign w:val="center"/>
            <w:hideMark/>
          </w:tcPr>
          <w:p w14:paraId="02142C7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0.313</w:t>
            </w:r>
          </w:p>
        </w:tc>
        <w:tc>
          <w:tcPr>
            <w:tcW w:w="1020" w:type="dxa"/>
            <w:tcBorders>
              <w:top w:val="nil"/>
              <w:left w:val="nil"/>
              <w:bottom w:val="nil"/>
              <w:right w:val="nil"/>
            </w:tcBorders>
            <w:shd w:val="clear" w:color="000000" w:fill="FFFFFF"/>
            <w:vAlign w:val="center"/>
            <w:hideMark/>
          </w:tcPr>
          <w:p w14:paraId="5AFAE5E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-0.214</w:t>
            </w:r>
          </w:p>
        </w:tc>
        <w:tc>
          <w:tcPr>
            <w:tcW w:w="640" w:type="dxa"/>
            <w:tcBorders>
              <w:top w:val="nil"/>
              <w:left w:val="nil"/>
              <w:bottom w:val="nil"/>
              <w:right w:val="nil"/>
            </w:tcBorders>
            <w:shd w:val="clear" w:color="000000" w:fill="FFFFFF"/>
            <w:vAlign w:val="center"/>
            <w:hideMark/>
          </w:tcPr>
          <w:p w14:paraId="66521DB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0.322</w:t>
            </w:r>
          </w:p>
        </w:tc>
        <w:tc>
          <w:tcPr>
            <w:tcW w:w="1180" w:type="dxa"/>
            <w:tcBorders>
              <w:top w:val="nil"/>
              <w:left w:val="nil"/>
              <w:bottom w:val="nil"/>
              <w:right w:val="nil"/>
            </w:tcBorders>
            <w:shd w:val="clear" w:color="000000" w:fill="FFFFFF"/>
            <w:vAlign w:val="center"/>
            <w:hideMark/>
          </w:tcPr>
          <w:p w14:paraId="7749F32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-0.427+</w:t>
            </w:r>
          </w:p>
        </w:tc>
        <w:tc>
          <w:tcPr>
            <w:tcW w:w="640" w:type="dxa"/>
            <w:tcBorders>
              <w:top w:val="nil"/>
              <w:left w:val="nil"/>
              <w:bottom w:val="nil"/>
              <w:right w:val="nil"/>
            </w:tcBorders>
            <w:shd w:val="clear" w:color="000000" w:fill="FFFFFF"/>
            <w:vAlign w:val="center"/>
            <w:hideMark/>
          </w:tcPr>
          <w:p w14:paraId="6B030A6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0.248</w:t>
            </w:r>
          </w:p>
        </w:tc>
        <w:tc>
          <w:tcPr>
            <w:tcW w:w="1140" w:type="dxa"/>
            <w:tcBorders>
              <w:top w:val="nil"/>
              <w:left w:val="nil"/>
              <w:bottom w:val="nil"/>
              <w:right w:val="nil"/>
            </w:tcBorders>
            <w:shd w:val="clear" w:color="000000" w:fill="FFFFFF"/>
            <w:vAlign w:val="center"/>
            <w:hideMark/>
          </w:tcPr>
          <w:p w14:paraId="6EB39B7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-0.397</w:t>
            </w:r>
          </w:p>
        </w:tc>
        <w:tc>
          <w:tcPr>
            <w:tcW w:w="640" w:type="dxa"/>
            <w:tcBorders>
              <w:top w:val="nil"/>
              <w:left w:val="nil"/>
              <w:bottom w:val="nil"/>
              <w:right w:val="nil"/>
            </w:tcBorders>
            <w:shd w:val="clear" w:color="000000" w:fill="FFFFFF"/>
            <w:vAlign w:val="center"/>
            <w:hideMark/>
          </w:tcPr>
          <w:p w14:paraId="7B60E48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0.301</w:t>
            </w:r>
          </w:p>
        </w:tc>
        <w:tc>
          <w:tcPr>
            <w:tcW w:w="1020" w:type="dxa"/>
            <w:tcBorders>
              <w:top w:val="nil"/>
              <w:left w:val="nil"/>
              <w:bottom w:val="nil"/>
              <w:right w:val="nil"/>
            </w:tcBorders>
            <w:shd w:val="clear" w:color="000000" w:fill="FFFFFF"/>
            <w:vAlign w:val="center"/>
            <w:hideMark/>
          </w:tcPr>
          <w:p w14:paraId="4F2CBC7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-0.073</w:t>
            </w:r>
          </w:p>
        </w:tc>
        <w:tc>
          <w:tcPr>
            <w:tcW w:w="640" w:type="dxa"/>
            <w:tcBorders>
              <w:top w:val="nil"/>
              <w:left w:val="nil"/>
              <w:bottom w:val="nil"/>
              <w:right w:val="nil"/>
            </w:tcBorders>
            <w:shd w:val="clear" w:color="000000" w:fill="FFFFFF"/>
            <w:vAlign w:val="center"/>
            <w:hideMark/>
          </w:tcPr>
          <w:p w14:paraId="02478AA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0.329</w:t>
            </w:r>
          </w:p>
        </w:tc>
        <w:tc>
          <w:tcPr>
            <w:tcW w:w="1140" w:type="dxa"/>
            <w:tcBorders>
              <w:top w:val="nil"/>
              <w:left w:val="nil"/>
              <w:bottom w:val="nil"/>
              <w:right w:val="nil"/>
            </w:tcBorders>
            <w:shd w:val="clear" w:color="000000" w:fill="FFFFFF"/>
            <w:vAlign w:val="center"/>
            <w:hideMark/>
          </w:tcPr>
          <w:p w14:paraId="0D9E3B6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-0.448</w:t>
            </w:r>
          </w:p>
        </w:tc>
        <w:tc>
          <w:tcPr>
            <w:tcW w:w="640" w:type="dxa"/>
            <w:tcBorders>
              <w:top w:val="nil"/>
              <w:left w:val="nil"/>
              <w:bottom w:val="nil"/>
              <w:right w:val="nil"/>
            </w:tcBorders>
            <w:shd w:val="clear" w:color="000000" w:fill="FFFFFF"/>
            <w:vAlign w:val="center"/>
            <w:hideMark/>
          </w:tcPr>
          <w:p w14:paraId="0A5A7E8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0.479</w:t>
            </w:r>
          </w:p>
        </w:tc>
        <w:tc>
          <w:tcPr>
            <w:tcW w:w="1100" w:type="dxa"/>
            <w:tcBorders>
              <w:top w:val="nil"/>
              <w:left w:val="nil"/>
              <w:bottom w:val="nil"/>
              <w:right w:val="nil"/>
            </w:tcBorders>
            <w:shd w:val="clear" w:color="000000" w:fill="FFFFFF"/>
            <w:vAlign w:val="center"/>
            <w:hideMark/>
          </w:tcPr>
          <w:p w14:paraId="4CB48E74"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45C9E5B0"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0.039</w:t>
            </w:r>
          </w:p>
        </w:tc>
      </w:tr>
      <w:tr w:rsidR="0092176A" w:rsidRPr="0092176A" w14:paraId="322857E6" w14:textId="77777777" w:rsidTr="0092176A">
        <w:trPr>
          <w:trHeight w:val="278"/>
          <w:jc w:val="center"/>
        </w:trPr>
        <w:tc>
          <w:tcPr>
            <w:tcW w:w="3360" w:type="dxa"/>
            <w:tcBorders>
              <w:top w:val="nil"/>
              <w:left w:val="nil"/>
              <w:bottom w:val="nil"/>
              <w:right w:val="nil"/>
            </w:tcBorders>
            <w:shd w:val="clear" w:color="000000" w:fill="FFFFFF"/>
            <w:noWrap/>
            <w:vAlign w:val="center"/>
            <w:hideMark/>
          </w:tcPr>
          <w:p w14:paraId="7CEC8330"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Clientelism index</w:t>
            </w:r>
          </w:p>
        </w:tc>
        <w:tc>
          <w:tcPr>
            <w:tcW w:w="1020" w:type="dxa"/>
            <w:tcBorders>
              <w:top w:val="nil"/>
              <w:left w:val="nil"/>
              <w:bottom w:val="nil"/>
              <w:right w:val="nil"/>
            </w:tcBorders>
            <w:shd w:val="clear" w:color="000000" w:fill="FFFFFF"/>
            <w:vAlign w:val="center"/>
            <w:hideMark/>
          </w:tcPr>
          <w:p w14:paraId="1871D2D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0.068</w:t>
            </w:r>
          </w:p>
        </w:tc>
        <w:tc>
          <w:tcPr>
            <w:tcW w:w="640" w:type="dxa"/>
            <w:tcBorders>
              <w:top w:val="nil"/>
              <w:left w:val="nil"/>
              <w:bottom w:val="nil"/>
              <w:right w:val="nil"/>
            </w:tcBorders>
            <w:shd w:val="clear" w:color="000000" w:fill="FFFFFF"/>
            <w:vAlign w:val="center"/>
            <w:hideMark/>
          </w:tcPr>
          <w:p w14:paraId="61B1FBB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0.155</w:t>
            </w:r>
          </w:p>
        </w:tc>
        <w:tc>
          <w:tcPr>
            <w:tcW w:w="1020" w:type="dxa"/>
            <w:tcBorders>
              <w:top w:val="nil"/>
              <w:left w:val="nil"/>
              <w:bottom w:val="nil"/>
              <w:right w:val="nil"/>
            </w:tcBorders>
            <w:shd w:val="clear" w:color="000000" w:fill="FFFFFF"/>
            <w:vAlign w:val="center"/>
            <w:hideMark/>
          </w:tcPr>
          <w:p w14:paraId="04134AA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0.064</w:t>
            </w:r>
          </w:p>
        </w:tc>
        <w:tc>
          <w:tcPr>
            <w:tcW w:w="640" w:type="dxa"/>
            <w:tcBorders>
              <w:top w:val="nil"/>
              <w:left w:val="nil"/>
              <w:bottom w:val="nil"/>
              <w:right w:val="nil"/>
            </w:tcBorders>
            <w:shd w:val="clear" w:color="000000" w:fill="FFFFFF"/>
            <w:vAlign w:val="center"/>
            <w:hideMark/>
          </w:tcPr>
          <w:p w14:paraId="73234C4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0.167</w:t>
            </w:r>
          </w:p>
        </w:tc>
        <w:tc>
          <w:tcPr>
            <w:tcW w:w="1180" w:type="dxa"/>
            <w:tcBorders>
              <w:top w:val="nil"/>
              <w:left w:val="nil"/>
              <w:bottom w:val="nil"/>
              <w:right w:val="nil"/>
            </w:tcBorders>
            <w:shd w:val="clear" w:color="000000" w:fill="FFFFFF"/>
            <w:vAlign w:val="center"/>
            <w:hideMark/>
          </w:tcPr>
          <w:p w14:paraId="2C31D2F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-0.15</w:t>
            </w:r>
          </w:p>
        </w:tc>
        <w:tc>
          <w:tcPr>
            <w:tcW w:w="640" w:type="dxa"/>
            <w:tcBorders>
              <w:top w:val="nil"/>
              <w:left w:val="nil"/>
              <w:bottom w:val="nil"/>
              <w:right w:val="nil"/>
            </w:tcBorders>
            <w:shd w:val="clear" w:color="000000" w:fill="FFFFFF"/>
            <w:vAlign w:val="center"/>
            <w:hideMark/>
          </w:tcPr>
          <w:p w14:paraId="0E77877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0.134</w:t>
            </w:r>
          </w:p>
        </w:tc>
        <w:tc>
          <w:tcPr>
            <w:tcW w:w="1140" w:type="dxa"/>
            <w:tcBorders>
              <w:top w:val="nil"/>
              <w:left w:val="nil"/>
              <w:bottom w:val="nil"/>
              <w:right w:val="nil"/>
            </w:tcBorders>
            <w:shd w:val="clear" w:color="000000" w:fill="FFFFFF"/>
            <w:vAlign w:val="center"/>
            <w:hideMark/>
          </w:tcPr>
          <w:p w14:paraId="1A95382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-0.226</w:t>
            </w:r>
          </w:p>
        </w:tc>
        <w:tc>
          <w:tcPr>
            <w:tcW w:w="640" w:type="dxa"/>
            <w:tcBorders>
              <w:top w:val="nil"/>
              <w:left w:val="nil"/>
              <w:bottom w:val="nil"/>
              <w:right w:val="nil"/>
            </w:tcBorders>
            <w:shd w:val="clear" w:color="000000" w:fill="FFFFFF"/>
            <w:vAlign w:val="center"/>
            <w:hideMark/>
          </w:tcPr>
          <w:p w14:paraId="6998DC8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0.173</w:t>
            </w:r>
          </w:p>
        </w:tc>
        <w:tc>
          <w:tcPr>
            <w:tcW w:w="1020" w:type="dxa"/>
            <w:tcBorders>
              <w:top w:val="nil"/>
              <w:left w:val="nil"/>
              <w:bottom w:val="nil"/>
              <w:right w:val="nil"/>
            </w:tcBorders>
            <w:shd w:val="clear" w:color="000000" w:fill="FFFFFF"/>
            <w:vAlign w:val="center"/>
            <w:hideMark/>
          </w:tcPr>
          <w:p w14:paraId="285214F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-0.248</w:t>
            </w:r>
          </w:p>
        </w:tc>
        <w:tc>
          <w:tcPr>
            <w:tcW w:w="640" w:type="dxa"/>
            <w:tcBorders>
              <w:top w:val="nil"/>
              <w:left w:val="nil"/>
              <w:bottom w:val="nil"/>
              <w:right w:val="nil"/>
            </w:tcBorders>
            <w:shd w:val="clear" w:color="000000" w:fill="FFFFFF"/>
            <w:vAlign w:val="center"/>
            <w:hideMark/>
          </w:tcPr>
          <w:p w14:paraId="6FFC333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0.197</w:t>
            </w:r>
          </w:p>
        </w:tc>
        <w:tc>
          <w:tcPr>
            <w:tcW w:w="1140" w:type="dxa"/>
            <w:tcBorders>
              <w:top w:val="nil"/>
              <w:left w:val="nil"/>
              <w:bottom w:val="nil"/>
              <w:right w:val="nil"/>
            </w:tcBorders>
            <w:shd w:val="clear" w:color="000000" w:fill="FFFFFF"/>
            <w:vAlign w:val="center"/>
            <w:hideMark/>
          </w:tcPr>
          <w:p w14:paraId="3945576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-0.272</w:t>
            </w:r>
          </w:p>
        </w:tc>
        <w:tc>
          <w:tcPr>
            <w:tcW w:w="640" w:type="dxa"/>
            <w:tcBorders>
              <w:top w:val="nil"/>
              <w:left w:val="nil"/>
              <w:bottom w:val="nil"/>
              <w:right w:val="nil"/>
            </w:tcBorders>
            <w:shd w:val="clear" w:color="000000" w:fill="FFFFFF"/>
            <w:vAlign w:val="center"/>
            <w:hideMark/>
          </w:tcPr>
          <w:p w14:paraId="34374B5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0.267</w:t>
            </w:r>
          </w:p>
        </w:tc>
        <w:tc>
          <w:tcPr>
            <w:tcW w:w="1100" w:type="dxa"/>
            <w:tcBorders>
              <w:top w:val="nil"/>
              <w:left w:val="nil"/>
              <w:bottom w:val="nil"/>
              <w:right w:val="nil"/>
            </w:tcBorders>
            <w:shd w:val="clear" w:color="000000" w:fill="FFFFFF"/>
            <w:vAlign w:val="center"/>
            <w:hideMark/>
          </w:tcPr>
          <w:p w14:paraId="4852D7B2"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0.033+</w:t>
            </w:r>
          </w:p>
        </w:tc>
        <w:tc>
          <w:tcPr>
            <w:tcW w:w="640" w:type="dxa"/>
            <w:tcBorders>
              <w:top w:val="nil"/>
              <w:left w:val="nil"/>
              <w:bottom w:val="nil"/>
              <w:right w:val="nil"/>
            </w:tcBorders>
            <w:shd w:val="clear" w:color="000000" w:fill="FFFFFF"/>
            <w:vAlign w:val="center"/>
            <w:hideMark/>
          </w:tcPr>
          <w:p w14:paraId="2D29A840"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0.020</w:t>
            </w:r>
          </w:p>
        </w:tc>
      </w:tr>
      <w:tr w:rsidR="0092176A" w:rsidRPr="0092176A" w14:paraId="008769F7" w14:textId="77777777" w:rsidTr="0092176A">
        <w:trPr>
          <w:trHeight w:val="278"/>
          <w:jc w:val="center"/>
        </w:trPr>
        <w:tc>
          <w:tcPr>
            <w:tcW w:w="3360" w:type="dxa"/>
            <w:tcBorders>
              <w:top w:val="nil"/>
              <w:left w:val="nil"/>
              <w:bottom w:val="nil"/>
              <w:right w:val="nil"/>
            </w:tcBorders>
            <w:shd w:val="clear" w:color="000000" w:fill="FFFFFF"/>
            <w:noWrap/>
            <w:vAlign w:val="center"/>
            <w:hideMark/>
          </w:tcPr>
          <w:p w14:paraId="50C0D251"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Disproportionality (t-1)</w:t>
            </w:r>
          </w:p>
        </w:tc>
        <w:tc>
          <w:tcPr>
            <w:tcW w:w="1020" w:type="dxa"/>
            <w:tcBorders>
              <w:top w:val="nil"/>
              <w:left w:val="nil"/>
              <w:bottom w:val="nil"/>
              <w:right w:val="nil"/>
            </w:tcBorders>
            <w:shd w:val="clear" w:color="000000" w:fill="FFFFFF"/>
            <w:vAlign w:val="center"/>
            <w:hideMark/>
          </w:tcPr>
          <w:p w14:paraId="10515D5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1C77C73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0.002</w:t>
            </w:r>
          </w:p>
        </w:tc>
        <w:tc>
          <w:tcPr>
            <w:tcW w:w="1020" w:type="dxa"/>
            <w:tcBorders>
              <w:top w:val="nil"/>
              <w:left w:val="nil"/>
              <w:bottom w:val="nil"/>
              <w:right w:val="nil"/>
            </w:tcBorders>
            <w:shd w:val="clear" w:color="000000" w:fill="FFFFFF"/>
            <w:vAlign w:val="center"/>
            <w:hideMark/>
          </w:tcPr>
          <w:p w14:paraId="3A22BB0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616D2BB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0.002</w:t>
            </w:r>
          </w:p>
        </w:tc>
        <w:tc>
          <w:tcPr>
            <w:tcW w:w="1180" w:type="dxa"/>
            <w:tcBorders>
              <w:top w:val="nil"/>
              <w:left w:val="nil"/>
              <w:bottom w:val="nil"/>
              <w:right w:val="nil"/>
            </w:tcBorders>
            <w:shd w:val="clear" w:color="000000" w:fill="FFFFFF"/>
            <w:vAlign w:val="center"/>
            <w:hideMark/>
          </w:tcPr>
          <w:p w14:paraId="3434071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4AFFF85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0.002</w:t>
            </w:r>
          </w:p>
        </w:tc>
        <w:tc>
          <w:tcPr>
            <w:tcW w:w="1140" w:type="dxa"/>
            <w:tcBorders>
              <w:top w:val="nil"/>
              <w:left w:val="nil"/>
              <w:bottom w:val="nil"/>
              <w:right w:val="nil"/>
            </w:tcBorders>
            <w:shd w:val="clear" w:color="000000" w:fill="FFFFFF"/>
            <w:vAlign w:val="center"/>
            <w:hideMark/>
          </w:tcPr>
          <w:p w14:paraId="58E7AB7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4AA9464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0.002</w:t>
            </w:r>
          </w:p>
        </w:tc>
        <w:tc>
          <w:tcPr>
            <w:tcW w:w="1020" w:type="dxa"/>
            <w:tcBorders>
              <w:top w:val="nil"/>
              <w:left w:val="nil"/>
              <w:bottom w:val="nil"/>
              <w:right w:val="nil"/>
            </w:tcBorders>
            <w:shd w:val="clear" w:color="000000" w:fill="FFFFFF"/>
            <w:vAlign w:val="center"/>
            <w:hideMark/>
          </w:tcPr>
          <w:p w14:paraId="5AFAC48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6153212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0.002</w:t>
            </w:r>
          </w:p>
        </w:tc>
        <w:tc>
          <w:tcPr>
            <w:tcW w:w="1140" w:type="dxa"/>
            <w:tcBorders>
              <w:top w:val="nil"/>
              <w:left w:val="nil"/>
              <w:bottom w:val="nil"/>
              <w:right w:val="nil"/>
            </w:tcBorders>
            <w:shd w:val="clear" w:color="000000" w:fill="FFFFFF"/>
            <w:vAlign w:val="center"/>
            <w:hideMark/>
          </w:tcPr>
          <w:p w14:paraId="4D2AA28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77AA60C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0.003</w:t>
            </w:r>
          </w:p>
        </w:tc>
        <w:tc>
          <w:tcPr>
            <w:tcW w:w="1100" w:type="dxa"/>
            <w:tcBorders>
              <w:top w:val="nil"/>
              <w:left w:val="nil"/>
              <w:bottom w:val="nil"/>
              <w:right w:val="nil"/>
            </w:tcBorders>
            <w:shd w:val="clear" w:color="000000" w:fill="FFFFFF"/>
            <w:vAlign w:val="center"/>
            <w:hideMark/>
          </w:tcPr>
          <w:p w14:paraId="5E4F6132"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2650B047"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0.000</w:t>
            </w:r>
          </w:p>
        </w:tc>
      </w:tr>
      <w:tr w:rsidR="0092176A" w:rsidRPr="0092176A" w14:paraId="62E24A6F" w14:textId="77777777" w:rsidTr="0092176A">
        <w:trPr>
          <w:trHeight w:val="263"/>
          <w:jc w:val="center"/>
        </w:trPr>
        <w:tc>
          <w:tcPr>
            <w:tcW w:w="3360" w:type="dxa"/>
            <w:tcBorders>
              <w:top w:val="nil"/>
              <w:left w:val="nil"/>
              <w:bottom w:val="nil"/>
              <w:right w:val="nil"/>
            </w:tcBorders>
            <w:shd w:val="clear" w:color="000000" w:fill="FFFFFF"/>
            <w:noWrap/>
            <w:vAlign w:val="center"/>
            <w:hideMark/>
          </w:tcPr>
          <w:p w14:paraId="65F8D7DC"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Suffrage (Ref: restricted)</w:t>
            </w:r>
          </w:p>
        </w:tc>
        <w:tc>
          <w:tcPr>
            <w:tcW w:w="1020" w:type="dxa"/>
            <w:tcBorders>
              <w:top w:val="nil"/>
              <w:left w:val="nil"/>
              <w:bottom w:val="nil"/>
              <w:right w:val="nil"/>
            </w:tcBorders>
            <w:shd w:val="clear" w:color="000000" w:fill="FFFFFF"/>
            <w:vAlign w:val="center"/>
            <w:hideMark/>
          </w:tcPr>
          <w:p w14:paraId="167DF66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7963A14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020" w:type="dxa"/>
            <w:tcBorders>
              <w:top w:val="nil"/>
              <w:left w:val="nil"/>
              <w:bottom w:val="nil"/>
              <w:right w:val="nil"/>
            </w:tcBorders>
            <w:shd w:val="clear" w:color="000000" w:fill="FFFFFF"/>
            <w:vAlign w:val="center"/>
            <w:hideMark/>
          </w:tcPr>
          <w:p w14:paraId="7E2F911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01DDE6E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80" w:type="dxa"/>
            <w:tcBorders>
              <w:top w:val="nil"/>
              <w:left w:val="nil"/>
              <w:bottom w:val="nil"/>
              <w:right w:val="nil"/>
            </w:tcBorders>
            <w:shd w:val="clear" w:color="000000" w:fill="FFFFFF"/>
            <w:vAlign w:val="center"/>
            <w:hideMark/>
          </w:tcPr>
          <w:p w14:paraId="38F0647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794B11A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40" w:type="dxa"/>
            <w:tcBorders>
              <w:top w:val="nil"/>
              <w:left w:val="nil"/>
              <w:bottom w:val="nil"/>
              <w:right w:val="nil"/>
            </w:tcBorders>
            <w:shd w:val="clear" w:color="000000" w:fill="FFFFFF"/>
            <w:vAlign w:val="center"/>
            <w:hideMark/>
          </w:tcPr>
          <w:p w14:paraId="4FF238F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A8160F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020" w:type="dxa"/>
            <w:tcBorders>
              <w:top w:val="nil"/>
              <w:left w:val="nil"/>
              <w:bottom w:val="nil"/>
              <w:right w:val="nil"/>
            </w:tcBorders>
            <w:shd w:val="clear" w:color="000000" w:fill="FFFFFF"/>
            <w:vAlign w:val="center"/>
            <w:hideMark/>
          </w:tcPr>
          <w:p w14:paraId="70726EE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7116499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40" w:type="dxa"/>
            <w:tcBorders>
              <w:top w:val="nil"/>
              <w:left w:val="nil"/>
              <w:bottom w:val="nil"/>
              <w:right w:val="nil"/>
            </w:tcBorders>
            <w:shd w:val="clear" w:color="000000" w:fill="FFFFFF"/>
            <w:vAlign w:val="center"/>
            <w:hideMark/>
          </w:tcPr>
          <w:p w14:paraId="7F1241C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7A726F5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00" w:type="dxa"/>
            <w:tcBorders>
              <w:top w:val="nil"/>
              <w:left w:val="nil"/>
              <w:bottom w:val="nil"/>
              <w:right w:val="nil"/>
            </w:tcBorders>
            <w:shd w:val="clear" w:color="000000" w:fill="FFFFFF"/>
            <w:vAlign w:val="center"/>
            <w:hideMark/>
          </w:tcPr>
          <w:p w14:paraId="13266D2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4435E6C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r>
      <w:tr w:rsidR="0092176A" w:rsidRPr="0092176A" w14:paraId="1C09EB88" w14:textId="77777777" w:rsidTr="0092176A">
        <w:trPr>
          <w:trHeight w:val="278"/>
          <w:jc w:val="center"/>
        </w:trPr>
        <w:tc>
          <w:tcPr>
            <w:tcW w:w="3360" w:type="dxa"/>
            <w:tcBorders>
              <w:top w:val="nil"/>
              <w:left w:val="nil"/>
              <w:bottom w:val="nil"/>
              <w:right w:val="nil"/>
            </w:tcBorders>
            <w:shd w:val="clear" w:color="000000" w:fill="FFFFFF"/>
            <w:noWrap/>
            <w:vAlign w:val="bottom"/>
            <w:hideMark/>
          </w:tcPr>
          <w:p w14:paraId="1E4E79BD"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Male suffrage</w:t>
            </w:r>
          </w:p>
        </w:tc>
        <w:tc>
          <w:tcPr>
            <w:tcW w:w="1020" w:type="dxa"/>
            <w:tcBorders>
              <w:top w:val="nil"/>
              <w:left w:val="nil"/>
              <w:bottom w:val="nil"/>
              <w:right w:val="nil"/>
            </w:tcBorders>
            <w:shd w:val="clear" w:color="000000" w:fill="FFFFFF"/>
            <w:vAlign w:val="center"/>
            <w:hideMark/>
          </w:tcPr>
          <w:p w14:paraId="43A1135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0.238***</w:t>
            </w:r>
          </w:p>
        </w:tc>
        <w:tc>
          <w:tcPr>
            <w:tcW w:w="640" w:type="dxa"/>
            <w:tcBorders>
              <w:top w:val="nil"/>
              <w:left w:val="nil"/>
              <w:bottom w:val="nil"/>
              <w:right w:val="nil"/>
            </w:tcBorders>
            <w:shd w:val="clear" w:color="000000" w:fill="FFFFFF"/>
            <w:vAlign w:val="center"/>
            <w:hideMark/>
          </w:tcPr>
          <w:p w14:paraId="156FB59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0.045</w:t>
            </w:r>
          </w:p>
        </w:tc>
        <w:tc>
          <w:tcPr>
            <w:tcW w:w="1020" w:type="dxa"/>
            <w:tcBorders>
              <w:top w:val="nil"/>
              <w:left w:val="nil"/>
              <w:bottom w:val="nil"/>
              <w:right w:val="nil"/>
            </w:tcBorders>
            <w:shd w:val="clear" w:color="000000" w:fill="FFFFFF"/>
            <w:vAlign w:val="center"/>
            <w:hideMark/>
          </w:tcPr>
          <w:p w14:paraId="79972D09"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0.171***</w:t>
            </w:r>
          </w:p>
        </w:tc>
        <w:tc>
          <w:tcPr>
            <w:tcW w:w="640" w:type="dxa"/>
            <w:tcBorders>
              <w:top w:val="nil"/>
              <w:left w:val="nil"/>
              <w:bottom w:val="nil"/>
              <w:right w:val="nil"/>
            </w:tcBorders>
            <w:shd w:val="clear" w:color="000000" w:fill="FFFFFF"/>
            <w:vAlign w:val="center"/>
            <w:hideMark/>
          </w:tcPr>
          <w:p w14:paraId="37A7ACC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0.044</w:t>
            </w:r>
          </w:p>
        </w:tc>
        <w:tc>
          <w:tcPr>
            <w:tcW w:w="1180" w:type="dxa"/>
            <w:tcBorders>
              <w:top w:val="nil"/>
              <w:left w:val="nil"/>
              <w:bottom w:val="nil"/>
              <w:right w:val="nil"/>
            </w:tcBorders>
            <w:shd w:val="clear" w:color="000000" w:fill="FFFFFF"/>
            <w:vAlign w:val="center"/>
            <w:hideMark/>
          </w:tcPr>
          <w:p w14:paraId="369C2789"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1FA5730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0.038</w:t>
            </w:r>
          </w:p>
        </w:tc>
        <w:tc>
          <w:tcPr>
            <w:tcW w:w="1140" w:type="dxa"/>
            <w:tcBorders>
              <w:top w:val="nil"/>
              <w:left w:val="nil"/>
              <w:bottom w:val="nil"/>
              <w:right w:val="nil"/>
            </w:tcBorders>
            <w:shd w:val="clear" w:color="000000" w:fill="FFFFFF"/>
            <w:vAlign w:val="center"/>
            <w:hideMark/>
          </w:tcPr>
          <w:p w14:paraId="293BDA7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0.009</w:t>
            </w:r>
          </w:p>
        </w:tc>
        <w:tc>
          <w:tcPr>
            <w:tcW w:w="640" w:type="dxa"/>
            <w:tcBorders>
              <w:top w:val="nil"/>
              <w:left w:val="nil"/>
              <w:bottom w:val="nil"/>
              <w:right w:val="nil"/>
            </w:tcBorders>
            <w:shd w:val="clear" w:color="000000" w:fill="FFFFFF"/>
            <w:vAlign w:val="center"/>
            <w:hideMark/>
          </w:tcPr>
          <w:p w14:paraId="783812A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0.051</w:t>
            </w:r>
          </w:p>
        </w:tc>
        <w:tc>
          <w:tcPr>
            <w:tcW w:w="1020" w:type="dxa"/>
            <w:tcBorders>
              <w:top w:val="nil"/>
              <w:left w:val="nil"/>
              <w:bottom w:val="nil"/>
              <w:right w:val="nil"/>
            </w:tcBorders>
            <w:shd w:val="clear" w:color="000000" w:fill="FFFFFF"/>
            <w:vAlign w:val="center"/>
            <w:hideMark/>
          </w:tcPr>
          <w:p w14:paraId="1A30058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0.130+</w:t>
            </w:r>
          </w:p>
        </w:tc>
        <w:tc>
          <w:tcPr>
            <w:tcW w:w="640" w:type="dxa"/>
            <w:tcBorders>
              <w:top w:val="nil"/>
              <w:left w:val="nil"/>
              <w:bottom w:val="nil"/>
              <w:right w:val="nil"/>
            </w:tcBorders>
            <w:shd w:val="clear" w:color="000000" w:fill="FFFFFF"/>
            <w:vAlign w:val="center"/>
            <w:hideMark/>
          </w:tcPr>
          <w:p w14:paraId="3F4FFD4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0.067</w:t>
            </w:r>
          </w:p>
        </w:tc>
        <w:tc>
          <w:tcPr>
            <w:tcW w:w="1140" w:type="dxa"/>
            <w:tcBorders>
              <w:top w:val="nil"/>
              <w:left w:val="nil"/>
              <w:bottom w:val="nil"/>
              <w:right w:val="nil"/>
            </w:tcBorders>
            <w:shd w:val="clear" w:color="000000" w:fill="FFFFFF"/>
            <w:vAlign w:val="center"/>
            <w:hideMark/>
          </w:tcPr>
          <w:p w14:paraId="7AB5723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0.142</w:t>
            </w:r>
          </w:p>
        </w:tc>
        <w:tc>
          <w:tcPr>
            <w:tcW w:w="640" w:type="dxa"/>
            <w:tcBorders>
              <w:top w:val="nil"/>
              <w:left w:val="nil"/>
              <w:bottom w:val="nil"/>
              <w:right w:val="nil"/>
            </w:tcBorders>
            <w:shd w:val="clear" w:color="000000" w:fill="FFFFFF"/>
            <w:vAlign w:val="center"/>
            <w:hideMark/>
          </w:tcPr>
          <w:p w14:paraId="1DEAF8B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0.095</w:t>
            </w:r>
          </w:p>
        </w:tc>
        <w:tc>
          <w:tcPr>
            <w:tcW w:w="1100" w:type="dxa"/>
            <w:tcBorders>
              <w:top w:val="nil"/>
              <w:left w:val="nil"/>
              <w:bottom w:val="nil"/>
              <w:right w:val="nil"/>
            </w:tcBorders>
            <w:shd w:val="clear" w:color="000000" w:fill="FFFFFF"/>
            <w:vAlign w:val="center"/>
            <w:hideMark/>
          </w:tcPr>
          <w:p w14:paraId="5A53D3B3"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5CED70B6"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0.005</w:t>
            </w:r>
          </w:p>
        </w:tc>
      </w:tr>
      <w:tr w:rsidR="0092176A" w:rsidRPr="0092176A" w14:paraId="4455782B" w14:textId="77777777" w:rsidTr="0092176A">
        <w:trPr>
          <w:trHeight w:val="278"/>
          <w:jc w:val="center"/>
        </w:trPr>
        <w:tc>
          <w:tcPr>
            <w:tcW w:w="3360" w:type="dxa"/>
            <w:tcBorders>
              <w:top w:val="nil"/>
              <w:left w:val="nil"/>
              <w:bottom w:val="nil"/>
              <w:right w:val="nil"/>
            </w:tcBorders>
            <w:shd w:val="clear" w:color="000000" w:fill="FFFFFF"/>
            <w:noWrap/>
            <w:vAlign w:val="bottom"/>
            <w:hideMark/>
          </w:tcPr>
          <w:p w14:paraId="439D8C15"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Universal suffrage</w:t>
            </w:r>
          </w:p>
        </w:tc>
        <w:tc>
          <w:tcPr>
            <w:tcW w:w="1020" w:type="dxa"/>
            <w:tcBorders>
              <w:top w:val="nil"/>
              <w:left w:val="nil"/>
              <w:bottom w:val="nil"/>
              <w:right w:val="nil"/>
            </w:tcBorders>
            <w:shd w:val="clear" w:color="000000" w:fill="FFFFFF"/>
            <w:vAlign w:val="center"/>
            <w:hideMark/>
          </w:tcPr>
          <w:p w14:paraId="0E13ED0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0.312***</w:t>
            </w:r>
          </w:p>
        </w:tc>
        <w:tc>
          <w:tcPr>
            <w:tcW w:w="640" w:type="dxa"/>
            <w:tcBorders>
              <w:top w:val="nil"/>
              <w:left w:val="nil"/>
              <w:bottom w:val="nil"/>
              <w:right w:val="nil"/>
            </w:tcBorders>
            <w:shd w:val="clear" w:color="000000" w:fill="FFFFFF"/>
            <w:vAlign w:val="center"/>
            <w:hideMark/>
          </w:tcPr>
          <w:p w14:paraId="2D77FE0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0.052</w:t>
            </w:r>
          </w:p>
        </w:tc>
        <w:tc>
          <w:tcPr>
            <w:tcW w:w="1020" w:type="dxa"/>
            <w:tcBorders>
              <w:top w:val="nil"/>
              <w:left w:val="nil"/>
              <w:bottom w:val="nil"/>
              <w:right w:val="nil"/>
            </w:tcBorders>
            <w:shd w:val="clear" w:color="000000" w:fill="FFFFFF"/>
            <w:vAlign w:val="center"/>
            <w:hideMark/>
          </w:tcPr>
          <w:p w14:paraId="6F58408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0.213***</w:t>
            </w:r>
          </w:p>
        </w:tc>
        <w:tc>
          <w:tcPr>
            <w:tcW w:w="640" w:type="dxa"/>
            <w:tcBorders>
              <w:top w:val="nil"/>
              <w:left w:val="nil"/>
              <w:bottom w:val="nil"/>
              <w:right w:val="nil"/>
            </w:tcBorders>
            <w:shd w:val="clear" w:color="000000" w:fill="FFFFFF"/>
            <w:vAlign w:val="center"/>
            <w:hideMark/>
          </w:tcPr>
          <w:p w14:paraId="27AF946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0.05</w:t>
            </w:r>
          </w:p>
        </w:tc>
        <w:tc>
          <w:tcPr>
            <w:tcW w:w="1180" w:type="dxa"/>
            <w:tcBorders>
              <w:top w:val="nil"/>
              <w:left w:val="nil"/>
              <w:bottom w:val="nil"/>
              <w:right w:val="nil"/>
            </w:tcBorders>
            <w:shd w:val="clear" w:color="000000" w:fill="FFFFFF"/>
            <w:vAlign w:val="center"/>
            <w:hideMark/>
          </w:tcPr>
          <w:p w14:paraId="15DCA02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0.123**</w:t>
            </w:r>
          </w:p>
        </w:tc>
        <w:tc>
          <w:tcPr>
            <w:tcW w:w="640" w:type="dxa"/>
            <w:tcBorders>
              <w:top w:val="nil"/>
              <w:left w:val="nil"/>
              <w:bottom w:val="nil"/>
              <w:right w:val="nil"/>
            </w:tcBorders>
            <w:shd w:val="clear" w:color="000000" w:fill="FFFFFF"/>
            <w:vAlign w:val="center"/>
            <w:hideMark/>
          </w:tcPr>
          <w:p w14:paraId="4BF92AF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0.042</w:t>
            </w:r>
          </w:p>
        </w:tc>
        <w:tc>
          <w:tcPr>
            <w:tcW w:w="1140" w:type="dxa"/>
            <w:tcBorders>
              <w:top w:val="nil"/>
              <w:left w:val="nil"/>
              <w:bottom w:val="nil"/>
              <w:right w:val="nil"/>
            </w:tcBorders>
            <w:shd w:val="clear" w:color="000000" w:fill="FFFFFF"/>
            <w:vAlign w:val="center"/>
            <w:hideMark/>
          </w:tcPr>
          <w:p w14:paraId="30F16EE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0.05</w:t>
            </w:r>
          </w:p>
        </w:tc>
        <w:tc>
          <w:tcPr>
            <w:tcW w:w="640" w:type="dxa"/>
            <w:tcBorders>
              <w:top w:val="nil"/>
              <w:left w:val="nil"/>
              <w:bottom w:val="nil"/>
              <w:right w:val="nil"/>
            </w:tcBorders>
            <w:shd w:val="clear" w:color="000000" w:fill="FFFFFF"/>
            <w:vAlign w:val="center"/>
            <w:hideMark/>
          </w:tcPr>
          <w:p w14:paraId="3937E6A9"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0.053</w:t>
            </w:r>
          </w:p>
        </w:tc>
        <w:tc>
          <w:tcPr>
            <w:tcW w:w="1020" w:type="dxa"/>
            <w:tcBorders>
              <w:top w:val="nil"/>
              <w:left w:val="nil"/>
              <w:bottom w:val="nil"/>
              <w:right w:val="nil"/>
            </w:tcBorders>
            <w:shd w:val="clear" w:color="000000" w:fill="FFFFFF"/>
            <w:vAlign w:val="center"/>
            <w:hideMark/>
          </w:tcPr>
          <w:p w14:paraId="3098C65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0.226***</w:t>
            </w:r>
          </w:p>
        </w:tc>
        <w:tc>
          <w:tcPr>
            <w:tcW w:w="640" w:type="dxa"/>
            <w:tcBorders>
              <w:top w:val="nil"/>
              <w:left w:val="nil"/>
              <w:bottom w:val="nil"/>
              <w:right w:val="nil"/>
            </w:tcBorders>
            <w:shd w:val="clear" w:color="000000" w:fill="FFFFFF"/>
            <w:vAlign w:val="center"/>
            <w:hideMark/>
          </w:tcPr>
          <w:p w14:paraId="6FFD2B5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0.068</w:t>
            </w:r>
          </w:p>
        </w:tc>
        <w:tc>
          <w:tcPr>
            <w:tcW w:w="1140" w:type="dxa"/>
            <w:tcBorders>
              <w:top w:val="nil"/>
              <w:left w:val="nil"/>
              <w:bottom w:val="nil"/>
              <w:right w:val="nil"/>
            </w:tcBorders>
            <w:shd w:val="clear" w:color="000000" w:fill="FFFFFF"/>
            <w:vAlign w:val="center"/>
            <w:hideMark/>
          </w:tcPr>
          <w:p w14:paraId="5E7412C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0.207*</w:t>
            </w:r>
          </w:p>
        </w:tc>
        <w:tc>
          <w:tcPr>
            <w:tcW w:w="640" w:type="dxa"/>
            <w:tcBorders>
              <w:top w:val="nil"/>
              <w:left w:val="nil"/>
              <w:bottom w:val="nil"/>
              <w:right w:val="nil"/>
            </w:tcBorders>
            <w:shd w:val="clear" w:color="000000" w:fill="FFFFFF"/>
            <w:vAlign w:val="center"/>
            <w:hideMark/>
          </w:tcPr>
          <w:p w14:paraId="260221D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0.096</w:t>
            </w:r>
          </w:p>
        </w:tc>
        <w:tc>
          <w:tcPr>
            <w:tcW w:w="1100" w:type="dxa"/>
            <w:tcBorders>
              <w:top w:val="nil"/>
              <w:left w:val="nil"/>
              <w:bottom w:val="nil"/>
              <w:right w:val="nil"/>
            </w:tcBorders>
            <w:shd w:val="clear" w:color="000000" w:fill="FFFFFF"/>
            <w:vAlign w:val="center"/>
            <w:hideMark/>
          </w:tcPr>
          <w:p w14:paraId="3AD9B12A"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-0.003</w:t>
            </w:r>
          </w:p>
        </w:tc>
        <w:tc>
          <w:tcPr>
            <w:tcW w:w="640" w:type="dxa"/>
            <w:tcBorders>
              <w:top w:val="nil"/>
              <w:left w:val="nil"/>
              <w:bottom w:val="nil"/>
              <w:right w:val="nil"/>
            </w:tcBorders>
            <w:shd w:val="clear" w:color="000000" w:fill="FFFFFF"/>
            <w:vAlign w:val="center"/>
            <w:hideMark/>
          </w:tcPr>
          <w:p w14:paraId="4C6E7398"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0.005</w:t>
            </w:r>
          </w:p>
        </w:tc>
      </w:tr>
      <w:tr w:rsidR="0092176A" w:rsidRPr="00840CE2" w14:paraId="67536DB7" w14:textId="77777777" w:rsidTr="0092176A">
        <w:trPr>
          <w:trHeight w:val="263"/>
          <w:jc w:val="center"/>
        </w:trPr>
        <w:tc>
          <w:tcPr>
            <w:tcW w:w="3360" w:type="dxa"/>
            <w:tcBorders>
              <w:top w:val="nil"/>
              <w:left w:val="nil"/>
              <w:bottom w:val="nil"/>
              <w:right w:val="nil"/>
            </w:tcBorders>
            <w:shd w:val="clear" w:color="000000" w:fill="FFFFFF"/>
            <w:noWrap/>
            <w:vAlign w:val="center"/>
            <w:hideMark/>
          </w:tcPr>
          <w:p w14:paraId="1DEFDD52"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EU constraints (Ref: not in the EU)</w:t>
            </w:r>
          </w:p>
        </w:tc>
        <w:tc>
          <w:tcPr>
            <w:tcW w:w="1020" w:type="dxa"/>
            <w:tcBorders>
              <w:top w:val="nil"/>
              <w:left w:val="nil"/>
              <w:bottom w:val="nil"/>
              <w:right w:val="nil"/>
            </w:tcBorders>
            <w:shd w:val="clear" w:color="000000" w:fill="FFFFFF"/>
            <w:vAlign w:val="center"/>
            <w:hideMark/>
          </w:tcPr>
          <w:p w14:paraId="160A422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298577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1020" w:type="dxa"/>
            <w:tcBorders>
              <w:top w:val="nil"/>
              <w:left w:val="nil"/>
              <w:bottom w:val="nil"/>
              <w:right w:val="nil"/>
            </w:tcBorders>
            <w:shd w:val="clear" w:color="000000" w:fill="FFFFFF"/>
            <w:vAlign w:val="center"/>
            <w:hideMark/>
          </w:tcPr>
          <w:p w14:paraId="49612C4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FEC7FC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1180" w:type="dxa"/>
            <w:tcBorders>
              <w:top w:val="nil"/>
              <w:left w:val="nil"/>
              <w:bottom w:val="nil"/>
              <w:right w:val="nil"/>
            </w:tcBorders>
            <w:shd w:val="clear" w:color="000000" w:fill="FFFFFF"/>
            <w:vAlign w:val="center"/>
            <w:hideMark/>
          </w:tcPr>
          <w:p w14:paraId="1EEEC2E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8B8921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1140" w:type="dxa"/>
            <w:tcBorders>
              <w:top w:val="nil"/>
              <w:left w:val="nil"/>
              <w:bottom w:val="nil"/>
              <w:right w:val="nil"/>
            </w:tcBorders>
            <w:shd w:val="clear" w:color="000000" w:fill="FFFFFF"/>
            <w:vAlign w:val="center"/>
            <w:hideMark/>
          </w:tcPr>
          <w:p w14:paraId="6BC9DC6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A18C63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1020" w:type="dxa"/>
            <w:tcBorders>
              <w:top w:val="nil"/>
              <w:left w:val="nil"/>
              <w:bottom w:val="nil"/>
              <w:right w:val="nil"/>
            </w:tcBorders>
            <w:shd w:val="clear" w:color="000000" w:fill="FFFFFF"/>
            <w:vAlign w:val="center"/>
            <w:hideMark/>
          </w:tcPr>
          <w:p w14:paraId="6378F66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290F59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1140" w:type="dxa"/>
            <w:tcBorders>
              <w:top w:val="nil"/>
              <w:left w:val="nil"/>
              <w:bottom w:val="nil"/>
              <w:right w:val="nil"/>
            </w:tcBorders>
            <w:shd w:val="clear" w:color="000000" w:fill="FFFFFF"/>
            <w:vAlign w:val="center"/>
            <w:hideMark/>
          </w:tcPr>
          <w:p w14:paraId="7E2AF34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50C3DEE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1100" w:type="dxa"/>
            <w:tcBorders>
              <w:top w:val="nil"/>
              <w:left w:val="nil"/>
              <w:bottom w:val="nil"/>
              <w:right w:val="nil"/>
            </w:tcBorders>
            <w:shd w:val="clear" w:color="000000" w:fill="FFFFFF"/>
            <w:vAlign w:val="center"/>
            <w:hideMark/>
          </w:tcPr>
          <w:p w14:paraId="054C3F49"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5924796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val="en-US" w:eastAsia="it-IT"/>
              </w:rPr>
            </w:pPr>
            <w:r w:rsidRPr="0092176A">
              <w:rPr>
                <w:rFonts w:ascii="Times New Roman" w:eastAsia="Times New Roman" w:hAnsi="Times New Roman" w:cs="Times New Roman"/>
                <w:color w:val="000000"/>
                <w:sz w:val="20"/>
                <w:szCs w:val="20"/>
                <w:lang w:val="en-US" w:eastAsia="it-IT"/>
              </w:rPr>
              <w:t> </w:t>
            </w:r>
          </w:p>
        </w:tc>
      </w:tr>
      <w:tr w:rsidR="0092176A" w:rsidRPr="0092176A" w14:paraId="30A1B908" w14:textId="77777777" w:rsidTr="0092176A">
        <w:trPr>
          <w:trHeight w:val="278"/>
          <w:jc w:val="center"/>
        </w:trPr>
        <w:tc>
          <w:tcPr>
            <w:tcW w:w="3360" w:type="dxa"/>
            <w:tcBorders>
              <w:top w:val="nil"/>
              <w:left w:val="nil"/>
              <w:bottom w:val="nil"/>
              <w:right w:val="nil"/>
            </w:tcBorders>
            <w:shd w:val="clear" w:color="000000" w:fill="FFFFFF"/>
            <w:noWrap/>
            <w:vAlign w:val="center"/>
            <w:hideMark/>
          </w:tcPr>
          <w:p w14:paraId="06A4EFE2"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EU member</w:t>
            </w:r>
          </w:p>
        </w:tc>
        <w:tc>
          <w:tcPr>
            <w:tcW w:w="1020" w:type="dxa"/>
            <w:tcBorders>
              <w:top w:val="nil"/>
              <w:left w:val="nil"/>
              <w:bottom w:val="nil"/>
              <w:right w:val="nil"/>
            </w:tcBorders>
            <w:shd w:val="clear" w:color="000000" w:fill="FFFFFF"/>
            <w:vAlign w:val="center"/>
            <w:hideMark/>
          </w:tcPr>
          <w:p w14:paraId="009361E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-0.022</w:t>
            </w:r>
          </w:p>
        </w:tc>
        <w:tc>
          <w:tcPr>
            <w:tcW w:w="640" w:type="dxa"/>
            <w:tcBorders>
              <w:top w:val="nil"/>
              <w:left w:val="nil"/>
              <w:bottom w:val="nil"/>
              <w:right w:val="nil"/>
            </w:tcBorders>
            <w:shd w:val="clear" w:color="000000" w:fill="FFFFFF"/>
            <w:vAlign w:val="center"/>
            <w:hideMark/>
          </w:tcPr>
          <w:p w14:paraId="311ED81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0.023</w:t>
            </w:r>
          </w:p>
        </w:tc>
        <w:tc>
          <w:tcPr>
            <w:tcW w:w="1020" w:type="dxa"/>
            <w:tcBorders>
              <w:top w:val="nil"/>
              <w:left w:val="nil"/>
              <w:bottom w:val="nil"/>
              <w:right w:val="nil"/>
            </w:tcBorders>
            <w:shd w:val="clear" w:color="000000" w:fill="FFFFFF"/>
            <w:vAlign w:val="center"/>
            <w:hideMark/>
          </w:tcPr>
          <w:p w14:paraId="0754E50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-0.014</w:t>
            </w:r>
          </w:p>
        </w:tc>
        <w:tc>
          <w:tcPr>
            <w:tcW w:w="640" w:type="dxa"/>
            <w:tcBorders>
              <w:top w:val="nil"/>
              <w:left w:val="nil"/>
              <w:bottom w:val="nil"/>
              <w:right w:val="nil"/>
            </w:tcBorders>
            <w:shd w:val="clear" w:color="000000" w:fill="FFFFFF"/>
            <w:vAlign w:val="center"/>
            <w:hideMark/>
          </w:tcPr>
          <w:p w14:paraId="5EE296B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0.025</w:t>
            </w:r>
          </w:p>
        </w:tc>
        <w:tc>
          <w:tcPr>
            <w:tcW w:w="1180" w:type="dxa"/>
            <w:tcBorders>
              <w:top w:val="nil"/>
              <w:left w:val="nil"/>
              <w:bottom w:val="nil"/>
              <w:right w:val="nil"/>
            </w:tcBorders>
            <w:shd w:val="clear" w:color="000000" w:fill="FFFFFF"/>
            <w:vAlign w:val="center"/>
            <w:hideMark/>
          </w:tcPr>
          <w:p w14:paraId="35BBEA6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051BD7A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0.024</w:t>
            </w:r>
          </w:p>
        </w:tc>
        <w:tc>
          <w:tcPr>
            <w:tcW w:w="1140" w:type="dxa"/>
            <w:tcBorders>
              <w:top w:val="nil"/>
              <w:left w:val="nil"/>
              <w:bottom w:val="nil"/>
              <w:right w:val="nil"/>
            </w:tcBorders>
            <w:shd w:val="clear" w:color="000000" w:fill="FFFFFF"/>
            <w:vAlign w:val="center"/>
            <w:hideMark/>
          </w:tcPr>
          <w:p w14:paraId="182C9C3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0.017</w:t>
            </w:r>
          </w:p>
        </w:tc>
        <w:tc>
          <w:tcPr>
            <w:tcW w:w="640" w:type="dxa"/>
            <w:tcBorders>
              <w:top w:val="nil"/>
              <w:left w:val="nil"/>
              <w:bottom w:val="nil"/>
              <w:right w:val="nil"/>
            </w:tcBorders>
            <w:shd w:val="clear" w:color="000000" w:fill="FFFFFF"/>
            <w:vAlign w:val="center"/>
            <w:hideMark/>
          </w:tcPr>
          <w:p w14:paraId="0271206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0.023</w:t>
            </w:r>
          </w:p>
        </w:tc>
        <w:tc>
          <w:tcPr>
            <w:tcW w:w="1020" w:type="dxa"/>
            <w:tcBorders>
              <w:top w:val="nil"/>
              <w:left w:val="nil"/>
              <w:bottom w:val="nil"/>
              <w:right w:val="nil"/>
            </w:tcBorders>
            <w:shd w:val="clear" w:color="000000" w:fill="FFFFFF"/>
            <w:vAlign w:val="center"/>
            <w:hideMark/>
          </w:tcPr>
          <w:p w14:paraId="48F4DB0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-0.039</w:t>
            </w:r>
          </w:p>
        </w:tc>
        <w:tc>
          <w:tcPr>
            <w:tcW w:w="640" w:type="dxa"/>
            <w:tcBorders>
              <w:top w:val="nil"/>
              <w:left w:val="nil"/>
              <w:bottom w:val="nil"/>
              <w:right w:val="nil"/>
            </w:tcBorders>
            <w:shd w:val="clear" w:color="000000" w:fill="FFFFFF"/>
            <w:vAlign w:val="center"/>
            <w:hideMark/>
          </w:tcPr>
          <w:p w14:paraId="7483333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0.027</w:t>
            </w:r>
          </w:p>
        </w:tc>
        <w:tc>
          <w:tcPr>
            <w:tcW w:w="1140" w:type="dxa"/>
            <w:tcBorders>
              <w:top w:val="nil"/>
              <w:left w:val="nil"/>
              <w:bottom w:val="nil"/>
              <w:right w:val="nil"/>
            </w:tcBorders>
            <w:shd w:val="clear" w:color="000000" w:fill="FFFFFF"/>
            <w:vAlign w:val="center"/>
            <w:hideMark/>
          </w:tcPr>
          <w:p w14:paraId="6850EB7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03664BD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0.036</w:t>
            </w:r>
          </w:p>
        </w:tc>
        <w:tc>
          <w:tcPr>
            <w:tcW w:w="1100" w:type="dxa"/>
            <w:tcBorders>
              <w:top w:val="nil"/>
              <w:left w:val="nil"/>
              <w:bottom w:val="nil"/>
              <w:right w:val="nil"/>
            </w:tcBorders>
            <w:shd w:val="clear" w:color="000000" w:fill="FFFFFF"/>
            <w:vAlign w:val="center"/>
            <w:hideMark/>
          </w:tcPr>
          <w:p w14:paraId="06772FA6"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256BB8EA"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0.003</w:t>
            </w:r>
          </w:p>
        </w:tc>
      </w:tr>
      <w:tr w:rsidR="0092176A" w:rsidRPr="0092176A" w14:paraId="036A73D7" w14:textId="77777777" w:rsidTr="0092176A">
        <w:trPr>
          <w:trHeight w:val="278"/>
          <w:jc w:val="center"/>
        </w:trPr>
        <w:tc>
          <w:tcPr>
            <w:tcW w:w="3360" w:type="dxa"/>
            <w:tcBorders>
              <w:top w:val="nil"/>
              <w:left w:val="nil"/>
              <w:bottom w:val="nil"/>
              <w:right w:val="nil"/>
            </w:tcBorders>
            <w:shd w:val="clear" w:color="000000" w:fill="FFFFFF"/>
            <w:noWrap/>
            <w:vAlign w:val="center"/>
            <w:hideMark/>
          </w:tcPr>
          <w:p w14:paraId="47444172"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Euro member</w:t>
            </w:r>
          </w:p>
        </w:tc>
        <w:tc>
          <w:tcPr>
            <w:tcW w:w="1020" w:type="dxa"/>
            <w:tcBorders>
              <w:top w:val="nil"/>
              <w:left w:val="nil"/>
              <w:bottom w:val="nil"/>
              <w:right w:val="nil"/>
            </w:tcBorders>
            <w:shd w:val="clear" w:color="000000" w:fill="FFFFFF"/>
            <w:vAlign w:val="center"/>
            <w:hideMark/>
          </w:tcPr>
          <w:p w14:paraId="208F8E9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-0.036</w:t>
            </w:r>
          </w:p>
        </w:tc>
        <w:tc>
          <w:tcPr>
            <w:tcW w:w="640" w:type="dxa"/>
            <w:tcBorders>
              <w:top w:val="nil"/>
              <w:left w:val="nil"/>
              <w:bottom w:val="nil"/>
              <w:right w:val="nil"/>
            </w:tcBorders>
            <w:shd w:val="clear" w:color="000000" w:fill="FFFFFF"/>
            <w:vAlign w:val="center"/>
            <w:hideMark/>
          </w:tcPr>
          <w:p w14:paraId="3E5D874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0.031</w:t>
            </w:r>
          </w:p>
        </w:tc>
        <w:tc>
          <w:tcPr>
            <w:tcW w:w="1020" w:type="dxa"/>
            <w:tcBorders>
              <w:top w:val="nil"/>
              <w:left w:val="nil"/>
              <w:bottom w:val="nil"/>
              <w:right w:val="nil"/>
            </w:tcBorders>
            <w:shd w:val="clear" w:color="000000" w:fill="FFFFFF"/>
            <w:vAlign w:val="center"/>
            <w:hideMark/>
          </w:tcPr>
          <w:p w14:paraId="251B7B8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-0.063+</w:t>
            </w:r>
          </w:p>
        </w:tc>
        <w:tc>
          <w:tcPr>
            <w:tcW w:w="640" w:type="dxa"/>
            <w:tcBorders>
              <w:top w:val="nil"/>
              <w:left w:val="nil"/>
              <w:bottom w:val="nil"/>
              <w:right w:val="nil"/>
            </w:tcBorders>
            <w:shd w:val="clear" w:color="000000" w:fill="FFFFFF"/>
            <w:vAlign w:val="center"/>
            <w:hideMark/>
          </w:tcPr>
          <w:p w14:paraId="2A5E772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0.037</w:t>
            </w:r>
          </w:p>
        </w:tc>
        <w:tc>
          <w:tcPr>
            <w:tcW w:w="1180" w:type="dxa"/>
            <w:tcBorders>
              <w:top w:val="nil"/>
              <w:left w:val="nil"/>
              <w:bottom w:val="nil"/>
              <w:right w:val="nil"/>
            </w:tcBorders>
            <w:shd w:val="clear" w:color="000000" w:fill="FFFFFF"/>
            <w:vAlign w:val="center"/>
            <w:hideMark/>
          </w:tcPr>
          <w:p w14:paraId="050E0B3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06D0A349"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0.033</w:t>
            </w:r>
          </w:p>
        </w:tc>
        <w:tc>
          <w:tcPr>
            <w:tcW w:w="1140" w:type="dxa"/>
            <w:tcBorders>
              <w:top w:val="nil"/>
              <w:left w:val="nil"/>
              <w:bottom w:val="nil"/>
              <w:right w:val="nil"/>
            </w:tcBorders>
            <w:shd w:val="clear" w:color="000000" w:fill="FFFFFF"/>
            <w:vAlign w:val="center"/>
            <w:hideMark/>
          </w:tcPr>
          <w:p w14:paraId="0D14CF6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-0.101**</w:t>
            </w:r>
          </w:p>
        </w:tc>
        <w:tc>
          <w:tcPr>
            <w:tcW w:w="640" w:type="dxa"/>
            <w:tcBorders>
              <w:top w:val="nil"/>
              <w:left w:val="nil"/>
              <w:bottom w:val="nil"/>
              <w:right w:val="nil"/>
            </w:tcBorders>
            <w:shd w:val="clear" w:color="000000" w:fill="FFFFFF"/>
            <w:vAlign w:val="center"/>
            <w:hideMark/>
          </w:tcPr>
          <w:p w14:paraId="7264AE5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0.033</w:t>
            </w:r>
          </w:p>
        </w:tc>
        <w:tc>
          <w:tcPr>
            <w:tcW w:w="1020" w:type="dxa"/>
            <w:tcBorders>
              <w:top w:val="nil"/>
              <w:left w:val="nil"/>
              <w:bottom w:val="nil"/>
              <w:right w:val="nil"/>
            </w:tcBorders>
            <w:shd w:val="clear" w:color="000000" w:fill="FFFFFF"/>
            <w:vAlign w:val="center"/>
            <w:hideMark/>
          </w:tcPr>
          <w:p w14:paraId="1B81A50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-0.105**</w:t>
            </w:r>
          </w:p>
        </w:tc>
        <w:tc>
          <w:tcPr>
            <w:tcW w:w="640" w:type="dxa"/>
            <w:tcBorders>
              <w:top w:val="nil"/>
              <w:left w:val="nil"/>
              <w:bottom w:val="nil"/>
              <w:right w:val="nil"/>
            </w:tcBorders>
            <w:shd w:val="clear" w:color="000000" w:fill="FFFFFF"/>
            <w:vAlign w:val="center"/>
            <w:hideMark/>
          </w:tcPr>
          <w:p w14:paraId="57A52B4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0.035</w:t>
            </w:r>
          </w:p>
        </w:tc>
        <w:tc>
          <w:tcPr>
            <w:tcW w:w="1140" w:type="dxa"/>
            <w:tcBorders>
              <w:top w:val="nil"/>
              <w:left w:val="nil"/>
              <w:bottom w:val="nil"/>
              <w:right w:val="nil"/>
            </w:tcBorders>
            <w:shd w:val="clear" w:color="000000" w:fill="FFFFFF"/>
            <w:vAlign w:val="center"/>
            <w:hideMark/>
          </w:tcPr>
          <w:p w14:paraId="767B0B6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-0.06</w:t>
            </w:r>
          </w:p>
        </w:tc>
        <w:tc>
          <w:tcPr>
            <w:tcW w:w="640" w:type="dxa"/>
            <w:tcBorders>
              <w:top w:val="nil"/>
              <w:left w:val="nil"/>
              <w:bottom w:val="nil"/>
              <w:right w:val="nil"/>
            </w:tcBorders>
            <w:shd w:val="clear" w:color="000000" w:fill="FFFFFF"/>
            <w:vAlign w:val="center"/>
            <w:hideMark/>
          </w:tcPr>
          <w:p w14:paraId="6972485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0.05</w:t>
            </w:r>
          </w:p>
        </w:tc>
        <w:tc>
          <w:tcPr>
            <w:tcW w:w="1100" w:type="dxa"/>
            <w:tcBorders>
              <w:top w:val="nil"/>
              <w:left w:val="nil"/>
              <w:bottom w:val="nil"/>
              <w:right w:val="nil"/>
            </w:tcBorders>
            <w:shd w:val="clear" w:color="000000" w:fill="FFFFFF"/>
            <w:vAlign w:val="center"/>
            <w:hideMark/>
          </w:tcPr>
          <w:p w14:paraId="604EE3B0"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0.013**</w:t>
            </w:r>
          </w:p>
        </w:tc>
        <w:tc>
          <w:tcPr>
            <w:tcW w:w="640" w:type="dxa"/>
            <w:tcBorders>
              <w:top w:val="nil"/>
              <w:left w:val="nil"/>
              <w:bottom w:val="nil"/>
              <w:right w:val="nil"/>
            </w:tcBorders>
            <w:shd w:val="clear" w:color="000000" w:fill="FFFFFF"/>
            <w:vAlign w:val="center"/>
            <w:hideMark/>
          </w:tcPr>
          <w:p w14:paraId="4D81B0DA"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0.004</w:t>
            </w:r>
          </w:p>
        </w:tc>
      </w:tr>
      <w:tr w:rsidR="0092176A" w:rsidRPr="0092176A" w14:paraId="7CBFFD11" w14:textId="77777777" w:rsidTr="0092176A">
        <w:trPr>
          <w:trHeight w:val="278"/>
          <w:jc w:val="center"/>
        </w:trPr>
        <w:tc>
          <w:tcPr>
            <w:tcW w:w="3360" w:type="dxa"/>
            <w:tcBorders>
              <w:top w:val="nil"/>
              <w:left w:val="nil"/>
              <w:bottom w:val="nil"/>
              <w:right w:val="nil"/>
            </w:tcBorders>
            <w:shd w:val="clear" w:color="000000" w:fill="FFFFFF"/>
            <w:noWrap/>
            <w:vAlign w:val="center"/>
            <w:hideMark/>
          </w:tcPr>
          <w:p w14:paraId="25EAAE03"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Rigorous public administration</w:t>
            </w:r>
          </w:p>
        </w:tc>
        <w:tc>
          <w:tcPr>
            <w:tcW w:w="1020" w:type="dxa"/>
            <w:tcBorders>
              <w:top w:val="nil"/>
              <w:left w:val="nil"/>
              <w:bottom w:val="nil"/>
              <w:right w:val="nil"/>
            </w:tcBorders>
            <w:shd w:val="clear" w:color="000000" w:fill="FFFFFF"/>
            <w:vAlign w:val="center"/>
            <w:hideMark/>
          </w:tcPr>
          <w:p w14:paraId="372277B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0.039**</w:t>
            </w:r>
          </w:p>
        </w:tc>
        <w:tc>
          <w:tcPr>
            <w:tcW w:w="640" w:type="dxa"/>
            <w:tcBorders>
              <w:top w:val="nil"/>
              <w:left w:val="nil"/>
              <w:bottom w:val="nil"/>
              <w:right w:val="nil"/>
            </w:tcBorders>
            <w:shd w:val="clear" w:color="000000" w:fill="FFFFFF"/>
            <w:vAlign w:val="center"/>
            <w:hideMark/>
          </w:tcPr>
          <w:p w14:paraId="4056898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0.013</w:t>
            </w:r>
          </w:p>
        </w:tc>
        <w:tc>
          <w:tcPr>
            <w:tcW w:w="1020" w:type="dxa"/>
            <w:tcBorders>
              <w:top w:val="nil"/>
              <w:left w:val="nil"/>
              <w:bottom w:val="nil"/>
              <w:right w:val="nil"/>
            </w:tcBorders>
            <w:shd w:val="clear" w:color="000000" w:fill="FFFFFF"/>
            <w:vAlign w:val="center"/>
            <w:hideMark/>
          </w:tcPr>
          <w:p w14:paraId="52E7042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0.081***</w:t>
            </w:r>
          </w:p>
        </w:tc>
        <w:tc>
          <w:tcPr>
            <w:tcW w:w="640" w:type="dxa"/>
            <w:tcBorders>
              <w:top w:val="nil"/>
              <w:left w:val="nil"/>
              <w:bottom w:val="nil"/>
              <w:right w:val="nil"/>
            </w:tcBorders>
            <w:shd w:val="clear" w:color="000000" w:fill="FFFFFF"/>
            <w:vAlign w:val="center"/>
            <w:hideMark/>
          </w:tcPr>
          <w:p w14:paraId="0396BBD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0.016</w:t>
            </w:r>
          </w:p>
        </w:tc>
        <w:tc>
          <w:tcPr>
            <w:tcW w:w="1180" w:type="dxa"/>
            <w:tcBorders>
              <w:top w:val="nil"/>
              <w:left w:val="nil"/>
              <w:bottom w:val="nil"/>
              <w:right w:val="nil"/>
            </w:tcBorders>
            <w:shd w:val="clear" w:color="000000" w:fill="FFFFFF"/>
            <w:vAlign w:val="center"/>
            <w:hideMark/>
          </w:tcPr>
          <w:p w14:paraId="48B0C3A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404EBF6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0.013</w:t>
            </w:r>
          </w:p>
        </w:tc>
        <w:tc>
          <w:tcPr>
            <w:tcW w:w="1140" w:type="dxa"/>
            <w:tcBorders>
              <w:top w:val="nil"/>
              <w:left w:val="nil"/>
              <w:bottom w:val="nil"/>
              <w:right w:val="nil"/>
            </w:tcBorders>
            <w:shd w:val="clear" w:color="000000" w:fill="FFFFFF"/>
            <w:vAlign w:val="center"/>
            <w:hideMark/>
          </w:tcPr>
          <w:p w14:paraId="28109A5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0.023</w:t>
            </w:r>
          </w:p>
        </w:tc>
        <w:tc>
          <w:tcPr>
            <w:tcW w:w="640" w:type="dxa"/>
            <w:tcBorders>
              <w:top w:val="nil"/>
              <w:left w:val="nil"/>
              <w:bottom w:val="nil"/>
              <w:right w:val="nil"/>
            </w:tcBorders>
            <w:shd w:val="clear" w:color="000000" w:fill="FFFFFF"/>
            <w:vAlign w:val="center"/>
            <w:hideMark/>
          </w:tcPr>
          <w:p w14:paraId="1FFD0A7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0.016</w:t>
            </w:r>
          </w:p>
        </w:tc>
        <w:tc>
          <w:tcPr>
            <w:tcW w:w="1020" w:type="dxa"/>
            <w:tcBorders>
              <w:top w:val="nil"/>
              <w:left w:val="nil"/>
              <w:bottom w:val="nil"/>
              <w:right w:val="nil"/>
            </w:tcBorders>
            <w:shd w:val="clear" w:color="000000" w:fill="FFFFFF"/>
            <w:vAlign w:val="center"/>
            <w:hideMark/>
          </w:tcPr>
          <w:p w14:paraId="4987466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0.022</w:t>
            </w:r>
          </w:p>
        </w:tc>
        <w:tc>
          <w:tcPr>
            <w:tcW w:w="640" w:type="dxa"/>
            <w:tcBorders>
              <w:top w:val="nil"/>
              <w:left w:val="nil"/>
              <w:bottom w:val="nil"/>
              <w:right w:val="nil"/>
            </w:tcBorders>
            <w:shd w:val="clear" w:color="000000" w:fill="FFFFFF"/>
            <w:vAlign w:val="center"/>
            <w:hideMark/>
          </w:tcPr>
          <w:p w14:paraId="65A5C39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0.017</w:t>
            </w:r>
          </w:p>
        </w:tc>
        <w:tc>
          <w:tcPr>
            <w:tcW w:w="1140" w:type="dxa"/>
            <w:tcBorders>
              <w:top w:val="nil"/>
              <w:left w:val="nil"/>
              <w:bottom w:val="nil"/>
              <w:right w:val="nil"/>
            </w:tcBorders>
            <w:shd w:val="clear" w:color="000000" w:fill="FFFFFF"/>
            <w:vAlign w:val="center"/>
            <w:hideMark/>
          </w:tcPr>
          <w:p w14:paraId="234CC189"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0.033</w:t>
            </w:r>
          </w:p>
        </w:tc>
        <w:tc>
          <w:tcPr>
            <w:tcW w:w="640" w:type="dxa"/>
            <w:tcBorders>
              <w:top w:val="nil"/>
              <w:left w:val="nil"/>
              <w:bottom w:val="nil"/>
              <w:right w:val="nil"/>
            </w:tcBorders>
            <w:shd w:val="clear" w:color="000000" w:fill="FFFFFF"/>
            <w:vAlign w:val="center"/>
            <w:hideMark/>
          </w:tcPr>
          <w:p w14:paraId="52A9642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0.024</w:t>
            </w:r>
          </w:p>
        </w:tc>
        <w:tc>
          <w:tcPr>
            <w:tcW w:w="1100" w:type="dxa"/>
            <w:tcBorders>
              <w:top w:val="nil"/>
              <w:left w:val="nil"/>
              <w:bottom w:val="nil"/>
              <w:right w:val="nil"/>
            </w:tcBorders>
            <w:shd w:val="clear" w:color="000000" w:fill="FFFFFF"/>
            <w:vAlign w:val="center"/>
            <w:hideMark/>
          </w:tcPr>
          <w:p w14:paraId="477445FF"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52AE1DF4"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0.002</w:t>
            </w:r>
          </w:p>
        </w:tc>
      </w:tr>
      <w:tr w:rsidR="0092176A" w:rsidRPr="0092176A" w14:paraId="4C3D49BB" w14:textId="77777777" w:rsidTr="0092176A">
        <w:trPr>
          <w:trHeight w:val="278"/>
          <w:jc w:val="center"/>
        </w:trPr>
        <w:tc>
          <w:tcPr>
            <w:tcW w:w="3360" w:type="dxa"/>
            <w:tcBorders>
              <w:top w:val="nil"/>
              <w:left w:val="nil"/>
              <w:bottom w:val="nil"/>
              <w:right w:val="nil"/>
            </w:tcBorders>
            <w:shd w:val="clear" w:color="000000" w:fill="FFFFFF"/>
            <w:vAlign w:val="bottom"/>
            <w:hideMark/>
          </w:tcPr>
          <w:p w14:paraId="6C5C76CD"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Year</w:t>
            </w:r>
          </w:p>
        </w:tc>
        <w:tc>
          <w:tcPr>
            <w:tcW w:w="1020" w:type="dxa"/>
            <w:tcBorders>
              <w:top w:val="nil"/>
              <w:left w:val="nil"/>
              <w:bottom w:val="nil"/>
              <w:right w:val="nil"/>
            </w:tcBorders>
            <w:shd w:val="clear" w:color="000000" w:fill="FFFFFF"/>
            <w:vAlign w:val="center"/>
            <w:hideMark/>
          </w:tcPr>
          <w:p w14:paraId="3246799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54B3EEC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0.000</w:t>
            </w:r>
          </w:p>
        </w:tc>
        <w:tc>
          <w:tcPr>
            <w:tcW w:w="1020" w:type="dxa"/>
            <w:tcBorders>
              <w:top w:val="nil"/>
              <w:left w:val="nil"/>
              <w:bottom w:val="nil"/>
              <w:right w:val="nil"/>
            </w:tcBorders>
            <w:shd w:val="clear" w:color="000000" w:fill="FFFFFF"/>
            <w:vAlign w:val="center"/>
            <w:hideMark/>
          </w:tcPr>
          <w:p w14:paraId="15DBF60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3279303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0.000</w:t>
            </w:r>
          </w:p>
        </w:tc>
        <w:tc>
          <w:tcPr>
            <w:tcW w:w="1180" w:type="dxa"/>
            <w:tcBorders>
              <w:top w:val="nil"/>
              <w:left w:val="nil"/>
              <w:bottom w:val="nil"/>
              <w:right w:val="nil"/>
            </w:tcBorders>
            <w:shd w:val="clear" w:color="000000" w:fill="FFFFFF"/>
            <w:vAlign w:val="center"/>
            <w:hideMark/>
          </w:tcPr>
          <w:p w14:paraId="6E3AD1F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6195EED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0.001</w:t>
            </w:r>
          </w:p>
        </w:tc>
        <w:tc>
          <w:tcPr>
            <w:tcW w:w="1140" w:type="dxa"/>
            <w:tcBorders>
              <w:top w:val="nil"/>
              <w:left w:val="nil"/>
              <w:bottom w:val="nil"/>
              <w:right w:val="nil"/>
            </w:tcBorders>
            <w:shd w:val="clear" w:color="000000" w:fill="FFFFFF"/>
            <w:vAlign w:val="center"/>
            <w:hideMark/>
          </w:tcPr>
          <w:p w14:paraId="4FF8563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50F767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0.000</w:t>
            </w:r>
          </w:p>
        </w:tc>
        <w:tc>
          <w:tcPr>
            <w:tcW w:w="1020" w:type="dxa"/>
            <w:tcBorders>
              <w:top w:val="nil"/>
              <w:left w:val="nil"/>
              <w:bottom w:val="nil"/>
              <w:right w:val="nil"/>
            </w:tcBorders>
            <w:shd w:val="clear" w:color="000000" w:fill="FFFFFF"/>
            <w:vAlign w:val="center"/>
            <w:hideMark/>
          </w:tcPr>
          <w:p w14:paraId="3D404C7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66C2ECB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0.001</w:t>
            </w:r>
          </w:p>
        </w:tc>
        <w:tc>
          <w:tcPr>
            <w:tcW w:w="1140" w:type="dxa"/>
            <w:tcBorders>
              <w:top w:val="nil"/>
              <w:left w:val="nil"/>
              <w:bottom w:val="nil"/>
              <w:right w:val="nil"/>
            </w:tcBorders>
            <w:shd w:val="clear" w:color="000000" w:fill="FFFFFF"/>
            <w:vAlign w:val="center"/>
            <w:hideMark/>
          </w:tcPr>
          <w:p w14:paraId="5EFF0C4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7985FE2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0.001</w:t>
            </w:r>
          </w:p>
        </w:tc>
        <w:tc>
          <w:tcPr>
            <w:tcW w:w="1100" w:type="dxa"/>
            <w:tcBorders>
              <w:top w:val="nil"/>
              <w:left w:val="nil"/>
              <w:bottom w:val="nil"/>
              <w:right w:val="nil"/>
            </w:tcBorders>
            <w:shd w:val="clear" w:color="000000" w:fill="FFFFFF"/>
            <w:vAlign w:val="center"/>
            <w:hideMark/>
          </w:tcPr>
          <w:p w14:paraId="24748852"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259E7D65"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0.000</w:t>
            </w:r>
          </w:p>
        </w:tc>
      </w:tr>
      <w:tr w:rsidR="0092176A" w:rsidRPr="0092176A" w14:paraId="217EC94B" w14:textId="77777777" w:rsidTr="0092176A">
        <w:trPr>
          <w:trHeight w:val="263"/>
          <w:jc w:val="center"/>
        </w:trPr>
        <w:tc>
          <w:tcPr>
            <w:tcW w:w="3360" w:type="dxa"/>
            <w:tcBorders>
              <w:top w:val="nil"/>
              <w:left w:val="nil"/>
              <w:bottom w:val="nil"/>
              <w:right w:val="nil"/>
            </w:tcBorders>
            <w:shd w:val="clear" w:color="000000" w:fill="FFFFFF"/>
            <w:vAlign w:val="bottom"/>
            <w:hideMark/>
          </w:tcPr>
          <w:p w14:paraId="6642740E" w14:textId="34027914" w:rsidR="0092176A" w:rsidRPr="0092176A" w:rsidRDefault="00CF2695" w:rsidP="0092176A">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92176A" w:rsidRPr="0092176A">
              <w:rPr>
                <w:rFonts w:ascii="Times New Roman" w:eastAsia="Times New Roman" w:hAnsi="Times New Roman" w:cs="Times New Roman"/>
                <w:color w:val="000000"/>
                <w:sz w:val="20"/>
                <w:szCs w:val="20"/>
                <w:lang w:eastAsia="it-IT"/>
              </w:rPr>
              <w:t xml:space="preserve"> effects</w:t>
            </w:r>
          </w:p>
        </w:tc>
        <w:tc>
          <w:tcPr>
            <w:tcW w:w="1020" w:type="dxa"/>
            <w:tcBorders>
              <w:top w:val="nil"/>
              <w:left w:val="nil"/>
              <w:bottom w:val="nil"/>
              <w:right w:val="nil"/>
            </w:tcBorders>
            <w:shd w:val="clear" w:color="000000" w:fill="FFFFFF"/>
            <w:vAlign w:val="center"/>
            <w:hideMark/>
          </w:tcPr>
          <w:p w14:paraId="1E6B3739" w14:textId="77777777" w:rsidR="0092176A" w:rsidRPr="0092176A" w:rsidRDefault="0092176A" w:rsidP="0092176A">
            <w:pPr>
              <w:spacing w:after="0" w:line="240" w:lineRule="auto"/>
              <w:jc w:val="center"/>
              <w:rPr>
                <w:rFonts w:ascii="Wingdings 2" w:eastAsia="Times New Roman" w:hAnsi="Wingdings 2" w:cs="Calibri"/>
                <w:color w:val="000000"/>
                <w:sz w:val="20"/>
                <w:szCs w:val="20"/>
                <w:lang w:eastAsia="it-IT"/>
              </w:rPr>
            </w:pPr>
            <w:r w:rsidRPr="0092176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12323C0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020" w:type="dxa"/>
            <w:tcBorders>
              <w:top w:val="nil"/>
              <w:left w:val="nil"/>
              <w:bottom w:val="nil"/>
              <w:right w:val="nil"/>
            </w:tcBorders>
            <w:shd w:val="clear" w:color="000000" w:fill="FFFFFF"/>
            <w:vAlign w:val="center"/>
            <w:hideMark/>
          </w:tcPr>
          <w:p w14:paraId="2C35CCD5" w14:textId="77777777" w:rsidR="0092176A" w:rsidRPr="0092176A" w:rsidRDefault="0092176A" w:rsidP="0092176A">
            <w:pPr>
              <w:spacing w:after="0" w:line="240" w:lineRule="auto"/>
              <w:jc w:val="center"/>
              <w:rPr>
                <w:rFonts w:ascii="Wingdings 2" w:eastAsia="Times New Roman" w:hAnsi="Wingdings 2" w:cs="Calibri"/>
                <w:color w:val="000000"/>
                <w:sz w:val="20"/>
                <w:szCs w:val="20"/>
                <w:lang w:eastAsia="it-IT"/>
              </w:rPr>
            </w:pPr>
            <w:r w:rsidRPr="0092176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26FFDDA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80" w:type="dxa"/>
            <w:tcBorders>
              <w:top w:val="nil"/>
              <w:left w:val="nil"/>
              <w:bottom w:val="nil"/>
              <w:right w:val="nil"/>
            </w:tcBorders>
            <w:shd w:val="clear" w:color="000000" w:fill="FFFFFF"/>
            <w:vAlign w:val="center"/>
            <w:hideMark/>
          </w:tcPr>
          <w:p w14:paraId="40E5F939" w14:textId="77777777" w:rsidR="0092176A" w:rsidRPr="0092176A" w:rsidRDefault="0092176A" w:rsidP="0092176A">
            <w:pPr>
              <w:spacing w:after="0" w:line="240" w:lineRule="auto"/>
              <w:jc w:val="center"/>
              <w:rPr>
                <w:rFonts w:ascii="Wingdings 2" w:eastAsia="Times New Roman" w:hAnsi="Wingdings 2" w:cs="Calibri"/>
                <w:color w:val="000000"/>
                <w:sz w:val="20"/>
                <w:szCs w:val="20"/>
                <w:lang w:eastAsia="it-IT"/>
              </w:rPr>
            </w:pPr>
            <w:r w:rsidRPr="0092176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5196DF1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40" w:type="dxa"/>
            <w:tcBorders>
              <w:top w:val="nil"/>
              <w:left w:val="nil"/>
              <w:bottom w:val="nil"/>
              <w:right w:val="nil"/>
            </w:tcBorders>
            <w:shd w:val="clear" w:color="000000" w:fill="FFFFFF"/>
            <w:vAlign w:val="center"/>
            <w:hideMark/>
          </w:tcPr>
          <w:p w14:paraId="23F957F7" w14:textId="77777777" w:rsidR="0092176A" w:rsidRPr="0092176A" w:rsidRDefault="0092176A" w:rsidP="0092176A">
            <w:pPr>
              <w:spacing w:after="0" w:line="240" w:lineRule="auto"/>
              <w:jc w:val="center"/>
              <w:rPr>
                <w:rFonts w:ascii="Wingdings 2" w:eastAsia="Times New Roman" w:hAnsi="Wingdings 2" w:cs="Calibri"/>
                <w:color w:val="000000"/>
                <w:sz w:val="20"/>
                <w:szCs w:val="20"/>
                <w:lang w:eastAsia="it-IT"/>
              </w:rPr>
            </w:pPr>
            <w:r w:rsidRPr="0092176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2FB053B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020" w:type="dxa"/>
            <w:tcBorders>
              <w:top w:val="nil"/>
              <w:left w:val="nil"/>
              <w:bottom w:val="nil"/>
              <w:right w:val="nil"/>
            </w:tcBorders>
            <w:shd w:val="clear" w:color="000000" w:fill="FFFFFF"/>
            <w:vAlign w:val="center"/>
            <w:hideMark/>
          </w:tcPr>
          <w:p w14:paraId="1A880A58" w14:textId="77777777" w:rsidR="0092176A" w:rsidRPr="0092176A" w:rsidRDefault="0092176A" w:rsidP="0092176A">
            <w:pPr>
              <w:spacing w:after="0" w:line="240" w:lineRule="auto"/>
              <w:jc w:val="center"/>
              <w:rPr>
                <w:rFonts w:ascii="Wingdings 2" w:eastAsia="Times New Roman" w:hAnsi="Wingdings 2" w:cs="Calibri"/>
                <w:color w:val="000000"/>
                <w:sz w:val="20"/>
                <w:szCs w:val="20"/>
                <w:lang w:eastAsia="it-IT"/>
              </w:rPr>
            </w:pPr>
            <w:r w:rsidRPr="0092176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70017F4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40" w:type="dxa"/>
            <w:tcBorders>
              <w:top w:val="nil"/>
              <w:left w:val="nil"/>
              <w:bottom w:val="nil"/>
              <w:right w:val="nil"/>
            </w:tcBorders>
            <w:shd w:val="clear" w:color="000000" w:fill="FFFFFF"/>
            <w:vAlign w:val="center"/>
            <w:hideMark/>
          </w:tcPr>
          <w:p w14:paraId="047D82B2" w14:textId="77777777" w:rsidR="0092176A" w:rsidRPr="0092176A" w:rsidRDefault="0092176A" w:rsidP="0092176A">
            <w:pPr>
              <w:spacing w:after="0" w:line="240" w:lineRule="auto"/>
              <w:jc w:val="center"/>
              <w:rPr>
                <w:rFonts w:ascii="Wingdings 2" w:eastAsia="Times New Roman" w:hAnsi="Wingdings 2" w:cs="Calibri"/>
                <w:color w:val="000000"/>
                <w:sz w:val="20"/>
                <w:szCs w:val="20"/>
                <w:lang w:eastAsia="it-IT"/>
              </w:rPr>
            </w:pPr>
            <w:r w:rsidRPr="0092176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5E0B9259"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00" w:type="dxa"/>
            <w:tcBorders>
              <w:top w:val="nil"/>
              <w:left w:val="nil"/>
              <w:bottom w:val="nil"/>
              <w:right w:val="nil"/>
            </w:tcBorders>
            <w:shd w:val="clear" w:color="000000" w:fill="FFFFFF"/>
            <w:vAlign w:val="center"/>
            <w:hideMark/>
          </w:tcPr>
          <w:p w14:paraId="7CFA3632" w14:textId="77777777" w:rsidR="0092176A" w:rsidRPr="0092176A" w:rsidRDefault="0092176A" w:rsidP="0092176A">
            <w:pPr>
              <w:spacing w:after="0" w:line="240" w:lineRule="auto"/>
              <w:jc w:val="center"/>
              <w:rPr>
                <w:rFonts w:ascii="Wingdings 2" w:eastAsia="Times New Roman" w:hAnsi="Wingdings 2" w:cs="Calibri"/>
                <w:color w:val="000000"/>
                <w:sz w:val="20"/>
                <w:szCs w:val="20"/>
                <w:lang w:eastAsia="it-IT"/>
              </w:rPr>
            </w:pPr>
            <w:r w:rsidRPr="0092176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25FE228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r>
      <w:tr w:rsidR="0092176A" w:rsidRPr="0092176A" w14:paraId="28CAF3BD" w14:textId="77777777" w:rsidTr="0092176A">
        <w:trPr>
          <w:trHeight w:val="278"/>
          <w:jc w:val="center"/>
        </w:trPr>
        <w:tc>
          <w:tcPr>
            <w:tcW w:w="3360" w:type="dxa"/>
            <w:tcBorders>
              <w:top w:val="nil"/>
              <w:left w:val="nil"/>
              <w:bottom w:val="nil"/>
              <w:right w:val="nil"/>
            </w:tcBorders>
            <w:shd w:val="clear" w:color="000000" w:fill="FFFFFF"/>
            <w:vAlign w:val="center"/>
            <w:hideMark/>
          </w:tcPr>
          <w:p w14:paraId="17FD0396"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Constant</w:t>
            </w:r>
          </w:p>
        </w:tc>
        <w:tc>
          <w:tcPr>
            <w:tcW w:w="1020" w:type="dxa"/>
            <w:tcBorders>
              <w:top w:val="nil"/>
              <w:left w:val="nil"/>
              <w:bottom w:val="nil"/>
              <w:right w:val="nil"/>
            </w:tcBorders>
            <w:shd w:val="clear" w:color="000000" w:fill="FFFFFF"/>
            <w:vAlign w:val="center"/>
            <w:hideMark/>
          </w:tcPr>
          <w:p w14:paraId="607F53F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0.834</w:t>
            </w:r>
          </w:p>
        </w:tc>
        <w:tc>
          <w:tcPr>
            <w:tcW w:w="640" w:type="dxa"/>
            <w:tcBorders>
              <w:top w:val="nil"/>
              <w:left w:val="nil"/>
              <w:bottom w:val="nil"/>
              <w:right w:val="nil"/>
            </w:tcBorders>
            <w:shd w:val="clear" w:color="000000" w:fill="FFFFFF"/>
            <w:vAlign w:val="center"/>
            <w:hideMark/>
          </w:tcPr>
          <w:p w14:paraId="0FC495E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0.748</w:t>
            </w:r>
          </w:p>
        </w:tc>
        <w:tc>
          <w:tcPr>
            <w:tcW w:w="1020" w:type="dxa"/>
            <w:tcBorders>
              <w:top w:val="nil"/>
              <w:left w:val="nil"/>
              <w:bottom w:val="nil"/>
              <w:right w:val="nil"/>
            </w:tcBorders>
            <w:shd w:val="clear" w:color="000000" w:fill="FFFFFF"/>
            <w:vAlign w:val="center"/>
            <w:hideMark/>
          </w:tcPr>
          <w:p w14:paraId="03B785B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0.634</w:t>
            </w:r>
          </w:p>
        </w:tc>
        <w:tc>
          <w:tcPr>
            <w:tcW w:w="640" w:type="dxa"/>
            <w:tcBorders>
              <w:top w:val="nil"/>
              <w:left w:val="nil"/>
              <w:bottom w:val="nil"/>
              <w:right w:val="nil"/>
            </w:tcBorders>
            <w:shd w:val="clear" w:color="000000" w:fill="FFFFFF"/>
            <w:vAlign w:val="center"/>
            <w:hideMark/>
          </w:tcPr>
          <w:p w14:paraId="3291FD0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0.902</w:t>
            </w:r>
          </w:p>
        </w:tc>
        <w:tc>
          <w:tcPr>
            <w:tcW w:w="1180" w:type="dxa"/>
            <w:tcBorders>
              <w:top w:val="nil"/>
              <w:left w:val="nil"/>
              <w:bottom w:val="nil"/>
              <w:right w:val="nil"/>
            </w:tcBorders>
            <w:shd w:val="clear" w:color="000000" w:fill="FFFFFF"/>
            <w:vAlign w:val="center"/>
            <w:hideMark/>
          </w:tcPr>
          <w:p w14:paraId="25A3A6F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-6.387***</w:t>
            </w:r>
          </w:p>
        </w:tc>
        <w:tc>
          <w:tcPr>
            <w:tcW w:w="640" w:type="dxa"/>
            <w:tcBorders>
              <w:top w:val="nil"/>
              <w:left w:val="nil"/>
              <w:bottom w:val="nil"/>
              <w:right w:val="nil"/>
            </w:tcBorders>
            <w:shd w:val="clear" w:color="000000" w:fill="FFFFFF"/>
            <w:vAlign w:val="center"/>
            <w:hideMark/>
          </w:tcPr>
          <w:p w14:paraId="124933E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1.071</w:t>
            </w:r>
          </w:p>
        </w:tc>
        <w:tc>
          <w:tcPr>
            <w:tcW w:w="1140" w:type="dxa"/>
            <w:tcBorders>
              <w:top w:val="nil"/>
              <w:left w:val="nil"/>
              <w:bottom w:val="nil"/>
              <w:right w:val="nil"/>
            </w:tcBorders>
            <w:shd w:val="clear" w:color="000000" w:fill="FFFFFF"/>
            <w:vAlign w:val="center"/>
            <w:hideMark/>
          </w:tcPr>
          <w:p w14:paraId="1D58635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-0.885</w:t>
            </w:r>
          </w:p>
        </w:tc>
        <w:tc>
          <w:tcPr>
            <w:tcW w:w="640" w:type="dxa"/>
            <w:tcBorders>
              <w:top w:val="nil"/>
              <w:left w:val="nil"/>
              <w:bottom w:val="nil"/>
              <w:right w:val="nil"/>
            </w:tcBorders>
            <w:shd w:val="clear" w:color="000000" w:fill="FFFFFF"/>
            <w:vAlign w:val="center"/>
            <w:hideMark/>
          </w:tcPr>
          <w:p w14:paraId="62E8765E"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0.841</w:t>
            </w:r>
          </w:p>
        </w:tc>
        <w:tc>
          <w:tcPr>
            <w:tcW w:w="1020" w:type="dxa"/>
            <w:tcBorders>
              <w:top w:val="nil"/>
              <w:left w:val="nil"/>
              <w:bottom w:val="nil"/>
              <w:right w:val="nil"/>
            </w:tcBorders>
            <w:shd w:val="clear" w:color="000000" w:fill="FFFFFF"/>
            <w:vAlign w:val="center"/>
            <w:hideMark/>
          </w:tcPr>
          <w:p w14:paraId="0B11EBF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-1.146</w:t>
            </w:r>
          </w:p>
        </w:tc>
        <w:tc>
          <w:tcPr>
            <w:tcW w:w="640" w:type="dxa"/>
            <w:tcBorders>
              <w:top w:val="nil"/>
              <w:left w:val="nil"/>
              <w:bottom w:val="nil"/>
              <w:right w:val="nil"/>
            </w:tcBorders>
            <w:shd w:val="clear" w:color="000000" w:fill="FFFFFF"/>
            <w:vAlign w:val="center"/>
            <w:hideMark/>
          </w:tcPr>
          <w:p w14:paraId="499600D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0.987</w:t>
            </w:r>
          </w:p>
        </w:tc>
        <w:tc>
          <w:tcPr>
            <w:tcW w:w="1140" w:type="dxa"/>
            <w:tcBorders>
              <w:top w:val="nil"/>
              <w:left w:val="nil"/>
              <w:bottom w:val="nil"/>
              <w:right w:val="nil"/>
            </w:tcBorders>
            <w:shd w:val="clear" w:color="000000" w:fill="FFFFFF"/>
            <w:vAlign w:val="center"/>
            <w:hideMark/>
          </w:tcPr>
          <w:p w14:paraId="1AAB85C9"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41383AA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1.267</w:t>
            </w:r>
          </w:p>
        </w:tc>
        <w:tc>
          <w:tcPr>
            <w:tcW w:w="1100" w:type="dxa"/>
            <w:tcBorders>
              <w:top w:val="nil"/>
              <w:left w:val="nil"/>
              <w:bottom w:val="nil"/>
              <w:right w:val="nil"/>
            </w:tcBorders>
            <w:shd w:val="clear" w:color="000000" w:fill="FFFFFF"/>
            <w:vAlign w:val="center"/>
            <w:hideMark/>
          </w:tcPr>
          <w:p w14:paraId="252EC8D9"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0.198</w:t>
            </w:r>
          </w:p>
        </w:tc>
        <w:tc>
          <w:tcPr>
            <w:tcW w:w="640" w:type="dxa"/>
            <w:tcBorders>
              <w:top w:val="nil"/>
              <w:left w:val="nil"/>
              <w:bottom w:val="nil"/>
              <w:right w:val="nil"/>
            </w:tcBorders>
            <w:shd w:val="clear" w:color="000000" w:fill="FFFFFF"/>
            <w:vAlign w:val="center"/>
            <w:hideMark/>
          </w:tcPr>
          <w:p w14:paraId="0EDBFECF" w14:textId="77777777" w:rsidR="0092176A" w:rsidRPr="0092176A" w:rsidRDefault="0092176A" w:rsidP="0092176A">
            <w:pPr>
              <w:spacing w:after="0" w:line="240" w:lineRule="auto"/>
              <w:jc w:val="center"/>
              <w:rPr>
                <w:rFonts w:ascii="Times New Roman" w:eastAsia="Times New Roman" w:hAnsi="Times New Roman" w:cs="Times New Roman"/>
                <w:color w:val="000000"/>
                <w:lang w:eastAsia="it-IT"/>
              </w:rPr>
            </w:pPr>
            <w:r w:rsidRPr="0092176A">
              <w:rPr>
                <w:rFonts w:ascii="Times New Roman" w:eastAsia="Times New Roman" w:hAnsi="Times New Roman" w:cs="Times New Roman"/>
                <w:color w:val="000000"/>
                <w:lang w:eastAsia="it-IT"/>
              </w:rPr>
              <w:t>0.126</w:t>
            </w:r>
          </w:p>
        </w:tc>
      </w:tr>
      <w:tr w:rsidR="0092176A" w:rsidRPr="0092176A" w14:paraId="1CF36F52" w14:textId="77777777" w:rsidTr="0092176A">
        <w:trPr>
          <w:trHeight w:val="263"/>
          <w:jc w:val="center"/>
        </w:trPr>
        <w:tc>
          <w:tcPr>
            <w:tcW w:w="3360" w:type="dxa"/>
            <w:tcBorders>
              <w:top w:val="nil"/>
              <w:left w:val="nil"/>
              <w:bottom w:val="nil"/>
              <w:right w:val="nil"/>
            </w:tcBorders>
            <w:shd w:val="clear" w:color="000000" w:fill="FFFFFF"/>
            <w:vAlign w:val="center"/>
            <w:hideMark/>
          </w:tcPr>
          <w:p w14:paraId="0CF55768"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Wald χ2</w:t>
            </w:r>
          </w:p>
        </w:tc>
        <w:tc>
          <w:tcPr>
            <w:tcW w:w="1020" w:type="dxa"/>
            <w:tcBorders>
              <w:top w:val="nil"/>
              <w:left w:val="nil"/>
              <w:bottom w:val="nil"/>
              <w:right w:val="nil"/>
            </w:tcBorders>
            <w:shd w:val="clear" w:color="000000" w:fill="FFFFFF"/>
            <w:vAlign w:val="center"/>
            <w:hideMark/>
          </w:tcPr>
          <w:p w14:paraId="3B26D7A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9036.0***</w:t>
            </w:r>
          </w:p>
        </w:tc>
        <w:tc>
          <w:tcPr>
            <w:tcW w:w="640" w:type="dxa"/>
            <w:tcBorders>
              <w:top w:val="nil"/>
              <w:left w:val="nil"/>
              <w:bottom w:val="nil"/>
              <w:right w:val="nil"/>
            </w:tcBorders>
            <w:shd w:val="clear" w:color="000000" w:fill="FFFFFF"/>
            <w:vAlign w:val="center"/>
            <w:hideMark/>
          </w:tcPr>
          <w:p w14:paraId="5C2C9F6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020" w:type="dxa"/>
            <w:tcBorders>
              <w:top w:val="nil"/>
              <w:left w:val="nil"/>
              <w:bottom w:val="nil"/>
              <w:right w:val="nil"/>
            </w:tcBorders>
            <w:shd w:val="clear" w:color="000000" w:fill="FFFFFF"/>
            <w:vAlign w:val="center"/>
            <w:hideMark/>
          </w:tcPr>
          <w:p w14:paraId="36EB011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7608.3***</w:t>
            </w:r>
          </w:p>
        </w:tc>
        <w:tc>
          <w:tcPr>
            <w:tcW w:w="640" w:type="dxa"/>
            <w:tcBorders>
              <w:top w:val="nil"/>
              <w:left w:val="nil"/>
              <w:bottom w:val="nil"/>
              <w:right w:val="nil"/>
            </w:tcBorders>
            <w:shd w:val="clear" w:color="000000" w:fill="FFFFFF"/>
            <w:vAlign w:val="center"/>
            <w:hideMark/>
          </w:tcPr>
          <w:p w14:paraId="70949ED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80" w:type="dxa"/>
            <w:tcBorders>
              <w:top w:val="nil"/>
              <w:left w:val="nil"/>
              <w:bottom w:val="nil"/>
              <w:right w:val="nil"/>
            </w:tcBorders>
            <w:shd w:val="clear" w:color="000000" w:fill="FFFFFF"/>
            <w:vAlign w:val="center"/>
            <w:hideMark/>
          </w:tcPr>
          <w:p w14:paraId="109DE09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20023.3***</w:t>
            </w:r>
          </w:p>
        </w:tc>
        <w:tc>
          <w:tcPr>
            <w:tcW w:w="640" w:type="dxa"/>
            <w:tcBorders>
              <w:top w:val="nil"/>
              <w:left w:val="nil"/>
              <w:bottom w:val="nil"/>
              <w:right w:val="nil"/>
            </w:tcBorders>
            <w:shd w:val="clear" w:color="000000" w:fill="FFFFFF"/>
            <w:vAlign w:val="center"/>
            <w:hideMark/>
          </w:tcPr>
          <w:p w14:paraId="13BDD5E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40" w:type="dxa"/>
            <w:tcBorders>
              <w:top w:val="nil"/>
              <w:left w:val="nil"/>
              <w:bottom w:val="nil"/>
              <w:right w:val="nil"/>
            </w:tcBorders>
            <w:shd w:val="clear" w:color="000000" w:fill="FFFFFF"/>
            <w:vAlign w:val="center"/>
            <w:hideMark/>
          </w:tcPr>
          <w:p w14:paraId="74C3B89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14710.0***</w:t>
            </w:r>
          </w:p>
        </w:tc>
        <w:tc>
          <w:tcPr>
            <w:tcW w:w="640" w:type="dxa"/>
            <w:tcBorders>
              <w:top w:val="nil"/>
              <w:left w:val="nil"/>
              <w:bottom w:val="nil"/>
              <w:right w:val="nil"/>
            </w:tcBorders>
            <w:shd w:val="clear" w:color="000000" w:fill="FFFFFF"/>
            <w:vAlign w:val="center"/>
            <w:hideMark/>
          </w:tcPr>
          <w:p w14:paraId="138E33A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020" w:type="dxa"/>
            <w:tcBorders>
              <w:top w:val="nil"/>
              <w:left w:val="nil"/>
              <w:bottom w:val="nil"/>
              <w:right w:val="nil"/>
            </w:tcBorders>
            <w:shd w:val="clear" w:color="000000" w:fill="FFFFFF"/>
            <w:vAlign w:val="center"/>
            <w:hideMark/>
          </w:tcPr>
          <w:p w14:paraId="515F842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9769.3***</w:t>
            </w:r>
          </w:p>
        </w:tc>
        <w:tc>
          <w:tcPr>
            <w:tcW w:w="640" w:type="dxa"/>
            <w:tcBorders>
              <w:top w:val="nil"/>
              <w:left w:val="nil"/>
              <w:bottom w:val="nil"/>
              <w:right w:val="nil"/>
            </w:tcBorders>
            <w:shd w:val="clear" w:color="000000" w:fill="FFFFFF"/>
            <w:vAlign w:val="center"/>
            <w:hideMark/>
          </w:tcPr>
          <w:p w14:paraId="585E804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40" w:type="dxa"/>
            <w:tcBorders>
              <w:top w:val="nil"/>
              <w:left w:val="nil"/>
              <w:bottom w:val="nil"/>
              <w:right w:val="nil"/>
            </w:tcBorders>
            <w:shd w:val="clear" w:color="000000" w:fill="FFFFFF"/>
            <w:vAlign w:val="center"/>
            <w:hideMark/>
          </w:tcPr>
          <w:p w14:paraId="3C6BD3A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16902.3***</w:t>
            </w:r>
          </w:p>
        </w:tc>
        <w:tc>
          <w:tcPr>
            <w:tcW w:w="640" w:type="dxa"/>
            <w:tcBorders>
              <w:top w:val="nil"/>
              <w:left w:val="nil"/>
              <w:bottom w:val="nil"/>
              <w:right w:val="nil"/>
            </w:tcBorders>
            <w:shd w:val="clear" w:color="000000" w:fill="FFFFFF"/>
            <w:vAlign w:val="center"/>
            <w:hideMark/>
          </w:tcPr>
          <w:p w14:paraId="0FA449F3"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00" w:type="dxa"/>
            <w:tcBorders>
              <w:top w:val="nil"/>
              <w:left w:val="nil"/>
              <w:bottom w:val="nil"/>
              <w:right w:val="nil"/>
            </w:tcBorders>
            <w:shd w:val="clear" w:color="000000" w:fill="FFFFFF"/>
            <w:vAlign w:val="center"/>
            <w:hideMark/>
          </w:tcPr>
          <w:p w14:paraId="2CB5A84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8003.6***</w:t>
            </w:r>
          </w:p>
        </w:tc>
        <w:tc>
          <w:tcPr>
            <w:tcW w:w="640" w:type="dxa"/>
            <w:tcBorders>
              <w:top w:val="nil"/>
              <w:left w:val="nil"/>
              <w:bottom w:val="nil"/>
              <w:right w:val="nil"/>
            </w:tcBorders>
            <w:shd w:val="clear" w:color="000000" w:fill="FFFFFF"/>
            <w:vAlign w:val="center"/>
            <w:hideMark/>
          </w:tcPr>
          <w:p w14:paraId="50064E3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r>
      <w:tr w:rsidR="0092176A" w:rsidRPr="0092176A" w14:paraId="74841A7F" w14:textId="77777777" w:rsidTr="0092176A">
        <w:trPr>
          <w:trHeight w:val="263"/>
          <w:jc w:val="center"/>
        </w:trPr>
        <w:tc>
          <w:tcPr>
            <w:tcW w:w="3360" w:type="dxa"/>
            <w:tcBorders>
              <w:top w:val="nil"/>
              <w:left w:val="nil"/>
              <w:bottom w:val="nil"/>
              <w:right w:val="nil"/>
            </w:tcBorders>
            <w:shd w:val="clear" w:color="000000" w:fill="FFFFFF"/>
            <w:vAlign w:val="center"/>
            <w:hideMark/>
          </w:tcPr>
          <w:p w14:paraId="42026060"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N of elections</w:t>
            </w:r>
          </w:p>
        </w:tc>
        <w:tc>
          <w:tcPr>
            <w:tcW w:w="1020" w:type="dxa"/>
            <w:tcBorders>
              <w:top w:val="nil"/>
              <w:left w:val="nil"/>
              <w:bottom w:val="nil"/>
              <w:right w:val="nil"/>
            </w:tcBorders>
            <w:shd w:val="clear" w:color="000000" w:fill="FFFFFF"/>
            <w:vAlign w:val="center"/>
            <w:hideMark/>
          </w:tcPr>
          <w:p w14:paraId="7038169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32C6B4C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020" w:type="dxa"/>
            <w:tcBorders>
              <w:top w:val="nil"/>
              <w:left w:val="nil"/>
              <w:bottom w:val="nil"/>
              <w:right w:val="nil"/>
            </w:tcBorders>
            <w:shd w:val="clear" w:color="000000" w:fill="FFFFFF"/>
            <w:vAlign w:val="center"/>
            <w:hideMark/>
          </w:tcPr>
          <w:p w14:paraId="0C11488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0E18128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80" w:type="dxa"/>
            <w:tcBorders>
              <w:top w:val="nil"/>
              <w:left w:val="nil"/>
              <w:bottom w:val="nil"/>
              <w:right w:val="nil"/>
            </w:tcBorders>
            <w:shd w:val="clear" w:color="000000" w:fill="FFFFFF"/>
            <w:vAlign w:val="center"/>
            <w:hideMark/>
          </w:tcPr>
          <w:p w14:paraId="4C8C64D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4105801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40" w:type="dxa"/>
            <w:tcBorders>
              <w:top w:val="nil"/>
              <w:left w:val="nil"/>
              <w:bottom w:val="nil"/>
              <w:right w:val="nil"/>
            </w:tcBorders>
            <w:shd w:val="clear" w:color="000000" w:fill="FFFFFF"/>
            <w:vAlign w:val="center"/>
            <w:hideMark/>
          </w:tcPr>
          <w:p w14:paraId="0B0FF974"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7EE19DB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020" w:type="dxa"/>
            <w:tcBorders>
              <w:top w:val="nil"/>
              <w:left w:val="nil"/>
              <w:bottom w:val="nil"/>
              <w:right w:val="nil"/>
            </w:tcBorders>
            <w:shd w:val="clear" w:color="000000" w:fill="FFFFFF"/>
            <w:vAlign w:val="center"/>
            <w:hideMark/>
          </w:tcPr>
          <w:p w14:paraId="306CA018"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5246831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40" w:type="dxa"/>
            <w:tcBorders>
              <w:top w:val="nil"/>
              <w:left w:val="nil"/>
              <w:bottom w:val="nil"/>
              <w:right w:val="nil"/>
            </w:tcBorders>
            <w:shd w:val="clear" w:color="000000" w:fill="FFFFFF"/>
            <w:vAlign w:val="center"/>
            <w:hideMark/>
          </w:tcPr>
          <w:p w14:paraId="7621244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7078FCAC"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00" w:type="dxa"/>
            <w:tcBorders>
              <w:top w:val="nil"/>
              <w:left w:val="nil"/>
              <w:bottom w:val="nil"/>
              <w:right w:val="nil"/>
            </w:tcBorders>
            <w:shd w:val="clear" w:color="000000" w:fill="FFFFFF"/>
            <w:vAlign w:val="center"/>
            <w:hideMark/>
          </w:tcPr>
          <w:p w14:paraId="6C8246B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508</w:t>
            </w:r>
          </w:p>
        </w:tc>
        <w:tc>
          <w:tcPr>
            <w:tcW w:w="640" w:type="dxa"/>
            <w:tcBorders>
              <w:top w:val="nil"/>
              <w:left w:val="nil"/>
              <w:bottom w:val="nil"/>
              <w:right w:val="nil"/>
            </w:tcBorders>
            <w:shd w:val="clear" w:color="000000" w:fill="FFFFFF"/>
            <w:vAlign w:val="center"/>
            <w:hideMark/>
          </w:tcPr>
          <w:p w14:paraId="5CDF106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r>
      <w:tr w:rsidR="0092176A" w:rsidRPr="0092176A" w14:paraId="4222A7AA" w14:textId="77777777" w:rsidTr="0092176A">
        <w:trPr>
          <w:trHeight w:val="270"/>
          <w:jc w:val="center"/>
        </w:trPr>
        <w:tc>
          <w:tcPr>
            <w:tcW w:w="3360" w:type="dxa"/>
            <w:tcBorders>
              <w:top w:val="nil"/>
              <w:left w:val="nil"/>
              <w:bottom w:val="single" w:sz="8" w:space="0" w:color="auto"/>
              <w:right w:val="nil"/>
            </w:tcBorders>
            <w:shd w:val="clear" w:color="000000" w:fill="FFFFFF"/>
            <w:noWrap/>
            <w:vAlign w:val="center"/>
            <w:hideMark/>
          </w:tcPr>
          <w:p w14:paraId="0AF9825C" w14:textId="77777777" w:rsidR="0092176A" w:rsidRPr="0092176A" w:rsidRDefault="0092176A" w:rsidP="0092176A">
            <w:pPr>
              <w:spacing w:after="0" w:line="240" w:lineRule="auto"/>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N of countries</w:t>
            </w:r>
          </w:p>
        </w:tc>
        <w:tc>
          <w:tcPr>
            <w:tcW w:w="1020" w:type="dxa"/>
            <w:tcBorders>
              <w:top w:val="nil"/>
              <w:left w:val="nil"/>
              <w:bottom w:val="single" w:sz="8" w:space="0" w:color="auto"/>
              <w:right w:val="nil"/>
            </w:tcBorders>
            <w:shd w:val="clear" w:color="000000" w:fill="FFFFFF"/>
            <w:noWrap/>
            <w:vAlign w:val="center"/>
            <w:hideMark/>
          </w:tcPr>
          <w:p w14:paraId="210ABF9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464D83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020" w:type="dxa"/>
            <w:tcBorders>
              <w:top w:val="nil"/>
              <w:left w:val="nil"/>
              <w:bottom w:val="single" w:sz="8" w:space="0" w:color="auto"/>
              <w:right w:val="nil"/>
            </w:tcBorders>
            <w:shd w:val="clear" w:color="000000" w:fill="FFFFFF"/>
            <w:noWrap/>
            <w:vAlign w:val="center"/>
            <w:hideMark/>
          </w:tcPr>
          <w:p w14:paraId="1BC7F0C7"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06CD59D"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80" w:type="dxa"/>
            <w:tcBorders>
              <w:top w:val="nil"/>
              <w:left w:val="nil"/>
              <w:bottom w:val="single" w:sz="8" w:space="0" w:color="auto"/>
              <w:right w:val="nil"/>
            </w:tcBorders>
            <w:shd w:val="clear" w:color="000000" w:fill="FFFFFF"/>
            <w:noWrap/>
            <w:vAlign w:val="center"/>
            <w:hideMark/>
          </w:tcPr>
          <w:p w14:paraId="4A4BC146"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5742811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40" w:type="dxa"/>
            <w:tcBorders>
              <w:top w:val="nil"/>
              <w:left w:val="nil"/>
              <w:bottom w:val="single" w:sz="8" w:space="0" w:color="auto"/>
              <w:right w:val="nil"/>
            </w:tcBorders>
            <w:shd w:val="clear" w:color="000000" w:fill="FFFFFF"/>
            <w:noWrap/>
            <w:vAlign w:val="center"/>
            <w:hideMark/>
          </w:tcPr>
          <w:p w14:paraId="2D5ED6A0"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2A5C835B"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020" w:type="dxa"/>
            <w:tcBorders>
              <w:top w:val="nil"/>
              <w:left w:val="nil"/>
              <w:bottom w:val="single" w:sz="8" w:space="0" w:color="auto"/>
              <w:right w:val="nil"/>
            </w:tcBorders>
            <w:shd w:val="clear" w:color="000000" w:fill="FFFFFF"/>
            <w:noWrap/>
            <w:vAlign w:val="center"/>
            <w:hideMark/>
          </w:tcPr>
          <w:p w14:paraId="3A27FB9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2AECDA21"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40" w:type="dxa"/>
            <w:tcBorders>
              <w:top w:val="nil"/>
              <w:left w:val="nil"/>
              <w:bottom w:val="single" w:sz="8" w:space="0" w:color="auto"/>
              <w:right w:val="nil"/>
            </w:tcBorders>
            <w:shd w:val="clear" w:color="000000" w:fill="FFFFFF"/>
            <w:noWrap/>
            <w:vAlign w:val="center"/>
            <w:hideMark/>
          </w:tcPr>
          <w:p w14:paraId="5B78F5E2"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A7DCD65"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c>
          <w:tcPr>
            <w:tcW w:w="1100" w:type="dxa"/>
            <w:tcBorders>
              <w:top w:val="nil"/>
              <w:left w:val="nil"/>
              <w:bottom w:val="single" w:sz="8" w:space="0" w:color="auto"/>
              <w:right w:val="nil"/>
            </w:tcBorders>
            <w:shd w:val="clear" w:color="000000" w:fill="FFFFFF"/>
            <w:noWrap/>
            <w:vAlign w:val="center"/>
            <w:hideMark/>
          </w:tcPr>
          <w:p w14:paraId="573D83EA"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DFA9B3F" w14:textId="77777777" w:rsidR="0092176A" w:rsidRPr="0092176A" w:rsidRDefault="0092176A" w:rsidP="0092176A">
            <w:pPr>
              <w:spacing w:after="0" w:line="240" w:lineRule="auto"/>
              <w:jc w:val="center"/>
              <w:rPr>
                <w:rFonts w:ascii="Times New Roman" w:eastAsia="Times New Roman" w:hAnsi="Times New Roman" w:cs="Times New Roman"/>
                <w:color w:val="000000"/>
                <w:sz w:val="20"/>
                <w:szCs w:val="20"/>
                <w:lang w:eastAsia="it-IT"/>
              </w:rPr>
            </w:pPr>
            <w:r w:rsidRPr="0092176A">
              <w:rPr>
                <w:rFonts w:ascii="Times New Roman" w:eastAsia="Times New Roman" w:hAnsi="Times New Roman" w:cs="Times New Roman"/>
                <w:color w:val="000000"/>
                <w:sz w:val="20"/>
                <w:szCs w:val="20"/>
                <w:lang w:eastAsia="it-IT"/>
              </w:rPr>
              <w:t> </w:t>
            </w:r>
          </w:p>
        </w:tc>
      </w:tr>
    </w:tbl>
    <w:p w14:paraId="67EFB607" w14:textId="5161B2D7" w:rsidR="00A4193B" w:rsidRPr="00862A4C" w:rsidRDefault="00862A4C" w:rsidP="00CE4DD9">
      <w:pPr>
        <w:spacing w:after="0" w:line="240" w:lineRule="auto"/>
        <w:jc w:val="both"/>
        <w:rPr>
          <w:rFonts w:ascii="Times New Roman" w:hAnsi="Times New Roman" w:cs="Times New Roman"/>
          <w:sz w:val="20"/>
          <w:szCs w:val="20"/>
          <w:highlight w:val="yellow"/>
          <w:lang w:val="en-US"/>
        </w:rPr>
      </w:pPr>
      <w:r w:rsidRPr="00862A4C">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862A4C">
        <w:rPr>
          <w:rFonts w:ascii="Times New Roman" w:hAnsi="Times New Roman" w:cs="Times New Roman"/>
          <w:sz w:val="20"/>
          <w:szCs w:val="20"/>
          <w:lang w:val="en-US"/>
        </w:rPr>
        <w:t>. +p &lt; 0.10; *p &lt; 0.05, **p &lt; 0.01, ***p &lt; 0.001.</w:t>
      </w:r>
    </w:p>
    <w:p w14:paraId="5E41B0E0" w14:textId="77777777" w:rsidR="00A4193B" w:rsidRDefault="00A4193B" w:rsidP="00CE4DD9">
      <w:pPr>
        <w:spacing w:after="0" w:line="240" w:lineRule="auto"/>
        <w:jc w:val="both"/>
        <w:rPr>
          <w:rFonts w:ascii="Times New Roman" w:hAnsi="Times New Roman" w:cs="Times New Roman"/>
          <w:sz w:val="24"/>
          <w:szCs w:val="24"/>
          <w:highlight w:val="yellow"/>
          <w:lang w:val="en-US"/>
        </w:rPr>
      </w:pPr>
    </w:p>
    <w:p w14:paraId="31458869" w14:textId="77777777" w:rsidR="00A4193B" w:rsidRDefault="00A4193B" w:rsidP="00CE4DD9">
      <w:pPr>
        <w:spacing w:after="0" w:line="240" w:lineRule="auto"/>
        <w:jc w:val="both"/>
        <w:rPr>
          <w:rFonts w:ascii="Times New Roman" w:hAnsi="Times New Roman" w:cs="Times New Roman"/>
          <w:sz w:val="24"/>
          <w:szCs w:val="24"/>
          <w:highlight w:val="yellow"/>
          <w:lang w:val="en-US"/>
        </w:rPr>
      </w:pPr>
    </w:p>
    <w:p w14:paraId="2CE3DE8D" w14:textId="77777777" w:rsidR="00A4193B" w:rsidRDefault="00A4193B" w:rsidP="00CE4DD9">
      <w:pPr>
        <w:spacing w:after="0" w:line="240" w:lineRule="auto"/>
        <w:jc w:val="both"/>
        <w:rPr>
          <w:rFonts w:ascii="Times New Roman" w:hAnsi="Times New Roman" w:cs="Times New Roman"/>
          <w:sz w:val="24"/>
          <w:szCs w:val="24"/>
          <w:highlight w:val="yellow"/>
          <w:lang w:val="en-US"/>
        </w:rPr>
      </w:pPr>
    </w:p>
    <w:p w14:paraId="1C92BED5" w14:textId="77777777" w:rsidR="00A4193B" w:rsidRDefault="00A4193B" w:rsidP="00CE4DD9">
      <w:pPr>
        <w:spacing w:after="0" w:line="240" w:lineRule="auto"/>
        <w:jc w:val="both"/>
        <w:rPr>
          <w:rFonts w:ascii="Times New Roman" w:hAnsi="Times New Roman" w:cs="Times New Roman"/>
          <w:sz w:val="24"/>
          <w:szCs w:val="24"/>
          <w:highlight w:val="yellow"/>
          <w:lang w:val="en-US"/>
        </w:rPr>
      </w:pPr>
    </w:p>
    <w:p w14:paraId="24ACD0B1" w14:textId="77777777" w:rsidR="00A4193B" w:rsidRDefault="00A4193B" w:rsidP="00CE4DD9">
      <w:pPr>
        <w:spacing w:after="0" w:line="240" w:lineRule="auto"/>
        <w:jc w:val="both"/>
        <w:rPr>
          <w:rFonts w:ascii="Times New Roman" w:hAnsi="Times New Roman" w:cs="Times New Roman"/>
          <w:sz w:val="24"/>
          <w:szCs w:val="24"/>
          <w:highlight w:val="yellow"/>
          <w:lang w:val="en-US"/>
        </w:rPr>
      </w:pPr>
    </w:p>
    <w:p w14:paraId="61BCE84D" w14:textId="77777777" w:rsidR="00A4193B" w:rsidRDefault="00A4193B" w:rsidP="00CE4DD9">
      <w:pPr>
        <w:spacing w:after="0" w:line="240" w:lineRule="auto"/>
        <w:jc w:val="both"/>
        <w:rPr>
          <w:rFonts w:ascii="Times New Roman" w:hAnsi="Times New Roman" w:cs="Times New Roman"/>
          <w:sz w:val="24"/>
          <w:szCs w:val="24"/>
          <w:highlight w:val="yellow"/>
          <w:lang w:val="en-US"/>
        </w:rPr>
      </w:pPr>
    </w:p>
    <w:p w14:paraId="5FEC49DE" w14:textId="77777777" w:rsidR="00A4193B" w:rsidRDefault="00A4193B" w:rsidP="00CE4DD9">
      <w:pPr>
        <w:spacing w:after="0" w:line="240" w:lineRule="auto"/>
        <w:jc w:val="both"/>
        <w:rPr>
          <w:rFonts w:ascii="Times New Roman" w:hAnsi="Times New Roman" w:cs="Times New Roman"/>
          <w:sz w:val="24"/>
          <w:szCs w:val="24"/>
          <w:highlight w:val="yellow"/>
          <w:lang w:val="en-US"/>
        </w:rPr>
      </w:pPr>
    </w:p>
    <w:p w14:paraId="10F79375" w14:textId="77777777" w:rsidR="00A4193B" w:rsidRDefault="00A4193B" w:rsidP="00CE4DD9">
      <w:pPr>
        <w:spacing w:after="0" w:line="240" w:lineRule="auto"/>
        <w:jc w:val="both"/>
        <w:rPr>
          <w:rFonts w:ascii="Times New Roman" w:hAnsi="Times New Roman" w:cs="Times New Roman"/>
          <w:sz w:val="24"/>
          <w:szCs w:val="24"/>
          <w:highlight w:val="yellow"/>
          <w:lang w:val="en-US"/>
        </w:rPr>
      </w:pPr>
    </w:p>
    <w:p w14:paraId="105F9923" w14:textId="5CB20EA1" w:rsidR="00FA3B72" w:rsidRDefault="00FA3B72" w:rsidP="00CE4DD9">
      <w:pPr>
        <w:spacing w:after="0" w:line="240" w:lineRule="auto"/>
        <w:jc w:val="both"/>
        <w:rPr>
          <w:rFonts w:ascii="Times New Roman" w:hAnsi="Times New Roman" w:cs="Times New Roman"/>
          <w:sz w:val="24"/>
          <w:szCs w:val="24"/>
          <w:lang w:val="en-US"/>
        </w:rPr>
      </w:pPr>
      <w:r w:rsidRPr="003A6028">
        <w:rPr>
          <w:rFonts w:ascii="Times New Roman" w:hAnsi="Times New Roman" w:cs="Times New Roman"/>
          <w:sz w:val="24"/>
          <w:szCs w:val="24"/>
          <w:lang w:val="en-US"/>
        </w:rPr>
        <w:lastRenderedPageBreak/>
        <w:t>Table A</w:t>
      </w:r>
      <w:r w:rsidR="00E37209">
        <w:rPr>
          <w:rFonts w:ascii="Times New Roman" w:hAnsi="Times New Roman" w:cs="Times New Roman"/>
          <w:sz w:val="24"/>
          <w:szCs w:val="24"/>
          <w:lang w:val="en-US"/>
        </w:rPr>
        <w:t>8</w:t>
      </w:r>
      <w:r w:rsidRPr="003A6028">
        <w:rPr>
          <w:rFonts w:ascii="Times New Roman" w:hAnsi="Times New Roman" w:cs="Times New Roman"/>
          <w:sz w:val="24"/>
          <w:szCs w:val="24"/>
          <w:lang w:val="en-US"/>
        </w:rPr>
        <w:t xml:space="preserve">. Replication of </w:t>
      </w:r>
      <w:r w:rsidR="00F421F8" w:rsidRPr="003A6028">
        <w:rPr>
          <w:rFonts w:ascii="Times New Roman" w:hAnsi="Times New Roman" w:cs="Times New Roman"/>
          <w:sz w:val="24"/>
          <w:szCs w:val="24"/>
          <w:lang w:val="en-US"/>
        </w:rPr>
        <w:t>Table 2</w:t>
      </w:r>
      <w:r w:rsidRPr="003A6028">
        <w:rPr>
          <w:rFonts w:ascii="Times New Roman" w:hAnsi="Times New Roman" w:cs="Times New Roman"/>
          <w:sz w:val="24"/>
          <w:szCs w:val="24"/>
          <w:lang w:val="en-US"/>
        </w:rPr>
        <w:t xml:space="preserve"> with the GPI of main left party as the focal predictor.</w:t>
      </w:r>
    </w:p>
    <w:p w14:paraId="38F630FA" w14:textId="77777777" w:rsidR="003370A2" w:rsidRDefault="003370A2" w:rsidP="00CE4DD9">
      <w:pPr>
        <w:spacing w:after="0" w:line="240" w:lineRule="auto"/>
        <w:jc w:val="both"/>
        <w:rPr>
          <w:rFonts w:ascii="Times New Roman" w:hAnsi="Times New Roman" w:cs="Times New Roman"/>
          <w:sz w:val="24"/>
          <w:szCs w:val="24"/>
          <w:lang w:val="en-US"/>
        </w:rPr>
      </w:pPr>
    </w:p>
    <w:tbl>
      <w:tblPr>
        <w:tblW w:w="15380" w:type="dxa"/>
        <w:jc w:val="center"/>
        <w:tblCellMar>
          <w:left w:w="70" w:type="dxa"/>
          <w:right w:w="70" w:type="dxa"/>
        </w:tblCellMar>
        <w:tblLook w:val="04A0" w:firstRow="1" w:lastRow="0" w:firstColumn="1" w:lastColumn="0" w:noHBand="0" w:noVBand="1"/>
      </w:tblPr>
      <w:tblGrid>
        <w:gridCol w:w="3900"/>
        <w:gridCol w:w="1000"/>
        <w:gridCol w:w="640"/>
        <w:gridCol w:w="1000"/>
        <w:gridCol w:w="640"/>
        <w:gridCol w:w="1000"/>
        <w:gridCol w:w="640"/>
        <w:gridCol w:w="1000"/>
        <w:gridCol w:w="640"/>
        <w:gridCol w:w="1000"/>
        <w:gridCol w:w="640"/>
        <w:gridCol w:w="1000"/>
        <w:gridCol w:w="640"/>
        <w:gridCol w:w="1000"/>
        <w:gridCol w:w="640"/>
      </w:tblGrid>
      <w:tr w:rsidR="00AF2DBA" w:rsidRPr="00AF2DBA" w14:paraId="1706C831" w14:textId="77777777" w:rsidTr="00AF2DBA">
        <w:trPr>
          <w:trHeight w:val="501"/>
          <w:jc w:val="center"/>
        </w:trPr>
        <w:tc>
          <w:tcPr>
            <w:tcW w:w="3900" w:type="dxa"/>
            <w:tcBorders>
              <w:top w:val="nil"/>
              <w:left w:val="nil"/>
              <w:bottom w:val="nil"/>
              <w:right w:val="nil"/>
            </w:tcBorders>
            <w:shd w:val="clear" w:color="000000" w:fill="FFFFFF"/>
            <w:vAlign w:val="center"/>
            <w:hideMark/>
          </w:tcPr>
          <w:p w14:paraId="038BF72C"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1640" w:type="dxa"/>
            <w:gridSpan w:val="2"/>
            <w:tcBorders>
              <w:top w:val="nil"/>
              <w:left w:val="nil"/>
              <w:bottom w:val="nil"/>
              <w:right w:val="nil"/>
            </w:tcBorders>
            <w:shd w:val="clear" w:color="000000" w:fill="FFFFFF"/>
            <w:vAlign w:val="center"/>
            <w:hideMark/>
          </w:tcPr>
          <w:p w14:paraId="2B960FF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36EFBE1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Social group</w:t>
            </w:r>
          </w:p>
        </w:tc>
        <w:tc>
          <w:tcPr>
            <w:tcW w:w="1640" w:type="dxa"/>
            <w:gridSpan w:val="2"/>
            <w:tcBorders>
              <w:top w:val="nil"/>
              <w:left w:val="nil"/>
              <w:bottom w:val="nil"/>
              <w:right w:val="nil"/>
            </w:tcBorders>
            <w:shd w:val="clear" w:color="000000" w:fill="FFFFFF"/>
            <w:vAlign w:val="center"/>
            <w:hideMark/>
          </w:tcPr>
          <w:p w14:paraId="265D45A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Gender</w:t>
            </w:r>
          </w:p>
        </w:tc>
        <w:tc>
          <w:tcPr>
            <w:tcW w:w="1640" w:type="dxa"/>
            <w:gridSpan w:val="2"/>
            <w:tcBorders>
              <w:top w:val="nil"/>
              <w:left w:val="nil"/>
              <w:bottom w:val="nil"/>
              <w:right w:val="nil"/>
            </w:tcBorders>
            <w:shd w:val="clear" w:color="000000" w:fill="FFFFFF"/>
            <w:vAlign w:val="center"/>
            <w:hideMark/>
          </w:tcPr>
          <w:p w14:paraId="634555A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75F3E6E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Health</w:t>
            </w:r>
          </w:p>
        </w:tc>
        <w:tc>
          <w:tcPr>
            <w:tcW w:w="1640" w:type="dxa"/>
            <w:gridSpan w:val="2"/>
            <w:tcBorders>
              <w:top w:val="nil"/>
              <w:left w:val="nil"/>
              <w:bottom w:val="nil"/>
              <w:right w:val="nil"/>
            </w:tcBorders>
            <w:shd w:val="clear" w:color="000000" w:fill="FFFFFF"/>
            <w:vAlign w:val="center"/>
            <w:hideMark/>
          </w:tcPr>
          <w:p w14:paraId="28EDC95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Welfare</w:t>
            </w:r>
          </w:p>
        </w:tc>
        <w:tc>
          <w:tcPr>
            <w:tcW w:w="1640" w:type="dxa"/>
            <w:gridSpan w:val="2"/>
            <w:tcBorders>
              <w:top w:val="nil"/>
              <w:left w:val="nil"/>
              <w:bottom w:val="nil"/>
              <w:right w:val="nil"/>
            </w:tcBorders>
            <w:shd w:val="clear" w:color="000000" w:fill="FFFFFF"/>
            <w:vAlign w:val="center"/>
            <w:hideMark/>
          </w:tcPr>
          <w:p w14:paraId="4552DD7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Income</w:t>
            </w:r>
          </w:p>
        </w:tc>
      </w:tr>
      <w:tr w:rsidR="00AF2DBA" w:rsidRPr="00AF2DBA" w14:paraId="485944B6" w14:textId="77777777" w:rsidTr="00AF2DBA">
        <w:trPr>
          <w:trHeight w:val="441"/>
          <w:jc w:val="center"/>
        </w:trPr>
        <w:tc>
          <w:tcPr>
            <w:tcW w:w="3900" w:type="dxa"/>
            <w:tcBorders>
              <w:top w:val="nil"/>
              <w:left w:val="nil"/>
              <w:bottom w:val="single" w:sz="8" w:space="0" w:color="auto"/>
              <w:right w:val="nil"/>
            </w:tcBorders>
            <w:shd w:val="clear" w:color="000000" w:fill="FFFFFF"/>
            <w:noWrap/>
            <w:vAlign w:val="center"/>
            <w:hideMark/>
          </w:tcPr>
          <w:p w14:paraId="7A3ACED9"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3D1E4CE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E77F28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6AA03E5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2084A83D"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C36DFB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03121C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77E8E4B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C9C41FD"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519C5D9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76BFBCD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34BCE43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D8BF6E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0D8C15D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22DF69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pcse</w:t>
            </w:r>
          </w:p>
        </w:tc>
      </w:tr>
      <w:tr w:rsidR="00AF2DBA" w:rsidRPr="00AF2DBA" w14:paraId="3FECDE79"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23ADD5C2"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Governmental power index (Left)</w:t>
            </w:r>
          </w:p>
        </w:tc>
        <w:tc>
          <w:tcPr>
            <w:tcW w:w="1000" w:type="dxa"/>
            <w:tcBorders>
              <w:top w:val="nil"/>
              <w:left w:val="nil"/>
              <w:bottom w:val="nil"/>
              <w:right w:val="nil"/>
            </w:tcBorders>
            <w:shd w:val="clear" w:color="000000" w:fill="FFFFFF"/>
            <w:vAlign w:val="center"/>
            <w:hideMark/>
          </w:tcPr>
          <w:p w14:paraId="5EEE2C9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0.057*</w:t>
            </w:r>
          </w:p>
        </w:tc>
        <w:tc>
          <w:tcPr>
            <w:tcW w:w="640" w:type="dxa"/>
            <w:tcBorders>
              <w:top w:val="nil"/>
              <w:left w:val="nil"/>
              <w:bottom w:val="nil"/>
              <w:right w:val="nil"/>
            </w:tcBorders>
            <w:shd w:val="clear" w:color="000000" w:fill="FFFFFF"/>
            <w:vAlign w:val="center"/>
            <w:hideMark/>
          </w:tcPr>
          <w:p w14:paraId="7230C69C"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54404C4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0.055*</w:t>
            </w:r>
          </w:p>
        </w:tc>
        <w:tc>
          <w:tcPr>
            <w:tcW w:w="640" w:type="dxa"/>
            <w:tcBorders>
              <w:top w:val="nil"/>
              <w:left w:val="nil"/>
              <w:bottom w:val="nil"/>
              <w:right w:val="nil"/>
            </w:tcBorders>
            <w:shd w:val="clear" w:color="000000" w:fill="FFFFFF"/>
            <w:vAlign w:val="center"/>
            <w:hideMark/>
          </w:tcPr>
          <w:p w14:paraId="41BA1D9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1C0D609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483ECEE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2C9361A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0.063**</w:t>
            </w:r>
          </w:p>
        </w:tc>
        <w:tc>
          <w:tcPr>
            <w:tcW w:w="640" w:type="dxa"/>
            <w:tcBorders>
              <w:top w:val="nil"/>
              <w:left w:val="nil"/>
              <w:bottom w:val="nil"/>
              <w:right w:val="nil"/>
            </w:tcBorders>
            <w:shd w:val="clear" w:color="000000" w:fill="FFFFFF"/>
            <w:vAlign w:val="center"/>
            <w:hideMark/>
          </w:tcPr>
          <w:p w14:paraId="2D1654A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4CBA76B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0.064**</w:t>
            </w:r>
          </w:p>
        </w:tc>
        <w:tc>
          <w:tcPr>
            <w:tcW w:w="640" w:type="dxa"/>
            <w:tcBorders>
              <w:top w:val="nil"/>
              <w:left w:val="nil"/>
              <w:bottom w:val="nil"/>
              <w:right w:val="nil"/>
            </w:tcBorders>
            <w:shd w:val="clear" w:color="000000" w:fill="FFFFFF"/>
            <w:vAlign w:val="center"/>
            <w:hideMark/>
          </w:tcPr>
          <w:p w14:paraId="2869217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6435F46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0.084**</w:t>
            </w:r>
          </w:p>
        </w:tc>
        <w:tc>
          <w:tcPr>
            <w:tcW w:w="640" w:type="dxa"/>
            <w:tcBorders>
              <w:top w:val="nil"/>
              <w:left w:val="nil"/>
              <w:bottom w:val="nil"/>
              <w:right w:val="nil"/>
            </w:tcBorders>
            <w:shd w:val="clear" w:color="000000" w:fill="FFFFFF"/>
            <w:vAlign w:val="center"/>
            <w:hideMark/>
          </w:tcPr>
          <w:p w14:paraId="04ECE36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0EDD1980"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5327FB9F"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0.003</w:t>
            </w:r>
          </w:p>
        </w:tc>
      </w:tr>
      <w:tr w:rsidR="00AF2DBA" w:rsidRPr="00AF2DBA" w14:paraId="533F7EE2"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7D1FAE61"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Lagged DV</w:t>
            </w:r>
          </w:p>
        </w:tc>
        <w:tc>
          <w:tcPr>
            <w:tcW w:w="1000" w:type="dxa"/>
            <w:tcBorders>
              <w:top w:val="nil"/>
              <w:left w:val="nil"/>
              <w:bottom w:val="nil"/>
              <w:right w:val="nil"/>
            </w:tcBorders>
            <w:shd w:val="clear" w:color="000000" w:fill="FFFFFF"/>
            <w:vAlign w:val="center"/>
            <w:hideMark/>
          </w:tcPr>
          <w:p w14:paraId="4371CB0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0.815***</w:t>
            </w:r>
          </w:p>
        </w:tc>
        <w:tc>
          <w:tcPr>
            <w:tcW w:w="640" w:type="dxa"/>
            <w:tcBorders>
              <w:top w:val="nil"/>
              <w:left w:val="nil"/>
              <w:bottom w:val="nil"/>
              <w:right w:val="nil"/>
            </w:tcBorders>
            <w:shd w:val="clear" w:color="000000" w:fill="FFFFFF"/>
            <w:vAlign w:val="center"/>
            <w:hideMark/>
          </w:tcPr>
          <w:p w14:paraId="7F87AFD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1371266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0.741***</w:t>
            </w:r>
          </w:p>
        </w:tc>
        <w:tc>
          <w:tcPr>
            <w:tcW w:w="640" w:type="dxa"/>
            <w:tcBorders>
              <w:top w:val="nil"/>
              <w:left w:val="nil"/>
              <w:bottom w:val="nil"/>
              <w:right w:val="nil"/>
            </w:tcBorders>
            <w:shd w:val="clear" w:color="000000" w:fill="FFFFFF"/>
            <w:vAlign w:val="center"/>
            <w:hideMark/>
          </w:tcPr>
          <w:p w14:paraId="76DAA42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0.032</w:t>
            </w:r>
          </w:p>
        </w:tc>
        <w:tc>
          <w:tcPr>
            <w:tcW w:w="1000" w:type="dxa"/>
            <w:tcBorders>
              <w:top w:val="nil"/>
              <w:left w:val="nil"/>
              <w:bottom w:val="nil"/>
              <w:right w:val="nil"/>
            </w:tcBorders>
            <w:shd w:val="clear" w:color="000000" w:fill="FFFFFF"/>
            <w:vAlign w:val="center"/>
            <w:hideMark/>
          </w:tcPr>
          <w:p w14:paraId="3CD8D74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0.751***</w:t>
            </w:r>
          </w:p>
        </w:tc>
        <w:tc>
          <w:tcPr>
            <w:tcW w:w="640" w:type="dxa"/>
            <w:tcBorders>
              <w:top w:val="nil"/>
              <w:left w:val="nil"/>
              <w:bottom w:val="nil"/>
              <w:right w:val="nil"/>
            </w:tcBorders>
            <w:shd w:val="clear" w:color="000000" w:fill="FFFFFF"/>
            <w:vAlign w:val="center"/>
            <w:hideMark/>
          </w:tcPr>
          <w:p w14:paraId="65C831C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4C2AC82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0.889***</w:t>
            </w:r>
          </w:p>
        </w:tc>
        <w:tc>
          <w:tcPr>
            <w:tcW w:w="640" w:type="dxa"/>
            <w:tcBorders>
              <w:top w:val="nil"/>
              <w:left w:val="nil"/>
              <w:bottom w:val="nil"/>
              <w:right w:val="nil"/>
            </w:tcBorders>
            <w:shd w:val="clear" w:color="000000" w:fill="FFFFFF"/>
            <w:vAlign w:val="center"/>
            <w:hideMark/>
          </w:tcPr>
          <w:p w14:paraId="204E769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7D28253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0.867***</w:t>
            </w:r>
          </w:p>
        </w:tc>
        <w:tc>
          <w:tcPr>
            <w:tcW w:w="640" w:type="dxa"/>
            <w:tcBorders>
              <w:top w:val="nil"/>
              <w:left w:val="nil"/>
              <w:bottom w:val="nil"/>
              <w:right w:val="nil"/>
            </w:tcBorders>
            <w:shd w:val="clear" w:color="000000" w:fill="FFFFFF"/>
            <w:vAlign w:val="center"/>
            <w:hideMark/>
          </w:tcPr>
          <w:p w14:paraId="0828AF3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1BD56FD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0.873***</w:t>
            </w:r>
          </w:p>
        </w:tc>
        <w:tc>
          <w:tcPr>
            <w:tcW w:w="640" w:type="dxa"/>
            <w:tcBorders>
              <w:top w:val="nil"/>
              <w:left w:val="nil"/>
              <w:bottom w:val="nil"/>
              <w:right w:val="nil"/>
            </w:tcBorders>
            <w:shd w:val="clear" w:color="000000" w:fill="FFFFFF"/>
            <w:vAlign w:val="center"/>
            <w:hideMark/>
          </w:tcPr>
          <w:p w14:paraId="662FABA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0.026</w:t>
            </w:r>
          </w:p>
        </w:tc>
        <w:tc>
          <w:tcPr>
            <w:tcW w:w="1000" w:type="dxa"/>
            <w:tcBorders>
              <w:top w:val="nil"/>
              <w:left w:val="nil"/>
              <w:bottom w:val="nil"/>
              <w:right w:val="nil"/>
            </w:tcBorders>
            <w:shd w:val="clear" w:color="000000" w:fill="FFFFFF"/>
            <w:vAlign w:val="center"/>
            <w:hideMark/>
          </w:tcPr>
          <w:p w14:paraId="4DD8C969"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0.908***</w:t>
            </w:r>
          </w:p>
        </w:tc>
        <w:tc>
          <w:tcPr>
            <w:tcW w:w="640" w:type="dxa"/>
            <w:tcBorders>
              <w:top w:val="nil"/>
              <w:left w:val="nil"/>
              <w:bottom w:val="nil"/>
              <w:right w:val="nil"/>
            </w:tcBorders>
            <w:shd w:val="clear" w:color="000000" w:fill="FFFFFF"/>
            <w:vAlign w:val="center"/>
            <w:hideMark/>
          </w:tcPr>
          <w:p w14:paraId="10B38D46"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0.020</w:t>
            </w:r>
          </w:p>
        </w:tc>
      </w:tr>
      <w:tr w:rsidR="00AF2DBA" w:rsidRPr="00AF2DBA" w14:paraId="092E0C51"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45F396BE"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Economic shocks</w:t>
            </w:r>
          </w:p>
        </w:tc>
        <w:tc>
          <w:tcPr>
            <w:tcW w:w="1000" w:type="dxa"/>
            <w:tcBorders>
              <w:top w:val="nil"/>
              <w:left w:val="nil"/>
              <w:bottom w:val="nil"/>
              <w:right w:val="nil"/>
            </w:tcBorders>
            <w:shd w:val="clear" w:color="000000" w:fill="FFFFFF"/>
            <w:vAlign w:val="center"/>
            <w:hideMark/>
          </w:tcPr>
          <w:p w14:paraId="2CEACD6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46D745E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4BA1AC6C"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14608E9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574B0B2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74F797E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598B76B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5656702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4D192C9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-0.036+</w:t>
            </w:r>
          </w:p>
        </w:tc>
        <w:tc>
          <w:tcPr>
            <w:tcW w:w="640" w:type="dxa"/>
            <w:tcBorders>
              <w:top w:val="nil"/>
              <w:left w:val="nil"/>
              <w:bottom w:val="nil"/>
              <w:right w:val="nil"/>
            </w:tcBorders>
            <w:shd w:val="clear" w:color="000000" w:fill="FFFFFF"/>
            <w:vAlign w:val="center"/>
            <w:hideMark/>
          </w:tcPr>
          <w:p w14:paraId="59D0349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237F0E6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-0.05</w:t>
            </w:r>
          </w:p>
        </w:tc>
        <w:tc>
          <w:tcPr>
            <w:tcW w:w="640" w:type="dxa"/>
            <w:tcBorders>
              <w:top w:val="nil"/>
              <w:left w:val="nil"/>
              <w:bottom w:val="nil"/>
              <w:right w:val="nil"/>
            </w:tcBorders>
            <w:shd w:val="clear" w:color="000000" w:fill="FFFFFF"/>
            <w:vAlign w:val="center"/>
            <w:hideMark/>
          </w:tcPr>
          <w:p w14:paraId="5C58551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43C44A3D"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5C60D090"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0.003</w:t>
            </w:r>
          </w:p>
        </w:tc>
      </w:tr>
      <w:tr w:rsidR="00AF2DBA" w:rsidRPr="00AF2DBA" w14:paraId="73A4689A"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469B3766"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Periods of war</w:t>
            </w:r>
          </w:p>
        </w:tc>
        <w:tc>
          <w:tcPr>
            <w:tcW w:w="1000" w:type="dxa"/>
            <w:tcBorders>
              <w:top w:val="nil"/>
              <w:left w:val="nil"/>
              <w:bottom w:val="nil"/>
              <w:right w:val="nil"/>
            </w:tcBorders>
            <w:shd w:val="clear" w:color="000000" w:fill="FFFFFF"/>
            <w:vAlign w:val="center"/>
            <w:hideMark/>
          </w:tcPr>
          <w:p w14:paraId="4BA911D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-0.008</w:t>
            </w:r>
          </w:p>
        </w:tc>
        <w:tc>
          <w:tcPr>
            <w:tcW w:w="640" w:type="dxa"/>
            <w:tcBorders>
              <w:top w:val="nil"/>
              <w:left w:val="nil"/>
              <w:bottom w:val="nil"/>
              <w:right w:val="nil"/>
            </w:tcBorders>
            <w:shd w:val="clear" w:color="000000" w:fill="FFFFFF"/>
            <w:vAlign w:val="center"/>
            <w:hideMark/>
          </w:tcPr>
          <w:p w14:paraId="301DE0B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05417E4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-0.074**</w:t>
            </w:r>
          </w:p>
        </w:tc>
        <w:tc>
          <w:tcPr>
            <w:tcW w:w="640" w:type="dxa"/>
            <w:tcBorders>
              <w:top w:val="nil"/>
              <w:left w:val="nil"/>
              <w:bottom w:val="nil"/>
              <w:right w:val="nil"/>
            </w:tcBorders>
            <w:shd w:val="clear" w:color="000000" w:fill="FFFFFF"/>
            <w:vAlign w:val="center"/>
            <w:hideMark/>
          </w:tcPr>
          <w:p w14:paraId="3C96486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6C65673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-0.047+</w:t>
            </w:r>
          </w:p>
        </w:tc>
        <w:tc>
          <w:tcPr>
            <w:tcW w:w="640" w:type="dxa"/>
            <w:tcBorders>
              <w:top w:val="nil"/>
              <w:left w:val="nil"/>
              <w:bottom w:val="nil"/>
              <w:right w:val="nil"/>
            </w:tcBorders>
            <w:shd w:val="clear" w:color="000000" w:fill="FFFFFF"/>
            <w:vAlign w:val="center"/>
            <w:hideMark/>
          </w:tcPr>
          <w:p w14:paraId="0936BA1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138D2AD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0.023</w:t>
            </w:r>
          </w:p>
        </w:tc>
        <w:tc>
          <w:tcPr>
            <w:tcW w:w="640" w:type="dxa"/>
            <w:tcBorders>
              <w:top w:val="nil"/>
              <w:left w:val="nil"/>
              <w:bottom w:val="nil"/>
              <w:right w:val="nil"/>
            </w:tcBorders>
            <w:shd w:val="clear" w:color="000000" w:fill="FFFFFF"/>
            <w:vAlign w:val="center"/>
            <w:hideMark/>
          </w:tcPr>
          <w:p w14:paraId="29B06B7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7016ADE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-0.024</w:t>
            </w:r>
          </w:p>
        </w:tc>
        <w:tc>
          <w:tcPr>
            <w:tcW w:w="640" w:type="dxa"/>
            <w:tcBorders>
              <w:top w:val="nil"/>
              <w:left w:val="nil"/>
              <w:bottom w:val="nil"/>
              <w:right w:val="nil"/>
            </w:tcBorders>
            <w:shd w:val="clear" w:color="000000" w:fill="FFFFFF"/>
            <w:vAlign w:val="center"/>
            <w:hideMark/>
          </w:tcPr>
          <w:p w14:paraId="31199D2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0.035</w:t>
            </w:r>
          </w:p>
        </w:tc>
        <w:tc>
          <w:tcPr>
            <w:tcW w:w="1000" w:type="dxa"/>
            <w:tcBorders>
              <w:top w:val="nil"/>
              <w:left w:val="nil"/>
              <w:bottom w:val="nil"/>
              <w:right w:val="nil"/>
            </w:tcBorders>
            <w:shd w:val="clear" w:color="000000" w:fill="FFFFFF"/>
            <w:vAlign w:val="center"/>
            <w:hideMark/>
          </w:tcPr>
          <w:p w14:paraId="3EAECA4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w:t>
            </w:r>
          </w:p>
        </w:tc>
        <w:tc>
          <w:tcPr>
            <w:tcW w:w="640" w:type="dxa"/>
            <w:tcBorders>
              <w:top w:val="nil"/>
              <w:left w:val="nil"/>
              <w:bottom w:val="nil"/>
              <w:right w:val="nil"/>
            </w:tcBorders>
            <w:shd w:val="clear" w:color="000000" w:fill="FFFFFF"/>
            <w:vAlign w:val="center"/>
            <w:hideMark/>
          </w:tcPr>
          <w:p w14:paraId="5293730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0.055</w:t>
            </w:r>
          </w:p>
        </w:tc>
        <w:tc>
          <w:tcPr>
            <w:tcW w:w="1000" w:type="dxa"/>
            <w:tcBorders>
              <w:top w:val="nil"/>
              <w:left w:val="nil"/>
              <w:bottom w:val="nil"/>
              <w:right w:val="nil"/>
            </w:tcBorders>
            <w:shd w:val="clear" w:color="000000" w:fill="FFFFFF"/>
            <w:vAlign w:val="center"/>
            <w:hideMark/>
          </w:tcPr>
          <w:p w14:paraId="7DB03D23"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6D265C00"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0.003</w:t>
            </w:r>
          </w:p>
        </w:tc>
      </w:tr>
      <w:tr w:rsidR="00AF2DBA" w:rsidRPr="00AF2DBA" w14:paraId="457C6A0D"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054DDED9"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Political corruption index</w:t>
            </w:r>
          </w:p>
        </w:tc>
        <w:tc>
          <w:tcPr>
            <w:tcW w:w="1000" w:type="dxa"/>
            <w:tcBorders>
              <w:top w:val="nil"/>
              <w:left w:val="nil"/>
              <w:bottom w:val="nil"/>
              <w:right w:val="nil"/>
            </w:tcBorders>
            <w:shd w:val="clear" w:color="000000" w:fill="FFFFFF"/>
            <w:vAlign w:val="center"/>
            <w:hideMark/>
          </w:tcPr>
          <w:p w14:paraId="176AEAE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-0.837**</w:t>
            </w:r>
          </w:p>
        </w:tc>
        <w:tc>
          <w:tcPr>
            <w:tcW w:w="640" w:type="dxa"/>
            <w:tcBorders>
              <w:top w:val="nil"/>
              <w:left w:val="nil"/>
              <w:bottom w:val="nil"/>
              <w:right w:val="nil"/>
            </w:tcBorders>
            <w:shd w:val="clear" w:color="000000" w:fill="FFFFFF"/>
            <w:vAlign w:val="center"/>
            <w:hideMark/>
          </w:tcPr>
          <w:p w14:paraId="7BC238A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0.313</w:t>
            </w:r>
          </w:p>
        </w:tc>
        <w:tc>
          <w:tcPr>
            <w:tcW w:w="1000" w:type="dxa"/>
            <w:tcBorders>
              <w:top w:val="nil"/>
              <w:left w:val="nil"/>
              <w:bottom w:val="nil"/>
              <w:right w:val="nil"/>
            </w:tcBorders>
            <w:shd w:val="clear" w:color="000000" w:fill="FFFFFF"/>
            <w:vAlign w:val="center"/>
            <w:hideMark/>
          </w:tcPr>
          <w:p w14:paraId="6503E98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-0.238</w:t>
            </w:r>
          </w:p>
        </w:tc>
        <w:tc>
          <w:tcPr>
            <w:tcW w:w="640" w:type="dxa"/>
            <w:tcBorders>
              <w:top w:val="nil"/>
              <w:left w:val="nil"/>
              <w:bottom w:val="nil"/>
              <w:right w:val="nil"/>
            </w:tcBorders>
            <w:shd w:val="clear" w:color="000000" w:fill="FFFFFF"/>
            <w:vAlign w:val="center"/>
            <w:hideMark/>
          </w:tcPr>
          <w:p w14:paraId="6222ED4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0.322</w:t>
            </w:r>
          </w:p>
        </w:tc>
        <w:tc>
          <w:tcPr>
            <w:tcW w:w="1000" w:type="dxa"/>
            <w:tcBorders>
              <w:top w:val="nil"/>
              <w:left w:val="nil"/>
              <w:bottom w:val="nil"/>
              <w:right w:val="nil"/>
            </w:tcBorders>
            <w:shd w:val="clear" w:color="000000" w:fill="FFFFFF"/>
            <w:vAlign w:val="center"/>
            <w:hideMark/>
          </w:tcPr>
          <w:p w14:paraId="70F5CC0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-0.430+</w:t>
            </w:r>
          </w:p>
        </w:tc>
        <w:tc>
          <w:tcPr>
            <w:tcW w:w="640" w:type="dxa"/>
            <w:tcBorders>
              <w:top w:val="nil"/>
              <w:left w:val="nil"/>
              <w:bottom w:val="nil"/>
              <w:right w:val="nil"/>
            </w:tcBorders>
            <w:shd w:val="clear" w:color="000000" w:fill="FFFFFF"/>
            <w:vAlign w:val="center"/>
            <w:hideMark/>
          </w:tcPr>
          <w:p w14:paraId="20A21A5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0.248</w:t>
            </w:r>
          </w:p>
        </w:tc>
        <w:tc>
          <w:tcPr>
            <w:tcW w:w="1000" w:type="dxa"/>
            <w:tcBorders>
              <w:top w:val="nil"/>
              <w:left w:val="nil"/>
              <w:bottom w:val="nil"/>
              <w:right w:val="nil"/>
            </w:tcBorders>
            <w:shd w:val="clear" w:color="000000" w:fill="FFFFFF"/>
            <w:vAlign w:val="center"/>
            <w:hideMark/>
          </w:tcPr>
          <w:p w14:paraId="05D8583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-0.424</w:t>
            </w:r>
          </w:p>
        </w:tc>
        <w:tc>
          <w:tcPr>
            <w:tcW w:w="640" w:type="dxa"/>
            <w:tcBorders>
              <w:top w:val="nil"/>
              <w:left w:val="nil"/>
              <w:bottom w:val="nil"/>
              <w:right w:val="nil"/>
            </w:tcBorders>
            <w:shd w:val="clear" w:color="000000" w:fill="FFFFFF"/>
            <w:vAlign w:val="center"/>
            <w:hideMark/>
          </w:tcPr>
          <w:p w14:paraId="57BBFD3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0.303</w:t>
            </w:r>
          </w:p>
        </w:tc>
        <w:tc>
          <w:tcPr>
            <w:tcW w:w="1000" w:type="dxa"/>
            <w:tcBorders>
              <w:top w:val="nil"/>
              <w:left w:val="nil"/>
              <w:bottom w:val="nil"/>
              <w:right w:val="nil"/>
            </w:tcBorders>
            <w:shd w:val="clear" w:color="000000" w:fill="FFFFFF"/>
            <w:vAlign w:val="center"/>
            <w:hideMark/>
          </w:tcPr>
          <w:p w14:paraId="61EDB6F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w:t>
            </w:r>
          </w:p>
        </w:tc>
        <w:tc>
          <w:tcPr>
            <w:tcW w:w="640" w:type="dxa"/>
            <w:tcBorders>
              <w:top w:val="nil"/>
              <w:left w:val="nil"/>
              <w:bottom w:val="nil"/>
              <w:right w:val="nil"/>
            </w:tcBorders>
            <w:shd w:val="clear" w:color="000000" w:fill="FFFFFF"/>
            <w:vAlign w:val="center"/>
            <w:hideMark/>
          </w:tcPr>
          <w:p w14:paraId="7790097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0.33</w:t>
            </w:r>
          </w:p>
        </w:tc>
        <w:tc>
          <w:tcPr>
            <w:tcW w:w="1000" w:type="dxa"/>
            <w:tcBorders>
              <w:top w:val="nil"/>
              <w:left w:val="nil"/>
              <w:bottom w:val="nil"/>
              <w:right w:val="nil"/>
            </w:tcBorders>
            <w:shd w:val="clear" w:color="000000" w:fill="FFFFFF"/>
            <w:vAlign w:val="center"/>
            <w:hideMark/>
          </w:tcPr>
          <w:p w14:paraId="6BC8638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-0.481</w:t>
            </w:r>
          </w:p>
        </w:tc>
        <w:tc>
          <w:tcPr>
            <w:tcW w:w="640" w:type="dxa"/>
            <w:tcBorders>
              <w:top w:val="nil"/>
              <w:left w:val="nil"/>
              <w:bottom w:val="nil"/>
              <w:right w:val="nil"/>
            </w:tcBorders>
            <w:shd w:val="clear" w:color="000000" w:fill="FFFFFF"/>
            <w:vAlign w:val="center"/>
            <w:hideMark/>
          </w:tcPr>
          <w:p w14:paraId="01A067D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0.479</w:t>
            </w:r>
          </w:p>
        </w:tc>
        <w:tc>
          <w:tcPr>
            <w:tcW w:w="1000" w:type="dxa"/>
            <w:tcBorders>
              <w:top w:val="nil"/>
              <w:left w:val="nil"/>
              <w:bottom w:val="nil"/>
              <w:right w:val="nil"/>
            </w:tcBorders>
            <w:shd w:val="clear" w:color="000000" w:fill="FFFFFF"/>
            <w:vAlign w:val="center"/>
            <w:hideMark/>
          </w:tcPr>
          <w:p w14:paraId="01BCD643"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4474876E"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0.039</w:t>
            </w:r>
          </w:p>
        </w:tc>
      </w:tr>
      <w:tr w:rsidR="00AF2DBA" w:rsidRPr="00AF2DBA" w14:paraId="22AB6425"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50FD5335"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Clientelism index</w:t>
            </w:r>
          </w:p>
        </w:tc>
        <w:tc>
          <w:tcPr>
            <w:tcW w:w="1000" w:type="dxa"/>
            <w:tcBorders>
              <w:top w:val="nil"/>
              <w:left w:val="nil"/>
              <w:bottom w:val="nil"/>
              <w:right w:val="nil"/>
            </w:tcBorders>
            <w:shd w:val="clear" w:color="000000" w:fill="FFFFFF"/>
            <w:vAlign w:val="center"/>
            <w:hideMark/>
          </w:tcPr>
          <w:p w14:paraId="216DF3F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0.071</w:t>
            </w:r>
          </w:p>
        </w:tc>
        <w:tc>
          <w:tcPr>
            <w:tcW w:w="640" w:type="dxa"/>
            <w:tcBorders>
              <w:top w:val="nil"/>
              <w:left w:val="nil"/>
              <w:bottom w:val="nil"/>
              <w:right w:val="nil"/>
            </w:tcBorders>
            <w:shd w:val="clear" w:color="000000" w:fill="FFFFFF"/>
            <w:vAlign w:val="center"/>
            <w:hideMark/>
          </w:tcPr>
          <w:p w14:paraId="1235312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0.155</w:t>
            </w:r>
          </w:p>
        </w:tc>
        <w:tc>
          <w:tcPr>
            <w:tcW w:w="1000" w:type="dxa"/>
            <w:tcBorders>
              <w:top w:val="nil"/>
              <w:left w:val="nil"/>
              <w:bottom w:val="nil"/>
              <w:right w:val="nil"/>
            </w:tcBorders>
            <w:shd w:val="clear" w:color="000000" w:fill="FFFFFF"/>
            <w:vAlign w:val="center"/>
            <w:hideMark/>
          </w:tcPr>
          <w:p w14:paraId="1DABB0FD"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0.065</w:t>
            </w:r>
          </w:p>
        </w:tc>
        <w:tc>
          <w:tcPr>
            <w:tcW w:w="640" w:type="dxa"/>
            <w:tcBorders>
              <w:top w:val="nil"/>
              <w:left w:val="nil"/>
              <w:bottom w:val="nil"/>
              <w:right w:val="nil"/>
            </w:tcBorders>
            <w:shd w:val="clear" w:color="000000" w:fill="FFFFFF"/>
            <w:vAlign w:val="center"/>
            <w:hideMark/>
          </w:tcPr>
          <w:p w14:paraId="5EB18B2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0.167</w:t>
            </w:r>
          </w:p>
        </w:tc>
        <w:tc>
          <w:tcPr>
            <w:tcW w:w="1000" w:type="dxa"/>
            <w:tcBorders>
              <w:top w:val="nil"/>
              <w:left w:val="nil"/>
              <w:bottom w:val="nil"/>
              <w:right w:val="nil"/>
            </w:tcBorders>
            <w:shd w:val="clear" w:color="000000" w:fill="FFFFFF"/>
            <w:vAlign w:val="center"/>
            <w:hideMark/>
          </w:tcPr>
          <w:p w14:paraId="5C33A48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-0.15</w:t>
            </w:r>
          </w:p>
        </w:tc>
        <w:tc>
          <w:tcPr>
            <w:tcW w:w="640" w:type="dxa"/>
            <w:tcBorders>
              <w:top w:val="nil"/>
              <w:left w:val="nil"/>
              <w:bottom w:val="nil"/>
              <w:right w:val="nil"/>
            </w:tcBorders>
            <w:shd w:val="clear" w:color="000000" w:fill="FFFFFF"/>
            <w:vAlign w:val="center"/>
            <w:hideMark/>
          </w:tcPr>
          <w:p w14:paraId="443B3DE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0.134</w:t>
            </w:r>
          </w:p>
        </w:tc>
        <w:tc>
          <w:tcPr>
            <w:tcW w:w="1000" w:type="dxa"/>
            <w:tcBorders>
              <w:top w:val="nil"/>
              <w:left w:val="nil"/>
              <w:bottom w:val="nil"/>
              <w:right w:val="nil"/>
            </w:tcBorders>
            <w:shd w:val="clear" w:color="000000" w:fill="FFFFFF"/>
            <w:vAlign w:val="center"/>
            <w:hideMark/>
          </w:tcPr>
          <w:p w14:paraId="2FC1F07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-0.218</w:t>
            </w:r>
          </w:p>
        </w:tc>
        <w:tc>
          <w:tcPr>
            <w:tcW w:w="640" w:type="dxa"/>
            <w:tcBorders>
              <w:top w:val="nil"/>
              <w:left w:val="nil"/>
              <w:bottom w:val="nil"/>
              <w:right w:val="nil"/>
            </w:tcBorders>
            <w:shd w:val="clear" w:color="000000" w:fill="FFFFFF"/>
            <w:vAlign w:val="center"/>
            <w:hideMark/>
          </w:tcPr>
          <w:p w14:paraId="3E32547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0.174</w:t>
            </w:r>
          </w:p>
        </w:tc>
        <w:tc>
          <w:tcPr>
            <w:tcW w:w="1000" w:type="dxa"/>
            <w:tcBorders>
              <w:top w:val="nil"/>
              <w:left w:val="nil"/>
              <w:bottom w:val="nil"/>
              <w:right w:val="nil"/>
            </w:tcBorders>
            <w:shd w:val="clear" w:color="000000" w:fill="FFFFFF"/>
            <w:vAlign w:val="center"/>
            <w:hideMark/>
          </w:tcPr>
          <w:p w14:paraId="2BDEB67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-0.241</w:t>
            </w:r>
          </w:p>
        </w:tc>
        <w:tc>
          <w:tcPr>
            <w:tcW w:w="640" w:type="dxa"/>
            <w:tcBorders>
              <w:top w:val="nil"/>
              <w:left w:val="nil"/>
              <w:bottom w:val="nil"/>
              <w:right w:val="nil"/>
            </w:tcBorders>
            <w:shd w:val="clear" w:color="000000" w:fill="FFFFFF"/>
            <w:vAlign w:val="center"/>
            <w:hideMark/>
          </w:tcPr>
          <w:p w14:paraId="1A0AC24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0.197</w:t>
            </w:r>
          </w:p>
        </w:tc>
        <w:tc>
          <w:tcPr>
            <w:tcW w:w="1000" w:type="dxa"/>
            <w:tcBorders>
              <w:top w:val="nil"/>
              <w:left w:val="nil"/>
              <w:bottom w:val="nil"/>
              <w:right w:val="nil"/>
            </w:tcBorders>
            <w:shd w:val="clear" w:color="000000" w:fill="FFFFFF"/>
            <w:vAlign w:val="center"/>
            <w:hideMark/>
          </w:tcPr>
          <w:p w14:paraId="29CC0FD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-0.263</w:t>
            </w:r>
          </w:p>
        </w:tc>
        <w:tc>
          <w:tcPr>
            <w:tcW w:w="640" w:type="dxa"/>
            <w:tcBorders>
              <w:top w:val="nil"/>
              <w:left w:val="nil"/>
              <w:bottom w:val="nil"/>
              <w:right w:val="nil"/>
            </w:tcBorders>
            <w:shd w:val="clear" w:color="000000" w:fill="FFFFFF"/>
            <w:vAlign w:val="center"/>
            <w:hideMark/>
          </w:tcPr>
          <w:p w14:paraId="148849C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0.268</w:t>
            </w:r>
          </w:p>
        </w:tc>
        <w:tc>
          <w:tcPr>
            <w:tcW w:w="1000" w:type="dxa"/>
            <w:tcBorders>
              <w:top w:val="nil"/>
              <w:left w:val="nil"/>
              <w:bottom w:val="nil"/>
              <w:right w:val="nil"/>
            </w:tcBorders>
            <w:shd w:val="clear" w:color="000000" w:fill="FFFFFF"/>
            <w:vAlign w:val="center"/>
            <w:hideMark/>
          </w:tcPr>
          <w:p w14:paraId="4B822FC1"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0.034+</w:t>
            </w:r>
          </w:p>
        </w:tc>
        <w:tc>
          <w:tcPr>
            <w:tcW w:w="640" w:type="dxa"/>
            <w:tcBorders>
              <w:top w:val="nil"/>
              <w:left w:val="nil"/>
              <w:bottom w:val="nil"/>
              <w:right w:val="nil"/>
            </w:tcBorders>
            <w:shd w:val="clear" w:color="000000" w:fill="FFFFFF"/>
            <w:vAlign w:val="center"/>
            <w:hideMark/>
          </w:tcPr>
          <w:p w14:paraId="5C6ED342"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0.020</w:t>
            </w:r>
          </w:p>
        </w:tc>
      </w:tr>
      <w:tr w:rsidR="00AF2DBA" w:rsidRPr="00AF2DBA" w14:paraId="1DB4D7A6"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242D98C3"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Disproportionality (t-1)</w:t>
            </w:r>
          </w:p>
        </w:tc>
        <w:tc>
          <w:tcPr>
            <w:tcW w:w="1000" w:type="dxa"/>
            <w:tcBorders>
              <w:top w:val="nil"/>
              <w:left w:val="nil"/>
              <w:bottom w:val="nil"/>
              <w:right w:val="nil"/>
            </w:tcBorders>
            <w:shd w:val="clear" w:color="000000" w:fill="FFFFFF"/>
            <w:vAlign w:val="center"/>
            <w:hideMark/>
          </w:tcPr>
          <w:p w14:paraId="044A48F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30DDA9DC"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42CA220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5F876C5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6953EF4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540EDD3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594A6FA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17AB767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27EBE68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1FF6BCB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57B2171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662B9A3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0.003</w:t>
            </w:r>
          </w:p>
        </w:tc>
        <w:tc>
          <w:tcPr>
            <w:tcW w:w="1000" w:type="dxa"/>
            <w:tcBorders>
              <w:top w:val="nil"/>
              <w:left w:val="nil"/>
              <w:bottom w:val="nil"/>
              <w:right w:val="nil"/>
            </w:tcBorders>
            <w:shd w:val="clear" w:color="000000" w:fill="FFFFFF"/>
            <w:vAlign w:val="center"/>
            <w:hideMark/>
          </w:tcPr>
          <w:p w14:paraId="31C78B1E"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4F30C9A6"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0.000</w:t>
            </w:r>
          </w:p>
        </w:tc>
      </w:tr>
      <w:tr w:rsidR="00AF2DBA" w:rsidRPr="00AF2DBA" w14:paraId="60C6BF10"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3DC1B5D3"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Suffrage (Ref: restricted)</w:t>
            </w:r>
          </w:p>
        </w:tc>
        <w:tc>
          <w:tcPr>
            <w:tcW w:w="1000" w:type="dxa"/>
            <w:tcBorders>
              <w:top w:val="nil"/>
              <w:left w:val="nil"/>
              <w:bottom w:val="nil"/>
              <w:right w:val="nil"/>
            </w:tcBorders>
            <w:shd w:val="clear" w:color="000000" w:fill="FFFFFF"/>
            <w:vAlign w:val="center"/>
            <w:hideMark/>
          </w:tcPr>
          <w:p w14:paraId="4B69342C"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E0351A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05F589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4D58CA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F82355D"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714636A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DACA1D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52C91C2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849F1B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7CAC26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8901FB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C1C86F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D729E6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132B14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r>
      <w:tr w:rsidR="00AF2DBA" w:rsidRPr="00AF2DBA" w14:paraId="6FF08F1D" w14:textId="77777777" w:rsidTr="00AF2DBA">
        <w:trPr>
          <w:trHeight w:val="285"/>
          <w:jc w:val="center"/>
        </w:trPr>
        <w:tc>
          <w:tcPr>
            <w:tcW w:w="3900" w:type="dxa"/>
            <w:tcBorders>
              <w:top w:val="nil"/>
              <w:left w:val="nil"/>
              <w:bottom w:val="nil"/>
              <w:right w:val="nil"/>
            </w:tcBorders>
            <w:shd w:val="clear" w:color="000000" w:fill="FFFFFF"/>
            <w:noWrap/>
            <w:vAlign w:val="bottom"/>
            <w:hideMark/>
          </w:tcPr>
          <w:p w14:paraId="439CA859"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Male suffrage</w:t>
            </w:r>
          </w:p>
        </w:tc>
        <w:tc>
          <w:tcPr>
            <w:tcW w:w="1000" w:type="dxa"/>
            <w:tcBorders>
              <w:top w:val="nil"/>
              <w:left w:val="nil"/>
              <w:bottom w:val="nil"/>
              <w:right w:val="nil"/>
            </w:tcBorders>
            <w:shd w:val="clear" w:color="000000" w:fill="FFFFFF"/>
            <w:vAlign w:val="center"/>
            <w:hideMark/>
          </w:tcPr>
          <w:p w14:paraId="6BF3288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0.237***</w:t>
            </w:r>
          </w:p>
        </w:tc>
        <w:tc>
          <w:tcPr>
            <w:tcW w:w="640" w:type="dxa"/>
            <w:tcBorders>
              <w:top w:val="nil"/>
              <w:left w:val="nil"/>
              <w:bottom w:val="nil"/>
              <w:right w:val="nil"/>
            </w:tcBorders>
            <w:shd w:val="clear" w:color="000000" w:fill="FFFFFF"/>
            <w:vAlign w:val="center"/>
            <w:hideMark/>
          </w:tcPr>
          <w:p w14:paraId="6A65FCA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0.045</w:t>
            </w:r>
          </w:p>
        </w:tc>
        <w:tc>
          <w:tcPr>
            <w:tcW w:w="1000" w:type="dxa"/>
            <w:tcBorders>
              <w:top w:val="nil"/>
              <w:left w:val="nil"/>
              <w:bottom w:val="nil"/>
              <w:right w:val="nil"/>
            </w:tcBorders>
            <w:shd w:val="clear" w:color="000000" w:fill="FFFFFF"/>
            <w:vAlign w:val="center"/>
            <w:hideMark/>
          </w:tcPr>
          <w:p w14:paraId="659BB05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0.171***</w:t>
            </w:r>
          </w:p>
        </w:tc>
        <w:tc>
          <w:tcPr>
            <w:tcW w:w="640" w:type="dxa"/>
            <w:tcBorders>
              <w:top w:val="nil"/>
              <w:left w:val="nil"/>
              <w:bottom w:val="nil"/>
              <w:right w:val="nil"/>
            </w:tcBorders>
            <w:shd w:val="clear" w:color="000000" w:fill="FFFFFF"/>
            <w:vAlign w:val="center"/>
            <w:hideMark/>
          </w:tcPr>
          <w:p w14:paraId="20C919F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0.044</w:t>
            </w:r>
          </w:p>
        </w:tc>
        <w:tc>
          <w:tcPr>
            <w:tcW w:w="1000" w:type="dxa"/>
            <w:tcBorders>
              <w:top w:val="nil"/>
              <w:left w:val="nil"/>
              <w:bottom w:val="nil"/>
              <w:right w:val="nil"/>
            </w:tcBorders>
            <w:shd w:val="clear" w:color="000000" w:fill="FFFFFF"/>
            <w:vAlign w:val="center"/>
            <w:hideMark/>
          </w:tcPr>
          <w:p w14:paraId="5DF5746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2C7EF67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0.038</w:t>
            </w:r>
          </w:p>
        </w:tc>
        <w:tc>
          <w:tcPr>
            <w:tcW w:w="1000" w:type="dxa"/>
            <w:tcBorders>
              <w:top w:val="nil"/>
              <w:left w:val="nil"/>
              <w:bottom w:val="nil"/>
              <w:right w:val="nil"/>
            </w:tcBorders>
            <w:shd w:val="clear" w:color="000000" w:fill="FFFFFF"/>
            <w:vAlign w:val="center"/>
            <w:hideMark/>
          </w:tcPr>
          <w:p w14:paraId="1DC33BA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0.008</w:t>
            </w:r>
          </w:p>
        </w:tc>
        <w:tc>
          <w:tcPr>
            <w:tcW w:w="640" w:type="dxa"/>
            <w:tcBorders>
              <w:top w:val="nil"/>
              <w:left w:val="nil"/>
              <w:bottom w:val="nil"/>
              <w:right w:val="nil"/>
            </w:tcBorders>
            <w:shd w:val="clear" w:color="000000" w:fill="FFFFFF"/>
            <w:vAlign w:val="center"/>
            <w:hideMark/>
          </w:tcPr>
          <w:p w14:paraId="65D372F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0.051</w:t>
            </w:r>
          </w:p>
        </w:tc>
        <w:tc>
          <w:tcPr>
            <w:tcW w:w="1000" w:type="dxa"/>
            <w:tcBorders>
              <w:top w:val="nil"/>
              <w:left w:val="nil"/>
              <w:bottom w:val="nil"/>
              <w:right w:val="nil"/>
            </w:tcBorders>
            <w:shd w:val="clear" w:color="000000" w:fill="FFFFFF"/>
            <w:vAlign w:val="center"/>
            <w:hideMark/>
          </w:tcPr>
          <w:p w14:paraId="7BEF5C8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0.130+</w:t>
            </w:r>
          </w:p>
        </w:tc>
        <w:tc>
          <w:tcPr>
            <w:tcW w:w="640" w:type="dxa"/>
            <w:tcBorders>
              <w:top w:val="nil"/>
              <w:left w:val="nil"/>
              <w:bottom w:val="nil"/>
              <w:right w:val="nil"/>
            </w:tcBorders>
            <w:shd w:val="clear" w:color="000000" w:fill="FFFFFF"/>
            <w:vAlign w:val="center"/>
            <w:hideMark/>
          </w:tcPr>
          <w:p w14:paraId="28BC9FB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0.067</w:t>
            </w:r>
          </w:p>
        </w:tc>
        <w:tc>
          <w:tcPr>
            <w:tcW w:w="1000" w:type="dxa"/>
            <w:tcBorders>
              <w:top w:val="nil"/>
              <w:left w:val="nil"/>
              <w:bottom w:val="nil"/>
              <w:right w:val="nil"/>
            </w:tcBorders>
            <w:shd w:val="clear" w:color="000000" w:fill="FFFFFF"/>
            <w:vAlign w:val="center"/>
            <w:hideMark/>
          </w:tcPr>
          <w:p w14:paraId="6748548C"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0.141</w:t>
            </w:r>
          </w:p>
        </w:tc>
        <w:tc>
          <w:tcPr>
            <w:tcW w:w="640" w:type="dxa"/>
            <w:tcBorders>
              <w:top w:val="nil"/>
              <w:left w:val="nil"/>
              <w:bottom w:val="nil"/>
              <w:right w:val="nil"/>
            </w:tcBorders>
            <w:shd w:val="clear" w:color="000000" w:fill="FFFFFF"/>
            <w:vAlign w:val="center"/>
            <w:hideMark/>
          </w:tcPr>
          <w:p w14:paraId="5CE05E9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0.095</w:t>
            </w:r>
          </w:p>
        </w:tc>
        <w:tc>
          <w:tcPr>
            <w:tcW w:w="1000" w:type="dxa"/>
            <w:tcBorders>
              <w:top w:val="nil"/>
              <w:left w:val="nil"/>
              <w:bottom w:val="nil"/>
              <w:right w:val="nil"/>
            </w:tcBorders>
            <w:shd w:val="clear" w:color="000000" w:fill="FFFFFF"/>
            <w:vAlign w:val="center"/>
            <w:hideMark/>
          </w:tcPr>
          <w:p w14:paraId="269AB27C"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17BE05C8"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0.005</w:t>
            </w:r>
          </w:p>
        </w:tc>
      </w:tr>
      <w:tr w:rsidR="00AF2DBA" w:rsidRPr="00AF2DBA" w14:paraId="20B34786" w14:textId="77777777" w:rsidTr="00AF2DBA">
        <w:trPr>
          <w:trHeight w:val="285"/>
          <w:jc w:val="center"/>
        </w:trPr>
        <w:tc>
          <w:tcPr>
            <w:tcW w:w="3900" w:type="dxa"/>
            <w:tcBorders>
              <w:top w:val="nil"/>
              <w:left w:val="nil"/>
              <w:bottom w:val="nil"/>
              <w:right w:val="nil"/>
            </w:tcBorders>
            <w:shd w:val="clear" w:color="000000" w:fill="FFFFFF"/>
            <w:noWrap/>
            <w:vAlign w:val="bottom"/>
            <w:hideMark/>
          </w:tcPr>
          <w:p w14:paraId="7AAF33FB"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Universal suffrage</w:t>
            </w:r>
          </w:p>
        </w:tc>
        <w:tc>
          <w:tcPr>
            <w:tcW w:w="1000" w:type="dxa"/>
            <w:tcBorders>
              <w:top w:val="nil"/>
              <w:left w:val="nil"/>
              <w:bottom w:val="nil"/>
              <w:right w:val="nil"/>
            </w:tcBorders>
            <w:shd w:val="clear" w:color="000000" w:fill="FFFFFF"/>
            <w:vAlign w:val="center"/>
            <w:hideMark/>
          </w:tcPr>
          <w:p w14:paraId="2E6A2C7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0.311***</w:t>
            </w:r>
          </w:p>
        </w:tc>
        <w:tc>
          <w:tcPr>
            <w:tcW w:w="640" w:type="dxa"/>
            <w:tcBorders>
              <w:top w:val="nil"/>
              <w:left w:val="nil"/>
              <w:bottom w:val="nil"/>
              <w:right w:val="nil"/>
            </w:tcBorders>
            <w:shd w:val="clear" w:color="000000" w:fill="FFFFFF"/>
            <w:vAlign w:val="center"/>
            <w:hideMark/>
          </w:tcPr>
          <w:p w14:paraId="3A392DB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0.052</w:t>
            </w:r>
          </w:p>
        </w:tc>
        <w:tc>
          <w:tcPr>
            <w:tcW w:w="1000" w:type="dxa"/>
            <w:tcBorders>
              <w:top w:val="nil"/>
              <w:left w:val="nil"/>
              <w:bottom w:val="nil"/>
              <w:right w:val="nil"/>
            </w:tcBorders>
            <w:shd w:val="clear" w:color="000000" w:fill="FFFFFF"/>
            <w:vAlign w:val="center"/>
            <w:hideMark/>
          </w:tcPr>
          <w:p w14:paraId="3E9CC1A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0.213***</w:t>
            </w:r>
          </w:p>
        </w:tc>
        <w:tc>
          <w:tcPr>
            <w:tcW w:w="640" w:type="dxa"/>
            <w:tcBorders>
              <w:top w:val="nil"/>
              <w:left w:val="nil"/>
              <w:bottom w:val="nil"/>
              <w:right w:val="nil"/>
            </w:tcBorders>
            <w:shd w:val="clear" w:color="000000" w:fill="FFFFFF"/>
            <w:vAlign w:val="center"/>
            <w:hideMark/>
          </w:tcPr>
          <w:p w14:paraId="1EBE895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0.05</w:t>
            </w:r>
          </w:p>
        </w:tc>
        <w:tc>
          <w:tcPr>
            <w:tcW w:w="1000" w:type="dxa"/>
            <w:tcBorders>
              <w:top w:val="nil"/>
              <w:left w:val="nil"/>
              <w:bottom w:val="nil"/>
              <w:right w:val="nil"/>
            </w:tcBorders>
            <w:shd w:val="clear" w:color="000000" w:fill="FFFFFF"/>
            <w:vAlign w:val="center"/>
            <w:hideMark/>
          </w:tcPr>
          <w:p w14:paraId="0EA7049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0.123**</w:t>
            </w:r>
          </w:p>
        </w:tc>
        <w:tc>
          <w:tcPr>
            <w:tcW w:w="640" w:type="dxa"/>
            <w:tcBorders>
              <w:top w:val="nil"/>
              <w:left w:val="nil"/>
              <w:bottom w:val="nil"/>
              <w:right w:val="nil"/>
            </w:tcBorders>
            <w:shd w:val="clear" w:color="000000" w:fill="FFFFFF"/>
            <w:vAlign w:val="center"/>
            <w:hideMark/>
          </w:tcPr>
          <w:p w14:paraId="386769EC"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0.042</w:t>
            </w:r>
          </w:p>
        </w:tc>
        <w:tc>
          <w:tcPr>
            <w:tcW w:w="1000" w:type="dxa"/>
            <w:tcBorders>
              <w:top w:val="nil"/>
              <w:left w:val="nil"/>
              <w:bottom w:val="nil"/>
              <w:right w:val="nil"/>
            </w:tcBorders>
            <w:shd w:val="clear" w:color="000000" w:fill="FFFFFF"/>
            <w:vAlign w:val="center"/>
            <w:hideMark/>
          </w:tcPr>
          <w:p w14:paraId="7257598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0.051</w:t>
            </w:r>
          </w:p>
        </w:tc>
        <w:tc>
          <w:tcPr>
            <w:tcW w:w="640" w:type="dxa"/>
            <w:tcBorders>
              <w:top w:val="nil"/>
              <w:left w:val="nil"/>
              <w:bottom w:val="nil"/>
              <w:right w:val="nil"/>
            </w:tcBorders>
            <w:shd w:val="clear" w:color="000000" w:fill="FFFFFF"/>
            <w:vAlign w:val="center"/>
            <w:hideMark/>
          </w:tcPr>
          <w:p w14:paraId="1C116A6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0.053</w:t>
            </w:r>
          </w:p>
        </w:tc>
        <w:tc>
          <w:tcPr>
            <w:tcW w:w="1000" w:type="dxa"/>
            <w:tcBorders>
              <w:top w:val="nil"/>
              <w:left w:val="nil"/>
              <w:bottom w:val="nil"/>
              <w:right w:val="nil"/>
            </w:tcBorders>
            <w:shd w:val="clear" w:color="000000" w:fill="FFFFFF"/>
            <w:vAlign w:val="center"/>
            <w:hideMark/>
          </w:tcPr>
          <w:p w14:paraId="632ACDD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0.226***</w:t>
            </w:r>
          </w:p>
        </w:tc>
        <w:tc>
          <w:tcPr>
            <w:tcW w:w="640" w:type="dxa"/>
            <w:tcBorders>
              <w:top w:val="nil"/>
              <w:left w:val="nil"/>
              <w:bottom w:val="nil"/>
              <w:right w:val="nil"/>
            </w:tcBorders>
            <w:shd w:val="clear" w:color="000000" w:fill="FFFFFF"/>
            <w:vAlign w:val="center"/>
            <w:hideMark/>
          </w:tcPr>
          <w:p w14:paraId="7C27EA0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0.068</w:t>
            </w:r>
          </w:p>
        </w:tc>
        <w:tc>
          <w:tcPr>
            <w:tcW w:w="1000" w:type="dxa"/>
            <w:tcBorders>
              <w:top w:val="nil"/>
              <w:left w:val="nil"/>
              <w:bottom w:val="nil"/>
              <w:right w:val="nil"/>
            </w:tcBorders>
            <w:shd w:val="clear" w:color="000000" w:fill="FFFFFF"/>
            <w:vAlign w:val="center"/>
            <w:hideMark/>
          </w:tcPr>
          <w:p w14:paraId="2249F37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0.207*</w:t>
            </w:r>
          </w:p>
        </w:tc>
        <w:tc>
          <w:tcPr>
            <w:tcW w:w="640" w:type="dxa"/>
            <w:tcBorders>
              <w:top w:val="nil"/>
              <w:left w:val="nil"/>
              <w:bottom w:val="nil"/>
              <w:right w:val="nil"/>
            </w:tcBorders>
            <w:shd w:val="clear" w:color="000000" w:fill="FFFFFF"/>
            <w:vAlign w:val="center"/>
            <w:hideMark/>
          </w:tcPr>
          <w:p w14:paraId="0A0E363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0.096</w:t>
            </w:r>
          </w:p>
        </w:tc>
        <w:tc>
          <w:tcPr>
            <w:tcW w:w="1000" w:type="dxa"/>
            <w:tcBorders>
              <w:top w:val="nil"/>
              <w:left w:val="nil"/>
              <w:bottom w:val="nil"/>
              <w:right w:val="nil"/>
            </w:tcBorders>
            <w:shd w:val="clear" w:color="000000" w:fill="FFFFFF"/>
            <w:vAlign w:val="center"/>
            <w:hideMark/>
          </w:tcPr>
          <w:p w14:paraId="5E427382"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-0.003</w:t>
            </w:r>
          </w:p>
        </w:tc>
        <w:tc>
          <w:tcPr>
            <w:tcW w:w="640" w:type="dxa"/>
            <w:tcBorders>
              <w:top w:val="nil"/>
              <w:left w:val="nil"/>
              <w:bottom w:val="nil"/>
              <w:right w:val="nil"/>
            </w:tcBorders>
            <w:shd w:val="clear" w:color="000000" w:fill="FFFFFF"/>
            <w:vAlign w:val="center"/>
            <w:hideMark/>
          </w:tcPr>
          <w:p w14:paraId="36561D6A"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0.005</w:t>
            </w:r>
          </w:p>
        </w:tc>
      </w:tr>
      <w:tr w:rsidR="00AF2DBA" w:rsidRPr="00840CE2" w14:paraId="6CD79A02"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18CB9542"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EU constraints (Ref: not in the EU)</w:t>
            </w:r>
          </w:p>
        </w:tc>
        <w:tc>
          <w:tcPr>
            <w:tcW w:w="1000" w:type="dxa"/>
            <w:tcBorders>
              <w:top w:val="nil"/>
              <w:left w:val="nil"/>
              <w:bottom w:val="nil"/>
              <w:right w:val="nil"/>
            </w:tcBorders>
            <w:shd w:val="clear" w:color="000000" w:fill="FFFFFF"/>
            <w:vAlign w:val="center"/>
            <w:hideMark/>
          </w:tcPr>
          <w:p w14:paraId="5529B39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BDB343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636F210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95418B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6A43E26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951EB7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66C3818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754D32E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2DA74C8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062F5A9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61B234C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0C9EC64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4229566D"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6E57C1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val="en-US" w:eastAsia="it-IT"/>
              </w:rPr>
            </w:pPr>
            <w:r w:rsidRPr="00AF2DBA">
              <w:rPr>
                <w:rFonts w:ascii="Times New Roman" w:eastAsia="Times New Roman" w:hAnsi="Times New Roman" w:cs="Times New Roman"/>
                <w:color w:val="000000"/>
                <w:sz w:val="20"/>
                <w:szCs w:val="20"/>
                <w:lang w:val="en-US" w:eastAsia="it-IT"/>
              </w:rPr>
              <w:t> </w:t>
            </w:r>
          </w:p>
        </w:tc>
      </w:tr>
      <w:tr w:rsidR="00AF2DBA" w:rsidRPr="00AF2DBA" w14:paraId="2FE717B7"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263C3C62"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EU member</w:t>
            </w:r>
          </w:p>
        </w:tc>
        <w:tc>
          <w:tcPr>
            <w:tcW w:w="1000" w:type="dxa"/>
            <w:tcBorders>
              <w:top w:val="nil"/>
              <w:left w:val="nil"/>
              <w:bottom w:val="nil"/>
              <w:right w:val="nil"/>
            </w:tcBorders>
            <w:shd w:val="clear" w:color="000000" w:fill="FFFFFF"/>
            <w:vAlign w:val="center"/>
            <w:hideMark/>
          </w:tcPr>
          <w:p w14:paraId="6FE5469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-0.021</w:t>
            </w:r>
          </w:p>
        </w:tc>
        <w:tc>
          <w:tcPr>
            <w:tcW w:w="640" w:type="dxa"/>
            <w:tcBorders>
              <w:top w:val="nil"/>
              <w:left w:val="nil"/>
              <w:bottom w:val="nil"/>
              <w:right w:val="nil"/>
            </w:tcBorders>
            <w:shd w:val="clear" w:color="000000" w:fill="FFFFFF"/>
            <w:vAlign w:val="center"/>
            <w:hideMark/>
          </w:tcPr>
          <w:p w14:paraId="49D27B54"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2AD2293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5B8526A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1E28F3E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24214B2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2C4C91B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107E4FE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58CC1C8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-0.037</w:t>
            </w:r>
          </w:p>
        </w:tc>
        <w:tc>
          <w:tcPr>
            <w:tcW w:w="640" w:type="dxa"/>
            <w:tcBorders>
              <w:top w:val="nil"/>
              <w:left w:val="nil"/>
              <w:bottom w:val="nil"/>
              <w:right w:val="nil"/>
            </w:tcBorders>
            <w:shd w:val="clear" w:color="000000" w:fill="FFFFFF"/>
            <w:vAlign w:val="center"/>
            <w:hideMark/>
          </w:tcPr>
          <w:p w14:paraId="296EFEB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0.027</w:t>
            </w:r>
          </w:p>
        </w:tc>
        <w:tc>
          <w:tcPr>
            <w:tcW w:w="1000" w:type="dxa"/>
            <w:tcBorders>
              <w:top w:val="nil"/>
              <w:left w:val="nil"/>
              <w:bottom w:val="nil"/>
              <w:right w:val="nil"/>
            </w:tcBorders>
            <w:shd w:val="clear" w:color="000000" w:fill="FFFFFF"/>
            <w:vAlign w:val="center"/>
            <w:hideMark/>
          </w:tcPr>
          <w:p w14:paraId="222EC1F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76D41ADC"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0.036</w:t>
            </w:r>
          </w:p>
        </w:tc>
        <w:tc>
          <w:tcPr>
            <w:tcW w:w="1000" w:type="dxa"/>
            <w:tcBorders>
              <w:top w:val="nil"/>
              <w:left w:val="nil"/>
              <w:bottom w:val="nil"/>
              <w:right w:val="nil"/>
            </w:tcBorders>
            <w:shd w:val="clear" w:color="000000" w:fill="FFFFFF"/>
            <w:vAlign w:val="center"/>
            <w:hideMark/>
          </w:tcPr>
          <w:p w14:paraId="42176CF9"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17BC5A76"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0.003</w:t>
            </w:r>
          </w:p>
        </w:tc>
      </w:tr>
      <w:tr w:rsidR="00AF2DBA" w:rsidRPr="00AF2DBA" w14:paraId="4789BED9"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4F859FD2"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Euro member</w:t>
            </w:r>
          </w:p>
        </w:tc>
        <w:tc>
          <w:tcPr>
            <w:tcW w:w="1000" w:type="dxa"/>
            <w:tcBorders>
              <w:top w:val="nil"/>
              <w:left w:val="nil"/>
              <w:bottom w:val="nil"/>
              <w:right w:val="nil"/>
            </w:tcBorders>
            <w:shd w:val="clear" w:color="000000" w:fill="FFFFFF"/>
            <w:vAlign w:val="center"/>
            <w:hideMark/>
          </w:tcPr>
          <w:p w14:paraId="54511B0C"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-0.034</w:t>
            </w:r>
          </w:p>
        </w:tc>
        <w:tc>
          <w:tcPr>
            <w:tcW w:w="640" w:type="dxa"/>
            <w:tcBorders>
              <w:top w:val="nil"/>
              <w:left w:val="nil"/>
              <w:bottom w:val="nil"/>
              <w:right w:val="nil"/>
            </w:tcBorders>
            <w:shd w:val="clear" w:color="000000" w:fill="FFFFFF"/>
            <w:vAlign w:val="center"/>
            <w:hideMark/>
          </w:tcPr>
          <w:p w14:paraId="46877A7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56712E2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-0.062+</w:t>
            </w:r>
          </w:p>
        </w:tc>
        <w:tc>
          <w:tcPr>
            <w:tcW w:w="640" w:type="dxa"/>
            <w:tcBorders>
              <w:top w:val="nil"/>
              <w:left w:val="nil"/>
              <w:bottom w:val="nil"/>
              <w:right w:val="nil"/>
            </w:tcBorders>
            <w:shd w:val="clear" w:color="000000" w:fill="FFFFFF"/>
            <w:vAlign w:val="center"/>
            <w:hideMark/>
          </w:tcPr>
          <w:p w14:paraId="4F042D4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0.037</w:t>
            </w:r>
          </w:p>
        </w:tc>
        <w:tc>
          <w:tcPr>
            <w:tcW w:w="1000" w:type="dxa"/>
            <w:tcBorders>
              <w:top w:val="nil"/>
              <w:left w:val="nil"/>
              <w:bottom w:val="nil"/>
              <w:right w:val="nil"/>
            </w:tcBorders>
            <w:shd w:val="clear" w:color="000000" w:fill="FFFFFF"/>
            <w:vAlign w:val="center"/>
            <w:hideMark/>
          </w:tcPr>
          <w:p w14:paraId="6E494BC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0CED662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0.032</w:t>
            </w:r>
          </w:p>
        </w:tc>
        <w:tc>
          <w:tcPr>
            <w:tcW w:w="1000" w:type="dxa"/>
            <w:tcBorders>
              <w:top w:val="nil"/>
              <w:left w:val="nil"/>
              <w:bottom w:val="nil"/>
              <w:right w:val="nil"/>
            </w:tcBorders>
            <w:shd w:val="clear" w:color="000000" w:fill="FFFFFF"/>
            <w:vAlign w:val="center"/>
            <w:hideMark/>
          </w:tcPr>
          <w:p w14:paraId="0A7534C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-0.099**</w:t>
            </w:r>
          </w:p>
        </w:tc>
        <w:tc>
          <w:tcPr>
            <w:tcW w:w="640" w:type="dxa"/>
            <w:tcBorders>
              <w:top w:val="nil"/>
              <w:left w:val="nil"/>
              <w:bottom w:val="nil"/>
              <w:right w:val="nil"/>
            </w:tcBorders>
            <w:shd w:val="clear" w:color="000000" w:fill="FFFFFF"/>
            <w:vAlign w:val="center"/>
            <w:hideMark/>
          </w:tcPr>
          <w:p w14:paraId="4D7554E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0.033</w:t>
            </w:r>
          </w:p>
        </w:tc>
        <w:tc>
          <w:tcPr>
            <w:tcW w:w="1000" w:type="dxa"/>
            <w:tcBorders>
              <w:top w:val="nil"/>
              <w:left w:val="nil"/>
              <w:bottom w:val="nil"/>
              <w:right w:val="nil"/>
            </w:tcBorders>
            <w:shd w:val="clear" w:color="000000" w:fill="FFFFFF"/>
            <w:vAlign w:val="center"/>
            <w:hideMark/>
          </w:tcPr>
          <w:p w14:paraId="29473A1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-0.103**</w:t>
            </w:r>
          </w:p>
        </w:tc>
        <w:tc>
          <w:tcPr>
            <w:tcW w:w="640" w:type="dxa"/>
            <w:tcBorders>
              <w:top w:val="nil"/>
              <w:left w:val="nil"/>
              <w:bottom w:val="nil"/>
              <w:right w:val="nil"/>
            </w:tcBorders>
            <w:shd w:val="clear" w:color="000000" w:fill="FFFFFF"/>
            <w:vAlign w:val="center"/>
            <w:hideMark/>
          </w:tcPr>
          <w:p w14:paraId="2C8CA78D"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0.035</w:t>
            </w:r>
          </w:p>
        </w:tc>
        <w:tc>
          <w:tcPr>
            <w:tcW w:w="1000" w:type="dxa"/>
            <w:tcBorders>
              <w:top w:val="nil"/>
              <w:left w:val="nil"/>
              <w:bottom w:val="nil"/>
              <w:right w:val="nil"/>
            </w:tcBorders>
            <w:shd w:val="clear" w:color="000000" w:fill="FFFFFF"/>
            <w:vAlign w:val="center"/>
            <w:hideMark/>
          </w:tcPr>
          <w:p w14:paraId="2B04973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-0.057</w:t>
            </w:r>
          </w:p>
        </w:tc>
        <w:tc>
          <w:tcPr>
            <w:tcW w:w="640" w:type="dxa"/>
            <w:tcBorders>
              <w:top w:val="nil"/>
              <w:left w:val="nil"/>
              <w:bottom w:val="nil"/>
              <w:right w:val="nil"/>
            </w:tcBorders>
            <w:shd w:val="clear" w:color="000000" w:fill="FFFFFF"/>
            <w:vAlign w:val="center"/>
            <w:hideMark/>
          </w:tcPr>
          <w:p w14:paraId="6A2A5F1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0.05</w:t>
            </w:r>
          </w:p>
        </w:tc>
        <w:tc>
          <w:tcPr>
            <w:tcW w:w="1000" w:type="dxa"/>
            <w:tcBorders>
              <w:top w:val="nil"/>
              <w:left w:val="nil"/>
              <w:bottom w:val="nil"/>
              <w:right w:val="nil"/>
            </w:tcBorders>
            <w:shd w:val="clear" w:color="000000" w:fill="FFFFFF"/>
            <w:vAlign w:val="center"/>
            <w:hideMark/>
          </w:tcPr>
          <w:p w14:paraId="768ED915"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0.013**</w:t>
            </w:r>
          </w:p>
        </w:tc>
        <w:tc>
          <w:tcPr>
            <w:tcW w:w="640" w:type="dxa"/>
            <w:tcBorders>
              <w:top w:val="nil"/>
              <w:left w:val="nil"/>
              <w:bottom w:val="nil"/>
              <w:right w:val="nil"/>
            </w:tcBorders>
            <w:shd w:val="clear" w:color="000000" w:fill="FFFFFF"/>
            <w:vAlign w:val="center"/>
            <w:hideMark/>
          </w:tcPr>
          <w:p w14:paraId="612AF1C3"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0.004</w:t>
            </w:r>
          </w:p>
        </w:tc>
      </w:tr>
      <w:tr w:rsidR="00AF2DBA" w:rsidRPr="00AF2DBA" w14:paraId="47FC84B4" w14:textId="77777777" w:rsidTr="00AF2DBA">
        <w:trPr>
          <w:trHeight w:val="285"/>
          <w:jc w:val="center"/>
        </w:trPr>
        <w:tc>
          <w:tcPr>
            <w:tcW w:w="3900" w:type="dxa"/>
            <w:tcBorders>
              <w:top w:val="nil"/>
              <w:left w:val="nil"/>
              <w:bottom w:val="nil"/>
              <w:right w:val="nil"/>
            </w:tcBorders>
            <w:shd w:val="clear" w:color="000000" w:fill="FFFFFF"/>
            <w:noWrap/>
            <w:vAlign w:val="center"/>
            <w:hideMark/>
          </w:tcPr>
          <w:p w14:paraId="0A6B7216"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Rigorous public administration</w:t>
            </w:r>
          </w:p>
        </w:tc>
        <w:tc>
          <w:tcPr>
            <w:tcW w:w="1000" w:type="dxa"/>
            <w:tcBorders>
              <w:top w:val="nil"/>
              <w:left w:val="nil"/>
              <w:bottom w:val="nil"/>
              <w:right w:val="nil"/>
            </w:tcBorders>
            <w:shd w:val="clear" w:color="000000" w:fill="FFFFFF"/>
            <w:vAlign w:val="center"/>
            <w:hideMark/>
          </w:tcPr>
          <w:p w14:paraId="5704750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0.039**</w:t>
            </w:r>
          </w:p>
        </w:tc>
        <w:tc>
          <w:tcPr>
            <w:tcW w:w="640" w:type="dxa"/>
            <w:tcBorders>
              <w:top w:val="nil"/>
              <w:left w:val="nil"/>
              <w:bottom w:val="nil"/>
              <w:right w:val="nil"/>
            </w:tcBorders>
            <w:shd w:val="clear" w:color="000000" w:fill="FFFFFF"/>
            <w:vAlign w:val="center"/>
            <w:hideMark/>
          </w:tcPr>
          <w:p w14:paraId="61099E5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0.013</w:t>
            </w:r>
          </w:p>
        </w:tc>
        <w:tc>
          <w:tcPr>
            <w:tcW w:w="1000" w:type="dxa"/>
            <w:tcBorders>
              <w:top w:val="nil"/>
              <w:left w:val="nil"/>
              <w:bottom w:val="nil"/>
              <w:right w:val="nil"/>
            </w:tcBorders>
            <w:shd w:val="clear" w:color="000000" w:fill="FFFFFF"/>
            <w:vAlign w:val="center"/>
            <w:hideMark/>
          </w:tcPr>
          <w:p w14:paraId="490CA74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0.080***</w:t>
            </w:r>
          </w:p>
        </w:tc>
        <w:tc>
          <w:tcPr>
            <w:tcW w:w="640" w:type="dxa"/>
            <w:tcBorders>
              <w:top w:val="nil"/>
              <w:left w:val="nil"/>
              <w:bottom w:val="nil"/>
              <w:right w:val="nil"/>
            </w:tcBorders>
            <w:shd w:val="clear" w:color="000000" w:fill="FFFFFF"/>
            <w:vAlign w:val="center"/>
            <w:hideMark/>
          </w:tcPr>
          <w:p w14:paraId="05794A2C"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191F407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5EF9F8B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0.013</w:t>
            </w:r>
          </w:p>
        </w:tc>
        <w:tc>
          <w:tcPr>
            <w:tcW w:w="1000" w:type="dxa"/>
            <w:tcBorders>
              <w:top w:val="nil"/>
              <w:left w:val="nil"/>
              <w:bottom w:val="nil"/>
              <w:right w:val="nil"/>
            </w:tcBorders>
            <w:shd w:val="clear" w:color="000000" w:fill="FFFFFF"/>
            <w:vAlign w:val="center"/>
            <w:hideMark/>
          </w:tcPr>
          <w:p w14:paraId="36C66CC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0.023</w:t>
            </w:r>
          </w:p>
        </w:tc>
        <w:tc>
          <w:tcPr>
            <w:tcW w:w="640" w:type="dxa"/>
            <w:tcBorders>
              <w:top w:val="nil"/>
              <w:left w:val="nil"/>
              <w:bottom w:val="nil"/>
              <w:right w:val="nil"/>
            </w:tcBorders>
            <w:shd w:val="clear" w:color="000000" w:fill="FFFFFF"/>
            <w:vAlign w:val="center"/>
            <w:hideMark/>
          </w:tcPr>
          <w:p w14:paraId="7546E26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3B6895C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0.022</w:t>
            </w:r>
          </w:p>
        </w:tc>
        <w:tc>
          <w:tcPr>
            <w:tcW w:w="640" w:type="dxa"/>
            <w:tcBorders>
              <w:top w:val="nil"/>
              <w:left w:val="nil"/>
              <w:bottom w:val="nil"/>
              <w:right w:val="nil"/>
            </w:tcBorders>
            <w:shd w:val="clear" w:color="000000" w:fill="FFFFFF"/>
            <w:vAlign w:val="center"/>
            <w:hideMark/>
          </w:tcPr>
          <w:p w14:paraId="3646158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0.017</w:t>
            </w:r>
          </w:p>
        </w:tc>
        <w:tc>
          <w:tcPr>
            <w:tcW w:w="1000" w:type="dxa"/>
            <w:tcBorders>
              <w:top w:val="nil"/>
              <w:left w:val="nil"/>
              <w:bottom w:val="nil"/>
              <w:right w:val="nil"/>
            </w:tcBorders>
            <w:shd w:val="clear" w:color="000000" w:fill="FFFFFF"/>
            <w:vAlign w:val="center"/>
            <w:hideMark/>
          </w:tcPr>
          <w:p w14:paraId="39B5DFD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115A4E7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50803C7C"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629D4F6A"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0.002</w:t>
            </w:r>
          </w:p>
        </w:tc>
      </w:tr>
      <w:tr w:rsidR="00AF2DBA" w:rsidRPr="00AF2DBA" w14:paraId="0E256D82" w14:textId="77777777" w:rsidTr="00AF2DBA">
        <w:trPr>
          <w:trHeight w:val="285"/>
          <w:jc w:val="center"/>
        </w:trPr>
        <w:tc>
          <w:tcPr>
            <w:tcW w:w="3900" w:type="dxa"/>
            <w:tcBorders>
              <w:top w:val="nil"/>
              <w:left w:val="nil"/>
              <w:bottom w:val="nil"/>
              <w:right w:val="nil"/>
            </w:tcBorders>
            <w:shd w:val="clear" w:color="000000" w:fill="FFFFFF"/>
            <w:vAlign w:val="bottom"/>
            <w:hideMark/>
          </w:tcPr>
          <w:p w14:paraId="3D7BB625"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Year</w:t>
            </w:r>
          </w:p>
        </w:tc>
        <w:tc>
          <w:tcPr>
            <w:tcW w:w="1000" w:type="dxa"/>
            <w:tcBorders>
              <w:top w:val="nil"/>
              <w:left w:val="nil"/>
              <w:bottom w:val="nil"/>
              <w:right w:val="nil"/>
            </w:tcBorders>
            <w:shd w:val="clear" w:color="000000" w:fill="FFFFFF"/>
            <w:vAlign w:val="center"/>
            <w:hideMark/>
          </w:tcPr>
          <w:p w14:paraId="4E07919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13693A2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46E7C98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452AE2BC"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194923F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25F549C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4E1CB7C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3EC32EA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60E0881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20D1BDA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2964E38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1E7A105C"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4BD24A20"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5D728A03"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0.000</w:t>
            </w:r>
          </w:p>
        </w:tc>
      </w:tr>
      <w:tr w:rsidR="00AF2DBA" w:rsidRPr="00AF2DBA" w14:paraId="252BBB51" w14:textId="77777777" w:rsidTr="00AF2DBA">
        <w:trPr>
          <w:trHeight w:val="285"/>
          <w:jc w:val="center"/>
        </w:trPr>
        <w:tc>
          <w:tcPr>
            <w:tcW w:w="3900" w:type="dxa"/>
            <w:tcBorders>
              <w:top w:val="nil"/>
              <w:left w:val="nil"/>
              <w:bottom w:val="nil"/>
              <w:right w:val="nil"/>
            </w:tcBorders>
            <w:shd w:val="clear" w:color="000000" w:fill="FFFFFF"/>
            <w:vAlign w:val="bottom"/>
            <w:hideMark/>
          </w:tcPr>
          <w:p w14:paraId="4CE6D497" w14:textId="3A48F3BD" w:rsidR="00AF2DBA" w:rsidRPr="00AF2DBA" w:rsidRDefault="00CF2695" w:rsidP="00AF2DBA">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AF2DBA" w:rsidRPr="00AF2DBA">
              <w:rPr>
                <w:rFonts w:ascii="Times New Roman" w:eastAsia="Times New Roman" w:hAnsi="Times New Roman" w:cs="Times New Roman"/>
                <w:color w:val="000000"/>
                <w:sz w:val="20"/>
                <w:szCs w:val="20"/>
                <w:lang w:eastAsia="it-IT"/>
              </w:rPr>
              <w:t xml:space="preserve"> effects</w:t>
            </w:r>
          </w:p>
        </w:tc>
        <w:tc>
          <w:tcPr>
            <w:tcW w:w="1000" w:type="dxa"/>
            <w:tcBorders>
              <w:top w:val="nil"/>
              <w:left w:val="nil"/>
              <w:bottom w:val="nil"/>
              <w:right w:val="nil"/>
            </w:tcBorders>
            <w:shd w:val="clear" w:color="000000" w:fill="FFFFFF"/>
            <w:vAlign w:val="center"/>
            <w:hideMark/>
          </w:tcPr>
          <w:p w14:paraId="4E767FD1" w14:textId="77777777" w:rsidR="00AF2DBA" w:rsidRPr="00AF2DBA" w:rsidRDefault="00AF2DBA" w:rsidP="00AF2DBA">
            <w:pPr>
              <w:spacing w:after="0" w:line="240" w:lineRule="auto"/>
              <w:jc w:val="center"/>
              <w:rPr>
                <w:rFonts w:ascii="Wingdings 2" w:eastAsia="Times New Roman" w:hAnsi="Wingdings 2" w:cs="Calibri"/>
                <w:color w:val="000000"/>
                <w:sz w:val="20"/>
                <w:szCs w:val="20"/>
                <w:lang w:eastAsia="it-IT"/>
              </w:rPr>
            </w:pPr>
            <w:r w:rsidRPr="00AF2DB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3312626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355A4FD" w14:textId="77777777" w:rsidR="00AF2DBA" w:rsidRPr="00AF2DBA" w:rsidRDefault="00AF2DBA" w:rsidP="00AF2DBA">
            <w:pPr>
              <w:spacing w:after="0" w:line="240" w:lineRule="auto"/>
              <w:jc w:val="center"/>
              <w:rPr>
                <w:rFonts w:ascii="Wingdings 2" w:eastAsia="Times New Roman" w:hAnsi="Wingdings 2" w:cs="Calibri"/>
                <w:color w:val="000000"/>
                <w:sz w:val="20"/>
                <w:szCs w:val="20"/>
                <w:lang w:eastAsia="it-IT"/>
              </w:rPr>
            </w:pPr>
            <w:r w:rsidRPr="00AF2DB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67A7781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EB7FA8E" w14:textId="77777777" w:rsidR="00AF2DBA" w:rsidRPr="00AF2DBA" w:rsidRDefault="00AF2DBA" w:rsidP="00AF2DBA">
            <w:pPr>
              <w:spacing w:after="0" w:line="240" w:lineRule="auto"/>
              <w:jc w:val="center"/>
              <w:rPr>
                <w:rFonts w:ascii="Wingdings 2" w:eastAsia="Times New Roman" w:hAnsi="Wingdings 2" w:cs="Calibri"/>
                <w:color w:val="000000"/>
                <w:sz w:val="20"/>
                <w:szCs w:val="20"/>
                <w:lang w:eastAsia="it-IT"/>
              </w:rPr>
            </w:pPr>
            <w:r w:rsidRPr="00AF2DB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1313E36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D0749F1" w14:textId="77777777" w:rsidR="00AF2DBA" w:rsidRPr="00AF2DBA" w:rsidRDefault="00AF2DBA" w:rsidP="00AF2DBA">
            <w:pPr>
              <w:spacing w:after="0" w:line="240" w:lineRule="auto"/>
              <w:jc w:val="center"/>
              <w:rPr>
                <w:rFonts w:ascii="Wingdings 2" w:eastAsia="Times New Roman" w:hAnsi="Wingdings 2" w:cs="Calibri"/>
                <w:color w:val="000000"/>
                <w:sz w:val="20"/>
                <w:szCs w:val="20"/>
                <w:lang w:eastAsia="it-IT"/>
              </w:rPr>
            </w:pPr>
            <w:r w:rsidRPr="00AF2DB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1BACA1D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8CA1969" w14:textId="77777777" w:rsidR="00AF2DBA" w:rsidRPr="00AF2DBA" w:rsidRDefault="00AF2DBA" w:rsidP="00AF2DBA">
            <w:pPr>
              <w:spacing w:after="0" w:line="240" w:lineRule="auto"/>
              <w:jc w:val="center"/>
              <w:rPr>
                <w:rFonts w:ascii="Wingdings 2" w:eastAsia="Times New Roman" w:hAnsi="Wingdings 2" w:cs="Calibri"/>
                <w:color w:val="000000"/>
                <w:sz w:val="20"/>
                <w:szCs w:val="20"/>
                <w:lang w:eastAsia="it-IT"/>
              </w:rPr>
            </w:pPr>
            <w:r w:rsidRPr="00AF2DB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0C3DBC9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778D8D4" w14:textId="77777777" w:rsidR="00AF2DBA" w:rsidRPr="00AF2DBA" w:rsidRDefault="00AF2DBA" w:rsidP="00AF2DBA">
            <w:pPr>
              <w:spacing w:after="0" w:line="240" w:lineRule="auto"/>
              <w:jc w:val="center"/>
              <w:rPr>
                <w:rFonts w:ascii="Wingdings 2" w:eastAsia="Times New Roman" w:hAnsi="Wingdings 2" w:cs="Calibri"/>
                <w:color w:val="000000"/>
                <w:sz w:val="20"/>
                <w:szCs w:val="20"/>
                <w:lang w:eastAsia="it-IT"/>
              </w:rPr>
            </w:pPr>
            <w:r w:rsidRPr="00AF2DB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32230D0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5B8122D" w14:textId="77777777" w:rsidR="00AF2DBA" w:rsidRPr="00AF2DBA" w:rsidRDefault="00AF2DBA" w:rsidP="00AF2DBA">
            <w:pPr>
              <w:spacing w:after="0" w:line="240" w:lineRule="auto"/>
              <w:jc w:val="center"/>
              <w:rPr>
                <w:rFonts w:ascii="Wingdings 2" w:eastAsia="Times New Roman" w:hAnsi="Wingdings 2" w:cs="Calibri"/>
                <w:color w:val="000000"/>
                <w:sz w:val="20"/>
                <w:szCs w:val="20"/>
                <w:lang w:eastAsia="it-IT"/>
              </w:rPr>
            </w:pPr>
            <w:r w:rsidRPr="00AF2DB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019DFE2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r>
      <w:tr w:rsidR="00AF2DBA" w:rsidRPr="00AF2DBA" w14:paraId="771C843D" w14:textId="77777777" w:rsidTr="00AF2DBA">
        <w:trPr>
          <w:trHeight w:val="285"/>
          <w:jc w:val="center"/>
        </w:trPr>
        <w:tc>
          <w:tcPr>
            <w:tcW w:w="3900" w:type="dxa"/>
            <w:tcBorders>
              <w:top w:val="nil"/>
              <w:left w:val="nil"/>
              <w:bottom w:val="nil"/>
              <w:right w:val="nil"/>
            </w:tcBorders>
            <w:shd w:val="clear" w:color="000000" w:fill="FFFFFF"/>
            <w:vAlign w:val="center"/>
            <w:hideMark/>
          </w:tcPr>
          <w:p w14:paraId="19BDDF28"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Constant</w:t>
            </w:r>
          </w:p>
        </w:tc>
        <w:tc>
          <w:tcPr>
            <w:tcW w:w="1000" w:type="dxa"/>
            <w:tcBorders>
              <w:top w:val="nil"/>
              <w:left w:val="nil"/>
              <w:bottom w:val="nil"/>
              <w:right w:val="nil"/>
            </w:tcBorders>
            <w:shd w:val="clear" w:color="000000" w:fill="FFFFFF"/>
            <w:vAlign w:val="center"/>
            <w:hideMark/>
          </w:tcPr>
          <w:p w14:paraId="2426C08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0.959</w:t>
            </w:r>
          </w:p>
        </w:tc>
        <w:tc>
          <w:tcPr>
            <w:tcW w:w="640" w:type="dxa"/>
            <w:tcBorders>
              <w:top w:val="nil"/>
              <w:left w:val="nil"/>
              <w:bottom w:val="nil"/>
              <w:right w:val="nil"/>
            </w:tcBorders>
            <w:shd w:val="clear" w:color="000000" w:fill="FFFFFF"/>
            <w:vAlign w:val="center"/>
            <w:hideMark/>
          </w:tcPr>
          <w:p w14:paraId="7DB41B8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0.826</w:t>
            </w:r>
          </w:p>
        </w:tc>
        <w:tc>
          <w:tcPr>
            <w:tcW w:w="1000" w:type="dxa"/>
            <w:tcBorders>
              <w:top w:val="nil"/>
              <w:left w:val="nil"/>
              <w:bottom w:val="nil"/>
              <w:right w:val="nil"/>
            </w:tcBorders>
            <w:shd w:val="clear" w:color="000000" w:fill="FFFFFF"/>
            <w:vAlign w:val="center"/>
            <w:hideMark/>
          </w:tcPr>
          <w:p w14:paraId="0191A3A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0.232</w:t>
            </w:r>
          </w:p>
        </w:tc>
        <w:tc>
          <w:tcPr>
            <w:tcW w:w="640" w:type="dxa"/>
            <w:tcBorders>
              <w:top w:val="nil"/>
              <w:left w:val="nil"/>
              <w:bottom w:val="nil"/>
              <w:right w:val="nil"/>
            </w:tcBorders>
            <w:shd w:val="clear" w:color="000000" w:fill="FFFFFF"/>
            <w:vAlign w:val="center"/>
            <w:hideMark/>
          </w:tcPr>
          <w:p w14:paraId="4B406BE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0.98</w:t>
            </w:r>
          </w:p>
        </w:tc>
        <w:tc>
          <w:tcPr>
            <w:tcW w:w="1000" w:type="dxa"/>
            <w:tcBorders>
              <w:top w:val="nil"/>
              <w:left w:val="nil"/>
              <w:bottom w:val="nil"/>
              <w:right w:val="nil"/>
            </w:tcBorders>
            <w:shd w:val="clear" w:color="000000" w:fill="FFFFFF"/>
            <w:vAlign w:val="center"/>
            <w:hideMark/>
          </w:tcPr>
          <w:p w14:paraId="01775648"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-6.994***</w:t>
            </w:r>
          </w:p>
        </w:tc>
        <w:tc>
          <w:tcPr>
            <w:tcW w:w="640" w:type="dxa"/>
            <w:tcBorders>
              <w:top w:val="nil"/>
              <w:left w:val="nil"/>
              <w:bottom w:val="nil"/>
              <w:right w:val="nil"/>
            </w:tcBorders>
            <w:shd w:val="clear" w:color="000000" w:fill="FFFFFF"/>
            <w:vAlign w:val="center"/>
            <w:hideMark/>
          </w:tcPr>
          <w:p w14:paraId="5A35C84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1.168</w:t>
            </w:r>
          </w:p>
        </w:tc>
        <w:tc>
          <w:tcPr>
            <w:tcW w:w="1000" w:type="dxa"/>
            <w:tcBorders>
              <w:top w:val="nil"/>
              <w:left w:val="nil"/>
              <w:bottom w:val="nil"/>
              <w:right w:val="nil"/>
            </w:tcBorders>
            <w:shd w:val="clear" w:color="000000" w:fill="FFFFFF"/>
            <w:vAlign w:val="center"/>
            <w:hideMark/>
          </w:tcPr>
          <w:p w14:paraId="5C51D1A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-1.077</w:t>
            </w:r>
          </w:p>
        </w:tc>
        <w:tc>
          <w:tcPr>
            <w:tcW w:w="640" w:type="dxa"/>
            <w:tcBorders>
              <w:top w:val="nil"/>
              <w:left w:val="nil"/>
              <w:bottom w:val="nil"/>
              <w:right w:val="nil"/>
            </w:tcBorders>
            <w:shd w:val="clear" w:color="000000" w:fill="FFFFFF"/>
            <w:vAlign w:val="center"/>
            <w:hideMark/>
          </w:tcPr>
          <w:p w14:paraId="49E56C0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0.913</w:t>
            </w:r>
          </w:p>
        </w:tc>
        <w:tc>
          <w:tcPr>
            <w:tcW w:w="1000" w:type="dxa"/>
            <w:tcBorders>
              <w:top w:val="nil"/>
              <w:left w:val="nil"/>
              <w:bottom w:val="nil"/>
              <w:right w:val="nil"/>
            </w:tcBorders>
            <w:shd w:val="clear" w:color="000000" w:fill="FFFFFF"/>
            <w:vAlign w:val="center"/>
            <w:hideMark/>
          </w:tcPr>
          <w:p w14:paraId="016F344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-1.127</w:t>
            </w:r>
          </w:p>
        </w:tc>
        <w:tc>
          <w:tcPr>
            <w:tcW w:w="640" w:type="dxa"/>
            <w:tcBorders>
              <w:top w:val="nil"/>
              <w:left w:val="nil"/>
              <w:bottom w:val="nil"/>
              <w:right w:val="nil"/>
            </w:tcBorders>
            <w:shd w:val="clear" w:color="000000" w:fill="FFFFFF"/>
            <w:vAlign w:val="center"/>
            <w:hideMark/>
          </w:tcPr>
          <w:p w14:paraId="2234229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1.074</w:t>
            </w:r>
          </w:p>
        </w:tc>
        <w:tc>
          <w:tcPr>
            <w:tcW w:w="1000" w:type="dxa"/>
            <w:tcBorders>
              <w:top w:val="nil"/>
              <w:left w:val="nil"/>
              <w:bottom w:val="nil"/>
              <w:right w:val="nil"/>
            </w:tcBorders>
            <w:shd w:val="clear" w:color="000000" w:fill="FFFFFF"/>
            <w:vAlign w:val="center"/>
            <w:hideMark/>
          </w:tcPr>
          <w:p w14:paraId="451FBC3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0.616</w:t>
            </w:r>
          </w:p>
        </w:tc>
        <w:tc>
          <w:tcPr>
            <w:tcW w:w="640" w:type="dxa"/>
            <w:tcBorders>
              <w:top w:val="nil"/>
              <w:left w:val="nil"/>
              <w:bottom w:val="nil"/>
              <w:right w:val="nil"/>
            </w:tcBorders>
            <w:shd w:val="clear" w:color="000000" w:fill="FFFFFF"/>
            <w:vAlign w:val="center"/>
            <w:hideMark/>
          </w:tcPr>
          <w:p w14:paraId="6D83982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1.342</w:t>
            </w:r>
          </w:p>
        </w:tc>
        <w:tc>
          <w:tcPr>
            <w:tcW w:w="1000" w:type="dxa"/>
            <w:tcBorders>
              <w:top w:val="nil"/>
              <w:left w:val="nil"/>
              <w:bottom w:val="nil"/>
              <w:right w:val="nil"/>
            </w:tcBorders>
            <w:shd w:val="clear" w:color="000000" w:fill="FFFFFF"/>
            <w:vAlign w:val="center"/>
            <w:hideMark/>
          </w:tcPr>
          <w:p w14:paraId="6C6FF092"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0.200</w:t>
            </w:r>
          </w:p>
        </w:tc>
        <w:tc>
          <w:tcPr>
            <w:tcW w:w="640" w:type="dxa"/>
            <w:tcBorders>
              <w:top w:val="nil"/>
              <w:left w:val="nil"/>
              <w:bottom w:val="nil"/>
              <w:right w:val="nil"/>
            </w:tcBorders>
            <w:shd w:val="clear" w:color="000000" w:fill="FFFFFF"/>
            <w:vAlign w:val="center"/>
            <w:hideMark/>
          </w:tcPr>
          <w:p w14:paraId="1D6CEF14" w14:textId="77777777" w:rsidR="00AF2DBA" w:rsidRPr="00AF2DBA" w:rsidRDefault="00AF2DBA" w:rsidP="00AF2DBA">
            <w:pPr>
              <w:spacing w:after="0" w:line="240" w:lineRule="auto"/>
              <w:jc w:val="center"/>
              <w:rPr>
                <w:rFonts w:ascii="Times New Roman" w:eastAsia="Times New Roman" w:hAnsi="Times New Roman" w:cs="Times New Roman"/>
                <w:color w:val="000000"/>
                <w:lang w:eastAsia="it-IT"/>
              </w:rPr>
            </w:pPr>
            <w:r w:rsidRPr="00AF2DBA">
              <w:rPr>
                <w:rFonts w:ascii="Times New Roman" w:eastAsia="Times New Roman" w:hAnsi="Times New Roman" w:cs="Times New Roman"/>
                <w:color w:val="000000"/>
                <w:lang w:eastAsia="it-IT"/>
              </w:rPr>
              <w:t>0.126</w:t>
            </w:r>
          </w:p>
        </w:tc>
      </w:tr>
      <w:tr w:rsidR="00AF2DBA" w:rsidRPr="00AF2DBA" w14:paraId="745F29B9" w14:textId="77777777" w:rsidTr="00AF2DBA">
        <w:trPr>
          <w:trHeight w:val="285"/>
          <w:jc w:val="center"/>
        </w:trPr>
        <w:tc>
          <w:tcPr>
            <w:tcW w:w="3900" w:type="dxa"/>
            <w:tcBorders>
              <w:top w:val="nil"/>
              <w:left w:val="nil"/>
              <w:bottom w:val="nil"/>
              <w:right w:val="nil"/>
            </w:tcBorders>
            <w:shd w:val="clear" w:color="000000" w:fill="FFFFFF"/>
            <w:vAlign w:val="center"/>
            <w:hideMark/>
          </w:tcPr>
          <w:p w14:paraId="1C0A1E49"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Wald χ2</w:t>
            </w:r>
          </w:p>
        </w:tc>
        <w:tc>
          <w:tcPr>
            <w:tcW w:w="1000" w:type="dxa"/>
            <w:tcBorders>
              <w:top w:val="nil"/>
              <w:left w:val="nil"/>
              <w:bottom w:val="nil"/>
              <w:right w:val="nil"/>
            </w:tcBorders>
            <w:shd w:val="clear" w:color="000000" w:fill="FFFFFF"/>
            <w:vAlign w:val="center"/>
            <w:hideMark/>
          </w:tcPr>
          <w:p w14:paraId="4B388F64"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9033.3***</w:t>
            </w:r>
          </w:p>
        </w:tc>
        <w:tc>
          <w:tcPr>
            <w:tcW w:w="640" w:type="dxa"/>
            <w:tcBorders>
              <w:top w:val="nil"/>
              <w:left w:val="nil"/>
              <w:bottom w:val="nil"/>
              <w:right w:val="nil"/>
            </w:tcBorders>
            <w:shd w:val="clear" w:color="000000" w:fill="FFFFFF"/>
            <w:vAlign w:val="center"/>
            <w:hideMark/>
          </w:tcPr>
          <w:p w14:paraId="53E1C3FF"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1728F138"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7571.4***</w:t>
            </w:r>
          </w:p>
        </w:tc>
        <w:tc>
          <w:tcPr>
            <w:tcW w:w="640" w:type="dxa"/>
            <w:tcBorders>
              <w:top w:val="nil"/>
              <w:left w:val="nil"/>
              <w:bottom w:val="nil"/>
              <w:right w:val="nil"/>
            </w:tcBorders>
            <w:shd w:val="clear" w:color="000000" w:fill="FFFFFF"/>
            <w:vAlign w:val="center"/>
            <w:hideMark/>
          </w:tcPr>
          <w:p w14:paraId="18BAB42F"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4D9F2373"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19996.5***</w:t>
            </w:r>
          </w:p>
        </w:tc>
        <w:tc>
          <w:tcPr>
            <w:tcW w:w="640" w:type="dxa"/>
            <w:tcBorders>
              <w:top w:val="nil"/>
              <w:left w:val="nil"/>
              <w:bottom w:val="nil"/>
              <w:right w:val="nil"/>
            </w:tcBorders>
            <w:shd w:val="clear" w:color="000000" w:fill="FFFFFF"/>
            <w:vAlign w:val="center"/>
            <w:hideMark/>
          </w:tcPr>
          <w:p w14:paraId="6D1FCB57"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77C8BD44"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14663.4***</w:t>
            </w:r>
          </w:p>
        </w:tc>
        <w:tc>
          <w:tcPr>
            <w:tcW w:w="640" w:type="dxa"/>
            <w:tcBorders>
              <w:top w:val="nil"/>
              <w:left w:val="nil"/>
              <w:bottom w:val="nil"/>
              <w:right w:val="nil"/>
            </w:tcBorders>
            <w:shd w:val="clear" w:color="000000" w:fill="FFFFFF"/>
            <w:vAlign w:val="center"/>
            <w:hideMark/>
          </w:tcPr>
          <w:p w14:paraId="6B11D2DC"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25D33730"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9744.6***</w:t>
            </w:r>
          </w:p>
        </w:tc>
        <w:tc>
          <w:tcPr>
            <w:tcW w:w="640" w:type="dxa"/>
            <w:tcBorders>
              <w:top w:val="nil"/>
              <w:left w:val="nil"/>
              <w:bottom w:val="nil"/>
              <w:right w:val="nil"/>
            </w:tcBorders>
            <w:shd w:val="clear" w:color="000000" w:fill="FFFFFF"/>
            <w:vAlign w:val="center"/>
            <w:hideMark/>
          </w:tcPr>
          <w:p w14:paraId="32F8EA41"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123F93D6"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16949.8***</w:t>
            </w:r>
          </w:p>
        </w:tc>
        <w:tc>
          <w:tcPr>
            <w:tcW w:w="640" w:type="dxa"/>
            <w:tcBorders>
              <w:top w:val="nil"/>
              <w:left w:val="nil"/>
              <w:bottom w:val="nil"/>
              <w:right w:val="nil"/>
            </w:tcBorders>
            <w:shd w:val="clear" w:color="000000" w:fill="FFFFFF"/>
            <w:vAlign w:val="center"/>
            <w:hideMark/>
          </w:tcPr>
          <w:p w14:paraId="2C173283"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10F9A728" w14:textId="77777777" w:rsidR="00AF2DBA" w:rsidRPr="00AF2DBA" w:rsidRDefault="00AF2DBA" w:rsidP="00AF2DBA">
            <w:pPr>
              <w:spacing w:after="0" w:line="240" w:lineRule="auto"/>
              <w:jc w:val="center"/>
              <w:rPr>
                <w:rFonts w:ascii="Times New Roman" w:eastAsia="Times New Roman" w:hAnsi="Times New Roman" w:cs="Times New Roman"/>
                <w:color w:val="000000"/>
                <w:sz w:val="18"/>
                <w:szCs w:val="18"/>
                <w:lang w:eastAsia="it-IT"/>
              </w:rPr>
            </w:pPr>
            <w:r w:rsidRPr="00AF2DBA">
              <w:rPr>
                <w:rFonts w:ascii="Times New Roman" w:eastAsia="Times New Roman" w:hAnsi="Times New Roman" w:cs="Times New Roman"/>
                <w:color w:val="000000"/>
                <w:sz w:val="18"/>
                <w:szCs w:val="18"/>
                <w:lang w:eastAsia="it-IT"/>
              </w:rPr>
              <w:t>8006.8***</w:t>
            </w:r>
          </w:p>
        </w:tc>
        <w:tc>
          <w:tcPr>
            <w:tcW w:w="640" w:type="dxa"/>
            <w:tcBorders>
              <w:top w:val="nil"/>
              <w:left w:val="nil"/>
              <w:bottom w:val="nil"/>
              <w:right w:val="nil"/>
            </w:tcBorders>
            <w:shd w:val="clear" w:color="000000" w:fill="FFFFFF"/>
            <w:vAlign w:val="center"/>
            <w:hideMark/>
          </w:tcPr>
          <w:p w14:paraId="548E5BA8"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r>
      <w:tr w:rsidR="00AF2DBA" w:rsidRPr="00AF2DBA" w14:paraId="79490C1C" w14:textId="77777777" w:rsidTr="00AF2DBA">
        <w:trPr>
          <w:trHeight w:val="285"/>
          <w:jc w:val="center"/>
        </w:trPr>
        <w:tc>
          <w:tcPr>
            <w:tcW w:w="3900" w:type="dxa"/>
            <w:tcBorders>
              <w:top w:val="nil"/>
              <w:left w:val="nil"/>
              <w:bottom w:val="nil"/>
              <w:right w:val="nil"/>
            </w:tcBorders>
            <w:shd w:val="clear" w:color="000000" w:fill="FFFFFF"/>
            <w:vAlign w:val="center"/>
            <w:hideMark/>
          </w:tcPr>
          <w:p w14:paraId="01D09B6B"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N of elections</w:t>
            </w:r>
          </w:p>
        </w:tc>
        <w:tc>
          <w:tcPr>
            <w:tcW w:w="1000" w:type="dxa"/>
            <w:tcBorders>
              <w:top w:val="nil"/>
              <w:left w:val="nil"/>
              <w:bottom w:val="nil"/>
              <w:right w:val="nil"/>
            </w:tcBorders>
            <w:shd w:val="clear" w:color="000000" w:fill="FFFFFF"/>
            <w:vAlign w:val="center"/>
            <w:hideMark/>
          </w:tcPr>
          <w:p w14:paraId="3AE6F91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49EDC69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1E7546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629F032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94917C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54213B7A"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9F39489"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3095FDBF"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534682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468C328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B7B2BC7"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0F4B36C1"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3804C33"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508</w:t>
            </w:r>
          </w:p>
        </w:tc>
        <w:tc>
          <w:tcPr>
            <w:tcW w:w="640" w:type="dxa"/>
            <w:tcBorders>
              <w:top w:val="nil"/>
              <w:left w:val="nil"/>
              <w:bottom w:val="nil"/>
              <w:right w:val="nil"/>
            </w:tcBorders>
            <w:shd w:val="clear" w:color="000000" w:fill="FFFFFF"/>
            <w:vAlign w:val="center"/>
            <w:hideMark/>
          </w:tcPr>
          <w:p w14:paraId="7BF8224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r>
      <w:tr w:rsidR="00AF2DBA" w:rsidRPr="00AF2DBA" w14:paraId="0B2C1465" w14:textId="77777777" w:rsidTr="00AF2DBA">
        <w:trPr>
          <w:trHeight w:val="293"/>
          <w:jc w:val="center"/>
        </w:trPr>
        <w:tc>
          <w:tcPr>
            <w:tcW w:w="3900" w:type="dxa"/>
            <w:tcBorders>
              <w:top w:val="nil"/>
              <w:left w:val="nil"/>
              <w:bottom w:val="single" w:sz="8" w:space="0" w:color="auto"/>
              <w:right w:val="nil"/>
            </w:tcBorders>
            <w:shd w:val="clear" w:color="000000" w:fill="FFFFFF"/>
            <w:noWrap/>
            <w:vAlign w:val="center"/>
            <w:hideMark/>
          </w:tcPr>
          <w:p w14:paraId="02627F18" w14:textId="77777777" w:rsidR="00AF2DBA" w:rsidRPr="00AF2DBA" w:rsidRDefault="00AF2DBA" w:rsidP="00AF2DBA">
            <w:pPr>
              <w:spacing w:after="0" w:line="240" w:lineRule="auto"/>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N of countries</w:t>
            </w:r>
          </w:p>
        </w:tc>
        <w:tc>
          <w:tcPr>
            <w:tcW w:w="1000" w:type="dxa"/>
            <w:tcBorders>
              <w:top w:val="nil"/>
              <w:left w:val="nil"/>
              <w:bottom w:val="single" w:sz="8" w:space="0" w:color="auto"/>
              <w:right w:val="nil"/>
            </w:tcBorders>
            <w:shd w:val="clear" w:color="000000" w:fill="FFFFFF"/>
            <w:noWrap/>
            <w:vAlign w:val="center"/>
            <w:hideMark/>
          </w:tcPr>
          <w:p w14:paraId="17B2650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1D9B46E"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07EB9B0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74A6544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2BFCC6C5"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1B62416B"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2374752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5BEED06"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4897DE3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0533BD9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2CFC2D42"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160FEB0"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61178B3D"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5F45932D" w14:textId="77777777" w:rsidR="00AF2DBA" w:rsidRPr="00AF2DBA" w:rsidRDefault="00AF2DBA" w:rsidP="00AF2DBA">
            <w:pPr>
              <w:spacing w:after="0" w:line="240" w:lineRule="auto"/>
              <w:jc w:val="center"/>
              <w:rPr>
                <w:rFonts w:ascii="Times New Roman" w:eastAsia="Times New Roman" w:hAnsi="Times New Roman" w:cs="Times New Roman"/>
                <w:color w:val="000000"/>
                <w:sz w:val="20"/>
                <w:szCs w:val="20"/>
                <w:lang w:eastAsia="it-IT"/>
              </w:rPr>
            </w:pPr>
            <w:r w:rsidRPr="00AF2DBA">
              <w:rPr>
                <w:rFonts w:ascii="Times New Roman" w:eastAsia="Times New Roman" w:hAnsi="Times New Roman" w:cs="Times New Roman"/>
                <w:color w:val="000000"/>
                <w:sz w:val="20"/>
                <w:szCs w:val="20"/>
                <w:lang w:eastAsia="it-IT"/>
              </w:rPr>
              <w:t> </w:t>
            </w:r>
          </w:p>
        </w:tc>
      </w:tr>
    </w:tbl>
    <w:p w14:paraId="0DE78BAD" w14:textId="7DAE162C" w:rsidR="00FA3B72" w:rsidRDefault="00FA3B72" w:rsidP="00CE4DD9">
      <w:pPr>
        <w:spacing w:after="0" w:line="240" w:lineRule="auto"/>
        <w:jc w:val="both"/>
        <w:rPr>
          <w:rFonts w:ascii="Times New Roman" w:hAnsi="Times New Roman" w:cs="Times New Roman"/>
          <w:sz w:val="20"/>
          <w:szCs w:val="20"/>
          <w:lang w:val="en-US"/>
        </w:rPr>
      </w:pPr>
      <w:r w:rsidRPr="00FA3B72">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FA3B72">
        <w:rPr>
          <w:rFonts w:ascii="Times New Roman" w:hAnsi="Times New Roman" w:cs="Times New Roman"/>
          <w:sz w:val="20"/>
          <w:szCs w:val="20"/>
          <w:lang w:val="en-US"/>
        </w:rPr>
        <w:t>. +p &lt; 0.10; *p &lt; 0.05, **p &lt; 0.01, ***p &lt; 0.001.</w:t>
      </w:r>
    </w:p>
    <w:p w14:paraId="235927BD" w14:textId="77777777" w:rsidR="001D1914" w:rsidRDefault="001D1914" w:rsidP="00D37BA4">
      <w:pPr>
        <w:spacing w:after="0" w:line="240" w:lineRule="auto"/>
        <w:jc w:val="both"/>
        <w:rPr>
          <w:rFonts w:ascii="Times New Roman" w:hAnsi="Times New Roman" w:cs="Times New Roman"/>
          <w:sz w:val="24"/>
          <w:szCs w:val="24"/>
          <w:lang w:val="en-US"/>
        </w:rPr>
      </w:pPr>
    </w:p>
    <w:p w14:paraId="40C6A26A" w14:textId="77777777" w:rsidR="001D1914" w:rsidRDefault="001D1914" w:rsidP="00D37BA4">
      <w:pPr>
        <w:spacing w:after="0" w:line="240" w:lineRule="auto"/>
        <w:jc w:val="both"/>
        <w:rPr>
          <w:rFonts w:ascii="Times New Roman" w:hAnsi="Times New Roman" w:cs="Times New Roman"/>
          <w:sz w:val="24"/>
          <w:szCs w:val="24"/>
          <w:lang w:val="en-US"/>
        </w:rPr>
      </w:pPr>
    </w:p>
    <w:p w14:paraId="180765BF" w14:textId="77777777" w:rsidR="001D1914" w:rsidRDefault="001D1914" w:rsidP="00D37BA4">
      <w:pPr>
        <w:spacing w:after="0" w:line="240" w:lineRule="auto"/>
        <w:jc w:val="both"/>
        <w:rPr>
          <w:rFonts w:ascii="Times New Roman" w:hAnsi="Times New Roman" w:cs="Times New Roman"/>
          <w:sz w:val="24"/>
          <w:szCs w:val="24"/>
          <w:lang w:val="en-US"/>
        </w:rPr>
      </w:pPr>
    </w:p>
    <w:p w14:paraId="34A1643A" w14:textId="77777777" w:rsidR="00F77805" w:rsidRDefault="00F77805" w:rsidP="00D37BA4">
      <w:pPr>
        <w:spacing w:after="0" w:line="240" w:lineRule="auto"/>
        <w:jc w:val="both"/>
        <w:rPr>
          <w:rFonts w:ascii="Times New Roman" w:hAnsi="Times New Roman" w:cs="Times New Roman"/>
          <w:sz w:val="24"/>
          <w:szCs w:val="24"/>
          <w:lang w:val="en-US"/>
        </w:rPr>
      </w:pPr>
    </w:p>
    <w:p w14:paraId="38BA1173" w14:textId="77777777" w:rsidR="00F77805" w:rsidRDefault="00F77805" w:rsidP="00D37BA4">
      <w:pPr>
        <w:spacing w:after="0" w:line="240" w:lineRule="auto"/>
        <w:jc w:val="both"/>
        <w:rPr>
          <w:rFonts w:ascii="Times New Roman" w:hAnsi="Times New Roman" w:cs="Times New Roman"/>
          <w:sz w:val="24"/>
          <w:szCs w:val="24"/>
          <w:lang w:val="en-US"/>
        </w:rPr>
      </w:pPr>
    </w:p>
    <w:p w14:paraId="0147F66E" w14:textId="77777777" w:rsidR="00F77805" w:rsidRDefault="00F77805" w:rsidP="00D37BA4">
      <w:pPr>
        <w:spacing w:after="0" w:line="240" w:lineRule="auto"/>
        <w:jc w:val="both"/>
        <w:rPr>
          <w:rFonts w:ascii="Times New Roman" w:hAnsi="Times New Roman" w:cs="Times New Roman"/>
          <w:sz w:val="24"/>
          <w:szCs w:val="24"/>
          <w:lang w:val="en-US"/>
        </w:rPr>
      </w:pPr>
    </w:p>
    <w:p w14:paraId="77F4DAA8" w14:textId="77777777" w:rsidR="00F77805" w:rsidRDefault="00F77805" w:rsidP="00D37BA4">
      <w:pPr>
        <w:spacing w:after="0" w:line="240" w:lineRule="auto"/>
        <w:jc w:val="both"/>
        <w:rPr>
          <w:rFonts w:ascii="Times New Roman" w:hAnsi="Times New Roman" w:cs="Times New Roman"/>
          <w:sz w:val="24"/>
          <w:szCs w:val="24"/>
          <w:lang w:val="en-US"/>
        </w:rPr>
      </w:pPr>
    </w:p>
    <w:p w14:paraId="474CFFFF" w14:textId="22E3F6E5" w:rsidR="00D37BA4" w:rsidRDefault="00D37BA4" w:rsidP="00D37BA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w:t>
      </w:r>
      <w:r w:rsidR="00E37209">
        <w:rPr>
          <w:rFonts w:ascii="Times New Roman" w:hAnsi="Times New Roman" w:cs="Times New Roman"/>
          <w:sz w:val="24"/>
          <w:szCs w:val="24"/>
          <w:lang w:val="en-US"/>
        </w:rPr>
        <w:t>9</w:t>
      </w:r>
      <w:r>
        <w:rPr>
          <w:rFonts w:ascii="Times New Roman" w:hAnsi="Times New Roman" w:cs="Times New Roman"/>
          <w:sz w:val="24"/>
          <w:szCs w:val="24"/>
          <w:lang w:val="en-US"/>
        </w:rPr>
        <w:t xml:space="preserve">. Replication of </w:t>
      </w:r>
      <w:r w:rsidR="00F421F8">
        <w:rPr>
          <w:rFonts w:ascii="Times New Roman" w:hAnsi="Times New Roman" w:cs="Times New Roman"/>
          <w:sz w:val="24"/>
          <w:szCs w:val="24"/>
          <w:lang w:val="en-US"/>
        </w:rPr>
        <w:t>Table 2</w:t>
      </w:r>
      <w:r>
        <w:rPr>
          <w:rFonts w:ascii="Times New Roman" w:hAnsi="Times New Roman" w:cs="Times New Roman"/>
          <w:sz w:val="24"/>
          <w:szCs w:val="24"/>
          <w:lang w:val="en-US"/>
        </w:rPr>
        <w:t xml:space="preserve"> with the GPI of main social democratic party as the focal predictor.</w:t>
      </w:r>
    </w:p>
    <w:p w14:paraId="5BA1CAEB" w14:textId="77777777" w:rsidR="003370A2" w:rsidRDefault="003370A2" w:rsidP="00D37BA4">
      <w:pPr>
        <w:spacing w:after="0" w:line="240" w:lineRule="auto"/>
        <w:jc w:val="both"/>
        <w:rPr>
          <w:rFonts w:ascii="Times New Roman" w:hAnsi="Times New Roman" w:cs="Times New Roman"/>
          <w:sz w:val="24"/>
          <w:szCs w:val="24"/>
          <w:lang w:val="en-US"/>
        </w:rPr>
      </w:pPr>
    </w:p>
    <w:tbl>
      <w:tblPr>
        <w:tblW w:w="15380" w:type="dxa"/>
        <w:jc w:val="center"/>
        <w:tblCellMar>
          <w:left w:w="70" w:type="dxa"/>
          <w:right w:w="70" w:type="dxa"/>
        </w:tblCellMar>
        <w:tblLook w:val="04A0" w:firstRow="1" w:lastRow="0" w:firstColumn="1" w:lastColumn="0" w:noHBand="0" w:noVBand="1"/>
      </w:tblPr>
      <w:tblGrid>
        <w:gridCol w:w="3900"/>
        <w:gridCol w:w="1000"/>
        <w:gridCol w:w="640"/>
        <w:gridCol w:w="1000"/>
        <w:gridCol w:w="640"/>
        <w:gridCol w:w="1000"/>
        <w:gridCol w:w="640"/>
        <w:gridCol w:w="1000"/>
        <w:gridCol w:w="640"/>
        <w:gridCol w:w="1000"/>
        <w:gridCol w:w="640"/>
        <w:gridCol w:w="1000"/>
        <w:gridCol w:w="640"/>
        <w:gridCol w:w="1000"/>
        <w:gridCol w:w="640"/>
      </w:tblGrid>
      <w:tr w:rsidR="002C7FDB" w:rsidRPr="002C7FDB" w14:paraId="5668D319" w14:textId="77777777" w:rsidTr="002C7FDB">
        <w:trPr>
          <w:trHeight w:val="501"/>
          <w:jc w:val="center"/>
        </w:trPr>
        <w:tc>
          <w:tcPr>
            <w:tcW w:w="3900" w:type="dxa"/>
            <w:tcBorders>
              <w:top w:val="nil"/>
              <w:left w:val="nil"/>
              <w:bottom w:val="nil"/>
              <w:right w:val="nil"/>
            </w:tcBorders>
            <w:shd w:val="clear" w:color="000000" w:fill="FFFFFF"/>
            <w:vAlign w:val="center"/>
            <w:hideMark/>
          </w:tcPr>
          <w:p w14:paraId="764D9AE7"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1640" w:type="dxa"/>
            <w:gridSpan w:val="2"/>
            <w:tcBorders>
              <w:top w:val="nil"/>
              <w:left w:val="nil"/>
              <w:bottom w:val="nil"/>
              <w:right w:val="nil"/>
            </w:tcBorders>
            <w:shd w:val="clear" w:color="000000" w:fill="FFFFFF"/>
            <w:vAlign w:val="center"/>
            <w:hideMark/>
          </w:tcPr>
          <w:p w14:paraId="1A3C858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1EDC795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Social group</w:t>
            </w:r>
          </w:p>
        </w:tc>
        <w:tc>
          <w:tcPr>
            <w:tcW w:w="1640" w:type="dxa"/>
            <w:gridSpan w:val="2"/>
            <w:tcBorders>
              <w:top w:val="nil"/>
              <w:left w:val="nil"/>
              <w:bottom w:val="nil"/>
              <w:right w:val="nil"/>
            </w:tcBorders>
            <w:shd w:val="clear" w:color="000000" w:fill="FFFFFF"/>
            <w:vAlign w:val="center"/>
            <w:hideMark/>
          </w:tcPr>
          <w:p w14:paraId="0B27056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Gender</w:t>
            </w:r>
          </w:p>
        </w:tc>
        <w:tc>
          <w:tcPr>
            <w:tcW w:w="1640" w:type="dxa"/>
            <w:gridSpan w:val="2"/>
            <w:tcBorders>
              <w:top w:val="nil"/>
              <w:left w:val="nil"/>
              <w:bottom w:val="nil"/>
              <w:right w:val="nil"/>
            </w:tcBorders>
            <w:shd w:val="clear" w:color="000000" w:fill="FFFFFF"/>
            <w:vAlign w:val="center"/>
            <w:hideMark/>
          </w:tcPr>
          <w:p w14:paraId="7305EB6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4524726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Health</w:t>
            </w:r>
          </w:p>
        </w:tc>
        <w:tc>
          <w:tcPr>
            <w:tcW w:w="1640" w:type="dxa"/>
            <w:gridSpan w:val="2"/>
            <w:tcBorders>
              <w:top w:val="nil"/>
              <w:left w:val="nil"/>
              <w:bottom w:val="nil"/>
              <w:right w:val="nil"/>
            </w:tcBorders>
            <w:shd w:val="clear" w:color="000000" w:fill="FFFFFF"/>
            <w:vAlign w:val="center"/>
            <w:hideMark/>
          </w:tcPr>
          <w:p w14:paraId="2244FAA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Welfare</w:t>
            </w:r>
          </w:p>
        </w:tc>
        <w:tc>
          <w:tcPr>
            <w:tcW w:w="1640" w:type="dxa"/>
            <w:gridSpan w:val="2"/>
            <w:tcBorders>
              <w:top w:val="nil"/>
              <w:left w:val="nil"/>
              <w:bottom w:val="nil"/>
              <w:right w:val="nil"/>
            </w:tcBorders>
            <w:shd w:val="clear" w:color="000000" w:fill="FFFFFF"/>
            <w:vAlign w:val="center"/>
            <w:hideMark/>
          </w:tcPr>
          <w:p w14:paraId="4B4FFB4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Income</w:t>
            </w:r>
          </w:p>
        </w:tc>
      </w:tr>
      <w:tr w:rsidR="002C7FDB" w:rsidRPr="002C7FDB" w14:paraId="398FEBF7" w14:textId="77777777" w:rsidTr="002C7FDB">
        <w:trPr>
          <w:trHeight w:val="441"/>
          <w:jc w:val="center"/>
        </w:trPr>
        <w:tc>
          <w:tcPr>
            <w:tcW w:w="3900" w:type="dxa"/>
            <w:tcBorders>
              <w:top w:val="nil"/>
              <w:left w:val="nil"/>
              <w:bottom w:val="single" w:sz="8" w:space="0" w:color="auto"/>
              <w:right w:val="nil"/>
            </w:tcBorders>
            <w:shd w:val="clear" w:color="000000" w:fill="FFFFFF"/>
            <w:noWrap/>
            <w:vAlign w:val="center"/>
            <w:hideMark/>
          </w:tcPr>
          <w:p w14:paraId="0E775847"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13824861"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81F67A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37D7AD1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818DD4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CEE631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05BF87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6358C7C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FF4D42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4E7B4FC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BB16CC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0A7BB9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DD4052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9D610E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452DA5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pcse</w:t>
            </w:r>
          </w:p>
        </w:tc>
      </w:tr>
      <w:tr w:rsidR="002C7FDB" w:rsidRPr="002C7FDB" w14:paraId="084BF453"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615C35D3"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Governmental power index (Left)</w:t>
            </w:r>
          </w:p>
        </w:tc>
        <w:tc>
          <w:tcPr>
            <w:tcW w:w="1000" w:type="dxa"/>
            <w:tcBorders>
              <w:top w:val="nil"/>
              <w:left w:val="nil"/>
              <w:bottom w:val="nil"/>
              <w:right w:val="nil"/>
            </w:tcBorders>
            <w:shd w:val="clear" w:color="000000" w:fill="FFFFFF"/>
            <w:vAlign w:val="center"/>
            <w:hideMark/>
          </w:tcPr>
          <w:p w14:paraId="2989CA5A"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0.065**</w:t>
            </w:r>
          </w:p>
        </w:tc>
        <w:tc>
          <w:tcPr>
            <w:tcW w:w="640" w:type="dxa"/>
            <w:tcBorders>
              <w:top w:val="nil"/>
              <w:left w:val="nil"/>
              <w:bottom w:val="nil"/>
              <w:right w:val="nil"/>
            </w:tcBorders>
            <w:shd w:val="clear" w:color="000000" w:fill="FFFFFF"/>
            <w:vAlign w:val="center"/>
            <w:hideMark/>
          </w:tcPr>
          <w:p w14:paraId="2624AB5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67CE483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0.051*</w:t>
            </w:r>
          </w:p>
        </w:tc>
        <w:tc>
          <w:tcPr>
            <w:tcW w:w="640" w:type="dxa"/>
            <w:tcBorders>
              <w:top w:val="nil"/>
              <w:left w:val="nil"/>
              <w:bottom w:val="nil"/>
              <w:right w:val="nil"/>
            </w:tcBorders>
            <w:shd w:val="clear" w:color="000000" w:fill="FFFFFF"/>
            <w:vAlign w:val="center"/>
            <w:hideMark/>
          </w:tcPr>
          <w:p w14:paraId="6FB4C8A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0583BA9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0.008</w:t>
            </w:r>
          </w:p>
        </w:tc>
        <w:tc>
          <w:tcPr>
            <w:tcW w:w="640" w:type="dxa"/>
            <w:tcBorders>
              <w:top w:val="nil"/>
              <w:left w:val="nil"/>
              <w:bottom w:val="nil"/>
              <w:right w:val="nil"/>
            </w:tcBorders>
            <w:shd w:val="clear" w:color="000000" w:fill="FFFFFF"/>
            <w:vAlign w:val="center"/>
            <w:hideMark/>
          </w:tcPr>
          <w:p w14:paraId="299A049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14AF684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0.069***</w:t>
            </w:r>
          </w:p>
        </w:tc>
        <w:tc>
          <w:tcPr>
            <w:tcW w:w="640" w:type="dxa"/>
            <w:tcBorders>
              <w:top w:val="nil"/>
              <w:left w:val="nil"/>
              <w:bottom w:val="nil"/>
              <w:right w:val="nil"/>
            </w:tcBorders>
            <w:shd w:val="clear" w:color="000000" w:fill="FFFFFF"/>
            <w:vAlign w:val="center"/>
            <w:hideMark/>
          </w:tcPr>
          <w:p w14:paraId="28414271"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6A9EB52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0.071**</w:t>
            </w:r>
          </w:p>
        </w:tc>
        <w:tc>
          <w:tcPr>
            <w:tcW w:w="640" w:type="dxa"/>
            <w:tcBorders>
              <w:top w:val="nil"/>
              <w:left w:val="nil"/>
              <w:bottom w:val="nil"/>
              <w:right w:val="nil"/>
            </w:tcBorders>
            <w:shd w:val="clear" w:color="000000" w:fill="FFFFFF"/>
            <w:vAlign w:val="center"/>
            <w:hideMark/>
          </w:tcPr>
          <w:p w14:paraId="65996E2A"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4A2433E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0.092**</w:t>
            </w:r>
          </w:p>
        </w:tc>
        <w:tc>
          <w:tcPr>
            <w:tcW w:w="640" w:type="dxa"/>
            <w:tcBorders>
              <w:top w:val="nil"/>
              <w:left w:val="nil"/>
              <w:bottom w:val="nil"/>
              <w:right w:val="nil"/>
            </w:tcBorders>
            <w:shd w:val="clear" w:color="000000" w:fill="FFFFFF"/>
            <w:vAlign w:val="center"/>
            <w:hideMark/>
          </w:tcPr>
          <w:p w14:paraId="69E7D4F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0.032</w:t>
            </w:r>
          </w:p>
        </w:tc>
        <w:tc>
          <w:tcPr>
            <w:tcW w:w="1000" w:type="dxa"/>
            <w:tcBorders>
              <w:top w:val="nil"/>
              <w:left w:val="nil"/>
              <w:bottom w:val="nil"/>
              <w:right w:val="nil"/>
            </w:tcBorders>
            <w:shd w:val="clear" w:color="000000" w:fill="FFFFFF"/>
            <w:vAlign w:val="center"/>
            <w:hideMark/>
          </w:tcPr>
          <w:p w14:paraId="7DE1324F"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4353FE34"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0.003</w:t>
            </w:r>
          </w:p>
        </w:tc>
      </w:tr>
      <w:tr w:rsidR="002C7FDB" w:rsidRPr="002C7FDB" w14:paraId="193CCDE4"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64E8C90D"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Lagged DV</w:t>
            </w:r>
          </w:p>
        </w:tc>
        <w:tc>
          <w:tcPr>
            <w:tcW w:w="1000" w:type="dxa"/>
            <w:tcBorders>
              <w:top w:val="nil"/>
              <w:left w:val="nil"/>
              <w:bottom w:val="nil"/>
              <w:right w:val="nil"/>
            </w:tcBorders>
            <w:shd w:val="clear" w:color="000000" w:fill="FFFFFF"/>
            <w:vAlign w:val="center"/>
            <w:hideMark/>
          </w:tcPr>
          <w:p w14:paraId="5175DAB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0.812***</w:t>
            </w:r>
          </w:p>
        </w:tc>
        <w:tc>
          <w:tcPr>
            <w:tcW w:w="640" w:type="dxa"/>
            <w:tcBorders>
              <w:top w:val="nil"/>
              <w:left w:val="nil"/>
              <w:bottom w:val="nil"/>
              <w:right w:val="nil"/>
            </w:tcBorders>
            <w:shd w:val="clear" w:color="000000" w:fill="FFFFFF"/>
            <w:vAlign w:val="center"/>
            <w:hideMark/>
          </w:tcPr>
          <w:p w14:paraId="3154033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7F0BDD9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0.740***</w:t>
            </w:r>
          </w:p>
        </w:tc>
        <w:tc>
          <w:tcPr>
            <w:tcW w:w="640" w:type="dxa"/>
            <w:tcBorders>
              <w:top w:val="nil"/>
              <w:left w:val="nil"/>
              <w:bottom w:val="nil"/>
              <w:right w:val="nil"/>
            </w:tcBorders>
            <w:shd w:val="clear" w:color="000000" w:fill="FFFFFF"/>
            <w:vAlign w:val="center"/>
            <w:hideMark/>
          </w:tcPr>
          <w:p w14:paraId="05410C2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0.032</w:t>
            </w:r>
          </w:p>
        </w:tc>
        <w:tc>
          <w:tcPr>
            <w:tcW w:w="1000" w:type="dxa"/>
            <w:tcBorders>
              <w:top w:val="nil"/>
              <w:left w:val="nil"/>
              <w:bottom w:val="nil"/>
              <w:right w:val="nil"/>
            </w:tcBorders>
            <w:shd w:val="clear" w:color="000000" w:fill="FFFFFF"/>
            <w:vAlign w:val="center"/>
            <w:hideMark/>
          </w:tcPr>
          <w:p w14:paraId="2B7BF86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0.751***</w:t>
            </w:r>
          </w:p>
        </w:tc>
        <w:tc>
          <w:tcPr>
            <w:tcW w:w="640" w:type="dxa"/>
            <w:tcBorders>
              <w:top w:val="nil"/>
              <w:left w:val="nil"/>
              <w:bottom w:val="nil"/>
              <w:right w:val="nil"/>
            </w:tcBorders>
            <w:shd w:val="clear" w:color="000000" w:fill="FFFFFF"/>
            <w:vAlign w:val="center"/>
            <w:hideMark/>
          </w:tcPr>
          <w:p w14:paraId="4DF659A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7ED9E5E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0.887***</w:t>
            </w:r>
          </w:p>
        </w:tc>
        <w:tc>
          <w:tcPr>
            <w:tcW w:w="640" w:type="dxa"/>
            <w:tcBorders>
              <w:top w:val="nil"/>
              <w:left w:val="nil"/>
              <w:bottom w:val="nil"/>
              <w:right w:val="nil"/>
            </w:tcBorders>
            <w:shd w:val="clear" w:color="000000" w:fill="FFFFFF"/>
            <w:vAlign w:val="center"/>
            <w:hideMark/>
          </w:tcPr>
          <w:p w14:paraId="0856D73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068C421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0.864***</w:t>
            </w:r>
          </w:p>
        </w:tc>
        <w:tc>
          <w:tcPr>
            <w:tcW w:w="640" w:type="dxa"/>
            <w:tcBorders>
              <w:top w:val="nil"/>
              <w:left w:val="nil"/>
              <w:bottom w:val="nil"/>
              <w:right w:val="nil"/>
            </w:tcBorders>
            <w:shd w:val="clear" w:color="000000" w:fill="FFFFFF"/>
            <w:vAlign w:val="center"/>
            <w:hideMark/>
          </w:tcPr>
          <w:p w14:paraId="4DCF1FC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1E03D9F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0.871***</w:t>
            </w:r>
          </w:p>
        </w:tc>
        <w:tc>
          <w:tcPr>
            <w:tcW w:w="640" w:type="dxa"/>
            <w:tcBorders>
              <w:top w:val="nil"/>
              <w:left w:val="nil"/>
              <w:bottom w:val="nil"/>
              <w:right w:val="nil"/>
            </w:tcBorders>
            <w:shd w:val="clear" w:color="000000" w:fill="FFFFFF"/>
            <w:vAlign w:val="center"/>
            <w:hideMark/>
          </w:tcPr>
          <w:p w14:paraId="14CD67B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0.026</w:t>
            </w:r>
          </w:p>
        </w:tc>
        <w:tc>
          <w:tcPr>
            <w:tcW w:w="1000" w:type="dxa"/>
            <w:tcBorders>
              <w:top w:val="nil"/>
              <w:left w:val="nil"/>
              <w:bottom w:val="nil"/>
              <w:right w:val="nil"/>
            </w:tcBorders>
            <w:shd w:val="clear" w:color="000000" w:fill="FFFFFF"/>
            <w:vAlign w:val="center"/>
            <w:hideMark/>
          </w:tcPr>
          <w:p w14:paraId="2710BDE9"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0.908***</w:t>
            </w:r>
          </w:p>
        </w:tc>
        <w:tc>
          <w:tcPr>
            <w:tcW w:w="640" w:type="dxa"/>
            <w:tcBorders>
              <w:top w:val="nil"/>
              <w:left w:val="nil"/>
              <w:bottom w:val="nil"/>
              <w:right w:val="nil"/>
            </w:tcBorders>
            <w:shd w:val="clear" w:color="000000" w:fill="FFFFFF"/>
            <w:vAlign w:val="center"/>
            <w:hideMark/>
          </w:tcPr>
          <w:p w14:paraId="485252BC"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0.020</w:t>
            </w:r>
          </w:p>
        </w:tc>
      </w:tr>
      <w:tr w:rsidR="002C7FDB" w:rsidRPr="002C7FDB" w14:paraId="2C1ECDD3"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4CB36444"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Economic shocks</w:t>
            </w:r>
          </w:p>
        </w:tc>
        <w:tc>
          <w:tcPr>
            <w:tcW w:w="1000" w:type="dxa"/>
            <w:tcBorders>
              <w:top w:val="nil"/>
              <w:left w:val="nil"/>
              <w:bottom w:val="nil"/>
              <w:right w:val="nil"/>
            </w:tcBorders>
            <w:shd w:val="clear" w:color="000000" w:fill="FFFFFF"/>
            <w:vAlign w:val="center"/>
            <w:hideMark/>
          </w:tcPr>
          <w:p w14:paraId="191A66A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24E03E3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49BF133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-0.031</w:t>
            </w:r>
          </w:p>
        </w:tc>
        <w:tc>
          <w:tcPr>
            <w:tcW w:w="640" w:type="dxa"/>
            <w:tcBorders>
              <w:top w:val="nil"/>
              <w:left w:val="nil"/>
              <w:bottom w:val="nil"/>
              <w:right w:val="nil"/>
            </w:tcBorders>
            <w:shd w:val="clear" w:color="000000" w:fill="FFFFFF"/>
            <w:vAlign w:val="center"/>
            <w:hideMark/>
          </w:tcPr>
          <w:p w14:paraId="4250823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25A0470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10D1C99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5B2F448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-0.01</w:t>
            </w:r>
          </w:p>
        </w:tc>
        <w:tc>
          <w:tcPr>
            <w:tcW w:w="640" w:type="dxa"/>
            <w:tcBorders>
              <w:top w:val="nil"/>
              <w:left w:val="nil"/>
              <w:bottom w:val="nil"/>
              <w:right w:val="nil"/>
            </w:tcBorders>
            <w:shd w:val="clear" w:color="000000" w:fill="FFFFFF"/>
            <w:vAlign w:val="center"/>
            <w:hideMark/>
          </w:tcPr>
          <w:p w14:paraId="3F63C781"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71E97401"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-0.034</w:t>
            </w:r>
          </w:p>
        </w:tc>
        <w:tc>
          <w:tcPr>
            <w:tcW w:w="640" w:type="dxa"/>
            <w:tcBorders>
              <w:top w:val="nil"/>
              <w:left w:val="nil"/>
              <w:bottom w:val="nil"/>
              <w:right w:val="nil"/>
            </w:tcBorders>
            <w:shd w:val="clear" w:color="000000" w:fill="FFFFFF"/>
            <w:vAlign w:val="center"/>
            <w:hideMark/>
          </w:tcPr>
          <w:p w14:paraId="241449E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39638FAA"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-0.047</w:t>
            </w:r>
          </w:p>
        </w:tc>
        <w:tc>
          <w:tcPr>
            <w:tcW w:w="640" w:type="dxa"/>
            <w:tcBorders>
              <w:top w:val="nil"/>
              <w:left w:val="nil"/>
              <w:bottom w:val="nil"/>
              <w:right w:val="nil"/>
            </w:tcBorders>
            <w:shd w:val="clear" w:color="000000" w:fill="FFFFFF"/>
            <w:vAlign w:val="center"/>
            <w:hideMark/>
          </w:tcPr>
          <w:p w14:paraId="3B8B2C7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6534FA63"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3C769429"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0.003</w:t>
            </w:r>
          </w:p>
        </w:tc>
      </w:tr>
      <w:tr w:rsidR="002C7FDB" w:rsidRPr="002C7FDB" w14:paraId="0B0DF7F6"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34CAE4D4"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Periods of war</w:t>
            </w:r>
          </w:p>
        </w:tc>
        <w:tc>
          <w:tcPr>
            <w:tcW w:w="1000" w:type="dxa"/>
            <w:tcBorders>
              <w:top w:val="nil"/>
              <w:left w:val="nil"/>
              <w:bottom w:val="nil"/>
              <w:right w:val="nil"/>
            </w:tcBorders>
            <w:shd w:val="clear" w:color="000000" w:fill="FFFFFF"/>
            <w:vAlign w:val="center"/>
            <w:hideMark/>
          </w:tcPr>
          <w:p w14:paraId="66B9764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-0.009</w:t>
            </w:r>
          </w:p>
        </w:tc>
        <w:tc>
          <w:tcPr>
            <w:tcW w:w="640" w:type="dxa"/>
            <w:tcBorders>
              <w:top w:val="nil"/>
              <w:left w:val="nil"/>
              <w:bottom w:val="nil"/>
              <w:right w:val="nil"/>
            </w:tcBorders>
            <w:shd w:val="clear" w:color="000000" w:fill="FFFFFF"/>
            <w:vAlign w:val="center"/>
            <w:hideMark/>
          </w:tcPr>
          <w:p w14:paraId="73FC474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w:t>
            </w:r>
          </w:p>
        </w:tc>
        <w:tc>
          <w:tcPr>
            <w:tcW w:w="1000" w:type="dxa"/>
            <w:tcBorders>
              <w:top w:val="nil"/>
              <w:left w:val="nil"/>
              <w:bottom w:val="nil"/>
              <w:right w:val="nil"/>
            </w:tcBorders>
            <w:shd w:val="clear" w:color="000000" w:fill="FFFFFF"/>
            <w:vAlign w:val="center"/>
            <w:hideMark/>
          </w:tcPr>
          <w:p w14:paraId="304770C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-0.074**</w:t>
            </w:r>
          </w:p>
        </w:tc>
        <w:tc>
          <w:tcPr>
            <w:tcW w:w="640" w:type="dxa"/>
            <w:tcBorders>
              <w:top w:val="nil"/>
              <w:left w:val="nil"/>
              <w:bottom w:val="nil"/>
              <w:right w:val="nil"/>
            </w:tcBorders>
            <w:shd w:val="clear" w:color="000000" w:fill="FFFFFF"/>
            <w:vAlign w:val="center"/>
            <w:hideMark/>
          </w:tcPr>
          <w:p w14:paraId="3FBEFB4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1CBAC35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-0.048+</w:t>
            </w:r>
          </w:p>
        </w:tc>
        <w:tc>
          <w:tcPr>
            <w:tcW w:w="640" w:type="dxa"/>
            <w:tcBorders>
              <w:top w:val="nil"/>
              <w:left w:val="nil"/>
              <w:bottom w:val="nil"/>
              <w:right w:val="nil"/>
            </w:tcBorders>
            <w:shd w:val="clear" w:color="000000" w:fill="FFFFFF"/>
            <w:vAlign w:val="center"/>
            <w:hideMark/>
          </w:tcPr>
          <w:p w14:paraId="43E48D5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320F06F1"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0.022</w:t>
            </w:r>
          </w:p>
        </w:tc>
        <w:tc>
          <w:tcPr>
            <w:tcW w:w="640" w:type="dxa"/>
            <w:tcBorders>
              <w:top w:val="nil"/>
              <w:left w:val="nil"/>
              <w:bottom w:val="nil"/>
              <w:right w:val="nil"/>
            </w:tcBorders>
            <w:shd w:val="clear" w:color="000000" w:fill="FFFFFF"/>
            <w:vAlign w:val="center"/>
            <w:hideMark/>
          </w:tcPr>
          <w:p w14:paraId="058A183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1DCF55C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-0.024</w:t>
            </w:r>
          </w:p>
        </w:tc>
        <w:tc>
          <w:tcPr>
            <w:tcW w:w="640" w:type="dxa"/>
            <w:tcBorders>
              <w:top w:val="nil"/>
              <w:left w:val="nil"/>
              <w:bottom w:val="nil"/>
              <w:right w:val="nil"/>
            </w:tcBorders>
            <w:shd w:val="clear" w:color="000000" w:fill="FFFFFF"/>
            <w:vAlign w:val="center"/>
            <w:hideMark/>
          </w:tcPr>
          <w:p w14:paraId="3619EFA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0.035</w:t>
            </w:r>
          </w:p>
        </w:tc>
        <w:tc>
          <w:tcPr>
            <w:tcW w:w="1000" w:type="dxa"/>
            <w:tcBorders>
              <w:top w:val="nil"/>
              <w:left w:val="nil"/>
              <w:bottom w:val="nil"/>
              <w:right w:val="nil"/>
            </w:tcBorders>
            <w:shd w:val="clear" w:color="000000" w:fill="FFFFFF"/>
            <w:vAlign w:val="center"/>
            <w:hideMark/>
          </w:tcPr>
          <w:p w14:paraId="1C0AF2D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w:t>
            </w:r>
          </w:p>
        </w:tc>
        <w:tc>
          <w:tcPr>
            <w:tcW w:w="640" w:type="dxa"/>
            <w:tcBorders>
              <w:top w:val="nil"/>
              <w:left w:val="nil"/>
              <w:bottom w:val="nil"/>
              <w:right w:val="nil"/>
            </w:tcBorders>
            <w:shd w:val="clear" w:color="000000" w:fill="FFFFFF"/>
            <w:vAlign w:val="center"/>
            <w:hideMark/>
          </w:tcPr>
          <w:p w14:paraId="6B14006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0.055</w:t>
            </w:r>
          </w:p>
        </w:tc>
        <w:tc>
          <w:tcPr>
            <w:tcW w:w="1000" w:type="dxa"/>
            <w:tcBorders>
              <w:top w:val="nil"/>
              <w:left w:val="nil"/>
              <w:bottom w:val="nil"/>
              <w:right w:val="nil"/>
            </w:tcBorders>
            <w:shd w:val="clear" w:color="000000" w:fill="FFFFFF"/>
            <w:vAlign w:val="center"/>
            <w:hideMark/>
          </w:tcPr>
          <w:p w14:paraId="7960030C"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7361D3F9"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0.003</w:t>
            </w:r>
          </w:p>
        </w:tc>
      </w:tr>
      <w:tr w:rsidR="002C7FDB" w:rsidRPr="002C7FDB" w14:paraId="73B7866E"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31EE5FA0"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Political corruption index</w:t>
            </w:r>
          </w:p>
        </w:tc>
        <w:tc>
          <w:tcPr>
            <w:tcW w:w="1000" w:type="dxa"/>
            <w:tcBorders>
              <w:top w:val="nil"/>
              <w:left w:val="nil"/>
              <w:bottom w:val="nil"/>
              <w:right w:val="nil"/>
            </w:tcBorders>
            <w:shd w:val="clear" w:color="000000" w:fill="FFFFFF"/>
            <w:vAlign w:val="center"/>
            <w:hideMark/>
          </w:tcPr>
          <w:p w14:paraId="20D74D0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-0.874**</w:t>
            </w:r>
          </w:p>
        </w:tc>
        <w:tc>
          <w:tcPr>
            <w:tcW w:w="640" w:type="dxa"/>
            <w:tcBorders>
              <w:top w:val="nil"/>
              <w:left w:val="nil"/>
              <w:bottom w:val="nil"/>
              <w:right w:val="nil"/>
            </w:tcBorders>
            <w:shd w:val="clear" w:color="000000" w:fill="FFFFFF"/>
            <w:vAlign w:val="center"/>
            <w:hideMark/>
          </w:tcPr>
          <w:p w14:paraId="7EB1C49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0.311</w:t>
            </w:r>
          </w:p>
        </w:tc>
        <w:tc>
          <w:tcPr>
            <w:tcW w:w="1000" w:type="dxa"/>
            <w:tcBorders>
              <w:top w:val="nil"/>
              <w:left w:val="nil"/>
              <w:bottom w:val="nil"/>
              <w:right w:val="nil"/>
            </w:tcBorders>
            <w:shd w:val="clear" w:color="000000" w:fill="FFFFFF"/>
            <w:vAlign w:val="center"/>
            <w:hideMark/>
          </w:tcPr>
          <w:p w14:paraId="04D02C5A"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-0.263</w:t>
            </w:r>
          </w:p>
        </w:tc>
        <w:tc>
          <w:tcPr>
            <w:tcW w:w="640" w:type="dxa"/>
            <w:tcBorders>
              <w:top w:val="nil"/>
              <w:left w:val="nil"/>
              <w:bottom w:val="nil"/>
              <w:right w:val="nil"/>
            </w:tcBorders>
            <w:shd w:val="clear" w:color="000000" w:fill="FFFFFF"/>
            <w:vAlign w:val="center"/>
            <w:hideMark/>
          </w:tcPr>
          <w:p w14:paraId="41423B7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0.324</w:t>
            </w:r>
          </w:p>
        </w:tc>
        <w:tc>
          <w:tcPr>
            <w:tcW w:w="1000" w:type="dxa"/>
            <w:tcBorders>
              <w:top w:val="nil"/>
              <w:left w:val="nil"/>
              <w:bottom w:val="nil"/>
              <w:right w:val="nil"/>
            </w:tcBorders>
            <w:shd w:val="clear" w:color="000000" w:fill="FFFFFF"/>
            <w:vAlign w:val="center"/>
            <w:hideMark/>
          </w:tcPr>
          <w:p w14:paraId="24EFCB4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-0.434+</w:t>
            </w:r>
          </w:p>
        </w:tc>
        <w:tc>
          <w:tcPr>
            <w:tcW w:w="640" w:type="dxa"/>
            <w:tcBorders>
              <w:top w:val="nil"/>
              <w:left w:val="nil"/>
              <w:bottom w:val="nil"/>
              <w:right w:val="nil"/>
            </w:tcBorders>
            <w:shd w:val="clear" w:color="000000" w:fill="FFFFFF"/>
            <w:vAlign w:val="center"/>
            <w:hideMark/>
          </w:tcPr>
          <w:p w14:paraId="1E56191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0.248</w:t>
            </w:r>
          </w:p>
        </w:tc>
        <w:tc>
          <w:tcPr>
            <w:tcW w:w="1000" w:type="dxa"/>
            <w:tcBorders>
              <w:top w:val="nil"/>
              <w:left w:val="nil"/>
              <w:bottom w:val="nil"/>
              <w:right w:val="nil"/>
            </w:tcBorders>
            <w:shd w:val="clear" w:color="000000" w:fill="FFFFFF"/>
            <w:vAlign w:val="center"/>
            <w:hideMark/>
          </w:tcPr>
          <w:p w14:paraId="680E61D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-0.462</w:t>
            </w:r>
          </w:p>
        </w:tc>
        <w:tc>
          <w:tcPr>
            <w:tcW w:w="640" w:type="dxa"/>
            <w:tcBorders>
              <w:top w:val="nil"/>
              <w:left w:val="nil"/>
              <w:bottom w:val="nil"/>
              <w:right w:val="nil"/>
            </w:tcBorders>
            <w:shd w:val="clear" w:color="000000" w:fill="FFFFFF"/>
            <w:vAlign w:val="center"/>
            <w:hideMark/>
          </w:tcPr>
          <w:p w14:paraId="0ACBB1E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0.3</w:t>
            </w:r>
          </w:p>
        </w:tc>
        <w:tc>
          <w:tcPr>
            <w:tcW w:w="1000" w:type="dxa"/>
            <w:tcBorders>
              <w:top w:val="nil"/>
              <w:left w:val="nil"/>
              <w:bottom w:val="nil"/>
              <w:right w:val="nil"/>
            </w:tcBorders>
            <w:shd w:val="clear" w:color="000000" w:fill="FFFFFF"/>
            <w:vAlign w:val="center"/>
            <w:hideMark/>
          </w:tcPr>
          <w:p w14:paraId="43747AA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-0.138</w:t>
            </w:r>
          </w:p>
        </w:tc>
        <w:tc>
          <w:tcPr>
            <w:tcW w:w="640" w:type="dxa"/>
            <w:tcBorders>
              <w:top w:val="nil"/>
              <w:left w:val="nil"/>
              <w:bottom w:val="nil"/>
              <w:right w:val="nil"/>
            </w:tcBorders>
            <w:shd w:val="clear" w:color="000000" w:fill="FFFFFF"/>
            <w:vAlign w:val="center"/>
            <w:hideMark/>
          </w:tcPr>
          <w:p w14:paraId="6692380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0.327</w:t>
            </w:r>
          </w:p>
        </w:tc>
        <w:tc>
          <w:tcPr>
            <w:tcW w:w="1000" w:type="dxa"/>
            <w:tcBorders>
              <w:top w:val="nil"/>
              <w:left w:val="nil"/>
              <w:bottom w:val="nil"/>
              <w:right w:val="nil"/>
            </w:tcBorders>
            <w:shd w:val="clear" w:color="000000" w:fill="FFFFFF"/>
            <w:vAlign w:val="center"/>
            <w:hideMark/>
          </w:tcPr>
          <w:p w14:paraId="127D2D5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-0.532</w:t>
            </w:r>
          </w:p>
        </w:tc>
        <w:tc>
          <w:tcPr>
            <w:tcW w:w="640" w:type="dxa"/>
            <w:tcBorders>
              <w:top w:val="nil"/>
              <w:left w:val="nil"/>
              <w:bottom w:val="nil"/>
              <w:right w:val="nil"/>
            </w:tcBorders>
            <w:shd w:val="clear" w:color="000000" w:fill="FFFFFF"/>
            <w:vAlign w:val="center"/>
            <w:hideMark/>
          </w:tcPr>
          <w:p w14:paraId="6740CADA"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0.479</w:t>
            </w:r>
          </w:p>
        </w:tc>
        <w:tc>
          <w:tcPr>
            <w:tcW w:w="1000" w:type="dxa"/>
            <w:tcBorders>
              <w:top w:val="nil"/>
              <w:left w:val="nil"/>
              <w:bottom w:val="nil"/>
              <w:right w:val="nil"/>
            </w:tcBorders>
            <w:shd w:val="clear" w:color="000000" w:fill="FFFFFF"/>
            <w:vAlign w:val="center"/>
            <w:hideMark/>
          </w:tcPr>
          <w:p w14:paraId="3BB2F725"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0.002</w:t>
            </w:r>
          </w:p>
        </w:tc>
        <w:tc>
          <w:tcPr>
            <w:tcW w:w="640" w:type="dxa"/>
            <w:tcBorders>
              <w:top w:val="nil"/>
              <w:left w:val="nil"/>
              <w:bottom w:val="nil"/>
              <w:right w:val="nil"/>
            </w:tcBorders>
            <w:shd w:val="clear" w:color="000000" w:fill="FFFFFF"/>
            <w:vAlign w:val="center"/>
            <w:hideMark/>
          </w:tcPr>
          <w:p w14:paraId="5BC01A23"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0.039</w:t>
            </w:r>
          </w:p>
        </w:tc>
      </w:tr>
      <w:tr w:rsidR="002C7FDB" w:rsidRPr="002C7FDB" w14:paraId="5DC96AC7"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62AD225E"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Clientelism index</w:t>
            </w:r>
          </w:p>
        </w:tc>
        <w:tc>
          <w:tcPr>
            <w:tcW w:w="1000" w:type="dxa"/>
            <w:tcBorders>
              <w:top w:val="nil"/>
              <w:left w:val="nil"/>
              <w:bottom w:val="nil"/>
              <w:right w:val="nil"/>
            </w:tcBorders>
            <w:shd w:val="clear" w:color="000000" w:fill="FFFFFF"/>
            <w:vAlign w:val="center"/>
            <w:hideMark/>
          </w:tcPr>
          <w:p w14:paraId="270C6C7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0.071</w:t>
            </w:r>
          </w:p>
        </w:tc>
        <w:tc>
          <w:tcPr>
            <w:tcW w:w="640" w:type="dxa"/>
            <w:tcBorders>
              <w:top w:val="nil"/>
              <w:left w:val="nil"/>
              <w:bottom w:val="nil"/>
              <w:right w:val="nil"/>
            </w:tcBorders>
            <w:shd w:val="clear" w:color="000000" w:fill="FFFFFF"/>
            <w:vAlign w:val="center"/>
            <w:hideMark/>
          </w:tcPr>
          <w:p w14:paraId="22A9851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0.155</w:t>
            </w:r>
          </w:p>
        </w:tc>
        <w:tc>
          <w:tcPr>
            <w:tcW w:w="1000" w:type="dxa"/>
            <w:tcBorders>
              <w:top w:val="nil"/>
              <w:left w:val="nil"/>
              <w:bottom w:val="nil"/>
              <w:right w:val="nil"/>
            </w:tcBorders>
            <w:shd w:val="clear" w:color="000000" w:fill="FFFFFF"/>
            <w:vAlign w:val="center"/>
            <w:hideMark/>
          </w:tcPr>
          <w:p w14:paraId="5C63B33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0.065</w:t>
            </w:r>
          </w:p>
        </w:tc>
        <w:tc>
          <w:tcPr>
            <w:tcW w:w="640" w:type="dxa"/>
            <w:tcBorders>
              <w:top w:val="nil"/>
              <w:left w:val="nil"/>
              <w:bottom w:val="nil"/>
              <w:right w:val="nil"/>
            </w:tcBorders>
            <w:shd w:val="clear" w:color="000000" w:fill="FFFFFF"/>
            <w:vAlign w:val="center"/>
            <w:hideMark/>
          </w:tcPr>
          <w:p w14:paraId="77DF72D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0.167</w:t>
            </w:r>
          </w:p>
        </w:tc>
        <w:tc>
          <w:tcPr>
            <w:tcW w:w="1000" w:type="dxa"/>
            <w:tcBorders>
              <w:top w:val="nil"/>
              <w:left w:val="nil"/>
              <w:bottom w:val="nil"/>
              <w:right w:val="nil"/>
            </w:tcBorders>
            <w:shd w:val="clear" w:color="000000" w:fill="FFFFFF"/>
            <w:vAlign w:val="center"/>
            <w:hideMark/>
          </w:tcPr>
          <w:p w14:paraId="52447EF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-0.15</w:t>
            </w:r>
          </w:p>
        </w:tc>
        <w:tc>
          <w:tcPr>
            <w:tcW w:w="640" w:type="dxa"/>
            <w:tcBorders>
              <w:top w:val="nil"/>
              <w:left w:val="nil"/>
              <w:bottom w:val="nil"/>
              <w:right w:val="nil"/>
            </w:tcBorders>
            <w:shd w:val="clear" w:color="000000" w:fill="FFFFFF"/>
            <w:vAlign w:val="center"/>
            <w:hideMark/>
          </w:tcPr>
          <w:p w14:paraId="28C8794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0.134</w:t>
            </w:r>
          </w:p>
        </w:tc>
        <w:tc>
          <w:tcPr>
            <w:tcW w:w="1000" w:type="dxa"/>
            <w:tcBorders>
              <w:top w:val="nil"/>
              <w:left w:val="nil"/>
              <w:bottom w:val="nil"/>
              <w:right w:val="nil"/>
            </w:tcBorders>
            <w:shd w:val="clear" w:color="000000" w:fill="FFFFFF"/>
            <w:vAlign w:val="center"/>
            <w:hideMark/>
          </w:tcPr>
          <w:p w14:paraId="2DE0F8E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-0.225</w:t>
            </w:r>
          </w:p>
        </w:tc>
        <w:tc>
          <w:tcPr>
            <w:tcW w:w="640" w:type="dxa"/>
            <w:tcBorders>
              <w:top w:val="nil"/>
              <w:left w:val="nil"/>
              <w:bottom w:val="nil"/>
              <w:right w:val="nil"/>
            </w:tcBorders>
            <w:shd w:val="clear" w:color="000000" w:fill="FFFFFF"/>
            <w:vAlign w:val="center"/>
            <w:hideMark/>
          </w:tcPr>
          <w:p w14:paraId="2AB874A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0.173</w:t>
            </w:r>
          </w:p>
        </w:tc>
        <w:tc>
          <w:tcPr>
            <w:tcW w:w="1000" w:type="dxa"/>
            <w:tcBorders>
              <w:top w:val="nil"/>
              <w:left w:val="nil"/>
              <w:bottom w:val="nil"/>
              <w:right w:val="nil"/>
            </w:tcBorders>
            <w:shd w:val="clear" w:color="000000" w:fill="FFFFFF"/>
            <w:vAlign w:val="center"/>
            <w:hideMark/>
          </w:tcPr>
          <w:p w14:paraId="0160FFB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-0.25</w:t>
            </w:r>
          </w:p>
        </w:tc>
        <w:tc>
          <w:tcPr>
            <w:tcW w:w="640" w:type="dxa"/>
            <w:tcBorders>
              <w:top w:val="nil"/>
              <w:left w:val="nil"/>
              <w:bottom w:val="nil"/>
              <w:right w:val="nil"/>
            </w:tcBorders>
            <w:shd w:val="clear" w:color="000000" w:fill="FFFFFF"/>
            <w:vAlign w:val="center"/>
            <w:hideMark/>
          </w:tcPr>
          <w:p w14:paraId="013FEF4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0.197</w:t>
            </w:r>
          </w:p>
        </w:tc>
        <w:tc>
          <w:tcPr>
            <w:tcW w:w="1000" w:type="dxa"/>
            <w:tcBorders>
              <w:top w:val="nil"/>
              <w:left w:val="nil"/>
              <w:bottom w:val="nil"/>
              <w:right w:val="nil"/>
            </w:tcBorders>
            <w:shd w:val="clear" w:color="000000" w:fill="FFFFFF"/>
            <w:vAlign w:val="center"/>
            <w:hideMark/>
          </w:tcPr>
          <w:p w14:paraId="0CCAFC5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-0.27</w:t>
            </w:r>
          </w:p>
        </w:tc>
        <w:tc>
          <w:tcPr>
            <w:tcW w:w="640" w:type="dxa"/>
            <w:tcBorders>
              <w:top w:val="nil"/>
              <w:left w:val="nil"/>
              <w:bottom w:val="nil"/>
              <w:right w:val="nil"/>
            </w:tcBorders>
            <w:shd w:val="clear" w:color="000000" w:fill="FFFFFF"/>
            <w:vAlign w:val="center"/>
            <w:hideMark/>
          </w:tcPr>
          <w:p w14:paraId="623F658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0.267</w:t>
            </w:r>
          </w:p>
        </w:tc>
        <w:tc>
          <w:tcPr>
            <w:tcW w:w="1000" w:type="dxa"/>
            <w:tcBorders>
              <w:top w:val="nil"/>
              <w:left w:val="nil"/>
              <w:bottom w:val="nil"/>
              <w:right w:val="nil"/>
            </w:tcBorders>
            <w:shd w:val="clear" w:color="000000" w:fill="FFFFFF"/>
            <w:vAlign w:val="center"/>
            <w:hideMark/>
          </w:tcPr>
          <w:p w14:paraId="3526443B"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0.033+</w:t>
            </w:r>
          </w:p>
        </w:tc>
        <w:tc>
          <w:tcPr>
            <w:tcW w:w="640" w:type="dxa"/>
            <w:tcBorders>
              <w:top w:val="nil"/>
              <w:left w:val="nil"/>
              <w:bottom w:val="nil"/>
              <w:right w:val="nil"/>
            </w:tcBorders>
            <w:shd w:val="clear" w:color="000000" w:fill="FFFFFF"/>
            <w:vAlign w:val="center"/>
            <w:hideMark/>
          </w:tcPr>
          <w:p w14:paraId="18144C8D"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0.020</w:t>
            </w:r>
          </w:p>
        </w:tc>
      </w:tr>
      <w:tr w:rsidR="002C7FDB" w:rsidRPr="002C7FDB" w14:paraId="4735BE18"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13123EEB"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Disproportionality (t-1)</w:t>
            </w:r>
          </w:p>
        </w:tc>
        <w:tc>
          <w:tcPr>
            <w:tcW w:w="1000" w:type="dxa"/>
            <w:tcBorders>
              <w:top w:val="nil"/>
              <w:left w:val="nil"/>
              <w:bottom w:val="nil"/>
              <w:right w:val="nil"/>
            </w:tcBorders>
            <w:shd w:val="clear" w:color="000000" w:fill="FFFFFF"/>
            <w:vAlign w:val="center"/>
            <w:hideMark/>
          </w:tcPr>
          <w:p w14:paraId="3E04830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4E24871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6A5EDFA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54B8191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35A82D8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FE74C2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3761C2F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3C818A8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50ABF5C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70005E2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59290B5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16A49DD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0.003</w:t>
            </w:r>
          </w:p>
        </w:tc>
        <w:tc>
          <w:tcPr>
            <w:tcW w:w="1000" w:type="dxa"/>
            <w:tcBorders>
              <w:top w:val="nil"/>
              <w:left w:val="nil"/>
              <w:bottom w:val="nil"/>
              <w:right w:val="nil"/>
            </w:tcBorders>
            <w:shd w:val="clear" w:color="000000" w:fill="FFFFFF"/>
            <w:vAlign w:val="center"/>
            <w:hideMark/>
          </w:tcPr>
          <w:p w14:paraId="4446F78C"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71939E88"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0.000</w:t>
            </w:r>
          </w:p>
        </w:tc>
      </w:tr>
      <w:tr w:rsidR="002C7FDB" w:rsidRPr="002C7FDB" w14:paraId="2FADD2B0"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73CA6DC4"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Suffrage (Ref: restricted)</w:t>
            </w:r>
          </w:p>
        </w:tc>
        <w:tc>
          <w:tcPr>
            <w:tcW w:w="1000" w:type="dxa"/>
            <w:tcBorders>
              <w:top w:val="nil"/>
              <w:left w:val="nil"/>
              <w:bottom w:val="nil"/>
              <w:right w:val="nil"/>
            </w:tcBorders>
            <w:shd w:val="clear" w:color="000000" w:fill="FFFFFF"/>
            <w:vAlign w:val="center"/>
            <w:hideMark/>
          </w:tcPr>
          <w:p w14:paraId="37E1EA3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70E4380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E46F0E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0295F33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DA1531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40FD4A5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01A945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6B8F30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04FC981"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FF226A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7C2289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E9B103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DCA5AE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70E6E6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r>
      <w:tr w:rsidR="002C7FDB" w:rsidRPr="002C7FDB" w14:paraId="3BF9F4D3" w14:textId="77777777" w:rsidTr="002C7FDB">
        <w:trPr>
          <w:trHeight w:val="285"/>
          <w:jc w:val="center"/>
        </w:trPr>
        <w:tc>
          <w:tcPr>
            <w:tcW w:w="3900" w:type="dxa"/>
            <w:tcBorders>
              <w:top w:val="nil"/>
              <w:left w:val="nil"/>
              <w:bottom w:val="nil"/>
              <w:right w:val="nil"/>
            </w:tcBorders>
            <w:shd w:val="clear" w:color="000000" w:fill="FFFFFF"/>
            <w:noWrap/>
            <w:vAlign w:val="bottom"/>
            <w:hideMark/>
          </w:tcPr>
          <w:p w14:paraId="3A78740B"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Male suffrage</w:t>
            </w:r>
          </w:p>
        </w:tc>
        <w:tc>
          <w:tcPr>
            <w:tcW w:w="1000" w:type="dxa"/>
            <w:tcBorders>
              <w:top w:val="nil"/>
              <w:left w:val="nil"/>
              <w:bottom w:val="nil"/>
              <w:right w:val="nil"/>
            </w:tcBorders>
            <w:shd w:val="clear" w:color="000000" w:fill="FFFFFF"/>
            <w:vAlign w:val="center"/>
            <w:hideMark/>
          </w:tcPr>
          <w:p w14:paraId="3A08962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0.238***</w:t>
            </w:r>
          </w:p>
        </w:tc>
        <w:tc>
          <w:tcPr>
            <w:tcW w:w="640" w:type="dxa"/>
            <w:tcBorders>
              <w:top w:val="nil"/>
              <w:left w:val="nil"/>
              <w:bottom w:val="nil"/>
              <w:right w:val="nil"/>
            </w:tcBorders>
            <w:shd w:val="clear" w:color="000000" w:fill="FFFFFF"/>
            <w:vAlign w:val="center"/>
            <w:hideMark/>
          </w:tcPr>
          <w:p w14:paraId="7674121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0.045</w:t>
            </w:r>
          </w:p>
        </w:tc>
        <w:tc>
          <w:tcPr>
            <w:tcW w:w="1000" w:type="dxa"/>
            <w:tcBorders>
              <w:top w:val="nil"/>
              <w:left w:val="nil"/>
              <w:bottom w:val="nil"/>
              <w:right w:val="nil"/>
            </w:tcBorders>
            <w:shd w:val="clear" w:color="000000" w:fill="FFFFFF"/>
            <w:vAlign w:val="center"/>
            <w:hideMark/>
          </w:tcPr>
          <w:p w14:paraId="5DE67BE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0.171***</w:t>
            </w:r>
          </w:p>
        </w:tc>
        <w:tc>
          <w:tcPr>
            <w:tcW w:w="640" w:type="dxa"/>
            <w:tcBorders>
              <w:top w:val="nil"/>
              <w:left w:val="nil"/>
              <w:bottom w:val="nil"/>
              <w:right w:val="nil"/>
            </w:tcBorders>
            <w:shd w:val="clear" w:color="000000" w:fill="FFFFFF"/>
            <w:vAlign w:val="center"/>
            <w:hideMark/>
          </w:tcPr>
          <w:p w14:paraId="6E2C49D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0.044</w:t>
            </w:r>
          </w:p>
        </w:tc>
        <w:tc>
          <w:tcPr>
            <w:tcW w:w="1000" w:type="dxa"/>
            <w:tcBorders>
              <w:top w:val="nil"/>
              <w:left w:val="nil"/>
              <w:bottom w:val="nil"/>
              <w:right w:val="nil"/>
            </w:tcBorders>
            <w:shd w:val="clear" w:color="000000" w:fill="FFFFFF"/>
            <w:vAlign w:val="center"/>
            <w:hideMark/>
          </w:tcPr>
          <w:p w14:paraId="3418F5A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3C93CA2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0.038</w:t>
            </w:r>
          </w:p>
        </w:tc>
        <w:tc>
          <w:tcPr>
            <w:tcW w:w="1000" w:type="dxa"/>
            <w:tcBorders>
              <w:top w:val="nil"/>
              <w:left w:val="nil"/>
              <w:bottom w:val="nil"/>
              <w:right w:val="nil"/>
            </w:tcBorders>
            <w:shd w:val="clear" w:color="000000" w:fill="FFFFFF"/>
            <w:vAlign w:val="center"/>
            <w:hideMark/>
          </w:tcPr>
          <w:p w14:paraId="0CBFEC0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0.009</w:t>
            </w:r>
          </w:p>
        </w:tc>
        <w:tc>
          <w:tcPr>
            <w:tcW w:w="640" w:type="dxa"/>
            <w:tcBorders>
              <w:top w:val="nil"/>
              <w:left w:val="nil"/>
              <w:bottom w:val="nil"/>
              <w:right w:val="nil"/>
            </w:tcBorders>
            <w:shd w:val="clear" w:color="000000" w:fill="FFFFFF"/>
            <w:vAlign w:val="center"/>
            <w:hideMark/>
          </w:tcPr>
          <w:p w14:paraId="39CE8D8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0.051</w:t>
            </w:r>
          </w:p>
        </w:tc>
        <w:tc>
          <w:tcPr>
            <w:tcW w:w="1000" w:type="dxa"/>
            <w:tcBorders>
              <w:top w:val="nil"/>
              <w:left w:val="nil"/>
              <w:bottom w:val="nil"/>
              <w:right w:val="nil"/>
            </w:tcBorders>
            <w:shd w:val="clear" w:color="000000" w:fill="FFFFFF"/>
            <w:vAlign w:val="center"/>
            <w:hideMark/>
          </w:tcPr>
          <w:p w14:paraId="44193F3A"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0.130+</w:t>
            </w:r>
          </w:p>
        </w:tc>
        <w:tc>
          <w:tcPr>
            <w:tcW w:w="640" w:type="dxa"/>
            <w:tcBorders>
              <w:top w:val="nil"/>
              <w:left w:val="nil"/>
              <w:bottom w:val="nil"/>
              <w:right w:val="nil"/>
            </w:tcBorders>
            <w:shd w:val="clear" w:color="000000" w:fill="FFFFFF"/>
            <w:vAlign w:val="center"/>
            <w:hideMark/>
          </w:tcPr>
          <w:p w14:paraId="179B683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0.067</w:t>
            </w:r>
          </w:p>
        </w:tc>
        <w:tc>
          <w:tcPr>
            <w:tcW w:w="1000" w:type="dxa"/>
            <w:tcBorders>
              <w:top w:val="nil"/>
              <w:left w:val="nil"/>
              <w:bottom w:val="nil"/>
              <w:right w:val="nil"/>
            </w:tcBorders>
            <w:shd w:val="clear" w:color="000000" w:fill="FFFFFF"/>
            <w:vAlign w:val="center"/>
            <w:hideMark/>
          </w:tcPr>
          <w:p w14:paraId="3FF9DF2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0.141</w:t>
            </w:r>
          </w:p>
        </w:tc>
        <w:tc>
          <w:tcPr>
            <w:tcW w:w="640" w:type="dxa"/>
            <w:tcBorders>
              <w:top w:val="nil"/>
              <w:left w:val="nil"/>
              <w:bottom w:val="nil"/>
              <w:right w:val="nil"/>
            </w:tcBorders>
            <w:shd w:val="clear" w:color="000000" w:fill="FFFFFF"/>
            <w:vAlign w:val="center"/>
            <w:hideMark/>
          </w:tcPr>
          <w:p w14:paraId="6FF26E1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0.095</w:t>
            </w:r>
          </w:p>
        </w:tc>
        <w:tc>
          <w:tcPr>
            <w:tcW w:w="1000" w:type="dxa"/>
            <w:tcBorders>
              <w:top w:val="nil"/>
              <w:left w:val="nil"/>
              <w:bottom w:val="nil"/>
              <w:right w:val="nil"/>
            </w:tcBorders>
            <w:shd w:val="clear" w:color="000000" w:fill="FFFFFF"/>
            <w:vAlign w:val="center"/>
            <w:hideMark/>
          </w:tcPr>
          <w:p w14:paraId="427799BE"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0151D8E2"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0.005</w:t>
            </w:r>
          </w:p>
        </w:tc>
      </w:tr>
      <w:tr w:rsidR="002C7FDB" w:rsidRPr="002C7FDB" w14:paraId="131A7800" w14:textId="77777777" w:rsidTr="002C7FDB">
        <w:trPr>
          <w:trHeight w:val="285"/>
          <w:jc w:val="center"/>
        </w:trPr>
        <w:tc>
          <w:tcPr>
            <w:tcW w:w="3900" w:type="dxa"/>
            <w:tcBorders>
              <w:top w:val="nil"/>
              <w:left w:val="nil"/>
              <w:bottom w:val="nil"/>
              <w:right w:val="nil"/>
            </w:tcBorders>
            <w:shd w:val="clear" w:color="000000" w:fill="FFFFFF"/>
            <w:noWrap/>
            <w:vAlign w:val="bottom"/>
            <w:hideMark/>
          </w:tcPr>
          <w:p w14:paraId="7F320842"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Universal suffrage</w:t>
            </w:r>
          </w:p>
        </w:tc>
        <w:tc>
          <w:tcPr>
            <w:tcW w:w="1000" w:type="dxa"/>
            <w:tcBorders>
              <w:top w:val="nil"/>
              <w:left w:val="nil"/>
              <w:bottom w:val="nil"/>
              <w:right w:val="nil"/>
            </w:tcBorders>
            <w:shd w:val="clear" w:color="000000" w:fill="FFFFFF"/>
            <w:vAlign w:val="center"/>
            <w:hideMark/>
          </w:tcPr>
          <w:p w14:paraId="3D73CDD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0.310***</w:t>
            </w:r>
          </w:p>
        </w:tc>
        <w:tc>
          <w:tcPr>
            <w:tcW w:w="640" w:type="dxa"/>
            <w:tcBorders>
              <w:top w:val="nil"/>
              <w:left w:val="nil"/>
              <w:bottom w:val="nil"/>
              <w:right w:val="nil"/>
            </w:tcBorders>
            <w:shd w:val="clear" w:color="000000" w:fill="FFFFFF"/>
            <w:vAlign w:val="center"/>
            <w:hideMark/>
          </w:tcPr>
          <w:p w14:paraId="1EAC0F9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0.052</w:t>
            </w:r>
          </w:p>
        </w:tc>
        <w:tc>
          <w:tcPr>
            <w:tcW w:w="1000" w:type="dxa"/>
            <w:tcBorders>
              <w:top w:val="nil"/>
              <w:left w:val="nil"/>
              <w:bottom w:val="nil"/>
              <w:right w:val="nil"/>
            </w:tcBorders>
            <w:shd w:val="clear" w:color="000000" w:fill="FFFFFF"/>
            <w:vAlign w:val="center"/>
            <w:hideMark/>
          </w:tcPr>
          <w:p w14:paraId="49DFCC7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0.213***</w:t>
            </w:r>
          </w:p>
        </w:tc>
        <w:tc>
          <w:tcPr>
            <w:tcW w:w="640" w:type="dxa"/>
            <w:tcBorders>
              <w:top w:val="nil"/>
              <w:left w:val="nil"/>
              <w:bottom w:val="nil"/>
              <w:right w:val="nil"/>
            </w:tcBorders>
            <w:shd w:val="clear" w:color="000000" w:fill="FFFFFF"/>
            <w:vAlign w:val="center"/>
            <w:hideMark/>
          </w:tcPr>
          <w:p w14:paraId="29B376DA"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0.05</w:t>
            </w:r>
          </w:p>
        </w:tc>
        <w:tc>
          <w:tcPr>
            <w:tcW w:w="1000" w:type="dxa"/>
            <w:tcBorders>
              <w:top w:val="nil"/>
              <w:left w:val="nil"/>
              <w:bottom w:val="nil"/>
              <w:right w:val="nil"/>
            </w:tcBorders>
            <w:shd w:val="clear" w:color="000000" w:fill="FFFFFF"/>
            <w:vAlign w:val="center"/>
            <w:hideMark/>
          </w:tcPr>
          <w:p w14:paraId="64E3549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0.122**</w:t>
            </w:r>
          </w:p>
        </w:tc>
        <w:tc>
          <w:tcPr>
            <w:tcW w:w="640" w:type="dxa"/>
            <w:tcBorders>
              <w:top w:val="nil"/>
              <w:left w:val="nil"/>
              <w:bottom w:val="nil"/>
              <w:right w:val="nil"/>
            </w:tcBorders>
            <w:shd w:val="clear" w:color="000000" w:fill="FFFFFF"/>
            <w:vAlign w:val="center"/>
            <w:hideMark/>
          </w:tcPr>
          <w:p w14:paraId="00305AE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0.042</w:t>
            </w:r>
          </w:p>
        </w:tc>
        <w:tc>
          <w:tcPr>
            <w:tcW w:w="1000" w:type="dxa"/>
            <w:tcBorders>
              <w:top w:val="nil"/>
              <w:left w:val="nil"/>
              <w:bottom w:val="nil"/>
              <w:right w:val="nil"/>
            </w:tcBorders>
            <w:shd w:val="clear" w:color="000000" w:fill="FFFFFF"/>
            <w:vAlign w:val="center"/>
            <w:hideMark/>
          </w:tcPr>
          <w:p w14:paraId="5A1C1F0A"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0.048</w:t>
            </w:r>
          </w:p>
        </w:tc>
        <w:tc>
          <w:tcPr>
            <w:tcW w:w="640" w:type="dxa"/>
            <w:tcBorders>
              <w:top w:val="nil"/>
              <w:left w:val="nil"/>
              <w:bottom w:val="nil"/>
              <w:right w:val="nil"/>
            </w:tcBorders>
            <w:shd w:val="clear" w:color="000000" w:fill="FFFFFF"/>
            <w:vAlign w:val="center"/>
            <w:hideMark/>
          </w:tcPr>
          <w:p w14:paraId="03DFBBA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0.053</w:t>
            </w:r>
          </w:p>
        </w:tc>
        <w:tc>
          <w:tcPr>
            <w:tcW w:w="1000" w:type="dxa"/>
            <w:tcBorders>
              <w:top w:val="nil"/>
              <w:left w:val="nil"/>
              <w:bottom w:val="nil"/>
              <w:right w:val="nil"/>
            </w:tcBorders>
            <w:shd w:val="clear" w:color="000000" w:fill="FFFFFF"/>
            <w:vAlign w:val="center"/>
            <w:hideMark/>
          </w:tcPr>
          <w:p w14:paraId="392E783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0.224**</w:t>
            </w:r>
          </w:p>
        </w:tc>
        <w:tc>
          <w:tcPr>
            <w:tcW w:w="640" w:type="dxa"/>
            <w:tcBorders>
              <w:top w:val="nil"/>
              <w:left w:val="nil"/>
              <w:bottom w:val="nil"/>
              <w:right w:val="nil"/>
            </w:tcBorders>
            <w:shd w:val="clear" w:color="000000" w:fill="FFFFFF"/>
            <w:vAlign w:val="center"/>
            <w:hideMark/>
          </w:tcPr>
          <w:p w14:paraId="46C6B69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0.068</w:t>
            </w:r>
          </w:p>
        </w:tc>
        <w:tc>
          <w:tcPr>
            <w:tcW w:w="1000" w:type="dxa"/>
            <w:tcBorders>
              <w:top w:val="nil"/>
              <w:left w:val="nil"/>
              <w:bottom w:val="nil"/>
              <w:right w:val="nil"/>
            </w:tcBorders>
            <w:shd w:val="clear" w:color="000000" w:fill="FFFFFF"/>
            <w:vAlign w:val="center"/>
            <w:hideMark/>
          </w:tcPr>
          <w:p w14:paraId="5056915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0.204*</w:t>
            </w:r>
          </w:p>
        </w:tc>
        <w:tc>
          <w:tcPr>
            <w:tcW w:w="640" w:type="dxa"/>
            <w:tcBorders>
              <w:top w:val="nil"/>
              <w:left w:val="nil"/>
              <w:bottom w:val="nil"/>
              <w:right w:val="nil"/>
            </w:tcBorders>
            <w:shd w:val="clear" w:color="000000" w:fill="FFFFFF"/>
            <w:vAlign w:val="center"/>
            <w:hideMark/>
          </w:tcPr>
          <w:p w14:paraId="2411DCE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0.096</w:t>
            </w:r>
          </w:p>
        </w:tc>
        <w:tc>
          <w:tcPr>
            <w:tcW w:w="1000" w:type="dxa"/>
            <w:tcBorders>
              <w:top w:val="nil"/>
              <w:left w:val="nil"/>
              <w:bottom w:val="nil"/>
              <w:right w:val="nil"/>
            </w:tcBorders>
            <w:shd w:val="clear" w:color="000000" w:fill="FFFFFF"/>
            <w:vAlign w:val="center"/>
            <w:hideMark/>
          </w:tcPr>
          <w:p w14:paraId="5C54ECF3"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-0.003</w:t>
            </w:r>
          </w:p>
        </w:tc>
        <w:tc>
          <w:tcPr>
            <w:tcW w:w="640" w:type="dxa"/>
            <w:tcBorders>
              <w:top w:val="nil"/>
              <w:left w:val="nil"/>
              <w:bottom w:val="nil"/>
              <w:right w:val="nil"/>
            </w:tcBorders>
            <w:shd w:val="clear" w:color="000000" w:fill="FFFFFF"/>
            <w:vAlign w:val="center"/>
            <w:hideMark/>
          </w:tcPr>
          <w:p w14:paraId="41130E5A"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0.005</w:t>
            </w:r>
          </w:p>
        </w:tc>
      </w:tr>
      <w:tr w:rsidR="002C7FDB" w:rsidRPr="00840CE2" w14:paraId="366AA338"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797A61A7"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EU constraints (Ref: not in the EU)</w:t>
            </w:r>
          </w:p>
        </w:tc>
        <w:tc>
          <w:tcPr>
            <w:tcW w:w="1000" w:type="dxa"/>
            <w:tcBorders>
              <w:top w:val="nil"/>
              <w:left w:val="nil"/>
              <w:bottom w:val="nil"/>
              <w:right w:val="nil"/>
            </w:tcBorders>
            <w:shd w:val="clear" w:color="000000" w:fill="FFFFFF"/>
            <w:vAlign w:val="center"/>
            <w:hideMark/>
          </w:tcPr>
          <w:p w14:paraId="670132B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403517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7E5880B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44FDC4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26C369B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1BC437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1E75E55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BECB0D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32483D2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1860063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36DA890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78C6A0D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77160C4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3E229C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val="en-US" w:eastAsia="it-IT"/>
              </w:rPr>
            </w:pPr>
            <w:r w:rsidRPr="002C7FDB">
              <w:rPr>
                <w:rFonts w:ascii="Times New Roman" w:eastAsia="Times New Roman" w:hAnsi="Times New Roman" w:cs="Times New Roman"/>
                <w:color w:val="000000"/>
                <w:sz w:val="20"/>
                <w:szCs w:val="20"/>
                <w:lang w:val="en-US" w:eastAsia="it-IT"/>
              </w:rPr>
              <w:t> </w:t>
            </w:r>
          </w:p>
        </w:tc>
      </w:tr>
      <w:tr w:rsidR="002C7FDB" w:rsidRPr="002C7FDB" w14:paraId="0B742455"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34047DF3"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EU member</w:t>
            </w:r>
          </w:p>
        </w:tc>
        <w:tc>
          <w:tcPr>
            <w:tcW w:w="1000" w:type="dxa"/>
            <w:tcBorders>
              <w:top w:val="nil"/>
              <w:left w:val="nil"/>
              <w:bottom w:val="nil"/>
              <w:right w:val="nil"/>
            </w:tcBorders>
            <w:shd w:val="clear" w:color="000000" w:fill="FFFFFF"/>
            <w:vAlign w:val="center"/>
            <w:hideMark/>
          </w:tcPr>
          <w:p w14:paraId="2B60AE9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-0.021</w:t>
            </w:r>
          </w:p>
        </w:tc>
        <w:tc>
          <w:tcPr>
            <w:tcW w:w="640" w:type="dxa"/>
            <w:tcBorders>
              <w:top w:val="nil"/>
              <w:left w:val="nil"/>
              <w:bottom w:val="nil"/>
              <w:right w:val="nil"/>
            </w:tcBorders>
            <w:shd w:val="clear" w:color="000000" w:fill="FFFFFF"/>
            <w:vAlign w:val="center"/>
            <w:hideMark/>
          </w:tcPr>
          <w:p w14:paraId="3717A6F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216DE53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-0.014</w:t>
            </w:r>
          </w:p>
        </w:tc>
        <w:tc>
          <w:tcPr>
            <w:tcW w:w="640" w:type="dxa"/>
            <w:tcBorders>
              <w:top w:val="nil"/>
              <w:left w:val="nil"/>
              <w:bottom w:val="nil"/>
              <w:right w:val="nil"/>
            </w:tcBorders>
            <w:shd w:val="clear" w:color="000000" w:fill="FFFFFF"/>
            <w:vAlign w:val="center"/>
            <w:hideMark/>
          </w:tcPr>
          <w:p w14:paraId="1000513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77398991"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755F7BE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6B21536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0.017</w:t>
            </w:r>
          </w:p>
        </w:tc>
        <w:tc>
          <w:tcPr>
            <w:tcW w:w="640" w:type="dxa"/>
            <w:tcBorders>
              <w:top w:val="nil"/>
              <w:left w:val="nil"/>
              <w:bottom w:val="nil"/>
              <w:right w:val="nil"/>
            </w:tcBorders>
            <w:shd w:val="clear" w:color="000000" w:fill="FFFFFF"/>
            <w:vAlign w:val="center"/>
            <w:hideMark/>
          </w:tcPr>
          <w:p w14:paraId="7889E52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5D289BF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-0.038</w:t>
            </w:r>
          </w:p>
        </w:tc>
        <w:tc>
          <w:tcPr>
            <w:tcW w:w="640" w:type="dxa"/>
            <w:tcBorders>
              <w:top w:val="nil"/>
              <w:left w:val="nil"/>
              <w:bottom w:val="nil"/>
              <w:right w:val="nil"/>
            </w:tcBorders>
            <w:shd w:val="clear" w:color="000000" w:fill="FFFFFF"/>
            <w:vAlign w:val="center"/>
            <w:hideMark/>
          </w:tcPr>
          <w:p w14:paraId="79F4901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0.027</w:t>
            </w:r>
          </w:p>
        </w:tc>
        <w:tc>
          <w:tcPr>
            <w:tcW w:w="1000" w:type="dxa"/>
            <w:tcBorders>
              <w:top w:val="nil"/>
              <w:left w:val="nil"/>
              <w:bottom w:val="nil"/>
              <w:right w:val="nil"/>
            </w:tcBorders>
            <w:shd w:val="clear" w:color="000000" w:fill="FFFFFF"/>
            <w:vAlign w:val="center"/>
            <w:hideMark/>
          </w:tcPr>
          <w:p w14:paraId="364802F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3A6A47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0.036</w:t>
            </w:r>
          </w:p>
        </w:tc>
        <w:tc>
          <w:tcPr>
            <w:tcW w:w="1000" w:type="dxa"/>
            <w:tcBorders>
              <w:top w:val="nil"/>
              <w:left w:val="nil"/>
              <w:bottom w:val="nil"/>
              <w:right w:val="nil"/>
            </w:tcBorders>
            <w:shd w:val="clear" w:color="000000" w:fill="FFFFFF"/>
            <w:vAlign w:val="center"/>
            <w:hideMark/>
          </w:tcPr>
          <w:p w14:paraId="2AFFF778"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38C57DB4"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0.003</w:t>
            </w:r>
          </w:p>
        </w:tc>
      </w:tr>
      <w:tr w:rsidR="002C7FDB" w:rsidRPr="002C7FDB" w14:paraId="76FACFDA"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01A27E5D"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Euro member</w:t>
            </w:r>
          </w:p>
        </w:tc>
        <w:tc>
          <w:tcPr>
            <w:tcW w:w="1000" w:type="dxa"/>
            <w:tcBorders>
              <w:top w:val="nil"/>
              <w:left w:val="nil"/>
              <w:bottom w:val="nil"/>
              <w:right w:val="nil"/>
            </w:tcBorders>
            <w:shd w:val="clear" w:color="000000" w:fill="FFFFFF"/>
            <w:vAlign w:val="center"/>
            <w:hideMark/>
          </w:tcPr>
          <w:p w14:paraId="51D6731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-0.034</w:t>
            </w:r>
          </w:p>
        </w:tc>
        <w:tc>
          <w:tcPr>
            <w:tcW w:w="640" w:type="dxa"/>
            <w:tcBorders>
              <w:top w:val="nil"/>
              <w:left w:val="nil"/>
              <w:bottom w:val="nil"/>
              <w:right w:val="nil"/>
            </w:tcBorders>
            <w:shd w:val="clear" w:color="000000" w:fill="FFFFFF"/>
            <w:vAlign w:val="center"/>
            <w:hideMark/>
          </w:tcPr>
          <w:p w14:paraId="2B09901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28E8E49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-0.062+</w:t>
            </w:r>
          </w:p>
        </w:tc>
        <w:tc>
          <w:tcPr>
            <w:tcW w:w="640" w:type="dxa"/>
            <w:tcBorders>
              <w:top w:val="nil"/>
              <w:left w:val="nil"/>
              <w:bottom w:val="nil"/>
              <w:right w:val="nil"/>
            </w:tcBorders>
            <w:shd w:val="clear" w:color="000000" w:fill="FFFFFF"/>
            <w:vAlign w:val="center"/>
            <w:hideMark/>
          </w:tcPr>
          <w:p w14:paraId="099778B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0.037</w:t>
            </w:r>
          </w:p>
        </w:tc>
        <w:tc>
          <w:tcPr>
            <w:tcW w:w="1000" w:type="dxa"/>
            <w:tcBorders>
              <w:top w:val="nil"/>
              <w:left w:val="nil"/>
              <w:bottom w:val="nil"/>
              <w:right w:val="nil"/>
            </w:tcBorders>
            <w:shd w:val="clear" w:color="000000" w:fill="FFFFFF"/>
            <w:vAlign w:val="center"/>
            <w:hideMark/>
          </w:tcPr>
          <w:p w14:paraId="12FDB20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29A2C7C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0.032</w:t>
            </w:r>
          </w:p>
        </w:tc>
        <w:tc>
          <w:tcPr>
            <w:tcW w:w="1000" w:type="dxa"/>
            <w:tcBorders>
              <w:top w:val="nil"/>
              <w:left w:val="nil"/>
              <w:bottom w:val="nil"/>
              <w:right w:val="nil"/>
            </w:tcBorders>
            <w:shd w:val="clear" w:color="000000" w:fill="FFFFFF"/>
            <w:vAlign w:val="center"/>
            <w:hideMark/>
          </w:tcPr>
          <w:p w14:paraId="64D7CB7A"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-0.099**</w:t>
            </w:r>
          </w:p>
        </w:tc>
        <w:tc>
          <w:tcPr>
            <w:tcW w:w="640" w:type="dxa"/>
            <w:tcBorders>
              <w:top w:val="nil"/>
              <w:left w:val="nil"/>
              <w:bottom w:val="nil"/>
              <w:right w:val="nil"/>
            </w:tcBorders>
            <w:shd w:val="clear" w:color="000000" w:fill="FFFFFF"/>
            <w:vAlign w:val="center"/>
            <w:hideMark/>
          </w:tcPr>
          <w:p w14:paraId="45A5F68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0.033</w:t>
            </w:r>
          </w:p>
        </w:tc>
        <w:tc>
          <w:tcPr>
            <w:tcW w:w="1000" w:type="dxa"/>
            <w:tcBorders>
              <w:top w:val="nil"/>
              <w:left w:val="nil"/>
              <w:bottom w:val="nil"/>
              <w:right w:val="nil"/>
            </w:tcBorders>
            <w:shd w:val="clear" w:color="000000" w:fill="FFFFFF"/>
            <w:vAlign w:val="center"/>
            <w:hideMark/>
          </w:tcPr>
          <w:p w14:paraId="0AEEEEB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-0.103**</w:t>
            </w:r>
          </w:p>
        </w:tc>
        <w:tc>
          <w:tcPr>
            <w:tcW w:w="640" w:type="dxa"/>
            <w:tcBorders>
              <w:top w:val="nil"/>
              <w:left w:val="nil"/>
              <w:bottom w:val="nil"/>
              <w:right w:val="nil"/>
            </w:tcBorders>
            <w:shd w:val="clear" w:color="000000" w:fill="FFFFFF"/>
            <w:vAlign w:val="center"/>
            <w:hideMark/>
          </w:tcPr>
          <w:p w14:paraId="0B487DE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0.035</w:t>
            </w:r>
          </w:p>
        </w:tc>
        <w:tc>
          <w:tcPr>
            <w:tcW w:w="1000" w:type="dxa"/>
            <w:tcBorders>
              <w:top w:val="nil"/>
              <w:left w:val="nil"/>
              <w:bottom w:val="nil"/>
              <w:right w:val="nil"/>
            </w:tcBorders>
            <w:shd w:val="clear" w:color="000000" w:fill="FFFFFF"/>
            <w:vAlign w:val="center"/>
            <w:hideMark/>
          </w:tcPr>
          <w:p w14:paraId="7712F33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-0.057</w:t>
            </w:r>
          </w:p>
        </w:tc>
        <w:tc>
          <w:tcPr>
            <w:tcW w:w="640" w:type="dxa"/>
            <w:tcBorders>
              <w:top w:val="nil"/>
              <w:left w:val="nil"/>
              <w:bottom w:val="nil"/>
              <w:right w:val="nil"/>
            </w:tcBorders>
            <w:shd w:val="clear" w:color="000000" w:fill="FFFFFF"/>
            <w:vAlign w:val="center"/>
            <w:hideMark/>
          </w:tcPr>
          <w:p w14:paraId="2D08645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0.05</w:t>
            </w:r>
          </w:p>
        </w:tc>
        <w:tc>
          <w:tcPr>
            <w:tcW w:w="1000" w:type="dxa"/>
            <w:tcBorders>
              <w:top w:val="nil"/>
              <w:left w:val="nil"/>
              <w:bottom w:val="nil"/>
              <w:right w:val="nil"/>
            </w:tcBorders>
            <w:shd w:val="clear" w:color="000000" w:fill="FFFFFF"/>
            <w:vAlign w:val="center"/>
            <w:hideMark/>
          </w:tcPr>
          <w:p w14:paraId="35FE004C"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0.013**</w:t>
            </w:r>
          </w:p>
        </w:tc>
        <w:tc>
          <w:tcPr>
            <w:tcW w:w="640" w:type="dxa"/>
            <w:tcBorders>
              <w:top w:val="nil"/>
              <w:left w:val="nil"/>
              <w:bottom w:val="nil"/>
              <w:right w:val="nil"/>
            </w:tcBorders>
            <w:shd w:val="clear" w:color="000000" w:fill="FFFFFF"/>
            <w:vAlign w:val="center"/>
            <w:hideMark/>
          </w:tcPr>
          <w:p w14:paraId="6C5E4144"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0.004</w:t>
            </w:r>
          </w:p>
        </w:tc>
      </w:tr>
      <w:tr w:rsidR="002C7FDB" w:rsidRPr="002C7FDB" w14:paraId="32AC3ED6" w14:textId="77777777" w:rsidTr="002C7FDB">
        <w:trPr>
          <w:trHeight w:val="285"/>
          <w:jc w:val="center"/>
        </w:trPr>
        <w:tc>
          <w:tcPr>
            <w:tcW w:w="3900" w:type="dxa"/>
            <w:tcBorders>
              <w:top w:val="nil"/>
              <w:left w:val="nil"/>
              <w:bottom w:val="nil"/>
              <w:right w:val="nil"/>
            </w:tcBorders>
            <w:shd w:val="clear" w:color="000000" w:fill="FFFFFF"/>
            <w:noWrap/>
            <w:vAlign w:val="center"/>
            <w:hideMark/>
          </w:tcPr>
          <w:p w14:paraId="0F04CBAB"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Rigorous public administration</w:t>
            </w:r>
          </w:p>
        </w:tc>
        <w:tc>
          <w:tcPr>
            <w:tcW w:w="1000" w:type="dxa"/>
            <w:tcBorders>
              <w:top w:val="nil"/>
              <w:left w:val="nil"/>
              <w:bottom w:val="nil"/>
              <w:right w:val="nil"/>
            </w:tcBorders>
            <w:shd w:val="clear" w:color="000000" w:fill="FFFFFF"/>
            <w:vAlign w:val="center"/>
            <w:hideMark/>
          </w:tcPr>
          <w:p w14:paraId="4606212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0.039**</w:t>
            </w:r>
          </w:p>
        </w:tc>
        <w:tc>
          <w:tcPr>
            <w:tcW w:w="640" w:type="dxa"/>
            <w:tcBorders>
              <w:top w:val="nil"/>
              <w:left w:val="nil"/>
              <w:bottom w:val="nil"/>
              <w:right w:val="nil"/>
            </w:tcBorders>
            <w:shd w:val="clear" w:color="000000" w:fill="FFFFFF"/>
            <w:vAlign w:val="center"/>
            <w:hideMark/>
          </w:tcPr>
          <w:p w14:paraId="7431F02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0.013</w:t>
            </w:r>
          </w:p>
        </w:tc>
        <w:tc>
          <w:tcPr>
            <w:tcW w:w="1000" w:type="dxa"/>
            <w:tcBorders>
              <w:top w:val="nil"/>
              <w:left w:val="nil"/>
              <w:bottom w:val="nil"/>
              <w:right w:val="nil"/>
            </w:tcBorders>
            <w:shd w:val="clear" w:color="000000" w:fill="FFFFFF"/>
            <w:vAlign w:val="center"/>
            <w:hideMark/>
          </w:tcPr>
          <w:p w14:paraId="3AD75AC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0.081***</w:t>
            </w:r>
          </w:p>
        </w:tc>
        <w:tc>
          <w:tcPr>
            <w:tcW w:w="640" w:type="dxa"/>
            <w:tcBorders>
              <w:top w:val="nil"/>
              <w:left w:val="nil"/>
              <w:bottom w:val="nil"/>
              <w:right w:val="nil"/>
            </w:tcBorders>
            <w:shd w:val="clear" w:color="000000" w:fill="FFFFFF"/>
            <w:vAlign w:val="center"/>
            <w:hideMark/>
          </w:tcPr>
          <w:p w14:paraId="72C2E7F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3A4B2211"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6F66A68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0.013</w:t>
            </w:r>
          </w:p>
        </w:tc>
        <w:tc>
          <w:tcPr>
            <w:tcW w:w="1000" w:type="dxa"/>
            <w:tcBorders>
              <w:top w:val="nil"/>
              <w:left w:val="nil"/>
              <w:bottom w:val="nil"/>
              <w:right w:val="nil"/>
            </w:tcBorders>
            <w:shd w:val="clear" w:color="000000" w:fill="FFFFFF"/>
            <w:vAlign w:val="center"/>
            <w:hideMark/>
          </w:tcPr>
          <w:p w14:paraId="500FD71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0.023</w:t>
            </w:r>
          </w:p>
        </w:tc>
        <w:tc>
          <w:tcPr>
            <w:tcW w:w="640" w:type="dxa"/>
            <w:tcBorders>
              <w:top w:val="nil"/>
              <w:left w:val="nil"/>
              <w:bottom w:val="nil"/>
              <w:right w:val="nil"/>
            </w:tcBorders>
            <w:shd w:val="clear" w:color="000000" w:fill="FFFFFF"/>
            <w:vAlign w:val="center"/>
            <w:hideMark/>
          </w:tcPr>
          <w:p w14:paraId="0ABBA15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5B29567A"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0.022</w:t>
            </w:r>
          </w:p>
        </w:tc>
        <w:tc>
          <w:tcPr>
            <w:tcW w:w="640" w:type="dxa"/>
            <w:tcBorders>
              <w:top w:val="nil"/>
              <w:left w:val="nil"/>
              <w:bottom w:val="nil"/>
              <w:right w:val="nil"/>
            </w:tcBorders>
            <w:shd w:val="clear" w:color="000000" w:fill="FFFFFF"/>
            <w:vAlign w:val="center"/>
            <w:hideMark/>
          </w:tcPr>
          <w:p w14:paraId="5BE7784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0.017</w:t>
            </w:r>
          </w:p>
        </w:tc>
        <w:tc>
          <w:tcPr>
            <w:tcW w:w="1000" w:type="dxa"/>
            <w:tcBorders>
              <w:top w:val="nil"/>
              <w:left w:val="nil"/>
              <w:bottom w:val="nil"/>
              <w:right w:val="nil"/>
            </w:tcBorders>
            <w:shd w:val="clear" w:color="000000" w:fill="FFFFFF"/>
            <w:vAlign w:val="center"/>
            <w:hideMark/>
          </w:tcPr>
          <w:p w14:paraId="59FE6CE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10A582D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389A05B1"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07D933FE"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0.002</w:t>
            </w:r>
          </w:p>
        </w:tc>
      </w:tr>
      <w:tr w:rsidR="002C7FDB" w:rsidRPr="002C7FDB" w14:paraId="32191D1F" w14:textId="77777777" w:rsidTr="002C7FDB">
        <w:trPr>
          <w:trHeight w:val="285"/>
          <w:jc w:val="center"/>
        </w:trPr>
        <w:tc>
          <w:tcPr>
            <w:tcW w:w="3900" w:type="dxa"/>
            <w:tcBorders>
              <w:top w:val="nil"/>
              <w:left w:val="nil"/>
              <w:bottom w:val="nil"/>
              <w:right w:val="nil"/>
            </w:tcBorders>
            <w:shd w:val="clear" w:color="000000" w:fill="FFFFFF"/>
            <w:vAlign w:val="bottom"/>
            <w:hideMark/>
          </w:tcPr>
          <w:p w14:paraId="14F36DFD"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Year</w:t>
            </w:r>
          </w:p>
        </w:tc>
        <w:tc>
          <w:tcPr>
            <w:tcW w:w="1000" w:type="dxa"/>
            <w:tcBorders>
              <w:top w:val="nil"/>
              <w:left w:val="nil"/>
              <w:bottom w:val="nil"/>
              <w:right w:val="nil"/>
            </w:tcBorders>
            <w:shd w:val="clear" w:color="000000" w:fill="FFFFFF"/>
            <w:vAlign w:val="center"/>
            <w:hideMark/>
          </w:tcPr>
          <w:p w14:paraId="59CF390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7DCAE11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6B2AD1C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64BE9AA1"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7F3EFC8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2E6A0841"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34CB775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7CAEE4C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5C8B96C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7223830A"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57670C6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2754536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690FFA18"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24FA5199"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0.000</w:t>
            </w:r>
          </w:p>
        </w:tc>
      </w:tr>
      <w:tr w:rsidR="002C7FDB" w:rsidRPr="002C7FDB" w14:paraId="6165412E" w14:textId="77777777" w:rsidTr="002C7FDB">
        <w:trPr>
          <w:trHeight w:val="285"/>
          <w:jc w:val="center"/>
        </w:trPr>
        <w:tc>
          <w:tcPr>
            <w:tcW w:w="3900" w:type="dxa"/>
            <w:tcBorders>
              <w:top w:val="nil"/>
              <w:left w:val="nil"/>
              <w:bottom w:val="nil"/>
              <w:right w:val="nil"/>
            </w:tcBorders>
            <w:shd w:val="clear" w:color="000000" w:fill="FFFFFF"/>
            <w:vAlign w:val="bottom"/>
            <w:hideMark/>
          </w:tcPr>
          <w:p w14:paraId="087EED21" w14:textId="0275B9BA" w:rsidR="002C7FDB" w:rsidRPr="002C7FDB" w:rsidRDefault="00CF2695" w:rsidP="002C7FDB">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2C7FDB" w:rsidRPr="002C7FDB">
              <w:rPr>
                <w:rFonts w:ascii="Times New Roman" w:eastAsia="Times New Roman" w:hAnsi="Times New Roman" w:cs="Times New Roman"/>
                <w:color w:val="000000"/>
                <w:sz w:val="20"/>
                <w:szCs w:val="20"/>
                <w:lang w:eastAsia="it-IT"/>
              </w:rPr>
              <w:t xml:space="preserve"> effects</w:t>
            </w:r>
          </w:p>
        </w:tc>
        <w:tc>
          <w:tcPr>
            <w:tcW w:w="1000" w:type="dxa"/>
            <w:tcBorders>
              <w:top w:val="nil"/>
              <w:left w:val="nil"/>
              <w:bottom w:val="nil"/>
              <w:right w:val="nil"/>
            </w:tcBorders>
            <w:shd w:val="clear" w:color="000000" w:fill="FFFFFF"/>
            <w:vAlign w:val="center"/>
            <w:hideMark/>
          </w:tcPr>
          <w:p w14:paraId="085BCDAE" w14:textId="77777777" w:rsidR="002C7FDB" w:rsidRPr="002C7FDB" w:rsidRDefault="002C7FDB" w:rsidP="002C7FDB">
            <w:pPr>
              <w:spacing w:after="0" w:line="240" w:lineRule="auto"/>
              <w:jc w:val="center"/>
              <w:rPr>
                <w:rFonts w:ascii="Wingdings 2" w:eastAsia="Times New Roman" w:hAnsi="Wingdings 2" w:cs="Calibri"/>
                <w:color w:val="000000"/>
                <w:sz w:val="20"/>
                <w:szCs w:val="20"/>
                <w:lang w:eastAsia="it-IT"/>
              </w:rPr>
            </w:pPr>
            <w:r w:rsidRPr="002C7F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44EE32A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119EB1E" w14:textId="77777777" w:rsidR="002C7FDB" w:rsidRPr="002C7FDB" w:rsidRDefault="002C7FDB" w:rsidP="002C7FDB">
            <w:pPr>
              <w:spacing w:after="0" w:line="240" w:lineRule="auto"/>
              <w:jc w:val="center"/>
              <w:rPr>
                <w:rFonts w:ascii="Wingdings 2" w:eastAsia="Times New Roman" w:hAnsi="Wingdings 2" w:cs="Calibri"/>
                <w:color w:val="000000"/>
                <w:sz w:val="20"/>
                <w:szCs w:val="20"/>
                <w:lang w:eastAsia="it-IT"/>
              </w:rPr>
            </w:pPr>
            <w:r w:rsidRPr="002C7F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5A5D851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0C776C2" w14:textId="77777777" w:rsidR="002C7FDB" w:rsidRPr="002C7FDB" w:rsidRDefault="002C7FDB" w:rsidP="002C7FDB">
            <w:pPr>
              <w:spacing w:after="0" w:line="240" w:lineRule="auto"/>
              <w:jc w:val="center"/>
              <w:rPr>
                <w:rFonts w:ascii="Wingdings 2" w:eastAsia="Times New Roman" w:hAnsi="Wingdings 2" w:cs="Calibri"/>
                <w:color w:val="000000"/>
                <w:sz w:val="20"/>
                <w:szCs w:val="20"/>
                <w:lang w:eastAsia="it-IT"/>
              </w:rPr>
            </w:pPr>
            <w:r w:rsidRPr="002C7F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0F23C6A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A887D6F" w14:textId="77777777" w:rsidR="002C7FDB" w:rsidRPr="002C7FDB" w:rsidRDefault="002C7FDB" w:rsidP="002C7FDB">
            <w:pPr>
              <w:spacing w:after="0" w:line="240" w:lineRule="auto"/>
              <w:jc w:val="center"/>
              <w:rPr>
                <w:rFonts w:ascii="Wingdings 2" w:eastAsia="Times New Roman" w:hAnsi="Wingdings 2" w:cs="Calibri"/>
                <w:color w:val="000000"/>
                <w:sz w:val="20"/>
                <w:szCs w:val="20"/>
                <w:lang w:eastAsia="it-IT"/>
              </w:rPr>
            </w:pPr>
            <w:r w:rsidRPr="002C7F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1140EED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3171D40" w14:textId="77777777" w:rsidR="002C7FDB" w:rsidRPr="002C7FDB" w:rsidRDefault="002C7FDB" w:rsidP="002C7FDB">
            <w:pPr>
              <w:spacing w:after="0" w:line="240" w:lineRule="auto"/>
              <w:jc w:val="center"/>
              <w:rPr>
                <w:rFonts w:ascii="Wingdings 2" w:eastAsia="Times New Roman" w:hAnsi="Wingdings 2" w:cs="Calibri"/>
                <w:color w:val="000000"/>
                <w:sz w:val="20"/>
                <w:szCs w:val="20"/>
                <w:lang w:eastAsia="it-IT"/>
              </w:rPr>
            </w:pPr>
            <w:r w:rsidRPr="002C7F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28C9D8B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28CEF94" w14:textId="77777777" w:rsidR="002C7FDB" w:rsidRPr="002C7FDB" w:rsidRDefault="002C7FDB" w:rsidP="002C7FDB">
            <w:pPr>
              <w:spacing w:after="0" w:line="240" w:lineRule="auto"/>
              <w:jc w:val="center"/>
              <w:rPr>
                <w:rFonts w:ascii="Wingdings 2" w:eastAsia="Times New Roman" w:hAnsi="Wingdings 2" w:cs="Calibri"/>
                <w:color w:val="000000"/>
                <w:sz w:val="20"/>
                <w:szCs w:val="20"/>
                <w:lang w:eastAsia="it-IT"/>
              </w:rPr>
            </w:pPr>
            <w:r w:rsidRPr="002C7F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53CFE99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A41241D" w14:textId="77777777" w:rsidR="002C7FDB" w:rsidRPr="002C7FDB" w:rsidRDefault="002C7FDB" w:rsidP="002C7FDB">
            <w:pPr>
              <w:spacing w:after="0" w:line="240" w:lineRule="auto"/>
              <w:jc w:val="center"/>
              <w:rPr>
                <w:rFonts w:ascii="Wingdings 2" w:eastAsia="Times New Roman" w:hAnsi="Wingdings 2" w:cs="Calibri"/>
                <w:color w:val="000000"/>
                <w:sz w:val="20"/>
                <w:szCs w:val="20"/>
                <w:lang w:eastAsia="it-IT"/>
              </w:rPr>
            </w:pPr>
            <w:r w:rsidRPr="002C7F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601359B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r>
      <w:tr w:rsidR="002C7FDB" w:rsidRPr="002C7FDB" w14:paraId="68BB4F92" w14:textId="77777777" w:rsidTr="002C7FDB">
        <w:trPr>
          <w:trHeight w:val="285"/>
          <w:jc w:val="center"/>
        </w:trPr>
        <w:tc>
          <w:tcPr>
            <w:tcW w:w="3900" w:type="dxa"/>
            <w:tcBorders>
              <w:top w:val="nil"/>
              <w:left w:val="nil"/>
              <w:bottom w:val="nil"/>
              <w:right w:val="nil"/>
            </w:tcBorders>
            <w:shd w:val="clear" w:color="000000" w:fill="FFFFFF"/>
            <w:vAlign w:val="center"/>
            <w:hideMark/>
          </w:tcPr>
          <w:p w14:paraId="0482660B"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Constant</w:t>
            </w:r>
          </w:p>
        </w:tc>
        <w:tc>
          <w:tcPr>
            <w:tcW w:w="1000" w:type="dxa"/>
            <w:tcBorders>
              <w:top w:val="nil"/>
              <w:left w:val="nil"/>
              <w:bottom w:val="nil"/>
              <w:right w:val="nil"/>
            </w:tcBorders>
            <w:shd w:val="clear" w:color="000000" w:fill="FFFFFF"/>
            <w:vAlign w:val="center"/>
            <w:hideMark/>
          </w:tcPr>
          <w:p w14:paraId="19916FC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0.974</w:t>
            </w:r>
          </w:p>
        </w:tc>
        <w:tc>
          <w:tcPr>
            <w:tcW w:w="640" w:type="dxa"/>
            <w:tcBorders>
              <w:top w:val="nil"/>
              <w:left w:val="nil"/>
              <w:bottom w:val="nil"/>
              <w:right w:val="nil"/>
            </w:tcBorders>
            <w:shd w:val="clear" w:color="000000" w:fill="FFFFFF"/>
            <w:vAlign w:val="center"/>
            <w:hideMark/>
          </w:tcPr>
          <w:p w14:paraId="7B7A704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0.825</w:t>
            </w:r>
          </w:p>
        </w:tc>
        <w:tc>
          <w:tcPr>
            <w:tcW w:w="1000" w:type="dxa"/>
            <w:tcBorders>
              <w:top w:val="nil"/>
              <w:left w:val="nil"/>
              <w:bottom w:val="nil"/>
              <w:right w:val="nil"/>
            </w:tcBorders>
            <w:shd w:val="clear" w:color="000000" w:fill="FFFFFF"/>
            <w:vAlign w:val="center"/>
            <w:hideMark/>
          </w:tcPr>
          <w:p w14:paraId="233209B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0.201</w:t>
            </w:r>
          </w:p>
        </w:tc>
        <w:tc>
          <w:tcPr>
            <w:tcW w:w="640" w:type="dxa"/>
            <w:tcBorders>
              <w:top w:val="nil"/>
              <w:left w:val="nil"/>
              <w:bottom w:val="nil"/>
              <w:right w:val="nil"/>
            </w:tcBorders>
            <w:shd w:val="clear" w:color="000000" w:fill="FFFFFF"/>
            <w:vAlign w:val="center"/>
            <w:hideMark/>
          </w:tcPr>
          <w:p w14:paraId="51AC8F7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0.98</w:t>
            </w:r>
          </w:p>
        </w:tc>
        <w:tc>
          <w:tcPr>
            <w:tcW w:w="1000" w:type="dxa"/>
            <w:tcBorders>
              <w:top w:val="nil"/>
              <w:left w:val="nil"/>
              <w:bottom w:val="nil"/>
              <w:right w:val="nil"/>
            </w:tcBorders>
            <w:shd w:val="clear" w:color="000000" w:fill="FFFFFF"/>
            <w:vAlign w:val="center"/>
            <w:hideMark/>
          </w:tcPr>
          <w:p w14:paraId="6408D971"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-6.97***</w:t>
            </w:r>
          </w:p>
        </w:tc>
        <w:tc>
          <w:tcPr>
            <w:tcW w:w="640" w:type="dxa"/>
            <w:tcBorders>
              <w:top w:val="nil"/>
              <w:left w:val="nil"/>
              <w:bottom w:val="nil"/>
              <w:right w:val="nil"/>
            </w:tcBorders>
            <w:shd w:val="clear" w:color="000000" w:fill="FFFFFF"/>
            <w:vAlign w:val="center"/>
            <w:hideMark/>
          </w:tcPr>
          <w:p w14:paraId="428A9EA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1.166</w:t>
            </w:r>
          </w:p>
        </w:tc>
        <w:tc>
          <w:tcPr>
            <w:tcW w:w="1000" w:type="dxa"/>
            <w:tcBorders>
              <w:top w:val="nil"/>
              <w:left w:val="nil"/>
              <w:bottom w:val="nil"/>
              <w:right w:val="nil"/>
            </w:tcBorders>
            <w:shd w:val="clear" w:color="000000" w:fill="FFFFFF"/>
            <w:vAlign w:val="center"/>
            <w:hideMark/>
          </w:tcPr>
          <w:p w14:paraId="5AF4C43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-1.094</w:t>
            </w:r>
          </w:p>
        </w:tc>
        <w:tc>
          <w:tcPr>
            <w:tcW w:w="640" w:type="dxa"/>
            <w:tcBorders>
              <w:top w:val="nil"/>
              <w:left w:val="nil"/>
              <w:bottom w:val="nil"/>
              <w:right w:val="nil"/>
            </w:tcBorders>
            <w:shd w:val="clear" w:color="000000" w:fill="FFFFFF"/>
            <w:vAlign w:val="center"/>
            <w:hideMark/>
          </w:tcPr>
          <w:p w14:paraId="7B17FBC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0.912</w:t>
            </w:r>
          </w:p>
        </w:tc>
        <w:tc>
          <w:tcPr>
            <w:tcW w:w="1000" w:type="dxa"/>
            <w:tcBorders>
              <w:top w:val="nil"/>
              <w:left w:val="nil"/>
              <w:bottom w:val="nil"/>
              <w:right w:val="nil"/>
            </w:tcBorders>
            <w:shd w:val="clear" w:color="000000" w:fill="FFFFFF"/>
            <w:vAlign w:val="center"/>
            <w:hideMark/>
          </w:tcPr>
          <w:p w14:paraId="62239314"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-1.149</w:t>
            </w:r>
          </w:p>
        </w:tc>
        <w:tc>
          <w:tcPr>
            <w:tcW w:w="640" w:type="dxa"/>
            <w:tcBorders>
              <w:top w:val="nil"/>
              <w:left w:val="nil"/>
              <w:bottom w:val="nil"/>
              <w:right w:val="nil"/>
            </w:tcBorders>
            <w:shd w:val="clear" w:color="000000" w:fill="FFFFFF"/>
            <w:vAlign w:val="center"/>
            <w:hideMark/>
          </w:tcPr>
          <w:p w14:paraId="09CE5BA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1.072</w:t>
            </w:r>
          </w:p>
        </w:tc>
        <w:tc>
          <w:tcPr>
            <w:tcW w:w="1000" w:type="dxa"/>
            <w:tcBorders>
              <w:top w:val="nil"/>
              <w:left w:val="nil"/>
              <w:bottom w:val="nil"/>
              <w:right w:val="nil"/>
            </w:tcBorders>
            <w:shd w:val="clear" w:color="000000" w:fill="FFFFFF"/>
            <w:vAlign w:val="center"/>
            <w:hideMark/>
          </w:tcPr>
          <w:p w14:paraId="4C9FEDE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0.599</w:t>
            </w:r>
          </w:p>
        </w:tc>
        <w:tc>
          <w:tcPr>
            <w:tcW w:w="640" w:type="dxa"/>
            <w:tcBorders>
              <w:top w:val="nil"/>
              <w:left w:val="nil"/>
              <w:bottom w:val="nil"/>
              <w:right w:val="nil"/>
            </w:tcBorders>
            <w:shd w:val="clear" w:color="000000" w:fill="FFFFFF"/>
            <w:vAlign w:val="center"/>
            <w:hideMark/>
          </w:tcPr>
          <w:p w14:paraId="2E7608D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1.338</w:t>
            </w:r>
          </w:p>
        </w:tc>
        <w:tc>
          <w:tcPr>
            <w:tcW w:w="1000" w:type="dxa"/>
            <w:tcBorders>
              <w:top w:val="nil"/>
              <w:left w:val="nil"/>
              <w:bottom w:val="nil"/>
              <w:right w:val="nil"/>
            </w:tcBorders>
            <w:shd w:val="clear" w:color="000000" w:fill="FFFFFF"/>
            <w:vAlign w:val="center"/>
            <w:hideMark/>
          </w:tcPr>
          <w:p w14:paraId="013DDEC0"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0.197</w:t>
            </w:r>
          </w:p>
        </w:tc>
        <w:tc>
          <w:tcPr>
            <w:tcW w:w="640" w:type="dxa"/>
            <w:tcBorders>
              <w:top w:val="nil"/>
              <w:left w:val="nil"/>
              <w:bottom w:val="nil"/>
              <w:right w:val="nil"/>
            </w:tcBorders>
            <w:shd w:val="clear" w:color="000000" w:fill="FFFFFF"/>
            <w:vAlign w:val="center"/>
            <w:hideMark/>
          </w:tcPr>
          <w:p w14:paraId="3D971988" w14:textId="77777777" w:rsidR="002C7FDB" w:rsidRPr="002C7FDB" w:rsidRDefault="002C7FDB" w:rsidP="002C7FDB">
            <w:pPr>
              <w:spacing w:after="0" w:line="240" w:lineRule="auto"/>
              <w:jc w:val="center"/>
              <w:rPr>
                <w:rFonts w:ascii="Times New Roman" w:eastAsia="Times New Roman" w:hAnsi="Times New Roman" w:cs="Times New Roman"/>
                <w:color w:val="000000"/>
                <w:lang w:eastAsia="it-IT"/>
              </w:rPr>
            </w:pPr>
            <w:r w:rsidRPr="002C7FDB">
              <w:rPr>
                <w:rFonts w:ascii="Times New Roman" w:eastAsia="Times New Roman" w:hAnsi="Times New Roman" w:cs="Times New Roman"/>
                <w:color w:val="000000"/>
                <w:lang w:eastAsia="it-IT"/>
              </w:rPr>
              <w:t>0.126</w:t>
            </w:r>
          </w:p>
        </w:tc>
      </w:tr>
      <w:tr w:rsidR="002C7FDB" w:rsidRPr="002C7FDB" w14:paraId="08B56407" w14:textId="77777777" w:rsidTr="002C7FDB">
        <w:trPr>
          <w:trHeight w:val="233"/>
          <w:jc w:val="center"/>
        </w:trPr>
        <w:tc>
          <w:tcPr>
            <w:tcW w:w="3900" w:type="dxa"/>
            <w:tcBorders>
              <w:top w:val="nil"/>
              <w:left w:val="nil"/>
              <w:bottom w:val="nil"/>
              <w:right w:val="nil"/>
            </w:tcBorders>
            <w:shd w:val="clear" w:color="000000" w:fill="FFFFFF"/>
            <w:vAlign w:val="center"/>
            <w:hideMark/>
          </w:tcPr>
          <w:p w14:paraId="74E87F2F" w14:textId="77777777" w:rsidR="002C7FDB" w:rsidRPr="002C7FDB" w:rsidRDefault="002C7FDB" w:rsidP="002C7FDB">
            <w:pPr>
              <w:spacing w:after="0" w:line="240" w:lineRule="auto"/>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Wald χ2</w:t>
            </w:r>
          </w:p>
        </w:tc>
        <w:tc>
          <w:tcPr>
            <w:tcW w:w="1000" w:type="dxa"/>
            <w:tcBorders>
              <w:top w:val="nil"/>
              <w:left w:val="nil"/>
              <w:bottom w:val="nil"/>
              <w:right w:val="nil"/>
            </w:tcBorders>
            <w:shd w:val="clear" w:color="000000" w:fill="FFFFFF"/>
            <w:vAlign w:val="center"/>
            <w:hideMark/>
          </w:tcPr>
          <w:p w14:paraId="1664248A"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9048.0***</w:t>
            </w:r>
          </w:p>
        </w:tc>
        <w:tc>
          <w:tcPr>
            <w:tcW w:w="640" w:type="dxa"/>
            <w:tcBorders>
              <w:top w:val="nil"/>
              <w:left w:val="nil"/>
              <w:bottom w:val="nil"/>
              <w:right w:val="nil"/>
            </w:tcBorders>
            <w:shd w:val="clear" w:color="000000" w:fill="FFFFFF"/>
            <w:vAlign w:val="center"/>
            <w:hideMark/>
          </w:tcPr>
          <w:p w14:paraId="1ADA7C5B"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4AE167B4"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7599.0***</w:t>
            </w:r>
          </w:p>
        </w:tc>
        <w:tc>
          <w:tcPr>
            <w:tcW w:w="640" w:type="dxa"/>
            <w:tcBorders>
              <w:top w:val="nil"/>
              <w:left w:val="nil"/>
              <w:bottom w:val="nil"/>
              <w:right w:val="nil"/>
            </w:tcBorders>
            <w:shd w:val="clear" w:color="000000" w:fill="FFFFFF"/>
            <w:vAlign w:val="center"/>
            <w:hideMark/>
          </w:tcPr>
          <w:p w14:paraId="44544A85"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70BB99E5"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20034.0***</w:t>
            </w:r>
          </w:p>
        </w:tc>
        <w:tc>
          <w:tcPr>
            <w:tcW w:w="640" w:type="dxa"/>
            <w:tcBorders>
              <w:top w:val="nil"/>
              <w:left w:val="nil"/>
              <w:bottom w:val="nil"/>
              <w:right w:val="nil"/>
            </w:tcBorders>
            <w:shd w:val="clear" w:color="000000" w:fill="FFFFFF"/>
            <w:vAlign w:val="center"/>
            <w:hideMark/>
          </w:tcPr>
          <w:p w14:paraId="680BCE44"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27F4EC15"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14680.7***</w:t>
            </w:r>
          </w:p>
        </w:tc>
        <w:tc>
          <w:tcPr>
            <w:tcW w:w="640" w:type="dxa"/>
            <w:tcBorders>
              <w:top w:val="nil"/>
              <w:left w:val="nil"/>
              <w:bottom w:val="nil"/>
              <w:right w:val="nil"/>
            </w:tcBorders>
            <w:shd w:val="clear" w:color="000000" w:fill="FFFFFF"/>
            <w:vAlign w:val="center"/>
            <w:hideMark/>
          </w:tcPr>
          <w:p w14:paraId="7A11B240"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13F02C2D"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9806.6***</w:t>
            </w:r>
          </w:p>
        </w:tc>
        <w:tc>
          <w:tcPr>
            <w:tcW w:w="640" w:type="dxa"/>
            <w:tcBorders>
              <w:top w:val="nil"/>
              <w:left w:val="nil"/>
              <w:bottom w:val="nil"/>
              <w:right w:val="nil"/>
            </w:tcBorders>
            <w:shd w:val="clear" w:color="000000" w:fill="FFFFFF"/>
            <w:vAlign w:val="center"/>
            <w:hideMark/>
          </w:tcPr>
          <w:p w14:paraId="7FDB759D"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213BFBE0"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16805.5***</w:t>
            </w:r>
          </w:p>
        </w:tc>
        <w:tc>
          <w:tcPr>
            <w:tcW w:w="640" w:type="dxa"/>
            <w:tcBorders>
              <w:top w:val="nil"/>
              <w:left w:val="nil"/>
              <w:bottom w:val="nil"/>
              <w:right w:val="nil"/>
            </w:tcBorders>
            <w:shd w:val="clear" w:color="000000" w:fill="FFFFFF"/>
            <w:vAlign w:val="center"/>
            <w:hideMark/>
          </w:tcPr>
          <w:p w14:paraId="153A9353"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03328D8E"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8003.0***</w:t>
            </w:r>
          </w:p>
        </w:tc>
        <w:tc>
          <w:tcPr>
            <w:tcW w:w="640" w:type="dxa"/>
            <w:tcBorders>
              <w:top w:val="nil"/>
              <w:left w:val="nil"/>
              <w:bottom w:val="nil"/>
              <w:right w:val="nil"/>
            </w:tcBorders>
            <w:shd w:val="clear" w:color="000000" w:fill="FFFFFF"/>
            <w:vAlign w:val="center"/>
            <w:hideMark/>
          </w:tcPr>
          <w:p w14:paraId="456D2F1E" w14:textId="77777777" w:rsidR="002C7FDB" w:rsidRPr="002C7FDB" w:rsidRDefault="002C7FDB" w:rsidP="002C7FDB">
            <w:pPr>
              <w:spacing w:after="0" w:line="240" w:lineRule="auto"/>
              <w:jc w:val="center"/>
              <w:rPr>
                <w:rFonts w:ascii="Times New Roman" w:eastAsia="Times New Roman" w:hAnsi="Times New Roman" w:cs="Times New Roman"/>
                <w:color w:val="000000"/>
                <w:sz w:val="18"/>
                <w:szCs w:val="18"/>
                <w:lang w:eastAsia="it-IT"/>
              </w:rPr>
            </w:pPr>
            <w:r w:rsidRPr="002C7FDB">
              <w:rPr>
                <w:rFonts w:ascii="Times New Roman" w:eastAsia="Times New Roman" w:hAnsi="Times New Roman" w:cs="Times New Roman"/>
                <w:color w:val="000000"/>
                <w:sz w:val="18"/>
                <w:szCs w:val="18"/>
                <w:lang w:eastAsia="it-IT"/>
              </w:rPr>
              <w:t> </w:t>
            </w:r>
          </w:p>
        </w:tc>
      </w:tr>
      <w:tr w:rsidR="002C7FDB" w:rsidRPr="002C7FDB" w14:paraId="5890975D" w14:textId="77777777" w:rsidTr="002C7FDB">
        <w:trPr>
          <w:trHeight w:val="285"/>
          <w:jc w:val="center"/>
        </w:trPr>
        <w:tc>
          <w:tcPr>
            <w:tcW w:w="3900" w:type="dxa"/>
            <w:tcBorders>
              <w:top w:val="nil"/>
              <w:left w:val="nil"/>
              <w:bottom w:val="nil"/>
              <w:right w:val="nil"/>
            </w:tcBorders>
            <w:shd w:val="clear" w:color="000000" w:fill="FFFFFF"/>
            <w:vAlign w:val="center"/>
            <w:hideMark/>
          </w:tcPr>
          <w:p w14:paraId="31CB07A8"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N of elections</w:t>
            </w:r>
          </w:p>
        </w:tc>
        <w:tc>
          <w:tcPr>
            <w:tcW w:w="1000" w:type="dxa"/>
            <w:tcBorders>
              <w:top w:val="nil"/>
              <w:left w:val="nil"/>
              <w:bottom w:val="nil"/>
              <w:right w:val="nil"/>
            </w:tcBorders>
            <w:shd w:val="clear" w:color="000000" w:fill="FFFFFF"/>
            <w:vAlign w:val="center"/>
            <w:hideMark/>
          </w:tcPr>
          <w:p w14:paraId="54F18AD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5167B5D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2B7D63F"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31A2D9E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F8E0A1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17253340"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92BE882"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748376ED"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27648A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3ECEE1F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1BEFDAC"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3716738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35A8C75"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508</w:t>
            </w:r>
          </w:p>
        </w:tc>
        <w:tc>
          <w:tcPr>
            <w:tcW w:w="640" w:type="dxa"/>
            <w:tcBorders>
              <w:top w:val="nil"/>
              <w:left w:val="nil"/>
              <w:bottom w:val="nil"/>
              <w:right w:val="nil"/>
            </w:tcBorders>
            <w:shd w:val="clear" w:color="000000" w:fill="FFFFFF"/>
            <w:vAlign w:val="center"/>
            <w:hideMark/>
          </w:tcPr>
          <w:p w14:paraId="73CB47D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r>
      <w:tr w:rsidR="002C7FDB" w:rsidRPr="002C7FDB" w14:paraId="706C7010" w14:textId="77777777" w:rsidTr="002C7FDB">
        <w:trPr>
          <w:trHeight w:val="293"/>
          <w:jc w:val="center"/>
        </w:trPr>
        <w:tc>
          <w:tcPr>
            <w:tcW w:w="3900" w:type="dxa"/>
            <w:tcBorders>
              <w:top w:val="nil"/>
              <w:left w:val="nil"/>
              <w:bottom w:val="single" w:sz="8" w:space="0" w:color="auto"/>
              <w:right w:val="nil"/>
            </w:tcBorders>
            <w:shd w:val="clear" w:color="000000" w:fill="FFFFFF"/>
            <w:noWrap/>
            <w:vAlign w:val="center"/>
            <w:hideMark/>
          </w:tcPr>
          <w:p w14:paraId="3E0BBFE6" w14:textId="77777777" w:rsidR="002C7FDB" w:rsidRPr="002C7FDB" w:rsidRDefault="002C7FDB" w:rsidP="002C7FDB">
            <w:pPr>
              <w:spacing w:after="0" w:line="240" w:lineRule="auto"/>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N of countries</w:t>
            </w:r>
          </w:p>
        </w:tc>
        <w:tc>
          <w:tcPr>
            <w:tcW w:w="1000" w:type="dxa"/>
            <w:tcBorders>
              <w:top w:val="nil"/>
              <w:left w:val="nil"/>
              <w:bottom w:val="single" w:sz="8" w:space="0" w:color="auto"/>
              <w:right w:val="nil"/>
            </w:tcBorders>
            <w:shd w:val="clear" w:color="000000" w:fill="FFFFFF"/>
            <w:noWrap/>
            <w:vAlign w:val="center"/>
            <w:hideMark/>
          </w:tcPr>
          <w:p w14:paraId="63CDB0B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5017EB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05667C89"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7C44FA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512FFF1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9595418"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32FBEE8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05FB0B7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0AF373DB"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8B03EB3"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5C621DF6"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B244467"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7960FBA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18A4415E" w14:textId="77777777" w:rsidR="002C7FDB" w:rsidRPr="002C7FDB" w:rsidRDefault="002C7FDB" w:rsidP="002C7FDB">
            <w:pPr>
              <w:spacing w:after="0" w:line="240" w:lineRule="auto"/>
              <w:jc w:val="center"/>
              <w:rPr>
                <w:rFonts w:ascii="Times New Roman" w:eastAsia="Times New Roman" w:hAnsi="Times New Roman" w:cs="Times New Roman"/>
                <w:color w:val="000000"/>
                <w:sz w:val="20"/>
                <w:szCs w:val="20"/>
                <w:lang w:eastAsia="it-IT"/>
              </w:rPr>
            </w:pPr>
            <w:r w:rsidRPr="002C7FDB">
              <w:rPr>
                <w:rFonts w:ascii="Times New Roman" w:eastAsia="Times New Roman" w:hAnsi="Times New Roman" w:cs="Times New Roman"/>
                <w:color w:val="000000"/>
                <w:sz w:val="20"/>
                <w:szCs w:val="20"/>
                <w:lang w:eastAsia="it-IT"/>
              </w:rPr>
              <w:t> </w:t>
            </w:r>
          </w:p>
        </w:tc>
      </w:tr>
    </w:tbl>
    <w:p w14:paraId="2690AFD5" w14:textId="755F5BD3" w:rsidR="00DB3E53" w:rsidRDefault="00DB3E53" w:rsidP="00DB3E53">
      <w:pPr>
        <w:spacing w:after="0" w:line="240" w:lineRule="auto"/>
        <w:jc w:val="both"/>
        <w:rPr>
          <w:rFonts w:ascii="Times New Roman" w:hAnsi="Times New Roman" w:cs="Times New Roman"/>
          <w:sz w:val="20"/>
          <w:szCs w:val="20"/>
          <w:lang w:val="en-US"/>
        </w:rPr>
      </w:pPr>
      <w:r w:rsidRPr="00FA3B72">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FA3B72">
        <w:rPr>
          <w:rFonts w:ascii="Times New Roman" w:hAnsi="Times New Roman" w:cs="Times New Roman"/>
          <w:sz w:val="20"/>
          <w:szCs w:val="20"/>
          <w:lang w:val="en-US"/>
        </w:rPr>
        <w:t>. +p &lt; 0.10; *p &lt; 0.05, **p &lt; 0.01, ***p &lt; 0.001.</w:t>
      </w:r>
    </w:p>
    <w:p w14:paraId="2C5DA43B" w14:textId="77777777" w:rsidR="00DB3E53" w:rsidRDefault="00DB3E53" w:rsidP="00D37BA4">
      <w:pPr>
        <w:spacing w:after="0" w:line="240" w:lineRule="auto"/>
        <w:jc w:val="both"/>
        <w:rPr>
          <w:rFonts w:ascii="Times New Roman" w:hAnsi="Times New Roman" w:cs="Times New Roman"/>
          <w:sz w:val="24"/>
          <w:szCs w:val="24"/>
          <w:lang w:val="en-US"/>
        </w:rPr>
      </w:pPr>
    </w:p>
    <w:p w14:paraId="39C5CCE0" w14:textId="74517770" w:rsidR="00954F29" w:rsidRDefault="00954F29" w:rsidP="00CE4DD9">
      <w:pPr>
        <w:spacing w:after="0" w:line="240" w:lineRule="auto"/>
        <w:jc w:val="both"/>
        <w:rPr>
          <w:rFonts w:ascii="Times New Roman" w:hAnsi="Times New Roman" w:cs="Times New Roman"/>
          <w:sz w:val="20"/>
          <w:szCs w:val="20"/>
          <w:lang w:val="en-US"/>
        </w:rPr>
      </w:pPr>
    </w:p>
    <w:p w14:paraId="746005E9" w14:textId="22CFB029" w:rsidR="00954F29" w:rsidRDefault="00954F29" w:rsidP="00CE4DD9">
      <w:pPr>
        <w:spacing w:after="0" w:line="240" w:lineRule="auto"/>
        <w:jc w:val="both"/>
        <w:rPr>
          <w:rFonts w:ascii="Times New Roman" w:hAnsi="Times New Roman" w:cs="Times New Roman"/>
          <w:sz w:val="20"/>
          <w:szCs w:val="20"/>
          <w:lang w:val="en-US"/>
        </w:rPr>
      </w:pPr>
    </w:p>
    <w:p w14:paraId="14A5D9C2" w14:textId="399F982E" w:rsidR="00954F29" w:rsidRDefault="00954F29" w:rsidP="00CE4DD9">
      <w:pPr>
        <w:spacing w:after="0" w:line="240" w:lineRule="auto"/>
        <w:jc w:val="both"/>
        <w:rPr>
          <w:rFonts w:ascii="Times New Roman" w:hAnsi="Times New Roman" w:cs="Times New Roman"/>
          <w:sz w:val="20"/>
          <w:szCs w:val="20"/>
          <w:lang w:val="en-US"/>
        </w:rPr>
      </w:pPr>
    </w:p>
    <w:p w14:paraId="2BDCCF38" w14:textId="77777777" w:rsidR="00F77805" w:rsidRDefault="00F77805" w:rsidP="001D1914">
      <w:pPr>
        <w:spacing w:after="0" w:line="240" w:lineRule="auto"/>
        <w:jc w:val="both"/>
        <w:rPr>
          <w:rFonts w:ascii="Times New Roman" w:hAnsi="Times New Roman" w:cs="Times New Roman"/>
          <w:sz w:val="24"/>
          <w:szCs w:val="24"/>
          <w:lang w:val="en-US"/>
        </w:rPr>
      </w:pPr>
    </w:p>
    <w:p w14:paraId="7E2875A4" w14:textId="77777777" w:rsidR="00F77805" w:rsidRDefault="00F77805" w:rsidP="001D1914">
      <w:pPr>
        <w:spacing w:after="0" w:line="240" w:lineRule="auto"/>
        <w:jc w:val="both"/>
        <w:rPr>
          <w:rFonts w:ascii="Times New Roman" w:hAnsi="Times New Roman" w:cs="Times New Roman"/>
          <w:sz w:val="24"/>
          <w:szCs w:val="24"/>
          <w:lang w:val="en-US"/>
        </w:rPr>
      </w:pPr>
    </w:p>
    <w:p w14:paraId="13D57B2F" w14:textId="77777777" w:rsidR="00CF2695" w:rsidRDefault="00CF2695" w:rsidP="001D1914">
      <w:pPr>
        <w:spacing w:after="0" w:line="240" w:lineRule="auto"/>
        <w:jc w:val="both"/>
        <w:rPr>
          <w:rFonts w:ascii="Times New Roman" w:hAnsi="Times New Roman" w:cs="Times New Roman"/>
          <w:sz w:val="24"/>
          <w:szCs w:val="24"/>
          <w:lang w:val="en-US"/>
        </w:rPr>
      </w:pPr>
    </w:p>
    <w:p w14:paraId="3316563D" w14:textId="0E05E958" w:rsidR="001D1914" w:rsidRDefault="001D1914" w:rsidP="001D191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w:t>
      </w:r>
      <w:r w:rsidR="00E37209">
        <w:rPr>
          <w:rFonts w:ascii="Times New Roman" w:hAnsi="Times New Roman" w:cs="Times New Roman"/>
          <w:sz w:val="24"/>
          <w:szCs w:val="24"/>
          <w:lang w:val="en-US"/>
        </w:rPr>
        <w:t>10</w:t>
      </w:r>
      <w:r>
        <w:rPr>
          <w:rFonts w:ascii="Times New Roman" w:hAnsi="Times New Roman" w:cs="Times New Roman"/>
          <w:sz w:val="24"/>
          <w:szCs w:val="24"/>
          <w:lang w:val="en-US"/>
        </w:rPr>
        <w:t xml:space="preserve">. Replication of </w:t>
      </w:r>
      <w:r w:rsidR="00F421F8">
        <w:rPr>
          <w:rFonts w:ascii="Times New Roman" w:hAnsi="Times New Roman" w:cs="Times New Roman"/>
          <w:sz w:val="24"/>
          <w:szCs w:val="24"/>
          <w:lang w:val="en-US"/>
        </w:rPr>
        <w:t>Table 2</w:t>
      </w:r>
      <w:r>
        <w:rPr>
          <w:rFonts w:ascii="Times New Roman" w:hAnsi="Times New Roman" w:cs="Times New Roman"/>
          <w:sz w:val="24"/>
          <w:szCs w:val="24"/>
          <w:lang w:val="en-US"/>
        </w:rPr>
        <w:t xml:space="preserve"> </w:t>
      </w:r>
      <w:r w:rsidRPr="001D1914">
        <w:rPr>
          <w:rFonts w:ascii="Times New Roman" w:hAnsi="Times New Roman" w:cs="Times New Roman"/>
          <w:sz w:val="24"/>
          <w:szCs w:val="24"/>
          <w:lang w:val="en-US"/>
        </w:rPr>
        <w:t xml:space="preserve">since the </w:t>
      </w:r>
      <w:r>
        <w:rPr>
          <w:rFonts w:ascii="Times New Roman" w:hAnsi="Times New Roman" w:cs="Times New Roman"/>
          <w:sz w:val="24"/>
          <w:szCs w:val="24"/>
          <w:lang w:val="en-US"/>
        </w:rPr>
        <w:t xml:space="preserve">first time a </w:t>
      </w:r>
      <w:r w:rsidRPr="001D1914">
        <w:rPr>
          <w:rFonts w:ascii="Times New Roman" w:hAnsi="Times New Roman" w:cs="Times New Roman"/>
          <w:sz w:val="24"/>
          <w:szCs w:val="24"/>
          <w:lang w:val="en-US"/>
        </w:rPr>
        <w:t>left party accessed government in Western Europe (1906)</w:t>
      </w:r>
      <w:r>
        <w:rPr>
          <w:rFonts w:ascii="Times New Roman" w:hAnsi="Times New Roman" w:cs="Times New Roman"/>
          <w:sz w:val="24"/>
          <w:szCs w:val="24"/>
          <w:lang w:val="en-US"/>
        </w:rPr>
        <w:t>.</w:t>
      </w:r>
    </w:p>
    <w:p w14:paraId="4655EAE1" w14:textId="77777777" w:rsidR="003370A2" w:rsidRDefault="003370A2" w:rsidP="001D1914">
      <w:pPr>
        <w:spacing w:after="0" w:line="240" w:lineRule="auto"/>
        <w:jc w:val="both"/>
        <w:rPr>
          <w:rFonts w:ascii="Times New Roman" w:hAnsi="Times New Roman" w:cs="Times New Roman"/>
          <w:sz w:val="24"/>
          <w:szCs w:val="24"/>
          <w:lang w:val="en-US"/>
        </w:rPr>
      </w:pPr>
    </w:p>
    <w:tbl>
      <w:tblPr>
        <w:tblW w:w="14880" w:type="dxa"/>
        <w:jc w:val="center"/>
        <w:tblCellMar>
          <w:left w:w="70" w:type="dxa"/>
          <w:right w:w="70" w:type="dxa"/>
        </w:tblCellMar>
        <w:tblLook w:val="04A0" w:firstRow="1" w:lastRow="0" w:firstColumn="1" w:lastColumn="0" w:noHBand="0" w:noVBand="1"/>
      </w:tblPr>
      <w:tblGrid>
        <w:gridCol w:w="3320"/>
        <w:gridCol w:w="1000"/>
        <w:gridCol w:w="640"/>
        <w:gridCol w:w="1000"/>
        <w:gridCol w:w="640"/>
        <w:gridCol w:w="1000"/>
        <w:gridCol w:w="640"/>
        <w:gridCol w:w="1060"/>
        <w:gridCol w:w="640"/>
        <w:gridCol w:w="1000"/>
        <w:gridCol w:w="640"/>
        <w:gridCol w:w="1060"/>
        <w:gridCol w:w="640"/>
        <w:gridCol w:w="965"/>
        <w:gridCol w:w="640"/>
      </w:tblGrid>
      <w:tr w:rsidR="00B958DB" w:rsidRPr="00B958DB" w14:paraId="3C0CDBEE" w14:textId="77777777" w:rsidTr="00B958DB">
        <w:trPr>
          <w:trHeight w:val="263"/>
          <w:jc w:val="center"/>
        </w:trPr>
        <w:tc>
          <w:tcPr>
            <w:tcW w:w="3320" w:type="dxa"/>
            <w:tcBorders>
              <w:top w:val="nil"/>
              <w:left w:val="nil"/>
              <w:bottom w:val="nil"/>
              <w:right w:val="nil"/>
            </w:tcBorders>
            <w:shd w:val="clear" w:color="000000" w:fill="FFFFFF"/>
            <w:vAlign w:val="center"/>
            <w:hideMark/>
          </w:tcPr>
          <w:p w14:paraId="785B4490"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640" w:type="dxa"/>
            <w:gridSpan w:val="2"/>
            <w:tcBorders>
              <w:top w:val="nil"/>
              <w:left w:val="nil"/>
              <w:bottom w:val="nil"/>
              <w:right w:val="nil"/>
            </w:tcBorders>
            <w:shd w:val="clear" w:color="000000" w:fill="FFFFFF"/>
            <w:vAlign w:val="center"/>
            <w:hideMark/>
          </w:tcPr>
          <w:p w14:paraId="6062443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34E0E92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Social group</w:t>
            </w:r>
          </w:p>
        </w:tc>
        <w:tc>
          <w:tcPr>
            <w:tcW w:w="1640" w:type="dxa"/>
            <w:gridSpan w:val="2"/>
            <w:tcBorders>
              <w:top w:val="nil"/>
              <w:left w:val="nil"/>
              <w:bottom w:val="nil"/>
              <w:right w:val="nil"/>
            </w:tcBorders>
            <w:shd w:val="clear" w:color="000000" w:fill="FFFFFF"/>
            <w:vAlign w:val="center"/>
            <w:hideMark/>
          </w:tcPr>
          <w:p w14:paraId="335D1C7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Gender</w:t>
            </w:r>
          </w:p>
        </w:tc>
        <w:tc>
          <w:tcPr>
            <w:tcW w:w="1700" w:type="dxa"/>
            <w:gridSpan w:val="2"/>
            <w:tcBorders>
              <w:top w:val="nil"/>
              <w:left w:val="nil"/>
              <w:bottom w:val="nil"/>
              <w:right w:val="nil"/>
            </w:tcBorders>
            <w:shd w:val="clear" w:color="000000" w:fill="FFFFFF"/>
            <w:vAlign w:val="center"/>
            <w:hideMark/>
          </w:tcPr>
          <w:p w14:paraId="161ABE6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1B074AD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Health</w:t>
            </w:r>
          </w:p>
        </w:tc>
        <w:tc>
          <w:tcPr>
            <w:tcW w:w="1700" w:type="dxa"/>
            <w:gridSpan w:val="2"/>
            <w:tcBorders>
              <w:top w:val="nil"/>
              <w:left w:val="nil"/>
              <w:bottom w:val="nil"/>
              <w:right w:val="nil"/>
            </w:tcBorders>
            <w:shd w:val="clear" w:color="000000" w:fill="FFFFFF"/>
            <w:vAlign w:val="center"/>
            <w:hideMark/>
          </w:tcPr>
          <w:p w14:paraId="01CED04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Welfare</w:t>
            </w:r>
          </w:p>
        </w:tc>
        <w:tc>
          <w:tcPr>
            <w:tcW w:w="1600" w:type="dxa"/>
            <w:gridSpan w:val="2"/>
            <w:tcBorders>
              <w:top w:val="nil"/>
              <w:left w:val="nil"/>
              <w:bottom w:val="nil"/>
              <w:right w:val="nil"/>
            </w:tcBorders>
            <w:shd w:val="clear" w:color="000000" w:fill="FFFFFF"/>
            <w:vAlign w:val="center"/>
            <w:hideMark/>
          </w:tcPr>
          <w:p w14:paraId="76191A2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Income</w:t>
            </w:r>
          </w:p>
        </w:tc>
      </w:tr>
      <w:tr w:rsidR="00B958DB" w:rsidRPr="00B958DB" w14:paraId="54010B31" w14:textId="77777777" w:rsidTr="00B958DB">
        <w:trPr>
          <w:trHeight w:val="270"/>
          <w:jc w:val="center"/>
        </w:trPr>
        <w:tc>
          <w:tcPr>
            <w:tcW w:w="3320" w:type="dxa"/>
            <w:tcBorders>
              <w:top w:val="nil"/>
              <w:left w:val="nil"/>
              <w:bottom w:val="single" w:sz="8" w:space="0" w:color="auto"/>
              <w:right w:val="nil"/>
            </w:tcBorders>
            <w:shd w:val="clear" w:color="000000" w:fill="FFFFFF"/>
            <w:noWrap/>
            <w:vAlign w:val="center"/>
            <w:hideMark/>
          </w:tcPr>
          <w:p w14:paraId="545E05D0"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3611D9E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5E2190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2DE65F9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79EE9D2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520F542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11B5F1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021CAF4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217E200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7E9F541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16A7D0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2D4C55A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47DEFA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960" w:type="dxa"/>
            <w:tcBorders>
              <w:top w:val="nil"/>
              <w:left w:val="nil"/>
              <w:bottom w:val="single" w:sz="8" w:space="0" w:color="auto"/>
              <w:right w:val="nil"/>
            </w:tcBorders>
            <w:shd w:val="clear" w:color="000000" w:fill="FFFFFF"/>
            <w:noWrap/>
            <w:vAlign w:val="center"/>
            <w:hideMark/>
          </w:tcPr>
          <w:p w14:paraId="4E5EF42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2BC8DE3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r>
      <w:tr w:rsidR="00B958DB" w:rsidRPr="00B958DB" w14:paraId="45B0B37E"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47172746"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Governmental power index (Left)</w:t>
            </w:r>
          </w:p>
        </w:tc>
        <w:tc>
          <w:tcPr>
            <w:tcW w:w="1000" w:type="dxa"/>
            <w:tcBorders>
              <w:top w:val="nil"/>
              <w:left w:val="nil"/>
              <w:bottom w:val="nil"/>
              <w:right w:val="nil"/>
            </w:tcBorders>
            <w:shd w:val="clear" w:color="000000" w:fill="FFFFFF"/>
            <w:vAlign w:val="center"/>
            <w:hideMark/>
          </w:tcPr>
          <w:p w14:paraId="5E4A856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0.065**</w:t>
            </w:r>
          </w:p>
        </w:tc>
        <w:tc>
          <w:tcPr>
            <w:tcW w:w="640" w:type="dxa"/>
            <w:tcBorders>
              <w:top w:val="nil"/>
              <w:left w:val="nil"/>
              <w:bottom w:val="nil"/>
              <w:right w:val="nil"/>
            </w:tcBorders>
            <w:shd w:val="clear" w:color="000000" w:fill="FFFFFF"/>
            <w:vAlign w:val="center"/>
            <w:hideMark/>
          </w:tcPr>
          <w:p w14:paraId="6BED1D4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028A257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0.054*</w:t>
            </w:r>
          </w:p>
        </w:tc>
        <w:tc>
          <w:tcPr>
            <w:tcW w:w="640" w:type="dxa"/>
            <w:tcBorders>
              <w:top w:val="nil"/>
              <w:left w:val="nil"/>
              <w:bottom w:val="nil"/>
              <w:right w:val="nil"/>
            </w:tcBorders>
            <w:shd w:val="clear" w:color="000000" w:fill="FFFFFF"/>
            <w:vAlign w:val="center"/>
            <w:hideMark/>
          </w:tcPr>
          <w:p w14:paraId="08CBD78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0F18A16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0.007</w:t>
            </w:r>
          </w:p>
        </w:tc>
        <w:tc>
          <w:tcPr>
            <w:tcW w:w="640" w:type="dxa"/>
            <w:tcBorders>
              <w:top w:val="nil"/>
              <w:left w:val="nil"/>
              <w:bottom w:val="nil"/>
              <w:right w:val="nil"/>
            </w:tcBorders>
            <w:shd w:val="clear" w:color="000000" w:fill="FFFFFF"/>
            <w:vAlign w:val="center"/>
            <w:hideMark/>
          </w:tcPr>
          <w:p w14:paraId="3EF4B5D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0.021</w:t>
            </w:r>
          </w:p>
        </w:tc>
        <w:tc>
          <w:tcPr>
            <w:tcW w:w="1060" w:type="dxa"/>
            <w:tcBorders>
              <w:top w:val="nil"/>
              <w:left w:val="nil"/>
              <w:bottom w:val="nil"/>
              <w:right w:val="nil"/>
            </w:tcBorders>
            <w:shd w:val="clear" w:color="000000" w:fill="FFFFFF"/>
            <w:vAlign w:val="center"/>
            <w:hideMark/>
          </w:tcPr>
          <w:p w14:paraId="4CF0C3F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0.068***</w:t>
            </w:r>
          </w:p>
        </w:tc>
        <w:tc>
          <w:tcPr>
            <w:tcW w:w="640" w:type="dxa"/>
            <w:tcBorders>
              <w:top w:val="nil"/>
              <w:left w:val="nil"/>
              <w:bottom w:val="nil"/>
              <w:right w:val="nil"/>
            </w:tcBorders>
            <w:shd w:val="clear" w:color="000000" w:fill="FFFFFF"/>
            <w:vAlign w:val="center"/>
            <w:hideMark/>
          </w:tcPr>
          <w:p w14:paraId="4B9BE95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3753E1C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0.066**</w:t>
            </w:r>
          </w:p>
        </w:tc>
        <w:tc>
          <w:tcPr>
            <w:tcW w:w="640" w:type="dxa"/>
            <w:tcBorders>
              <w:top w:val="nil"/>
              <w:left w:val="nil"/>
              <w:bottom w:val="nil"/>
              <w:right w:val="nil"/>
            </w:tcBorders>
            <w:shd w:val="clear" w:color="000000" w:fill="FFFFFF"/>
            <w:vAlign w:val="center"/>
            <w:hideMark/>
          </w:tcPr>
          <w:p w14:paraId="2808B4E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0.023</w:t>
            </w:r>
          </w:p>
        </w:tc>
        <w:tc>
          <w:tcPr>
            <w:tcW w:w="1060" w:type="dxa"/>
            <w:tcBorders>
              <w:top w:val="nil"/>
              <w:left w:val="nil"/>
              <w:bottom w:val="nil"/>
              <w:right w:val="nil"/>
            </w:tcBorders>
            <w:shd w:val="clear" w:color="000000" w:fill="FFFFFF"/>
            <w:vAlign w:val="center"/>
            <w:hideMark/>
          </w:tcPr>
          <w:p w14:paraId="7111E60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0.084**</w:t>
            </w:r>
          </w:p>
        </w:tc>
        <w:tc>
          <w:tcPr>
            <w:tcW w:w="640" w:type="dxa"/>
            <w:tcBorders>
              <w:top w:val="nil"/>
              <w:left w:val="nil"/>
              <w:bottom w:val="nil"/>
              <w:right w:val="nil"/>
            </w:tcBorders>
            <w:shd w:val="clear" w:color="000000" w:fill="FFFFFF"/>
            <w:vAlign w:val="center"/>
            <w:hideMark/>
          </w:tcPr>
          <w:p w14:paraId="56B3678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0.031</w:t>
            </w:r>
          </w:p>
        </w:tc>
        <w:tc>
          <w:tcPr>
            <w:tcW w:w="960" w:type="dxa"/>
            <w:tcBorders>
              <w:top w:val="nil"/>
              <w:left w:val="nil"/>
              <w:bottom w:val="nil"/>
              <w:right w:val="nil"/>
            </w:tcBorders>
            <w:shd w:val="clear" w:color="000000" w:fill="FFFFFF"/>
            <w:vAlign w:val="center"/>
            <w:hideMark/>
          </w:tcPr>
          <w:p w14:paraId="3B97619D"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39888706"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0.003</w:t>
            </w:r>
          </w:p>
        </w:tc>
      </w:tr>
      <w:tr w:rsidR="00B958DB" w:rsidRPr="00B958DB" w14:paraId="2F2449DC"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26E2B919"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Lagged DV</w:t>
            </w:r>
          </w:p>
        </w:tc>
        <w:tc>
          <w:tcPr>
            <w:tcW w:w="1000" w:type="dxa"/>
            <w:tcBorders>
              <w:top w:val="nil"/>
              <w:left w:val="nil"/>
              <w:bottom w:val="nil"/>
              <w:right w:val="nil"/>
            </w:tcBorders>
            <w:shd w:val="clear" w:color="000000" w:fill="FFFFFF"/>
            <w:vAlign w:val="center"/>
            <w:hideMark/>
          </w:tcPr>
          <w:p w14:paraId="62E3C32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0.803***</w:t>
            </w:r>
          </w:p>
        </w:tc>
        <w:tc>
          <w:tcPr>
            <w:tcW w:w="640" w:type="dxa"/>
            <w:tcBorders>
              <w:top w:val="nil"/>
              <w:left w:val="nil"/>
              <w:bottom w:val="nil"/>
              <w:right w:val="nil"/>
            </w:tcBorders>
            <w:shd w:val="clear" w:color="000000" w:fill="FFFFFF"/>
            <w:vAlign w:val="center"/>
            <w:hideMark/>
          </w:tcPr>
          <w:p w14:paraId="56C1BB0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6130E6E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0.756***</w:t>
            </w:r>
          </w:p>
        </w:tc>
        <w:tc>
          <w:tcPr>
            <w:tcW w:w="640" w:type="dxa"/>
            <w:tcBorders>
              <w:top w:val="nil"/>
              <w:left w:val="nil"/>
              <w:bottom w:val="nil"/>
              <w:right w:val="nil"/>
            </w:tcBorders>
            <w:shd w:val="clear" w:color="000000" w:fill="FFFFFF"/>
            <w:vAlign w:val="center"/>
            <w:hideMark/>
          </w:tcPr>
          <w:p w14:paraId="2C17840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0.035</w:t>
            </w:r>
          </w:p>
        </w:tc>
        <w:tc>
          <w:tcPr>
            <w:tcW w:w="1000" w:type="dxa"/>
            <w:tcBorders>
              <w:top w:val="nil"/>
              <w:left w:val="nil"/>
              <w:bottom w:val="nil"/>
              <w:right w:val="nil"/>
            </w:tcBorders>
            <w:shd w:val="clear" w:color="000000" w:fill="FFFFFF"/>
            <w:vAlign w:val="center"/>
            <w:hideMark/>
          </w:tcPr>
          <w:p w14:paraId="1D303B3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0.728***</w:t>
            </w:r>
          </w:p>
        </w:tc>
        <w:tc>
          <w:tcPr>
            <w:tcW w:w="640" w:type="dxa"/>
            <w:tcBorders>
              <w:top w:val="nil"/>
              <w:left w:val="nil"/>
              <w:bottom w:val="nil"/>
              <w:right w:val="nil"/>
            </w:tcBorders>
            <w:shd w:val="clear" w:color="000000" w:fill="FFFFFF"/>
            <w:vAlign w:val="center"/>
            <w:hideMark/>
          </w:tcPr>
          <w:p w14:paraId="5E5D45F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0.028</w:t>
            </w:r>
          </w:p>
        </w:tc>
        <w:tc>
          <w:tcPr>
            <w:tcW w:w="1060" w:type="dxa"/>
            <w:tcBorders>
              <w:top w:val="nil"/>
              <w:left w:val="nil"/>
              <w:bottom w:val="nil"/>
              <w:right w:val="nil"/>
            </w:tcBorders>
            <w:shd w:val="clear" w:color="000000" w:fill="FFFFFF"/>
            <w:vAlign w:val="center"/>
            <w:hideMark/>
          </w:tcPr>
          <w:p w14:paraId="3B51CE0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0.885***</w:t>
            </w:r>
          </w:p>
        </w:tc>
        <w:tc>
          <w:tcPr>
            <w:tcW w:w="640" w:type="dxa"/>
            <w:tcBorders>
              <w:top w:val="nil"/>
              <w:left w:val="nil"/>
              <w:bottom w:val="nil"/>
              <w:right w:val="nil"/>
            </w:tcBorders>
            <w:shd w:val="clear" w:color="000000" w:fill="FFFFFF"/>
            <w:vAlign w:val="center"/>
            <w:hideMark/>
          </w:tcPr>
          <w:p w14:paraId="4C5AA0D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4BD922F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0.863***</w:t>
            </w:r>
          </w:p>
        </w:tc>
        <w:tc>
          <w:tcPr>
            <w:tcW w:w="640" w:type="dxa"/>
            <w:tcBorders>
              <w:top w:val="nil"/>
              <w:left w:val="nil"/>
              <w:bottom w:val="nil"/>
              <w:right w:val="nil"/>
            </w:tcBorders>
            <w:shd w:val="clear" w:color="000000" w:fill="FFFFFF"/>
            <w:vAlign w:val="center"/>
            <w:hideMark/>
          </w:tcPr>
          <w:p w14:paraId="641EFC7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0.032</w:t>
            </w:r>
          </w:p>
        </w:tc>
        <w:tc>
          <w:tcPr>
            <w:tcW w:w="1060" w:type="dxa"/>
            <w:tcBorders>
              <w:top w:val="nil"/>
              <w:left w:val="nil"/>
              <w:bottom w:val="nil"/>
              <w:right w:val="nil"/>
            </w:tcBorders>
            <w:shd w:val="clear" w:color="000000" w:fill="FFFFFF"/>
            <w:vAlign w:val="center"/>
            <w:hideMark/>
          </w:tcPr>
          <w:p w14:paraId="13C7B3C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0.869***</w:t>
            </w:r>
          </w:p>
        </w:tc>
        <w:tc>
          <w:tcPr>
            <w:tcW w:w="640" w:type="dxa"/>
            <w:tcBorders>
              <w:top w:val="nil"/>
              <w:left w:val="nil"/>
              <w:bottom w:val="nil"/>
              <w:right w:val="nil"/>
            </w:tcBorders>
            <w:shd w:val="clear" w:color="000000" w:fill="FFFFFF"/>
            <w:vAlign w:val="center"/>
            <w:hideMark/>
          </w:tcPr>
          <w:p w14:paraId="6F479CC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0.026</w:t>
            </w:r>
          </w:p>
        </w:tc>
        <w:tc>
          <w:tcPr>
            <w:tcW w:w="960" w:type="dxa"/>
            <w:tcBorders>
              <w:top w:val="nil"/>
              <w:left w:val="nil"/>
              <w:bottom w:val="nil"/>
              <w:right w:val="nil"/>
            </w:tcBorders>
            <w:shd w:val="clear" w:color="000000" w:fill="FFFFFF"/>
            <w:vAlign w:val="center"/>
            <w:hideMark/>
          </w:tcPr>
          <w:p w14:paraId="29563179"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0.890***</w:t>
            </w:r>
          </w:p>
        </w:tc>
        <w:tc>
          <w:tcPr>
            <w:tcW w:w="640" w:type="dxa"/>
            <w:tcBorders>
              <w:top w:val="nil"/>
              <w:left w:val="nil"/>
              <w:bottom w:val="nil"/>
              <w:right w:val="nil"/>
            </w:tcBorders>
            <w:shd w:val="clear" w:color="000000" w:fill="FFFFFF"/>
            <w:vAlign w:val="center"/>
            <w:hideMark/>
          </w:tcPr>
          <w:p w14:paraId="6AB4A4D4"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0.022</w:t>
            </w:r>
          </w:p>
        </w:tc>
      </w:tr>
      <w:tr w:rsidR="00B958DB" w:rsidRPr="00B958DB" w14:paraId="78D7A529"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1E324588"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Economic shocks</w:t>
            </w:r>
          </w:p>
        </w:tc>
        <w:tc>
          <w:tcPr>
            <w:tcW w:w="1000" w:type="dxa"/>
            <w:tcBorders>
              <w:top w:val="nil"/>
              <w:left w:val="nil"/>
              <w:bottom w:val="nil"/>
              <w:right w:val="nil"/>
            </w:tcBorders>
            <w:shd w:val="clear" w:color="000000" w:fill="FFFFFF"/>
            <w:vAlign w:val="center"/>
            <w:hideMark/>
          </w:tcPr>
          <w:p w14:paraId="09A2264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-0.017</w:t>
            </w:r>
          </w:p>
        </w:tc>
        <w:tc>
          <w:tcPr>
            <w:tcW w:w="640" w:type="dxa"/>
            <w:tcBorders>
              <w:top w:val="nil"/>
              <w:left w:val="nil"/>
              <w:bottom w:val="nil"/>
              <w:right w:val="nil"/>
            </w:tcBorders>
            <w:shd w:val="clear" w:color="000000" w:fill="FFFFFF"/>
            <w:vAlign w:val="center"/>
            <w:hideMark/>
          </w:tcPr>
          <w:p w14:paraId="2CA2802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711A36C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-0.043*</w:t>
            </w:r>
          </w:p>
        </w:tc>
        <w:tc>
          <w:tcPr>
            <w:tcW w:w="640" w:type="dxa"/>
            <w:tcBorders>
              <w:top w:val="nil"/>
              <w:left w:val="nil"/>
              <w:bottom w:val="nil"/>
              <w:right w:val="nil"/>
            </w:tcBorders>
            <w:shd w:val="clear" w:color="000000" w:fill="FFFFFF"/>
            <w:vAlign w:val="center"/>
            <w:hideMark/>
          </w:tcPr>
          <w:p w14:paraId="15B41A0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39575F2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67E92DA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0.021</w:t>
            </w:r>
          </w:p>
        </w:tc>
        <w:tc>
          <w:tcPr>
            <w:tcW w:w="1060" w:type="dxa"/>
            <w:tcBorders>
              <w:top w:val="nil"/>
              <w:left w:val="nil"/>
              <w:bottom w:val="nil"/>
              <w:right w:val="nil"/>
            </w:tcBorders>
            <w:shd w:val="clear" w:color="000000" w:fill="FFFFFF"/>
            <w:vAlign w:val="center"/>
            <w:hideMark/>
          </w:tcPr>
          <w:p w14:paraId="778885F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4B88B7C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56FE9C1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-0.034</w:t>
            </w:r>
          </w:p>
        </w:tc>
        <w:tc>
          <w:tcPr>
            <w:tcW w:w="640" w:type="dxa"/>
            <w:tcBorders>
              <w:top w:val="nil"/>
              <w:left w:val="nil"/>
              <w:bottom w:val="nil"/>
              <w:right w:val="nil"/>
            </w:tcBorders>
            <w:shd w:val="clear" w:color="000000" w:fill="FFFFFF"/>
            <w:vAlign w:val="center"/>
            <w:hideMark/>
          </w:tcPr>
          <w:p w14:paraId="00B6050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0.022</w:t>
            </w:r>
          </w:p>
        </w:tc>
        <w:tc>
          <w:tcPr>
            <w:tcW w:w="1060" w:type="dxa"/>
            <w:tcBorders>
              <w:top w:val="nil"/>
              <w:left w:val="nil"/>
              <w:bottom w:val="nil"/>
              <w:right w:val="nil"/>
            </w:tcBorders>
            <w:shd w:val="clear" w:color="000000" w:fill="FFFFFF"/>
            <w:vAlign w:val="center"/>
            <w:hideMark/>
          </w:tcPr>
          <w:p w14:paraId="61ECAB7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-0.054+</w:t>
            </w:r>
          </w:p>
        </w:tc>
        <w:tc>
          <w:tcPr>
            <w:tcW w:w="640" w:type="dxa"/>
            <w:tcBorders>
              <w:top w:val="nil"/>
              <w:left w:val="nil"/>
              <w:bottom w:val="nil"/>
              <w:right w:val="nil"/>
            </w:tcBorders>
            <w:shd w:val="clear" w:color="000000" w:fill="FFFFFF"/>
            <w:vAlign w:val="center"/>
            <w:hideMark/>
          </w:tcPr>
          <w:p w14:paraId="4F7C16E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0.032</w:t>
            </w:r>
          </w:p>
        </w:tc>
        <w:tc>
          <w:tcPr>
            <w:tcW w:w="960" w:type="dxa"/>
            <w:tcBorders>
              <w:top w:val="nil"/>
              <w:left w:val="nil"/>
              <w:bottom w:val="nil"/>
              <w:right w:val="nil"/>
            </w:tcBorders>
            <w:shd w:val="clear" w:color="000000" w:fill="FFFFFF"/>
            <w:vAlign w:val="center"/>
            <w:hideMark/>
          </w:tcPr>
          <w:p w14:paraId="66888E10"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1FBEE158"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0.003</w:t>
            </w:r>
          </w:p>
        </w:tc>
      </w:tr>
      <w:tr w:rsidR="00B958DB" w:rsidRPr="00B958DB" w14:paraId="209DABB8"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03E81EF1"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Periods of war</w:t>
            </w:r>
          </w:p>
        </w:tc>
        <w:tc>
          <w:tcPr>
            <w:tcW w:w="1000" w:type="dxa"/>
            <w:tcBorders>
              <w:top w:val="nil"/>
              <w:left w:val="nil"/>
              <w:bottom w:val="nil"/>
              <w:right w:val="nil"/>
            </w:tcBorders>
            <w:shd w:val="clear" w:color="000000" w:fill="FFFFFF"/>
            <w:vAlign w:val="center"/>
            <w:hideMark/>
          </w:tcPr>
          <w:p w14:paraId="7AF7BF9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0D7D0A7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0.038</w:t>
            </w:r>
          </w:p>
        </w:tc>
        <w:tc>
          <w:tcPr>
            <w:tcW w:w="1000" w:type="dxa"/>
            <w:tcBorders>
              <w:top w:val="nil"/>
              <w:left w:val="nil"/>
              <w:bottom w:val="nil"/>
              <w:right w:val="nil"/>
            </w:tcBorders>
            <w:shd w:val="clear" w:color="000000" w:fill="FFFFFF"/>
            <w:vAlign w:val="center"/>
            <w:hideMark/>
          </w:tcPr>
          <w:p w14:paraId="110793E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-0.062+</w:t>
            </w:r>
          </w:p>
        </w:tc>
        <w:tc>
          <w:tcPr>
            <w:tcW w:w="640" w:type="dxa"/>
            <w:tcBorders>
              <w:top w:val="nil"/>
              <w:left w:val="nil"/>
              <w:bottom w:val="nil"/>
              <w:right w:val="nil"/>
            </w:tcBorders>
            <w:shd w:val="clear" w:color="000000" w:fill="FFFFFF"/>
            <w:vAlign w:val="center"/>
            <w:hideMark/>
          </w:tcPr>
          <w:p w14:paraId="6AC1FDD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0.033</w:t>
            </w:r>
          </w:p>
        </w:tc>
        <w:tc>
          <w:tcPr>
            <w:tcW w:w="1000" w:type="dxa"/>
            <w:tcBorders>
              <w:top w:val="nil"/>
              <w:left w:val="nil"/>
              <w:bottom w:val="nil"/>
              <w:right w:val="nil"/>
            </w:tcBorders>
            <w:shd w:val="clear" w:color="000000" w:fill="FFFFFF"/>
            <w:vAlign w:val="center"/>
            <w:hideMark/>
          </w:tcPr>
          <w:p w14:paraId="2F34747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-0.038</w:t>
            </w:r>
          </w:p>
        </w:tc>
        <w:tc>
          <w:tcPr>
            <w:tcW w:w="640" w:type="dxa"/>
            <w:tcBorders>
              <w:top w:val="nil"/>
              <w:left w:val="nil"/>
              <w:bottom w:val="nil"/>
              <w:right w:val="nil"/>
            </w:tcBorders>
            <w:shd w:val="clear" w:color="000000" w:fill="FFFFFF"/>
            <w:vAlign w:val="center"/>
            <w:hideMark/>
          </w:tcPr>
          <w:p w14:paraId="0A6555D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0.031</w:t>
            </w:r>
          </w:p>
        </w:tc>
        <w:tc>
          <w:tcPr>
            <w:tcW w:w="1060" w:type="dxa"/>
            <w:tcBorders>
              <w:top w:val="nil"/>
              <w:left w:val="nil"/>
              <w:bottom w:val="nil"/>
              <w:right w:val="nil"/>
            </w:tcBorders>
            <w:shd w:val="clear" w:color="000000" w:fill="FFFFFF"/>
            <w:vAlign w:val="center"/>
            <w:hideMark/>
          </w:tcPr>
          <w:p w14:paraId="6C9A298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0.023</w:t>
            </w:r>
          </w:p>
        </w:tc>
        <w:tc>
          <w:tcPr>
            <w:tcW w:w="640" w:type="dxa"/>
            <w:tcBorders>
              <w:top w:val="nil"/>
              <w:left w:val="nil"/>
              <w:bottom w:val="nil"/>
              <w:right w:val="nil"/>
            </w:tcBorders>
            <w:shd w:val="clear" w:color="000000" w:fill="FFFFFF"/>
            <w:vAlign w:val="center"/>
            <w:hideMark/>
          </w:tcPr>
          <w:p w14:paraId="71385B3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1A101CE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-0.027</w:t>
            </w:r>
          </w:p>
        </w:tc>
        <w:tc>
          <w:tcPr>
            <w:tcW w:w="640" w:type="dxa"/>
            <w:tcBorders>
              <w:top w:val="nil"/>
              <w:left w:val="nil"/>
              <w:bottom w:val="nil"/>
              <w:right w:val="nil"/>
            </w:tcBorders>
            <w:shd w:val="clear" w:color="000000" w:fill="FFFFFF"/>
            <w:vAlign w:val="center"/>
            <w:hideMark/>
          </w:tcPr>
          <w:p w14:paraId="7732A91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0.036</w:t>
            </w:r>
          </w:p>
        </w:tc>
        <w:tc>
          <w:tcPr>
            <w:tcW w:w="1060" w:type="dxa"/>
            <w:tcBorders>
              <w:top w:val="nil"/>
              <w:left w:val="nil"/>
              <w:bottom w:val="nil"/>
              <w:right w:val="nil"/>
            </w:tcBorders>
            <w:shd w:val="clear" w:color="000000" w:fill="FFFFFF"/>
            <w:vAlign w:val="center"/>
            <w:hideMark/>
          </w:tcPr>
          <w:p w14:paraId="6D8E580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08D51CF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0.056</w:t>
            </w:r>
          </w:p>
        </w:tc>
        <w:tc>
          <w:tcPr>
            <w:tcW w:w="960" w:type="dxa"/>
            <w:tcBorders>
              <w:top w:val="nil"/>
              <w:left w:val="nil"/>
              <w:bottom w:val="nil"/>
              <w:right w:val="nil"/>
            </w:tcBorders>
            <w:shd w:val="clear" w:color="000000" w:fill="FFFFFF"/>
            <w:vAlign w:val="center"/>
            <w:hideMark/>
          </w:tcPr>
          <w:p w14:paraId="72C58174"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1E0428CB"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0.004</w:t>
            </w:r>
          </w:p>
        </w:tc>
      </w:tr>
      <w:tr w:rsidR="00B958DB" w:rsidRPr="00B958DB" w14:paraId="53B4EB11"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5BD17F9E"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Political corruption index</w:t>
            </w:r>
          </w:p>
        </w:tc>
        <w:tc>
          <w:tcPr>
            <w:tcW w:w="1000" w:type="dxa"/>
            <w:tcBorders>
              <w:top w:val="nil"/>
              <w:left w:val="nil"/>
              <w:bottom w:val="nil"/>
              <w:right w:val="nil"/>
            </w:tcBorders>
            <w:shd w:val="clear" w:color="000000" w:fill="FFFFFF"/>
            <w:vAlign w:val="center"/>
            <w:hideMark/>
          </w:tcPr>
          <w:p w14:paraId="0F19BF1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-0.754*</w:t>
            </w:r>
          </w:p>
        </w:tc>
        <w:tc>
          <w:tcPr>
            <w:tcW w:w="640" w:type="dxa"/>
            <w:tcBorders>
              <w:top w:val="nil"/>
              <w:left w:val="nil"/>
              <w:bottom w:val="nil"/>
              <w:right w:val="nil"/>
            </w:tcBorders>
            <w:shd w:val="clear" w:color="000000" w:fill="FFFFFF"/>
            <w:vAlign w:val="center"/>
            <w:hideMark/>
          </w:tcPr>
          <w:p w14:paraId="69C3D3E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0.323</w:t>
            </w:r>
          </w:p>
        </w:tc>
        <w:tc>
          <w:tcPr>
            <w:tcW w:w="1000" w:type="dxa"/>
            <w:tcBorders>
              <w:top w:val="nil"/>
              <w:left w:val="nil"/>
              <w:bottom w:val="nil"/>
              <w:right w:val="nil"/>
            </w:tcBorders>
            <w:shd w:val="clear" w:color="000000" w:fill="FFFFFF"/>
            <w:vAlign w:val="center"/>
            <w:hideMark/>
          </w:tcPr>
          <w:p w14:paraId="18A43D6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-0.101</w:t>
            </w:r>
          </w:p>
        </w:tc>
        <w:tc>
          <w:tcPr>
            <w:tcW w:w="640" w:type="dxa"/>
            <w:tcBorders>
              <w:top w:val="nil"/>
              <w:left w:val="nil"/>
              <w:bottom w:val="nil"/>
              <w:right w:val="nil"/>
            </w:tcBorders>
            <w:shd w:val="clear" w:color="000000" w:fill="FFFFFF"/>
            <w:vAlign w:val="center"/>
            <w:hideMark/>
          </w:tcPr>
          <w:p w14:paraId="6FD34F2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0.336</w:t>
            </w:r>
          </w:p>
        </w:tc>
        <w:tc>
          <w:tcPr>
            <w:tcW w:w="1000" w:type="dxa"/>
            <w:tcBorders>
              <w:top w:val="nil"/>
              <w:left w:val="nil"/>
              <w:bottom w:val="nil"/>
              <w:right w:val="nil"/>
            </w:tcBorders>
            <w:shd w:val="clear" w:color="000000" w:fill="FFFFFF"/>
            <w:vAlign w:val="center"/>
            <w:hideMark/>
          </w:tcPr>
          <w:p w14:paraId="1890B61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-0.390</w:t>
            </w:r>
          </w:p>
        </w:tc>
        <w:tc>
          <w:tcPr>
            <w:tcW w:w="640" w:type="dxa"/>
            <w:tcBorders>
              <w:top w:val="nil"/>
              <w:left w:val="nil"/>
              <w:bottom w:val="nil"/>
              <w:right w:val="nil"/>
            </w:tcBorders>
            <w:shd w:val="clear" w:color="000000" w:fill="FFFFFF"/>
            <w:vAlign w:val="center"/>
            <w:hideMark/>
          </w:tcPr>
          <w:p w14:paraId="02A6038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0.263</w:t>
            </w:r>
          </w:p>
        </w:tc>
        <w:tc>
          <w:tcPr>
            <w:tcW w:w="1060" w:type="dxa"/>
            <w:tcBorders>
              <w:top w:val="nil"/>
              <w:left w:val="nil"/>
              <w:bottom w:val="nil"/>
              <w:right w:val="nil"/>
            </w:tcBorders>
            <w:shd w:val="clear" w:color="000000" w:fill="FFFFFF"/>
            <w:vAlign w:val="center"/>
            <w:hideMark/>
          </w:tcPr>
          <w:p w14:paraId="35E2C30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-0.362</w:t>
            </w:r>
          </w:p>
        </w:tc>
        <w:tc>
          <w:tcPr>
            <w:tcW w:w="640" w:type="dxa"/>
            <w:tcBorders>
              <w:top w:val="nil"/>
              <w:left w:val="nil"/>
              <w:bottom w:val="nil"/>
              <w:right w:val="nil"/>
            </w:tcBorders>
            <w:shd w:val="clear" w:color="000000" w:fill="FFFFFF"/>
            <w:vAlign w:val="center"/>
            <w:hideMark/>
          </w:tcPr>
          <w:p w14:paraId="576029E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0.305</w:t>
            </w:r>
          </w:p>
        </w:tc>
        <w:tc>
          <w:tcPr>
            <w:tcW w:w="1000" w:type="dxa"/>
            <w:tcBorders>
              <w:top w:val="nil"/>
              <w:left w:val="nil"/>
              <w:bottom w:val="nil"/>
              <w:right w:val="nil"/>
            </w:tcBorders>
            <w:shd w:val="clear" w:color="000000" w:fill="FFFFFF"/>
            <w:vAlign w:val="center"/>
            <w:hideMark/>
          </w:tcPr>
          <w:p w14:paraId="1F353FC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-0.050</w:t>
            </w:r>
          </w:p>
        </w:tc>
        <w:tc>
          <w:tcPr>
            <w:tcW w:w="640" w:type="dxa"/>
            <w:tcBorders>
              <w:top w:val="nil"/>
              <w:left w:val="nil"/>
              <w:bottom w:val="nil"/>
              <w:right w:val="nil"/>
            </w:tcBorders>
            <w:shd w:val="clear" w:color="000000" w:fill="FFFFFF"/>
            <w:vAlign w:val="center"/>
            <w:hideMark/>
          </w:tcPr>
          <w:p w14:paraId="58DD084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0.333</w:t>
            </w:r>
          </w:p>
        </w:tc>
        <w:tc>
          <w:tcPr>
            <w:tcW w:w="1060" w:type="dxa"/>
            <w:tcBorders>
              <w:top w:val="nil"/>
              <w:left w:val="nil"/>
              <w:bottom w:val="nil"/>
              <w:right w:val="nil"/>
            </w:tcBorders>
            <w:shd w:val="clear" w:color="000000" w:fill="FFFFFF"/>
            <w:vAlign w:val="center"/>
            <w:hideMark/>
          </w:tcPr>
          <w:p w14:paraId="3293EBE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-0.426</w:t>
            </w:r>
          </w:p>
        </w:tc>
        <w:tc>
          <w:tcPr>
            <w:tcW w:w="640" w:type="dxa"/>
            <w:tcBorders>
              <w:top w:val="nil"/>
              <w:left w:val="nil"/>
              <w:bottom w:val="nil"/>
              <w:right w:val="nil"/>
            </w:tcBorders>
            <w:shd w:val="clear" w:color="000000" w:fill="FFFFFF"/>
            <w:vAlign w:val="center"/>
            <w:hideMark/>
          </w:tcPr>
          <w:p w14:paraId="6FCDE1C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0.481</w:t>
            </w:r>
          </w:p>
        </w:tc>
        <w:tc>
          <w:tcPr>
            <w:tcW w:w="960" w:type="dxa"/>
            <w:tcBorders>
              <w:top w:val="nil"/>
              <w:left w:val="nil"/>
              <w:bottom w:val="nil"/>
              <w:right w:val="nil"/>
            </w:tcBorders>
            <w:shd w:val="clear" w:color="000000" w:fill="FFFFFF"/>
            <w:vAlign w:val="center"/>
            <w:hideMark/>
          </w:tcPr>
          <w:p w14:paraId="485B2F23"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0.008</w:t>
            </w:r>
          </w:p>
        </w:tc>
        <w:tc>
          <w:tcPr>
            <w:tcW w:w="640" w:type="dxa"/>
            <w:tcBorders>
              <w:top w:val="nil"/>
              <w:left w:val="nil"/>
              <w:bottom w:val="nil"/>
              <w:right w:val="nil"/>
            </w:tcBorders>
            <w:shd w:val="clear" w:color="000000" w:fill="FFFFFF"/>
            <w:vAlign w:val="center"/>
            <w:hideMark/>
          </w:tcPr>
          <w:p w14:paraId="6D2C3332"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0.041</w:t>
            </w:r>
          </w:p>
        </w:tc>
      </w:tr>
      <w:tr w:rsidR="00B958DB" w:rsidRPr="00B958DB" w14:paraId="13F88A40"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5EAAC636"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Clientelism index</w:t>
            </w:r>
          </w:p>
        </w:tc>
        <w:tc>
          <w:tcPr>
            <w:tcW w:w="1000" w:type="dxa"/>
            <w:tcBorders>
              <w:top w:val="nil"/>
              <w:left w:val="nil"/>
              <w:bottom w:val="nil"/>
              <w:right w:val="nil"/>
            </w:tcBorders>
            <w:shd w:val="clear" w:color="000000" w:fill="FFFFFF"/>
            <w:vAlign w:val="center"/>
            <w:hideMark/>
          </w:tcPr>
          <w:p w14:paraId="5882FA0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0.133</w:t>
            </w:r>
          </w:p>
        </w:tc>
        <w:tc>
          <w:tcPr>
            <w:tcW w:w="640" w:type="dxa"/>
            <w:tcBorders>
              <w:top w:val="nil"/>
              <w:left w:val="nil"/>
              <w:bottom w:val="nil"/>
              <w:right w:val="nil"/>
            </w:tcBorders>
            <w:shd w:val="clear" w:color="000000" w:fill="FFFFFF"/>
            <w:vAlign w:val="center"/>
            <w:hideMark/>
          </w:tcPr>
          <w:p w14:paraId="33BFCF4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0.182</w:t>
            </w:r>
          </w:p>
        </w:tc>
        <w:tc>
          <w:tcPr>
            <w:tcW w:w="1000" w:type="dxa"/>
            <w:tcBorders>
              <w:top w:val="nil"/>
              <w:left w:val="nil"/>
              <w:bottom w:val="nil"/>
              <w:right w:val="nil"/>
            </w:tcBorders>
            <w:shd w:val="clear" w:color="000000" w:fill="FFFFFF"/>
            <w:vAlign w:val="center"/>
            <w:hideMark/>
          </w:tcPr>
          <w:p w14:paraId="607F37E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0.214</w:t>
            </w:r>
          </w:p>
        </w:tc>
        <w:tc>
          <w:tcPr>
            <w:tcW w:w="640" w:type="dxa"/>
            <w:tcBorders>
              <w:top w:val="nil"/>
              <w:left w:val="nil"/>
              <w:bottom w:val="nil"/>
              <w:right w:val="nil"/>
            </w:tcBorders>
            <w:shd w:val="clear" w:color="000000" w:fill="FFFFFF"/>
            <w:vAlign w:val="center"/>
            <w:hideMark/>
          </w:tcPr>
          <w:p w14:paraId="0B9138D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0.188</w:t>
            </w:r>
          </w:p>
        </w:tc>
        <w:tc>
          <w:tcPr>
            <w:tcW w:w="1000" w:type="dxa"/>
            <w:tcBorders>
              <w:top w:val="nil"/>
              <w:left w:val="nil"/>
              <w:bottom w:val="nil"/>
              <w:right w:val="nil"/>
            </w:tcBorders>
            <w:shd w:val="clear" w:color="000000" w:fill="FFFFFF"/>
            <w:vAlign w:val="center"/>
            <w:hideMark/>
          </w:tcPr>
          <w:p w14:paraId="5D3F783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-0.221</w:t>
            </w:r>
          </w:p>
        </w:tc>
        <w:tc>
          <w:tcPr>
            <w:tcW w:w="640" w:type="dxa"/>
            <w:tcBorders>
              <w:top w:val="nil"/>
              <w:left w:val="nil"/>
              <w:bottom w:val="nil"/>
              <w:right w:val="nil"/>
            </w:tcBorders>
            <w:shd w:val="clear" w:color="000000" w:fill="FFFFFF"/>
            <w:vAlign w:val="center"/>
            <w:hideMark/>
          </w:tcPr>
          <w:p w14:paraId="66F3881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0.159</w:t>
            </w:r>
          </w:p>
        </w:tc>
        <w:tc>
          <w:tcPr>
            <w:tcW w:w="1060" w:type="dxa"/>
            <w:tcBorders>
              <w:top w:val="nil"/>
              <w:left w:val="nil"/>
              <w:bottom w:val="nil"/>
              <w:right w:val="nil"/>
            </w:tcBorders>
            <w:shd w:val="clear" w:color="000000" w:fill="FFFFFF"/>
            <w:vAlign w:val="center"/>
            <w:hideMark/>
          </w:tcPr>
          <w:p w14:paraId="27B9618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-0.221</w:t>
            </w:r>
          </w:p>
        </w:tc>
        <w:tc>
          <w:tcPr>
            <w:tcW w:w="640" w:type="dxa"/>
            <w:tcBorders>
              <w:top w:val="nil"/>
              <w:left w:val="nil"/>
              <w:bottom w:val="nil"/>
              <w:right w:val="nil"/>
            </w:tcBorders>
            <w:shd w:val="clear" w:color="000000" w:fill="FFFFFF"/>
            <w:vAlign w:val="center"/>
            <w:hideMark/>
          </w:tcPr>
          <w:p w14:paraId="0DDE68B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0.174</w:t>
            </w:r>
          </w:p>
        </w:tc>
        <w:tc>
          <w:tcPr>
            <w:tcW w:w="1000" w:type="dxa"/>
            <w:tcBorders>
              <w:top w:val="nil"/>
              <w:left w:val="nil"/>
              <w:bottom w:val="nil"/>
              <w:right w:val="nil"/>
            </w:tcBorders>
            <w:shd w:val="clear" w:color="000000" w:fill="FFFFFF"/>
            <w:vAlign w:val="center"/>
            <w:hideMark/>
          </w:tcPr>
          <w:p w14:paraId="2863AF3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-0.252</w:t>
            </w:r>
          </w:p>
        </w:tc>
        <w:tc>
          <w:tcPr>
            <w:tcW w:w="640" w:type="dxa"/>
            <w:tcBorders>
              <w:top w:val="nil"/>
              <w:left w:val="nil"/>
              <w:bottom w:val="nil"/>
              <w:right w:val="nil"/>
            </w:tcBorders>
            <w:shd w:val="clear" w:color="000000" w:fill="FFFFFF"/>
            <w:vAlign w:val="center"/>
            <w:hideMark/>
          </w:tcPr>
          <w:p w14:paraId="1346759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0.198</w:t>
            </w:r>
          </w:p>
        </w:tc>
        <w:tc>
          <w:tcPr>
            <w:tcW w:w="1060" w:type="dxa"/>
            <w:tcBorders>
              <w:top w:val="nil"/>
              <w:left w:val="nil"/>
              <w:bottom w:val="nil"/>
              <w:right w:val="nil"/>
            </w:tcBorders>
            <w:shd w:val="clear" w:color="000000" w:fill="FFFFFF"/>
            <w:vAlign w:val="center"/>
            <w:hideMark/>
          </w:tcPr>
          <w:p w14:paraId="11196E0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-0.259</w:t>
            </w:r>
          </w:p>
        </w:tc>
        <w:tc>
          <w:tcPr>
            <w:tcW w:w="640" w:type="dxa"/>
            <w:tcBorders>
              <w:top w:val="nil"/>
              <w:left w:val="nil"/>
              <w:bottom w:val="nil"/>
              <w:right w:val="nil"/>
            </w:tcBorders>
            <w:shd w:val="clear" w:color="000000" w:fill="FFFFFF"/>
            <w:vAlign w:val="center"/>
            <w:hideMark/>
          </w:tcPr>
          <w:p w14:paraId="179E01E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0.271</w:t>
            </w:r>
          </w:p>
        </w:tc>
        <w:tc>
          <w:tcPr>
            <w:tcW w:w="960" w:type="dxa"/>
            <w:tcBorders>
              <w:top w:val="nil"/>
              <w:left w:val="nil"/>
              <w:bottom w:val="nil"/>
              <w:right w:val="nil"/>
            </w:tcBorders>
            <w:shd w:val="clear" w:color="000000" w:fill="FFFFFF"/>
            <w:vAlign w:val="center"/>
            <w:hideMark/>
          </w:tcPr>
          <w:p w14:paraId="23BB6664"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0.043+</w:t>
            </w:r>
          </w:p>
        </w:tc>
        <w:tc>
          <w:tcPr>
            <w:tcW w:w="640" w:type="dxa"/>
            <w:tcBorders>
              <w:top w:val="nil"/>
              <w:left w:val="nil"/>
              <w:bottom w:val="nil"/>
              <w:right w:val="nil"/>
            </w:tcBorders>
            <w:shd w:val="clear" w:color="000000" w:fill="FFFFFF"/>
            <w:vAlign w:val="center"/>
            <w:hideMark/>
          </w:tcPr>
          <w:p w14:paraId="6753C6A5"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0.023</w:t>
            </w:r>
          </w:p>
        </w:tc>
      </w:tr>
      <w:tr w:rsidR="00B958DB" w:rsidRPr="00B958DB" w14:paraId="710950E7"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40DC78B7"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Disproportionality (t-1)</w:t>
            </w:r>
          </w:p>
        </w:tc>
        <w:tc>
          <w:tcPr>
            <w:tcW w:w="1000" w:type="dxa"/>
            <w:tcBorders>
              <w:top w:val="nil"/>
              <w:left w:val="nil"/>
              <w:bottom w:val="nil"/>
              <w:right w:val="nil"/>
            </w:tcBorders>
            <w:shd w:val="clear" w:color="000000" w:fill="FFFFFF"/>
            <w:vAlign w:val="center"/>
            <w:hideMark/>
          </w:tcPr>
          <w:p w14:paraId="650FD88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2BF36B6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346CCBA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0.007***</w:t>
            </w:r>
          </w:p>
        </w:tc>
        <w:tc>
          <w:tcPr>
            <w:tcW w:w="640" w:type="dxa"/>
            <w:tcBorders>
              <w:top w:val="nil"/>
              <w:left w:val="nil"/>
              <w:bottom w:val="nil"/>
              <w:right w:val="nil"/>
            </w:tcBorders>
            <w:shd w:val="clear" w:color="000000" w:fill="FFFFFF"/>
            <w:vAlign w:val="center"/>
            <w:hideMark/>
          </w:tcPr>
          <w:p w14:paraId="4CCE839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299B063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3B4ADF2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0.002</w:t>
            </w:r>
          </w:p>
        </w:tc>
        <w:tc>
          <w:tcPr>
            <w:tcW w:w="1060" w:type="dxa"/>
            <w:tcBorders>
              <w:top w:val="nil"/>
              <w:left w:val="nil"/>
              <w:bottom w:val="nil"/>
              <w:right w:val="nil"/>
            </w:tcBorders>
            <w:shd w:val="clear" w:color="000000" w:fill="FFFFFF"/>
            <w:vAlign w:val="center"/>
            <w:hideMark/>
          </w:tcPr>
          <w:p w14:paraId="425E925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4121B50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452BA79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36C8121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0.002</w:t>
            </w:r>
          </w:p>
        </w:tc>
        <w:tc>
          <w:tcPr>
            <w:tcW w:w="1060" w:type="dxa"/>
            <w:tcBorders>
              <w:top w:val="nil"/>
              <w:left w:val="nil"/>
              <w:bottom w:val="nil"/>
              <w:right w:val="nil"/>
            </w:tcBorders>
            <w:shd w:val="clear" w:color="000000" w:fill="FFFFFF"/>
            <w:vAlign w:val="center"/>
            <w:hideMark/>
          </w:tcPr>
          <w:p w14:paraId="346B8AF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1CC035C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0.003</w:t>
            </w:r>
          </w:p>
        </w:tc>
        <w:tc>
          <w:tcPr>
            <w:tcW w:w="960" w:type="dxa"/>
            <w:tcBorders>
              <w:top w:val="nil"/>
              <w:left w:val="nil"/>
              <w:bottom w:val="nil"/>
              <w:right w:val="nil"/>
            </w:tcBorders>
            <w:shd w:val="clear" w:color="000000" w:fill="FFFFFF"/>
            <w:vAlign w:val="center"/>
            <w:hideMark/>
          </w:tcPr>
          <w:p w14:paraId="14DBBE4E"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4D2073DA"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0.000</w:t>
            </w:r>
          </w:p>
        </w:tc>
      </w:tr>
      <w:tr w:rsidR="00B958DB" w:rsidRPr="00B958DB" w14:paraId="4A94FBC4" w14:textId="77777777" w:rsidTr="00B958DB">
        <w:trPr>
          <w:trHeight w:val="263"/>
          <w:jc w:val="center"/>
        </w:trPr>
        <w:tc>
          <w:tcPr>
            <w:tcW w:w="3320" w:type="dxa"/>
            <w:tcBorders>
              <w:top w:val="nil"/>
              <w:left w:val="nil"/>
              <w:bottom w:val="nil"/>
              <w:right w:val="nil"/>
            </w:tcBorders>
            <w:shd w:val="clear" w:color="000000" w:fill="FFFFFF"/>
            <w:noWrap/>
            <w:vAlign w:val="center"/>
            <w:hideMark/>
          </w:tcPr>
          <w:p w14:paraId="0D719E8A"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Suffrage (Ref: restricted)</w:t>
            </w:r>
          </w:p>
        </w:tc>
        <w:tc>
          <w:tcPr>
            <w:tcW w:w="1000" w:type="dxa"/>
            <w:tcBorders>
              <w:top w:val="nil"/>
              <w:left w:val="nil"/>
              <w:bottom w:val="nil"/>
              <w:right w:val="nil"/>
            </w:tcBorders>
            <w:shd w:val="clear" w:color="000000" w:fill="FFFFFF"/>
            <w:vAlign w:val="center"/>
            <w:hideMark/>
          </w:tcPr>
          <w:p w14:paraId="5ADBC7E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3C90FCD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14019E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332F427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715668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4B0B5C0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0DD7471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6CF64E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D5E84B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E169DC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64AEA1D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A83C62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4C562C4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0ED4C4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r>
      <w:tr w:rsidR="00B958DB" w:rsidRPr="00B958DB" w14:paraId="5BD4F2DF" w14:textId="77777777" w:rsidTr="00B958DB">
        <w:trPr>
          <w:trHeight w:val="278"/>
          <w:jc w:val="center"/>
        </w:trPr>
        <w:tc>
          <w:tcPr>
            <w:tcW w:w="3320" w:type="dxa"/>
            <w:tcBorders>
              <w:top w:val="nil"/>
              <w:left w:val="nil"/>
              <w:bottom w:val="nil"/>
              <w:right w:val="nil"/>
            </w:tcBorders>
            <w:shd w:val="clear" w:color="000000" w:fill="FFFFFF"/>
            <w:noWrap/>
            <w:vAlign w:val="bottom"/>
            <w:hideMark/>
          </w:tcPr>
          <w:p w14:paraId="508B6738"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Male suffrage</w:t>
            </w:r>
          </w:p>
        </w:tc>
        <w:tc>
          <w:tcPr>
            <w:tcW w:w="1000" w:type="dxa"/>
            <w:tcBorders>
              <w:top w:val="nil"/>
              <w:left w:val="nil"/>
              <w:bottom w:val="nil"/>
              <w:right w:val="nil"/>
            </w:tcBorders>
            <w:shd w:val="clear" w:color="000000" w:fill="FFFFFF"/>
            <w:vAlign w:val="center"/>
            <w:hideMark/>
          </w:tcPr>
          <w:p w14:paraId="0F03A11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0.245***</w:t>
            </w:r>
          </w:p>
        </w:tc>
        <w:tc>
          <w:tcPr>
            <w:tcW w:w="640" w:type="dxa"/>
            <w:tcBorders>
              <w:top w:val="nil"/>
              <w:left w:val="nil"/>
              <w:bottom w:val="nil"/>
              <w:right w:val="nil"/>
            </w:tcBorders>
            <w:shd w:val="clear" w:color="000000" w:fill="FFFFFF"/>
            <w:vAlign w:val="center"/>
            <w:hideMark/>
          </w:tcPr>
          <w:p w14:paraId="1947CFB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0.070</w:t>
            </w:r>
          </w:p>
        </w:tc>
        <w:tc>
          <w:tcPr>
            <w:tcW w:w="1000" w:type="dxa"/>
            <w:tcBorders>
              <w:top w:val="nil"/>
              <w:left w:val="nil"/>
              <w:bottom w:val="nil"/>
              <w:right w:val="nil"/>
            </w:tcBorders>
            <w:shd w:val="clear" w:color="000000" w:fill="FFFFFF"/>
            <w:vAlign w:val="center"/>
            <w:hideMark/>
          </w:tcPr>
          <w:p w14:paraId="72F8699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0.135*</w:t>
            </w:r>
          </w:p>
        </w:tc>
        <w:tc>
          <w:tcPr>
            <w:tcW w:w="640" w:type="dxa"/>
            <w:tcBorders>
              <w:top w:val="nil"/>
              <w:left w:val="nil"/>
              <w:bottom w:val="nil"/>
              <w:right w:val="nil"/>
            </w:tcBorders>
            <w:shd w:val="clear" w:color="000000" w:fill="FFFFFF"/>
            <w:vAlign w:val="center"/>
            <w:hideMark/>
          </w:tcPr>
          <w:p w14:paraId="3EF76B9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0.067</w:t>
            </w:r>
          </w:p>
        </w:tc>
        <w:tc>
          <w:tcPr>
            <w:tcW w:w="1000" w:type="dxa"/>
            <w:tcBorders>
              <w:top w:val="nil"/>
              <w:left w:val="nil"/>
              <w:bottom w:val="nil"/>
              <w:right w:val="nil"/>
            </w:tcBorders>
            <w:shd w:val="clear" w:color="000000" w:fill="FFFFFF"/>
            <w:vAlign w:val="center"/>
            <w:hideMark/>
          </w:tcPr>
          <w:p w14:paraId="34E87B3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-0.081</w:t>
            </w:r>
          </w:p>
        </w:tc>
        <w:tc>
          <w:tcPr>
            <w:tcW w:w="640" w:type="dxa"/>
            <w:tcBorders>
              <w:top w:val="nil"/>
              <w:left w:val="nil"/>
              <w:bottom w:val="nil"/>
              <w:right w:val="nil"/>
            </w:tcBorders>
            <w:shd w:val="clear" w:color="000000" w:fill="FFFFFF"/>
            <w:vAlign w:val="center"/>
            <w:hideMark/>
          </w:tcPr>
          <w:p w14:paraId="55CBDF9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0.058</w:t>
            </w:r>
          </w:p>
        </w:tc>
        <w:tc>
          <w:tcPr>
            <w:tcW w:w="1060" w:type="dxa"/>
            <w:tcBorders>
              <w:top w:val="nil"/>
              <w:left w:val="nil"/>
              <w:bottom w:val="nil"/>
              <w:right w:val="nil"/>
            </w:tcBorders>
            <w:shd w:val="clear" w:color="000000" w:fill="FFFFFF"/>
            <w:vAlign w:val="center"/>
            <w:hideMark/>
          </w:tcPr>
          <w:p w14:paraId="094EAD2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2A559B9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0.058</w:t>
            </w:r>
          </w:p>
        </w:tc>
        <w:tc>
          <w:tcPr>
            <w:tcW w:w="1000" w:type="dxa"/>
            <w:tcBorders>
              <w:top w:val="nil"/>
              <w:left w:val="nil"/>
              <w:bottom w:val="nil"/>
              <w:right w:val="nil"/>
            </w:tcBorders>
            <w:shd w:val="clear" w:color="000000" w:fill="FFFFFF"/>
            <w:vAlign w:val="center"/>
            <w:hideMark/>
          </w:tcPr>
          <w:p w14:paraId="313DE0D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0.150+</w:t>
            </w:r>
          </w:p>
        </w:tc>
        <w:tc>
          <w:tcPr>
            <w:tcW w:w="640" w:type="dxa"/>
            <w:tcBorders>
              <w:top w:val="nil"/>
              <w:left w:val="nil"/>
              <w:bottom w:val="nil"/>
              <w:right w:val="nil"/>
            </w:tcBorders>
            <w:shd w:val="clear" w:color="000000" w:fill="FFFFFF"/>
            <w:vAlign w:val="center"/>
            <w:hideMark/>
          </w:tcPr>
          <w:p w14:paraId="2DE6954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0.078</w:t>
            </w:r>
          </w:p>
        </w:tc>
        <w:tc>
          <w:tcPr>
            <w:tcW w:w="1060" w:type="dxa"/>
            <w:tcBorders>
              <w:top w:val="nil"/>
              <w:left w:val="nil"/>
              <w:bottom w:val="nil"/>
              <w:right w:val="nil"/>
            </w:tcBorders>
            <w:shd w:val="clear" w:color="000000" w:fill="FFFFFF"/>
            <w:vAlign w:val="center"/>
            <w:hideMark/>
          </w:tcPr>
          <w:p w14:paraId="01F9BF7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0.114</w:t>
            </w:r>
          </w:p>
        </w:tc>
        <w:tc>
          <w:tcPr>
            <w:tcW w:w="640" w:type="dxa"/>
            <w:tcBorders>
              <w:top w:val="nil"/>
              <w:left w:val="nil"/>
              <w:bottom w:val="nil"/>
              <w:right w:val="nil"/>
            </w:tcBorders>
            <w:shd w:val="clear" w:color="000000" w:fill="FFFFFF"/>
            <w:vAlign w:val="center"/>
            <w:hideMark/>
          </w:tcPr>
          <w:p w14:paraId="653285E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0.105</w:t>
            </w:r>
          </w:p>
        </w:tc>
        <w:tc>
          <w:tcPr>
            <w:tcW w:w="960" w:type="dxa"/>
            <w:tcBorders>
              <w:top w:val="nil"/>
              <w:left w:val="nil"/>
              <w:bottom w:val="nil"/>
              <w:right w:val="nil"/>
            </w:tcBorders>
            <w:shd w:val="clear" w:color="000000" w:fill="FFFFFF"/>
            <w:vAlign w:val="center"/>
            <w:hideMark/>
          </w:tcPr>
          <w:p w14:paraId="5E46E02E"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60133494"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0.008</w:t>
            </w:r>
          </w:p>
        </w:tc>
      </w:tr>
      <w:tr w:rsidR="00B958DB" w:rsidRPr="00B958DB" w14:paraId="6DD33385" w14:textId="77777777" w:rsidTr="00B958DB">
        <w:trPr>
          <w:trHeight w:val="278"/>
          <w:jc w:val="center"/>
        </w:trPr>
        <w:tc>
          <w:tcPr>
            <w:tcW w:w="3320" w:type="dxa"/>
            <w:tcBorders>
              <w:top w:val="nil"/>
              <w:left w:val="nil"/>
              <w:bottom w:val="nil"/>
              <w:right w:val="nil"/>
            </w:tcBorders>
            <w:shd w:val="clear" w:color="000000" w:fill="FFFFFF"/>
            <w:noWrap/>
            <w:vAlign w:val="bottom"/>
            <w:hideMark/>
          </w:tcPr>
          <w:p w14:paraId="13763E70"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Universal suffrage</w:t>
            </w:r>
          </w:p>
        </w:tc>
        <w:tc>
          <w:tcPr>
            <w:tcW w:w="1000" w:type="dxa"/>
            <w:tcBorders>
              <w:top w:val="nil"/>
              <w:left w:val="nil"/>
              <w:bottom w:val="nil"/>
              <w:right w:val="nil"/>
            </w:tcBorders>
            <w:shd w:val="clear" w:color="000000" w:fill="FFFFFF"/>
            <w:vAlign w:val="center"/>
            <w:hideMark/>
          </w:tcPr>
          <w:p w14:paraId="3A4617F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0.308***</w:t>
            </w:r>
          </w:p>
        </w:tc>
        <w:tc>
          <w:tcPr>
            <w:tcW w:w="640" w:type="dxa"/>
            <w:tcBorders>
              <w:top w:val="nil"/>
              <w:left w:val="nil"/>
              <w:bottom w:val="nil"/>
              <w:right w:val="nil"/>
            </w:tcBorders>
            <w:shd w:val="clear" w:color="000000" w:fill="FFFFFF"/>
            <w:vAlign w:val="center"/>
            <w:hideMark/>
          </w:tcPr>
          <w:p w14:paraId="2E12514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0.072</w:t>
            </w:r>
          </w:p>
        </w:tc>
        <w:tc>
          <w:tcPr>
            <w:tcW w:w="1000" w:type="dxa"/>
            <w:tcBorders>
              <w:top w:val="nil"/>
              <w:left w:val="nil"/>
              <w:bottom w:val="nil"/>
              <w:right w:val="nil"/>
            </w:tcBorders>
            <w:shd w:val="clear" w:color="000000" w:fill="FFFFFF"/>
            <w:vAlign w:val="center"/>
            <w:hideMark/>
          </w:tcPr>
          <w:p w14:paraId="0FC5A00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0.172*</w:t>
            </w:r>
          </w:p>
        </w:tc>
        <w:tc>
          <w:tcPr>
            <w:tcW w:w="640" w:type="dxa"/>
            <w:tcBorders>
              <w:top w:val="nil"/>
              <w:left w:val="nil"/>
              <w:bottom w:val="nil"/>
              <w:right w:val="nil"/>
            </w:tcBorders>
            <w:shd w:val="clear" w:color="000000" w:fill="FFFFFF"/>
            <w:vAlign w:val="center"/>
            <w:hideMark/>
          </w:tcPr>
          <w:p w14:paraId="2B99416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0.069</w:t>
            </w:r>
          </w:p>
        </w:tc>
        <w:tc>
          <w:tcPr>
            <w:tcW w:w="1000" w:type="dxa"/>
            <w:tcBorders>
              <w:top w:val="nil"/>
              <w:left w:val="nil"/>
              <w:bottom w:val="nil"/>
              <w:right w:val="nil"/>
            </w:tcBorders>
            <w:shd w:val="clear" w:color="000000" w:fill="FFFFFF"/>
            <w:vAlign w:val="center"/>
            <w:hideMark/>
          </w:tcPr>
          <w:p w14:paraId="316FC95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0.092</w:t>
            </w:r>
          </w:p>
        </w:tc>
        <w:tc>
          <w:tcPr>
            <w:tcW w:w="640" w:type="dxa"/>
            <w:tcBorders>
              <w:top w:val="nil"/>
              <w:left w:val="nil"/>
              <w:bottom w:val="nil"/>
              <w:right w:val="nil"/>
            </w:tcBorders>
            <w:shd w:val="clear" w:color="000000" w:fill="FFFFFF"/>
            <w:vAlign w:val="center"/>
            <w:hideMark/>
          </w:tcPr>
          <w:p w14:paraId="288CDBA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0.057</w:t>
            </w:r>
          </w:p>
        </w:tc>
        <w:tc>
          <w:tcPr>
            <w:tcW w:w="1060" w:type="dxa"/>
            <w:tcBorders>
              <w:top w:val="nil"/>
              <w:left w:val="nil"/>
              <w:bottom w:val="nil"/>
              <w:right w:val="nil"/>
            </w:tcBorders>
            <w:shd w:val="clear" w:color="000000" w:fill="FFFFFF"/>
            <w:vAlign w:val="center"/>
            <w:hideMark/>
          </w:tcPr>
          <w:p w14:paraId="3ED3CB4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0.042</w:t>
            </w:r>
          </w:p>
        </w:tc>
        <w:tc>
          <w:tcPr>
            <w:tcW w:w="640" w:type="dxa"/>
            <w:tcBorders>
              <w:top w:val="nil"/>
              <w:left w:val="nil"/>
              <w:bottom w:val="nil"/>
              <w:right w:val="nil"/>
            </w:tcBorders>
            <w:shd w:val="clear" w:color="000000" w:fill="FFFFFF"/>
            <w:vAlign w:val="center"/>
            <w:hideMark/>
          </w:tcPr>
          <w:p w14:paraId="5E2AE17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0.060</w:t>
            </w:r>
          </w:p>
        </w:tc>
        <w:tc>
          <w:tcPr>
            <w:tcW w:w="1000" w:type="dxa"/>
            <w:tcBorders>
              <w:top w:val="nil"/>
              <w:left w:val="nil"/>
              <w:bottom w:val="nil"/>
              <w:right w:val="nil"/>
            </w:tcBorders>
            <w:shd w:val="clear" w:color="000000" w:fill="FFFFFF"/>
            <w:vAlign w:val="center"/>
            <w:hideMark/>
          </w:tcPr>
          <w:p w14:paraId="2E18C80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0.244**</w:t>
            </w:r>
          </w:p>
        </w:tc>
        <w:tc>
          <w:tcPr>
            <w:tcW w:w="640" w:type="dxa"/>
            <w:tcBorders>
              <w:top w:val="nil"/>
              <w:left w:val="nil"/>
              <w:bottom w:val="nil"/>
              <w:right w:val="nil"/>
            </w:tcBorders>
            <w:shd w:val="clear" w:color="000000" w:fill="FFFFFF"/>
            <w:vAlign w:val="center"/>
            <w:hideMark/>
          </w:tcPr>
          <w:p w14:paraId="07BDC18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0.078</w:t>
            </w:r>
          </w:p>
        </w:tc>
        <w:tc>
          <w:tcPr>
            <w:tcW w:w="1060" w:type="dxa"/>
            <w:tcBorders>
              <w:top w:val="nil"/>
              <w:left w:val="nil"/>
              <w:bottom w:val="nil"/>
              <w:right w:val="nil"/>
            </w:tcBorders>
            <w:shd w:val="clear" w:color="000000" w:fill="FFFFFF"/>
            <w:vAlign w:val="center"/>
            <w:hideMark/>
          </w:tcPr>
          <w:p w14:paraId="15B638D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0.179+</w:t>
            </w:r>
          </w:p>
        </w:tc>
        <w:tc>
          <w:tcPr>
            <w:tcW w:w="640" w:type="dxa"/>
            <w:tcBorders>
              <w:top w:val="nil"/>
              <w:left w:val="nil"/>
              <w:bottom w:val="nil"/>
              <w:right w:val="nil"/>
            </w:tcBorders>
            <w:shd w:val="clear" w:color="000000" w:fill="FFFFFF"/>
            <w:vAlign w:val="center"/>
            <w:hideMark/>
          </w:tcPr>
          <w:p w14:paraId="0AAFD0C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0.104</w:t>
            </w:r>
          </w:p>
        </w:tc>
        <w:tc>
          <w:tcPr>
            <w:tcW w:w="960" w:type="dxa"/>
            <w:tcBorders>
              <w:top w:val="nil"/>
              <w:left w:val="nil"/>
              <w:bottom w:val="nil"/>
              <w:right w:val="nil"/>
            </w:tcBorders>
            <w:shd w:val="clear" w:color="000000" w:fill="FFFFFF"/>
            <w:vAlign w:val="center"/>
            <w:hideMark/>
          </w:tcPr>
          <w:p w14:paraId="15E80927"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01B3E7E0"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0.008</w:t>
            </w:r>
          </w:p>
        </w:tc>
      </w:tr>
      <w:tr w:rsidR="00B958DB" w:rsidRPr="00840CE2" w14:paraId="181D6BA4" w14:textId="77777777" w:rsidTr="00B958DB">
        <w:trPr>
          <w:trHeight w:val="263"/>
          <w:jc w:val="center"/>
        </w:trPr>
        <w:tc>
          <w:tcPr>
            <w:tcW w:w="3320" w:type="dxa"/>
            <w:tcBorders>
              <w:top w:val="nil"/>
              <w:left w:val="nil"/>
              <w:bottom w:val="nil"/>
              <w:right w:val="nil"/>
            </w:tcBorders>
            <w:shd w:val="clear" w:color="000000" w:fill="FFFFFF"/>
            <w:noWrap/>
            <w:vAlign w:val="center"/>
            <w:hideMark/>
          </w:tcPr>
          <w:p w14:paraId="5A6C6988"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EU constraints (Ref: not in the EU)</w:t>
            </w:r>
          </w:p>
        </w:tc>
        <w:tc>
          <w:tcPr>
            <w:tcW w:w="1000" w:type="dxa"/>
            <w:tcBorders>
              <w:top w:val="nil"/>
              <w:left w:val="nil"/>
              <w:bottom w:val="nil"/>
              <w:right w:val="nil"/>
            </w:tcBorders>
            <w:shd w:val="clear" w:color="000000" w:fill="FFFFFF"/>
            <w:vAlign w:val="center"/>
            <w:hideMark/>
          </w:tcPr>
          <w:p w14:paraId="0C196CB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66B4D1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1D794B3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5146567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1270E26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0FA9B5C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7CB0380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0F62A4D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565976A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129121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5FA81C7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F59548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960" w:type="dxa"/>
            <w:tcBorders>
              <w:top w:val="nil"/>
              <w:left w:val="nil"/>
              <w:bottom w:val="nil"/>
              <w:right w:val="nil"/>
            </w:tcBorders>
            <w:shd w:val="clear" w:color="000000" w:fill="FFFFFF"/>
            <w:vAlign w:val="center"/>
            <w:hideMark/>
          </w:tcPr>
          <w:p w14:paraId="310CA19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C9F58C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r>
      <w:tr w:rsidR="00B958DB" w:rsidRPr="00B958DB" w14:paraId="01B52EEC"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3BB71F89"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EU member</w:t>
            </w:r>
          </w:p>
        </w:tc>
        <w:tc>
          <w:tcPr>
            <w:tcW w:w="1000" w:type="dxa"/>
            <w:tcBorders>
              <w:top w:val="nil"/>
              <w:left w:val="nil"/>
              <w:bottom w:val="nil"/>
              <w:right w:val="nil"/>
            </w:tcBorders>
            <w:shd w:val="clear" w:color="000000" w:fill="FFFFFF"/>
            <w:vAlign w:val="center"/>
            <w:hideMark/>
          </w:tcPr>
          <w:p w14:paraId="7B41A40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-0.024</w:t>
            </w:r>
          </w:p>
        </w:tc>
        <w:tc>
          <w:tcPr>
            <w:tcW w:w="640" w:type="dxa"/>
            <w:tcBorders>
              <w:top w:val="nil"/>
              <w:left w:val="nil"/>
              <w:bottom w:val="nil"/>
              <w:right w:val="nil"/>
            </w:tcBorders>
            <w:shd w:val="clear" w:color="000000" w:fill="FFFFFF"/>
            <w:vAlign w:val="center"/>
            <w:hideMark/>
          </w:tcPr>
          <w:p w14:paraId="203DC76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7D16A86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694690C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532C8F0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-0.007</w:t>
            </w:r>
          </w:p>
        </w:tc>
        <w:tc>
          <w:tcPr>
            <w:tcW w:w="640" w:type="dxa"/>
            <w:tcBorders>
              <w:top w:val="nil"/>
              <w:left w:val="nil"/>
              <w:bottom w:val="nil"/>
              <w:right w:val="nil"/>
            </w:tcBorders>
            <w:shd w:val="clear" w:color="000000" w:fill="FFFFFF"/>
            <w:vAlign w:val="center"/>
            <w:hideMark/>
          </w:tcPr>
          <w:p w14:paraId="6F78325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712F5CC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0.017</w:t>
            </w:r>
          </w:p>
        </w:tc>
        <w:tc>
          <w:tcPr>
            <w:tcW w:w="640" w:type="dxa"/>
            <w:tcBorders>
              <w:top w:val="nil"/>
              <w:left w:val="nil"/>
              <w:bottom w:val="nil"/>
              <w:right w:val="nil"/>
            </w:tcBorders>
            <w:shd w:val="clear" w:color="000000" w:fill="FFFFFF"/>
            <w:vAlign w:val="center"/>
            <w:hideMark/>
          </w:tcPr>
          <w:p w14:paraId="4106911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33F9CB2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-0.039</w:t>
            </w:r>
          </w:p>
        </w:tc>
        <w:tc>
          <w:tcPr>
            <w:tcW w:w="640" w:type="dxa"/>
            <w:tcBorders>
              <w:top w:val="nil"/>
              <w:left w:val="nil"/>
              <w:bottom w:val="nil"/>
              <w:right w:val="nil"/>
            </w:tcBorders>
            <w:shd w:val="clear" w:color="000000" w:fill="FFFFFF"/>
            <w:vAlign w:val="center"/>
            <w:hideMark/>
          </w:tcPr>
          <w:p w14:paraId="10F31A7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0.027</w:t>
            </w:r>
          </w:p>
        </w:tc>
        <w:tc>
          <w:tcPr>
            <w:tcW w:w="1060" w:type="dxa"/>
            <w:tcBorders>
              <w:top w:val="nil"/>
              <w:left w:val="nil"/>
              <w:bottom w:val="nil"/>
              <w:right w:val="nil"/>
            </w:tcBorders>
            <w:shd w:val="clear" w:color="000000" w:fill="FFFFFF"/>
            <w:vAlign w:val="center"/>
            <w:hideMark/>
          </w:tcPr>
          <w:p w14:paraId="594B20C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323501B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0.036</w:t>
            </w:r>
          </w:p>
        </w:tc>
        <w:tc>
          <w:tcPr>
            <w:tcW w:w="960" w:type="dxa"/>
            <w:tcBorders>
              <w:top w:val="nil"/>
              <w:left w:val="nil"/>
              <w:bottom w:val="nil"/>
              <w:right w:val="nil"/>
            </w:tcBorders>
            <w:shd w:val="clear" w:color="000000" w:fill="FFFFFF"/>
            <w:vAlign w:val="center"/>
            <w:hideMark/>
          </w:tcPr>
          <w:p w14:paraId="36902672"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0.005</w:t>
            </w:r>
          </w:p>
        </w:tc>
        <w:tc>
          <w:tcPr>
            <w:tcW w:w="640" w:type="dxa"/>
            <w:tcBorders>
              <w:top w:val="nil"/>
              <w:left w:val="nil"/>
              <w:bottom w:val="nil"/>
              <w:right w:val="nil"/>
            </w:tcBorders>
            <w:shd w:val="clear" w:color="000000" w:fill="FFFFFF"/>
            <w:vAlign w:val="center"/>
            <w:hideMark/>
          </w:tcPr>
          <w:p w14:paraId="531FB024"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0.003</w:t>
            </w:r>
          </w:p>
        </w:tc>
      </w:tr>
      <w:tr w:rsidR="00B958DB" w:rsidRPr="00B958DB" w14:paraId="55F68E72"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1ED5BF0C"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Euro member</w:t>
            </w:r>
          </w:p>
        </w:tc>
        <w:tc>
          <w:tcPr>
            <w:tcW w:w="1000" w:type="dxa"/>
            <w:tcBorders>
              <w:top w:val="nil"/>
              <w:left w:val="nil"/>
              <w:bottom w:val="nil"/>
              <w:right w:val="nil"/>
            </w:tcBorders>
            <w:shd w:val="clear" w:color="000000" w:fill="FFFFFF"/>
            <w:vAlign w:val="center"/>
            <w:hideMark/>
          </w:tcPr>
          <w:p w14:paraId="090EE26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1B0FD53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0.033</w:t>
            </w:r>
          </w:p>
        </w:tc>
        <w:tc>
          <w:tcPr>
            <w:tcW w:w="1000" w:type="dxa"/>
            <w:tcBorders>
              <w:top w:val="nil"/>
              <w:left w:val="nil"/>
              <w:bottom w:val="nil"/>
              <w:right w:val="nil"/>
            </w:tcBorders>
            <w:shd w:val="clear" w:color="000000" w:fill="FFFFFF"/>
            <w:vAlign w:val="center"/>
            <w:hideMark/>
          </w:tcPr>
          <w:p w14:paraId="4972A1D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-0.052</w:t>
            </w:r>
          </w:p>
        </w:tc>
        <w:tc>
          <w:tcPr>
            <w:tcW w:w="640" w:type="dxa"/>
            <w:tcBorders>
              <w:top w:val="nil"/>
              <w:left w:val="nil"/>
              <w:bottom w:val="nil"/>
              <w:right w:val="nil"/>
            </w:tcBorders>
            <w:shd w:val="clear" w:color="000000" w:fill="FFFFFF"/>
            <w:vAlign w:val="center"/>
            <w:hideMark/>
          </w:tcPr>
          <w:p w14:paraId="4DB7F4F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0.037</w:t>
            </w:r>
          </w:p>
        </w:tc>
        <w:tc>
          <w:tcPr>
            <w:tcW w:w="1000" w:type="dxa"/>
            <w:tcBorders>
              <w:top w:val="nil"/>
              <w:left w:val="nil"/>
              <w:bottom w:val="nil"/>
              <w:right w:val="nil"/>
            </w:tcBorders>
            <w:shd w:val="clear" w:color="000000" w:fill="FFFFFF"/>
            <w:vAlign w:val="center"/>
            <w:hideMark/>
          </w:tcPr>
          <w:p w14:paraId="253EBB7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-0.017</w:t>
            </w:r>
          </w:p>
        </w:tc>
        <w:tc>
          <w:tcPr>
            <w:tcW w:w="640" w:type="dxa"/>
            <w:tcBorders>
              <w:top w:val="nil"/>
              <w:left w:val="nil"/>
              <w:bottom w:val="nil"/>
              <w:right w:val="nil"/>
            </w:tcBorders>
            <w:shd w:val="clear" w:color="000000" w:fill="FFFFFF"/>
            <w:vAlign w:val="center"/>
            <w:hideMark/>
          </w:tcPr>
          <w:p w14:paraId="72A9D1F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0.034</w:t>
            </w:r>
          </w:p>
        </w:tc>
        <w:tc>
          <w:tcPr>
            <w:tcW w:w="1060" w:type="dxa"/>
            <w:tcBorders>
              <w:top w:val="nil"/>
              <w:left w:val="nil"/>
              <w:bottom w:val="nil"/>
              <w:right w:val="nil"/>
            </w:tcBorders>
            <w:shd w:val="clear" w:color="000000" w:fill="FFFFFF"/>
            <w:vAlign w:val="center"/>
            <w:hideMark/>
          </w:tcPr>
          <w:p w14:paraId="77E8CA7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-0.099**</w:t>
            </w:r>
          </w:p>
        </w:tc>
        <w:tc>
          <w:tcPr>
            <w:tcW w:w="640" w:type="dxa"/>
            <w:tcBorders>
              <w:top w:val="nil"/>
              <w:left w:val="nil"/>
              <w:bottom w:val="nil"/>
              <w:right w:val="nil"/>
            </w:tcBorders>
            <w:shd w:val="clear" w:color="000000" w:fill="FFFFFF"/>
            <w:vAlign w:val="center"/>
            <w:hideMark/>
          </w:tcPr>
          <w:p w14:paraId="38AD34F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0.034</w:t>
            </w:r>
          </w:p>
        </w:tc>
        <w:tc>
          <w:tcPr>
            <w:tcW w:w="1000" w:type="dxa"/>
            <w:tcBorders>
              <w:top w:val="nil"/>
              <w:left w:val="nil"/>
              <w:bottom w:val="nil"/>
              <w:right w:val="nil"/>
            </w:tcBorders>
            <w:shd w:val="clear" w:color="000000" w:fill="FFFFFF"/>
            <w:vAlign w:val="center"/>
            <w:hideMark/>
          </w:tcPr>
          <w:p w14:paraId="67D6B96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-0.103**</w:t>
            </w:r>
          </w:p>
        </w:tc>
        <w:tc>
          <w:tcPr>
            <w:tcW w:w="640" w:type="dxa"/>
            <w:tcBorders>
              <w:top w:val="nil"/>
              <w:left w:val="nil"/>
              <w:bottom w:val="nil"/>
              <w:right w:val="nil"/>
            </w:tcBorders>
            <w:shd w:val="clear" w:color="000000" w:fill="FFFFFF"/>
            <w:vAlign w:val="center"/>
            <w:hideMark/>
          </w:tcPr>
          <w:p w14:paraId="3394A3E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0.036</w:t>
            </w:r>
          </w:p>
        </w:tc>
        <w:tc>
          <w:tcPr>
            <w:tcW w:w="1060" w:type="dxa"/>
            <w:tcBorders>
              <w:top w:val="nil"/>
              <w:left w:val="nil"/>
              <w:bottom w:val="nil"/>
              <w:right w:val="nil"/>
            </w:tcBorders>
            <w:shd w:val="clear" w:color="000000" w:fill="FFFFFF"/>
            <w:vAlign w:val="center"/>
            <w:hideMark/>
          </w:tcPr>
          <w:p w14:paraId="6860A0D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-0.055</w:t>
            </w:r>
          </w:p>
        </w:tc>
        <w:tc>
          <w:tcPr>
            <w:tcW w:w="640" w:type="dxa"/>
            <w:tcBorders>
              <w:top w:val="nil"/>
              <w:left w:val="nil"/>
              <w:bottom w:val="nil"/>
              <w:right w:val="nil"/>
            </w:tcBorders>
            <w:shd w:val="clear" w:color="000000" w:fill="FFFFFF"/>
            <w:vAlign w:val="center"/>
            <w:hideMark/>
          </w:tcPr>
          <w:p w14:paraId="5E06723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0.050</w:t>
            </w:r>
          </w:p>
        </w:tc>
        <w:tc>
          <w:tcPr>
            <w:tcW w:w="960" w:type="dxa"/>
            <w:tcBorders>
              <w:top w:val="nil"/>
              <w:left w:val="nil"/>
              <w:bottom w:val="nil"/>
              <w:right w:val="nil"/>
            </w:tcBorders>
            <w:shd w:val="clear" w:color="000000" w:fill="FFFFFF"/>
            <w:vAlign w:val="center"/>
            <w:hideMark/>
          </w:tcPr>
          <w:p w14:paraId="38580D88"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0.016***</w:t>
            </w:r>
          </w:p>
        </w:tc>
        <w:tc>
          <w:tcPr>
            <w:tcW w:w="640" w:type="dxa"/>
            <w:tcBorders>
              <w:top w:val="nil"/>
              <w:left w:val="nil"/>
              <w:bottom w:val="nil"/>
              <w:right w:val="nil"/>
            </w:tcBorders>
            <w:shd w:val="clear" w:color="000000" w:fill="FFFFFF"/>
            <w:vAlign w:val="center"/>
            <w:hideMark/>
          </w:tcPr>
          <w:p w14:paraId="250BEFAD"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0.005</w:t>
            </w:r>
          </w:p>
        </w:tc>
      </w:tr>
      <w:tr w:rsidR="00B958DB" w:rsidRPr="00B958DB" w14:paraId="3DE581BC"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6EC39A01"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Rigorous public administration</w:t>
            </w:r>
          </w:p>
        </w:tc>
        <w:tc>
          <w:tcPr>
            <w:tcW w:w="1000" w:type="dxa"/>
            <w:tcBorders>
              <w:top w:val="nil"/>
              <w:left w:val="nil"/>
              <w:bottom w:val="nil"/>
              <w:right w:val="nil"/>
            </w:tcBorders>
            <w:shd w:val="clear" w:color="000000" w:fill="FFFFFF"/>
            <w:vAlign w:val="center"/>
            <w:hideMark/>
          </w:tcPr>
          <w:p w14:paraId="60F81C7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0.041**</w:t>
            </w:r>
          </w:p>
        </w:tc>
        <w:tc>
          <w:tcPr>
            <w:tcW w:w="640" w:type="dxa"/>
            <w:tcBorders>
              <w:top w:val="nil"/>
              <w:left w:val="nil"/>
              <w:bottom w:val="nil"/>
              <w:right w:val="nil"/>
            </w:tcBorders>
            <w:shd w:val="clear" w:color="000000" w:fill="FFFFFF"/>
            <w:vAlign w:val="center"/>
            <w:hideMark/>
          </w:tcPr>
          <w:p w14:paraId="2968BDB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0.015</w:t>
            </w:r>
          </w:p>
        </w:tc>
        <w:tc>
          <w:tcPr>
            <w:tcW w:w="1000" w:type="dxa"/>
            <w:tcBorders>
              <w:top w:val="nil"/>
              <w:left w:val="nil"/>
              <w:bottom w:val="nil"/>
              <w:right w:val="nil"/>
            </w:tcBorders>
            <w:shd w:val="clear" w:color="000000" w:fill="FFFFFF"/>
            <w:vAlign w:val="center"/>
            <w:hideMark/>
          </w:tcPr>
          <w:p w14:paraId="324245E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0.076***</w:t>
            </w:r>
          </w:p>
        </w:tc>
        <w:tc>
          <w:tcPr>
            <w:tcW w:w="640" w:type="dxa"/>
            <w:tcBorders>
              <w:top w:val="nil"/>
              <w:left w:val="nil"/>
              <w:bottom w:val="nil"/>
              <w:right w:val="nil"/>
            </w:tcBorders>
            <w:shd w:val="clear" w:color="000000" w:fill="FFFFFF"/>
            <w:vAlign w:val="center"/>
            <w:hideMark/>
          </w:tcPr>
          <w:p w14:paraId="3380B2D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0.018</w:t>
            </w:r>
          </w:p>
        </w:tc>
        <w:tc>
          <w:tcPr>
            <w:tcW w:w="1000" w:type="dxa"/>
            <w:tcBorders>
              <w:top w:val="nil"/>
              <w:left w:val="nil"/>
              <w:bottom w:val="nil"/>
              <w:right w:val="nil"/>
            </w:tcBorders>
            <w:shd w:val="clear" w:color="000000" w:fill="FFFFFF"/>
            <w:vAlign w:val="center"/>
            <w:hideMark/>
          </w:tcPr>
          <w:p w14:paraId="6B5AC37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0.020</w:t>
            </w:r>
          </w:p>
        </w:tc>
        <w:tc>
          <w:tcPr>
            <w:tcW w:w="640" w:type="dxa"/>
            <w:tcBorders>
              <w:top w:val="nil"/>
              <w:left w:val="nil"/>
              <w:bottom w:val="nil"/>
              <w:right w:val="nil"/>
            </w:tcBorders>
            <w:shd w:val="clear" w:color="000000" w:fill="FFFFFF"/>
            <w:vAlign w:val="center"/>
            <w:hideMark/>
          </w:tcPr>
          <w:p w14:paraId="14099DC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0.016</w:t>
            </w:r>
          </w:p>
        </w:tc>
        <w:tc>
          <w:tcPr>
            <w:tcW w:w="1060" w:type="dxa"/>
            <w:tcBorders>
              <w:top w:val="nil"/>
              <w:left w:val="nil"/>
              <w:bottom w:val="nil"/>
              <w:right w:val="nil"/>
            </w:tcBorders>
            <w:shd w:val="clear" w:color="000000" w:fill="FFFFFF"/>
            <w:vAlign w:val="center"/>
            <w:hideMark/>
          </w:tcPr>
          <w:p w14:paraId="4FF5896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0.025</w:t>
            </w:r>
          </w:p>
        </w:tc>
        <w:tc>
          <w:tcPr>
            <w:tcW w:w="640" w:type="dxa"/>
            <w:tcBorders>
              <w:top w:val="nil"/>
              <w:left w:val="nil"/>
              <w:bottom w:val="nil"/>
              <w:right w:val="nil"/>
            </w:tcBorders>
            <w:shd w:val="clear" w:color="000000" w:fill="FFFFFF"/>
            <w:vAlign w:val="center"/>
            <w:hideMark/>
          </w:tcPr>
          <w:p w14:paraId="19A5B05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046A53E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0.023</w:t>
            </w:r>
          </w:p>
        </w:tc>
        <w:tc>
          <w:tcPr>
            <w:tcW w:w="640" w:type="dxa"/>
            <w:tcBorders>
              <w:top w:val="nil"/>
              <w:left w:val="nil"/>
              <w:bottom w:val="nil"/>
              <w:right w:val="nil"/>
            </w:tcBorders>
            <w:shd w:val="clear" w:color="000000" w:fill="FFFFFF"/>
            <w:vAlign w:val="center"/>
            <w:hideMark/>
          </w:tcPr>
          <w:p w14:paraId="7E222A3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0.017</w:t>
            </w:r>
          </w:p>
        </w:tc>
        <w:tc>
          <w:tcPr>
            <w:tcW w:w="1060" w:type="dxa"/>
            <w:tcBorders>
              <w:top w:val="nil"/>
              <w:left w:val="nil"/>
              <w:bottom w:val="nil"/>
              <w:right w:val="nil"/>
            </w:tcBorders>
            <w:shd w:val="clear" w:color="000000" w:fill="FFFFFF"/>
            <w:vAlign w:val="center"/>
            <w:hideMark/>
          </w:tcPr>
          <w:p w14:paraId="7FB9B97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0.036</w:t>
            </w:r>
          </w:p>
        </w:tc>
        <w:tc>
          <w:tcPr>
            <w:tcW w:w="640" w:type="dxa"/>
            <w:tcBorders>
              <w:top w:val="nil"/>
              <w:left w:val="nil"/>
              <w:bottom w:val="nil"/>
              <w:right w:val="nil"/>
            </w:tcBorders>
            <w:shd w:val="clear" w:color="000000" w:fill="FFFFFF"/>
            <w:vAlign w:val="center"/>
            <w:hideMark/>
          </w:tcPr>
          <w:p w14:paraId="130D33C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0.024</w:t>
            </w:r>
          </w:p>
        </w:tc>
        <w:tc>
          <w:tcPr>
            <w:tcW w:w="960" w:type="dxa"/>
            <w:tcBorders>
              <w:top w:val="nil"/>
              <w:left w:val="nil"/>
              <w:bottom w:val="nil"/>
              <w:right w:val="nil"/>
            </w:tcBorders>
            <w:shd w:val="clear" w:color="000000" w:fill="FFFFFF"/>
            <w:vAlign w:val="center"/>
            <w:hideMark/>
          </w:tcPr>
          <w:p w14:paraId="7C88CEAE"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-0.003</w:t>
            </w:r>
          </w:p>
        </w:tc>
        <w:tc>
          <w:tcPr>
            <w:tcW w:w="640" w:type="dxa"/>
            <w:tcBorders>
              <w:top w:val="nil"/>
              <w:left w:val="nil"/>
              <w:bottom w:val="nil"/>
              <w:right w:val="nil"/>
            </w:tcBorders>
            <w:shd w:val="clear" w:color="000000" w:fill="FFFFFF"/>
            <w:vAlign w:val="center"/>
            <w:hideMark/>
          </w:tcPr>
          <w:p w14:paraId="276DE48B"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0.003</w:t>
            </w:r>
          </w:p>
        </w:tc>
      </w:tr>
      <w:tr w:rsidR="00B958DB" w:rsidRPr="00B958DB" w14:paraId="7A3CB447" w14:textId="77777777" w:rsidTr="00B958DB">
        <w:trPr>
          <w:trHeight w:val="278"/>
          <w:jc w:val="center"/>
        </w:trPr>
        <w:tc>
          <w:tcPr>
            <w:tcW w:w="3320" w:type="dxa"/>
            <w:tcBorders>
              <w:top w:val="nil"/>
              <w:left w:val="nil"/>
              <w:bottom w:val="nil"/>
              <w:right w:val="nil"/>
            </w:tcBorders>
            <w:shd w:val="clear" w:color="000000" w:fill="FFFFFF"/>
            <w:vAlign w:val="bottom"/>
            <w:hideMark/>
          </w:tcPr>
          <w:p w14:paraId="28AEEFF3"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Year</w:t>
            </w:r>
          </w:p>
        </w:tc>
        <w:tc>
          <w:tcPr>
            <w:tcW w:w="1000" w:type="dxa"/>
            <w:tcBorders>
              <w:top w:val="nil"/>
              <w:left w:val="nil"/>
              <w:bottom w:val="nil"/>
              <w:right w:val="nil"/>
            </w:tcBorders>
            <w:shd w:val="clear" w:color="000000" w:fill="FFFFFF"/>
            <w:vAlign w:val="center"/>
            <w:hideMark/>
          </w:tcPr>
          <w:p w14:paraId="5A38114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33FB75A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50DD95F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5FCEAF5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172AA16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597F011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78591E2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DE5A4D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3DF29A3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1F12E0F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324DF57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73CDDE5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960" w:type="dxa"/>
            <w:tcBorders>
              <w:top w:val="nil"/>
              <w:left w:val="nil"/>
              <w:bottom w:val="nil"/>
              <w:right w:val="nil"/>
            </w:tcBorders>
            <w:shd w:val="clear" w:color="000000" w:fill="FFFFFF"/>
            <w:vAlign w:val="center"/>
            <w:hideMark/>
          </w:tcPr>
          <w:p w14:paraId="3BD7BE32"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5EA8511D"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0.000</w:t>
            </w:r>
          </w:p>
        </w:tc>
      </w:tr>
      <w:tr w:rsidR="00B958DB" w:rsidRPr="00B958DB" w14:paraId="08F0D563" w14:textId="77777777" w:rsidTr="00B958DB">
        <w:trPr>
          <w:trHeight w:val="263"/>
          <w:jc w:val="center"/>
        </w:trPr>
        <w:tc>
          <w:tcPr>
            <w:tcW w:w="3320" w:type="dxa"/>
            <w:tcBorders>
              <w:top w:val="nil"/>
              <w:left w:val="nil"/>
              <w:bottom w:val="nil"/>
              <w:right w:val="nil"/>
            </w:tcBorders>
            <w:shd w:val="clear" w:color="000000" w:fill="FFFFFF"/>
            <w:vAlign w:val="bottom"/>
            <w:hideMark/>
          </w:tcPr>
          <w:p w14:paraId="05DCF378" w14:textId="5C931230" w:rsidR="00B958DB" w:rsidRPr="00B958DB" w:rsidRDefault="00CF2695" w:rsidP="00B958DB">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B958DB" w:rsidRPr="00B958DB">
              <w:rPr>
                <w:rFonts w:ascii="Times New Roman" w:eastAsia="Times New Roman" w:hAnsi="Times New Roman" w:cs="Times New Roman"/>
                <w:color w:val="000000"/>
                <w:sz w:val="20"/>
                <w:szCs w:val="20"/>
                <w:lang w:eastAsia="it-IT"/>
              </w:rPr>
              <w:t xml:space="preserve"> effects</w:t>
            </w:r>
          </w:p>
        </w:tc>
        <w:tc>
          <w:tcPr>
            <w:tcW w:w="1000" w:type="dxa"/>
            <w:tcBorders>
              <w:top w:val="nil"/>
              <w:left w:val="nil"/>
              <w:bottom w:val="nil"/>
              <w:right w:val="nil"/>
            </w:tcBorders>
            <w:shd w:val="clear" w:color="000000" w:fill="FFFFFF"/>
            <w:vAlign w:val="center"/>
            <w:hideMark/>
          </w:tcPr>
          <w:p w14:paraId="0874F6D3"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0A2DA0E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3832DEB"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2A853BF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45ADB15"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3C9398B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0557318D"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7D14AC1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D1BAFBA"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4A31284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5AE3A826"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6AB6B10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7DB1BFEA"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271C6F9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r>
      <w:tr w:rsidR="00B958DB" w:rsidRPr="00B958DB" w14:paraId="066BD697" w14:textId="77777777" w:rsidTr="00B958DB">
        <w:trPr>
          <w:trHeight w:val="278"/>
          <w:jc w:val="center"/>
        </w:trPr>
        <w:tc>
          <w:tcPr>
            <w:tcW w:w="3320" w:type="dxa"/>
            <w:tcBorders>
              <w:top w:val="nil"/>
              <w:left w:val="nil"/>
              <w:bottom w:val="nil"/>
              <w:right w:val="nil"/>
            </w:tcBorders>
            <w:shd w:val="clear" w:color="000000" w:fill="FFFFFF"/>
            <w:vAlign w:val="center"/>
            <w:hideMark/>
          </w:tcPr>
          <w:p w14:paraId="1A36E3ED"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Constant</w:t>
            </w:r>
          </w:p>
        </w:tc>
        <w:tc>
          <w:tcPr>
            <w:tcW w:w="1000" w:type="dxa"/>
            <w:tcBorders>
              <w:top w:val="nil"/>
              <w:left w:val="nil"/>
              <w:bottom w:val="nil"/>
              <w:right w:val="nil"/>
            </w:tcBorders>
            <w:shd w:val="clear" w:color="000000" w:fill="FFFFFF"/>
            <w:vAlign w:val="center"/>
            <w:hideMark/>
          </w:tcPr>
          <w:p w14:paraId="46D2ADF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0.763</w:t>
            </w:r>
          </w:p>
        </w:tc>
        <w:tc>
          <w:tcPr>
            <w:tcW w:w="640" w:type="dxa"/>
            <w:tcBorders>
              <w:top w:val="nil"/>
              <w:left w:val="nil"/>
              <w:bottom w:val="nil"/>
              <w:right w:val="nil"/>
            </w:tcBorders>
            <w:shd w:val="clear" w:color="000000" w:fill="FFFFFF"/>
            <w:vAlign w:val="center"/>
            <w:hideMark/>
          </w:tcPr>
          <w:p w14:paraId="1B69101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0.915</w:t>
            </w:r>
          </w:p>
        </w:tc>
        <w:tc>
          <w:tcPr>
            <w:tcW w:w="1000" w:type="dxa"/>
            <w:tcBorders>
              <w:top w:val="nil"/>
              <w:left w:val="nil"/>
              <w:bottom w:val="nil"/>
              <w:right w:val="nil"/>
            </w:tcBorders>
            <w:shd w:val="clear" w:color="000000" w:fill="FFFFFF"/>
            <w:vAlign w:val="center"/>
            <w:hideMark/>
          </w:tcPr>
          <w:p w14:paraId="289BD62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-0.132</w:t>
            </w:r>
          </w:p>
        </w:tc>
        <w:tc>
          <w:tcPr>
            <w:tcW w:w="640" w:type="dxa"/>
            <w:tcBorders>
              <w:top w:val="nil"/>
              <w:left w:val="nil"/>
              <w:bottom w:val="nil"/>
              <w:right w:val="nil"/>
            </w:tcBorders>
            <w:shd w:val="clear" w:color="000000" w:fill="FFFFFF"/>
            <w:vAlign w:val="center"/>
            <w:hideMark/>
          </w:tcPr>
          <w:p w14:paraId="7D73FAD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1.002</w:t>
            </w:r>
          </w:p>
        </w:tc>
        <w:tc>
          <w:tcPr>
            <w:tcW w:w="1000" w:type="dxa"/>
            <w:tcBorders>
              <w:top w:val="nil"/>
              <w:left w:val="nil"/>
              <w:bottom w:val="nil"/>
              <w:right w:val="nil"/>
            </w:tcBorders>
            <w:shd w:val="clear" w:color="000000" w:fill="FFFFFF"/>
            <w:vAlign w:val="center"/>
            <w:hideMark/>
          </w:tcPr>
          <w:p w14:paraId="656B3EC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-7.924***</w:t>
            </w:r>
          </w:p>
        </w:tc>
        <w:tc>
          <w:tcPr>
            <w:tcW w:w="640" w:type="dxa"/>
            <w:tcBorders>
              <w:top w:val="nil"/>
              <w:left w:val="nil"/>
              <w:bottom w:val="nil"/>
              <w:right w:val="nil"/>
            </w:tcBorders>
            <w:shd w:val="clear" w:color="000000" w:fill="FFFFFF"/>
            <w:vAlign w:val="center"/>
            <w:hideMark/>
          </w:tcPr>
          <w:p w14:paraId="5E536FE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1.327</w:t>
            </w:r>
          </w:p>
        </w:tc>
        <w:tc>
          <w:tcPr>
            <w:tcW w:w="1060" w:type="dxa"/>
            <w:tcBorders>
              <w:top w:val="nil"/>
              <w:left w:val="nil"/>
              <w:bottom w:val="nil"/>
              <w:right w:val="nil"/>
            </w:tcBorders>
            <w:shd w:val="clear" w:color="000000" w:fill="FFFFFF"/>
            <w:vAlign w:val="center"/>
            <w:hideMark/>
          </w:tcPr>
          <w:p w14:paraId="41F9633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-1.167</w:t>
            </w:r>
          </w:p>
        </w:tc>
        <w:tc>
          <w:tcPr>
            <w:tcW w:w="640" w:type="dxa"/>
            <w:tcBorders>
              <w:top w:val="nil"/>
              <w:left w:val="nil"/>
              <w:bottom w:val="nil"/>
              <w:right w:val="nil"/>
            </w:tcBorders>
            <w:shd w:val="clear" w:color="000000" w:fill="FFFFFF"/>
            <w:vAlign w:val="center"/>
            <w:hideMark/>
          </w:tcPr>
          <w:p w14:paraId="1760DEF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0.93</w:t>
            </w:r>
          </w:p>
        </w:tc>
        <w:tc>
          <w:tcPr>
            <w:tcW w:w="1000" w:type="dxa"/>
            <w:tcBorders>
              <w:top w:val="nil"/>
              <w:left w:val="nil"/>
              <w:bottom w:val="nil"/>
              <w:right w:val="nil"/>
            </w:tcBorders>
            <w:shd w:val="clear" w:color="000000" w:fill="FFFFFF"/>
            <w:vAlign w:val="center"/>
            <w:hideMark/>
          </w:tcPr>
          <w:p w14:paraId="7A56B8B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-1.223</w:t>
            </w:r>
          </w:p>
        </w:tc>
        <w:tc>
          <w:tcPr>
            <w:tcW w:w="640" w:type="dxa"/>
            <w:tcBorders>
              <w:top w:val="nil"/>
              <w:left w:val="nil"/>
              <w:bottom w:val="nil"/>
              <w:right w:val="nil"/>
            </w:tcBorders>
            <w:shd w:val="clear" w:color="000000" w:fill="FFFFFF"/>
            <w:vAlign w:val="center"/>
            <w:hideMark/>
          </w:tcPr>
          <w:p w14:paraId="6BF84E0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1.089</w:t>
            </w:r>
          </w:p>
        </w:tc>
        <w:tc>
          <w:tcPr>
            <w:tcW w:w="1060" w:type="dxa"/>
            <w:tcBorders>
              <w:top w:val="nil"/>
              <w:left w:val="nil"/>
              <w:bottom w:val="nil"/>
              <w:right w:val="nil"/>
            </w:tcBorders>
            <w:shd w:val="clear" w:color="000000" w:fill="FFFFFF"/>
            <w:vAlign w:val="center"/>
            <w:hideMark/>
          </w:tcPr>
          <w:p w14:paraId="2FD5E91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0.576</w:t>
            </w:r>
          </w:p>
        </w:tc>
        <w:tc>
          <w:tcPr>
            <w:tcW w:w="640" w:type="dxa"/>
            <w:tcBorders>
              <w:top w:val="nil"/>
              <w:left w:val="nil"/>
              <w:bottom w:val="nil"/>
              <w:right w:val="nil"/>
            </w:tcBorders>
            <w:shd w:val="clear" w:color="000000" w:fill="FFFFFF"/>
            <w:vAlign w:val="center"/>
            <w:hideMark/>
          </w:tcPr>
          <w:p w14:paraId="3C5ADD2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1.356</w:t>
            </w:r>
          </w:p>
        </w:tc>
        <w:tc>
          <w:tcPr>
            <w:tcW w:w="960" w:type="dxa"/>
            <w:tcBorders>
              <w:top w:val="nil"/>
              <w:left w:val="nil"/>
              <w:bottom w:val="nil"/>
              <w:right w:val="nil"/>
            </w:tcBorders>
            <w:shd w:val="clear" w:color="000000" w:fill="FFFFFF"/>
            <w:vAlign w:val="center"/>
            <w:hideMark/>
          </w:tcPr>
          <w:p w14:paraId="04E33947"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0.359*</w:t>
            </w:r>
          </w:p>
        </w:tc>
        <w:tc>
          <w:tcPr>
            <w:tcW w:w="640" w:type="dxa"/>
            <w:tcBorders>
              <w:top w:val="nil"/>
              <w:left w:val="nil"/>
              <w:bottom w:val="nil"/>
              <w:right w:val="nil"/>
            </w:tcBorders>
            <w:shd w:val="clear" w:color="000000" w:fill="FFFFFF"/>
            <w:vAlign w:val="center"/>
            <w:hideMark/>
          </w:tcPr>
          <w:p w14:paraId="1C1901EE"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0.150</w:t>
            </w:r>
          </w:p>
        </w:tc>
      </w:tr>
      <w:tr w:rsidR="00B958DB" w:rsidRPr="00B958DB" w14:paraId="5C475056" w14:textId="77777777" w:rsidTr="00B958DB">
        <w:trPr>
          <w:trHeight w:val="263"/>
          <w:jc w:val="center"/>
        </w:trPr>
        <w:tc>
          <w:tcPr>
            <w:tcW w:w="3320" w:type="dxa"/>
            <w:tcBorders>
              <w:top w:val="nil"/>
              <w:left w:val="nil"/>
              <w:bottom w:val="nil"/>
              <w:right w:val="nil"/>
            </w:tcBorders>
            <w:shd w:val="clear" w:color="000000" w:fill="FFFFFF"/>
            <w:vAlign w:val="center"/>
            <w:hideMark/>
          </w:tcPr>
          <w:p w14:paraId="72140B23"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Wald χ2</w:t>
            </w:r>
          </w:p>
        </w:tc>
        <w:tc>
          <w:tcPr>
            <w:tcW w:w="1000" w:type="dxa"/>
            <w:tcBorders>
              <w:top w:val="nil"/>
              <w:left w:val="nil"/>
              <w:bottom w:val="nil"/>
              <w:right w:val="nil"/>
            </w:tcBorders>
            <w:shd w:val="clear" w:color="000000" w:fill="FFFFFF"/>
            <w:vAlign w:val="center"/>
            <w:hideMark/>
          </w:tcPr>
          <w:p w14:paraId="05FC24F8"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6174.4***</w:t>
            </w:r>
          </w:p>
        </w:tc>
        <w:tc>
          <w:tcPr>
            <w:tcW w:w="640" w:type="dxa"/>
            <w:tcBorders>
              <w:top w:val="nil"/>
              <w:left w:val="nil"/>
              <w:bottom w:val="nil"/>
              <w:right w:val="nil"/>
            </w:tcBorders>
            <w:shd w:val="clear" w:color="000000" w:fill="FFFFFF"/>
            <w:vAlign w:val="center"/>
            <w:hideMark/>
          </w:tcPr>
          <w:p w14:paraId="3522FD42"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1A5AAB8A"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5314.2***</w:t>
            </w:r>
          </w:p>
        </w:tc>
        <w:tc>
          <w:tcPr>
            <w:tcW w:w="640" w:type="dxa"/>
            <w:tcBorders>
              <w:top w:val="nil"/>
              <w:left w:val="nil"/>
              <w:bottom w:val="nil"/>
              <w:right w:val="nil"/>
            </w:tcBorders>
            <w:shd w:val="clear" w:color="000000" w:fill="FFFFFF"/>
            <w:vAlign w:val="center"/>
            <w:hideMark/>
          </w:tcPr>
          <w:p w14:paraId="23738974"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226CE316"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14763.8***</w:t>
            </w:r>
          </w:p>
        </w:tc>
        <w:tc>
          <w:tcPr>
            <w:tcW w:w="640" w:type="dxa"/>
            <w:tcBorders>
              <w:top w:val="nil"/>
              <w:left w:val="nil"/>
              <w:bottom w:val="nil"/>
              <w:right w:val="nil"/>
            </w:tcBorders>
            <w:shd w:val="clear" w:color="000000" w:fill="FFFFFF"/>
            <w:vAlign w:val="center"/>
            <w:hideMark/>
          </w:tcPr>
          <w:p w14:paraId="46508275"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19A99693"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13828.4***</w:t>
            </w:r>
          </w:p>
        </w:tc>
        <w:tc>
          <w:tcPr>
            <w:tcW w:w="640" w:type="dxa"/>
            <w:tcBorders>
              <w:top w:val="nil"/>
              <w:left w:val="nil"/>
              <w:bottom w:val="nil"/>
              <w:right w:val="nil"/>
            </w:tcBorders>
            <w:shd w:val="clear" w:color="000000" w:fill="FFFFFF"/>
            <w:vAlign w:val="center"/>
            <w:hideMark/>
          </w:tcPr>
          <w:p w14:paraId="1A02579A"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66E76C62"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9135.1***</w:t>
            </w:r>
          </w:p>
        </w:tc>
        <w:tc>
          <w:tcPr>
            <w:tcW w:w="640" w:type="dxa"/>
            <w:tcBorders>
              <w:top w:val="nil"/>
              <w:left w:val="nil"/>
              <w:bottom w:val="nil"/>
              <w:right w:val="nil"/>
            </w:tcBorders>
            <w:shd w:val="clear" w:color="000000" w:fill="FFFFFF"/>
            <w:vAlign w:val="center"/>
            <w:hideMark/>
          </w:tcPr>
          <w:p w14:paraId="5735E9B4"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4A539321"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15563.1***</w:t>
            </w:r>
          </w:p>
        </w:tc>
        <w:tc>
          <w:tcPr>
            <w:tcW w:w="640" w:type="dxa"/>
            <w:tcBorders>
              <w:top w:val="nil"/>
              <w:left w:val="nil"/>
              <w:bottom w:val="nil"/>
              <w:right w:val="nil"/>
            </w:tcBorders>
            <w:shd w:val="clear" w:color="000000" w:fill="FFFFFF"/>
            <w:vAlign w:val="center"/>
            <w:hideMark/>
          </w:tcPr>
          <w:p w14:paraId="034032AE"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960" w:type="dxa"/>
            <w:tcBorders>
              <w:top w:val="nil"/>
              <w:left w:val="nil"/>
              <w:bottom w:val="nil"/>
              <w:right w:val="nil"/>
            </w:tcBorders>
            <w:shd w:val="clear" w:color="000000" w:fill="FFFFFF"/>
            <w:vAlign w:val="center"/>
            <w:hideMark/>
          </w:tcPr>
          <w:p w14:paraId="50E500F2"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6498.1***</w:t>
            </w:r>
          </w:p>
        </w:tc>
        <w:tc>
          <w:tcPr>
            <w:tcW w:w="640" w:type="dxa"/>
            <w:tcBorders>
              <w:top w:val="nil"/>
              <w:left w:val="nil"/>
              <w:bottom w:val="nil"/>
              <w:right w:val="nil"/>
            </w:tcBorders>
            <w:shd w:val="clear" w:color="000000" w:fill="FFFFFF"/>
            <w:vAlign w:val="center"/>
            <w:hideMark/>
          </w:tcPr>
          <w:p w14:paraId="7C62258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r>
      <w:tr w:rsidR="00B958DB" w:rsidRPr="00B958DB" w14:paraId="784A57E7" w14:textId="77777777" w:rsidTr="00B958DB">
        <w:trPr>
          <w:trHeight w:val="263"/>
          <w:jc w:val="center"/>
        </w:trPr>
        <w:tc>
          <w:tcPr>
            <w:tcW w:w="3320" w:type="dxa"/>
            <w:tcBorders>
              <w:top w:val="nil"/>
              <w:left w:val="nil"/>
              <w:bottom w:val="nil"/>
              <w:right w:val="nil"/>
            </w:tcBorders>
            <w:shd w:val="clear" w:color="000000" w:fill="FFFFFF"/>
            <w:vAlign w:val="center"/>
            <w:hideMark/>
          </w:tcPr>
          <w:p w14:paraId="36E1E369"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N of elections</w:t>
            </w:r>
          </w:p>
        </w:tc>
        <w:tc>
          <w:tcPr>
            <w:tcW w:w="1000" w:type="dxa"/>
            <w:tcBorders>
              <w:top w:val="nil"/>
              <w:left w:val="nil"/>
              <w:bottom w:val="nil"/>
              <w:right w:val="nil"/>
            </w:tcBorders>
            <w:shd w:val="clear" w:color="000000" w:fill="FFFFFF"/>
            <w:vAlign w:val="center"/>
            <w:hideMark/>
          </w:tcPr>
          <w:p w14:paraId="12DE09C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535</w:t>
            </w:r>
          </w:p>
        </w:tc>
        <w:tc>
          <w:tcPr>
            <w:tcW w:w="640" w:type="dxa"/>
            <w:tcBorders>
              <w:top w:val="nil"/>
              <w:left w:val="nil"/>
              <w:bottom w:val="nil"/>
              <w:right w:val="nil"/>
            </w:tcBorders>
            <w:shd w:val="clear" w:color="000000" w:fill="FFFFFF"/>
            <w:vAlign w:val="center"/>
            <w:hideMark/>
          </w:tcPr>
          <w:p w14:paraId="6B2956C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BF3017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535</w:t>
            </w:r>
          </w:p>
        </w:tc>
        <w:tc>
          <w:tcPr>
            <w:tcW w:w="640" w:type="dxa"/>
            <w:tcBorders>
              <w:top w:val="nil"/>
              <w:left w:val="nil"/>
              <w:bottom w:val="nil"/>
              <w:right w:val="nil"/>
            </w:tcBorders>
            <w:shd w:val="clear" w:color="000000" w:fill="FFFFFF"/>
            <w:vAlign w:val="center"/>
            <w:hideMark/>
          </w:tcPr>
          <w:p w14:paraId="248AE3F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F57DF4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535</w:t>
            </w:r>
          </w:p>
        </w:tc>
        <w:tc>
          <w:tcPr>
            <w:tcW w:w="640" w:type="dxa"/>
            <w:tcBorders>
              <w:top w:val="nil"/>
              <w:left w:val="nil"/>
              <w:bottom w:val="nil"/>
              <w:right w:val="nil"/>
            </w:tcBorders>
            <w:shd w:val="clear" w:color="000000" w:fill="FFFFFF"/>
            <w:vAlign w:val="center"/>
            <w:hideMark/>
          </w:tcPr>
          <w:p w14:paraId="691EA11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571766B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533</w:t>
            </w:r>
          </w:p>
        </w:tc>
        <w:tc>
          <w:tcPr>
            <w:tcW w:w="640" w:type="dxa"/>
            <w:tcBorders>
              <w:top w:val="nil"/>
              <w:left w:val="nil"/>
              <w:bottom w:val="nil"/>
              <w:right w:val="nil"/>
            </w:tcBorders>
            <w:shd w:val="clear" w:color="000000" w:fill="FFFFFF"/>
            <w:vAlign w:val="center"/>
            <w:hideMark/>
          </w:tcPr>
          <w:p w14:paraId="37CB84F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5B9E54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533</w:t>
            </w:r>
          </w:p>
        </w:tc>
        <w:tc>
          <w:tcPr>
            <w:tcW w:w="640" w:type="dxa"/>
            <w:tcBorders>
              <w:top w:val="nil"/>
              <w:left w:val="nil"/>
              <w:bottom w:val="nil"/>
              <w:right w:val="nil"/>
            </w:tcBorders>
            <w:shd w:val="clear" w:color="000000" w:fill="FFFFFF"/>
            <w:vAlign w:val="center"/>
            <w:hideMark/>
          </w:tcPr>
          <w:p w14:paraId="179EC3C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40CA102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533</w:t>
            </w:r>
          </w:p>
        </w:tc>
        <w:tc>
          <w:tcPr>
            <w:tcW w:w="640" w:type="dxa"/>
            <w:tcBorders>
              <w:top w:val="nil"/>
              <w:left w:val="nil"/>
              <w:bottom w:val="nil"/>
              <w:right w:val="nil"/>
            </w:tcBorders>
            <w:shd w:val="clear" w:color="000000" w:fill="FFFFFF"/>
            <w:vAlign w:val="center"/>
            <w:hideMark/>
          </w:tcPr>
          <w:p w14:paraId="22DA4DA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2BE112C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465</w:t>
            </w:r>
          </w:p>
        </w:tc>
        <w:tc>
          <w:tcPr>
            <w:tcW w:w="640" w:type="dxa"/>
            <w:tcBorders>
              <w:top w:val="nil"/>
              <w:left w:val="nil"/>
              <w:bottom w:val="nil"/>
              <w:right w:val="nil"/>
            </w:tcBorders>
            <w:shd w:val="clear" w:color="000000" w:fill="FFFFFF"/>
            <w:vAlign w:val="center"/>
            <w:hideMark/>
          </w:tcPr>
          <w:p w14:paraId="749AF8D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r>
      <w:tr w:rsidR="00B958DB" w:rsidRPr="00B958DB" w14:paraId="5E68A778" w14:textId="77777777" w:rsidTr="00B958DB">
        <w:trPr>
          <w:trHeight w:val="270"/>
          <w:jc w:val="center"/>
        </w:trPr>
        <w:tc>
          <w:tcPr>
            <w:tcW w:w="3320" w:type="dxa"/>
            <w:tcBorders>
              <w:top w:val="nil"/>
              <w:left w:val="nil"/>
              <w:bottom w:val="single" w:sz="8" w:space="0" w:color="auto"/>
              <w:right w:val="nil"/>
            </w:tcBorders>
            <w:shd w:val="clear" w:color="000000" w:fill="FFFFFF"/>
            <w:noWrap/>
            <w:vAlign w:val="center"/>
            <w:hideMark/>
          </w:tcPr>
          <w:p w14:paraId="571B317A"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N of countries</w:t>
            </w:r>
          </w:p>
        </w:tc>
        <w:tc>
          <w:tcPr>
            <w:tcW w:w="1000" w:type="dxa"/>
            <w:tcBorders>
              <w:top w:val="nil"/>
              <w:left w:val="nil"/>
              <w:bottom w:val="single" w:sz="8" w:space="0" w:color="auto"/>
              <w:right w:val="nil"/>
            </w:tcBorders>
            <w:shd w:val="clear" w:color="000000" w:fill="FFFFFF"/>
            <w:noWrap/>
            <w:vAlign w:val="center"/>
            <w:hideMark/>
          </w:tcPr>
          <w:p w14:paraId="4945F93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1C75F83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74C1066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2C1FEA9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5F76C9C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B273F2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5BAF1BB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7C796F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6EF69CB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05E76B1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1A04B51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1A300E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960" w:type="dxa"/>
            <w:tcBorders>
              <w:top w:val="nil"/>
              <w:left w:val="nil"/>
              <w:bottom w:val="single" w:sz="8" w:space="0" w:color="auto"/>
              <w:right w:val="nil"/>
            </w:tcBorders>
            <w:shd w:val="clear" w:color="000000" w:fill="FFFFFF"/>
            <w:noWrap/>
            <w:vAlign w:val="center"/>
            <w:hideMark/>
          </w:tcPr>
          <w:p w14:paraId="256577F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0B798A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r>
    </w:tbl>
    <w:p w14:paraId="3A9DF919" w14:textId="08DC8AAA" w:rsidR="00954F29" w:rsidRDefault="001D1914" w:rsidP="00CE4DD9">
      <w:pPr>
        <w:spacing w:after="0" w:line="240" w:lineRule="auto"/>
        <w:jc w:val="both"/>
        <w:rPr>
          <w:rFonts w:ascii="Times New Roman" w:hAnsi="Times New Roman" w:cs="Times New Roman"/>
          <w:sz w:val="20"/>
          <w:szCs w:val="20"/>
          <w:lang w:val="en-US"/>
        </w:rPr>
      </w:pPr>
      <w:r w:rsidRPr="00FA3B72">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FA3B72">
        <w:rPr>
          <w:rFonts w:ascii="Times New Roman" w:hAnsi="Times New Roman" w:cs="Times New Roman"/>
          <w:sz w:val="20"/>
          <w:szCs w:val="20"/>
          <w:lang w:val="en-US"/>
        </w:rPr>
        <w:t>. +p &lt; 0.10; *p &lt; 0.05, **p &lt; 0.01, ***p &lt; 0.001.</w:t>
      </w:r>
    </w:p>
    <w:p w14:paraId="35D9CCDC" w14:textId="77777777" w:rsidR="001D1914" w:rsidRDefault="001D1914" w:rsidP="001D1914">
      <w:pPr>
        <w:spacing w:after="0" w:line="240" w:lineRule="auto"/>
        <w:jc w:val="both"/>
        <w:rPr>
          <w:rFonts w:ascii="Times New Roman" w:hAnsi="Times New Roman" w:cs="Times New Roman"/>
          <w:sz w:val="24"/>
          <w:szCs w:val="24"/>
          <w:lang w:val="en-US"/>
        </w:rPr>
      </w:pPr>
    </w:p>
    <w:p w14:paraId="107A979E" w14:textId="77777777" w:rsidR="001D1914" w:rsidRDefault="001D1914" w:rsidP="001D1914">
      <w:pPr>
        <w:spacing w:after="0" w:line="240" w:lineRule="auto"/>
        <w:jc w:val="both"/>
        <w:rPr>
          <w:rFonts w:ascii="Times New Roman" w:hAnsi="Times New Roman" w:cs="Times New Roman"/>
          <w:sz w:val="24"/>
          <w:szCs w:val="24"/>
          <w:lang w:val="en-US"/>
        </w:rPr>
      </w:pPr>
    </w:p>
    <w:p w14:paraId="19F39925" w14:textId="77777777" w:rsidR="00884584" w:rsidRDefault="00884584" w:rsidP="001D1914">
      <w:pPr>
        <w:spacing w:after="0" w:line="240" w:lineRule="auto"/>
        <w:jc w:val="both"/>
        <w:rPr>
          <w:rFonts w:ascii="Times New Roman" w:hAnsi="Times New Roman" w:cs="Times New Roman"/>
          <w:sz w:val="24"/>
          <w:szCs w:val="24"/>
          <w:lang w:val="en-US"/>
        </w:rPr>
      </w:pPr>
    </w:p>
    <w:p w14:paraId="070B7B3A" w14:textId="77777777" w:rsidR="00884584" w:rsidRDefault="00884584" w:rsidP="001D1914">
      <w:pPr>
        <w:spacing w:after="0" w:line="240" w:lineRule="auto"/>
        <w:jc w:val="both"/>
        <w:rPr>
          <w:rFonts w:ascii="Times New Roman" w:hAnsi="Times New Roman" w:cs="Times New Roman"/>
          <w:sz w:val="24"/>
          <w:szCs w:val="24"/>
          <w:lang w:val="en-US"/>
        </w:rPr>
      </w:pPr>
    </w:p>
    <w:p w14:paraId="63CE67D5" w14:textId="77777777" w:rsidR="00884584" w:rsidRDefault="00884584" w:rsidP="001D1914">
      <w:pPr>
        <w:spacing w:after="0" w:line="240" w:lineRule="auto"/>
        <w:jc w:val="both"/>
        <w:rPr>
          <w:rFonts w:ascii="Times New Roman" w:hAnsi="Times New Roman" w:cs="Times New Roman"/>
          <w:sz w:val="24"/>
          <w:szCs w:val="24"/>
          <w:lang w:val="en-US"/>
        </w:rPr>
      </w:pPr>
    </w:p>
    <w:p w14:paraId="3C98CD80" w14:textId="77777777" w:rsidR="00884584" w:rsidRDefault="00884584" w:rsidP="001D1914">
      <w:pPr>
        <w:spacing w:after="0" w:line="240" w:lineRule="auto"/>
        <w:jc w:val="both"/>
        <w:rPr>
          <w:rFonts w:ascii="Times New Roman" w:hAnsi="Times New Roman" w:cs="Times New Roman"/>
          <w:sz w:val="24"/>
          <w:szCs w:val="24"/>
          <w:lang w:val="en-US"/>
        </w:rPr>
      </w:pPr>
    </w:p>
    <w:p w14:paraId="0D80E0C5" w14:textId="77777777" w:rsidR="00884584" w:rsidRDefault="00884584" w:rsidP="001D1914">
      <w:pPr>
        <w:spacing w:after="0" w:line="240" w:lineRule="auto"/>
        <w:jc w:val="both"/>
        <w:rPr>
          <w:rFonts w:ascii="Times New Roman" w:hAnsi="Times New Roman" w:cs="Times New Roman"/>
          <w:sz w:val="24"/>
          <w:szCs w:val="24"/>
          <w:lang w:val="en-US"/>
        </w:rPr>
      </w:pPr>
    </w:p>
    <w:p w14:paraId="6FAF2E93" w14:textId="77777777" w:rsidR="00F77805" w:rsidRDefault="00F77805" w:rsidP="001D1914">
      <w:pPr>
        <w:spacing w:after="0" w:line="240" w:lineRule="auto"/>
        <w:jc w:val="both"/>
        <w:rPr>
          <w:rFonts w:ascii="Times New Roman" w:hAnsi="Times New Roman" w:cs="Times New Roman"/>
          <w:sz w:val="24"/>
          <w:szCs w:val="24"/>
          <w:lang w:val="en-US"/>
        </w:rPr>
      </w:pPr>
    </w:p>
    <w:p w14:paraId="6459A446" w14:textId="373461FE" w:rsidR="00A6562F" w:rsidRDefault="00A6562F" w:rsidP="00192A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w:t>
      </w:r>
      <w:r w:rsidR="003A6028">
        <w:rPr>
          <w:rFonts w:ascii="Times New Roman" w:hAnsi="Times New Roman" w:cs="Times New Roman"/>
          <w:sz w:val="24"/>
          <w:szCs w:val="24"/>
          <w:lang w:val="en-US"/>
        </w:rPr>
        <w:t>1</w:t>
      </w:r>
      <w:r w:rsidR="00E37209">
        <w:rPr>
          <w:rFonts w:ascii="Times New Roman" w:hAnsi="Times New Roman" w:cs="Times New Roman"/>
          <w:sz w:val="24"/>
          <w:szCs w:val="24"/>
          <w:lang w:val="en-US"/>
        </w:rPr>
        <w:t>1</w:t>
      </w:r>
      <w:r>
        <w:rPr>
          <w:rFonts w:ascii="Times New Roman" w:hAnsi="Times New Roman" w:cs="Times New Roman"/>
          <w:sz w:val="24"/>
          <w:szCs w:val="24"/>
          <w:lang w:val="en-US"/>
        </w:rPr>
        <w:t xml:space="preserve">. Replication of </w:t>
      </w:r>
      <w:r w:rsidR="00F421F8">
        <w:rPr>
          <w:rFonts w:ascii="Times New Roman" w:hAnsi="Times New Roman" w:cs="Times New Roman"/>
          <w:sz w:val="24"/>
          <w:szCs w:val="24"/>
          <w:lang w:val="en-US"/>
        </w:rPr>
        <w:t>Table 2</w:t>
      </w:r>
      <w:r>
        <w:rPr>
          <w:rFonts w:ascii="Times New Roman" w:hAnsi="Times New Roman" w:cs="Times New Roman"/>
          <w:sz w:val="24"/>
          <w:szCs w:val="24"/>
          <w:lang w:val="en-US"/>
        </w:rPr>
        <w:t xml:space="preserve"> with the exclusion of all observations that Polity V considers non-democratic.</w:t>
      </w:r>
    </w:p>
    <w:p w14:paraId="123289EC" w14:textId="77777777" w:rsidR="00B958DB" w:rsidRDefault="00B958DB" w:rsidP="00192AFF">
      <w:pPr>
        <w:spacing w:after="0" w:line="240" w:lineRule="auto"/>
        <w:jc w:val="both"/>
        <w:rPr>
          <w:rFonts w:ascii="Times New Roman" w:hAnsi="Times New Roman" w:cs="Times New Roman"/>
          <w:sz w:val="24"/>
          <w:szCs w:val="24"/>
          <w:lang w:val="en-US"/>
        </w:rPr>
      </w:pPr>
    </w:p>
    <w:tbl>
      <w:tblPr>
        <w:tblW w:w="14880" w:type="dxa"/>
        <w:jc w:val="center"/>
        <w:tblCellMar>
          <w:left w:w="70" w:type="dxa"/>
          <w:right w:w="70" w:type="dxa"/>
        </w:tblCellMar>
        <w:tblLook w:val="04A0" w:firstRow="1" w:lastRow="0" w:firstColumn="1" w:lastColumn="0" w:noHBand="0" w:noVBand="1"/>
      </w:tblPr>
      <w:tblGrid>
        <w:gridCol w:w="3320"/>
        <w:gridCol w:w="1000"/>
        <w:gridCol w:w="640"/>
        <w:gridCol w:w="1000"/>
        <w:gridCol w:w="640"/>
        <w:gridCol w:w="1000"/>
        <w:gridCol w:w="640"/>
        <w:gridCol w:w="1060"/>
        <w:gridCol w:w="640"/>
        <w:gridCol w:w="1000"/>
        <w:gridCol w:w="640"/>
        <w:gridCol w:w="1060"/>
        <w:gridCol w:w="640"/>
        <w:gridCol w:w="965"/>
        <w:gridCol w:w="640"/>
      </w:tblGrid>
      <w:tr w:rsidR="00B958DB" w:rsidRPr="00B958DB" w14:paraId="7A863A13" w14:textId="77777777" w:rsidTr="00B958DB">
        <w:trPr>
          <w:trHeight w:val="263"/>
          <w:jc w:val="center"/>
        </w:trPr>
        <w:tc>
          <w:tcPr>
            <w:tcW w:w="3320" w:type="dxa"/>
            <w:tcBorders>
              <w:top w:val="nil"/>
              <w:left w:val="nil"/>
              <w:bottom w:val="nil"/>
              <w:right w:val="nil"/>
            </w:tcBorders>
            <w:shd w:val="clear" w:color="000000" w:fill="FFFFFF"/>
            <w:vAlign w:val="center"/>
            <w:hideMark/>
          </w:tcPr>
          <w:p w14:paraId="1A9E9414"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640" w:type="dxa"/>
            <w:gridSpan w:val="2"/>
            <w:tcBorders>
              <w:top w:val="nil"/>
              <w:left w:val="nil"/>
              <w:bottom w:val="nil"/>
              <w:right w:val="nil"/>
            </w:tcBorders>
            <w:shd w:val="clear" w:color="000000" w:fill="FFFFFF"/>
            <w:vAlign w:val="center"/>
            <w:hideMark/>
          </w:tcPr>
          <w:p w14:paraId="50A395F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2EBDD2C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Social group</w:t>
            </w:r>
          </w:p>
        </w:tc>
        <w:tc>
          <w:tcPr>
            <w:tcW w:w="1640" w:type="dxa"/>
            <w:gridSpan w:val="2"/>
            <w:tcBorders>
              <w:top w:val="nil"/>
              <w:left w:val="nil"/>
              <w:bottom w:val="nil"/>
              <w:right w:val="nil"/>
            </w:tcBorders>
            <w:shd w:val="clear" w:color="000000" w:fill="FFFFFF"/>
            <w:vAlign w:val="center"/>
            <w:hideMark/>
          </w:tcPr>
          <w:p w14:paraId="434B8A7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Gender</w:t>
            </w:r>
          </w:p>
        </w:tc>
        <w:tc>
          <w:tcPr>
            <w:tcW w:w="1700" w:type="dxa"/>
            <w:gridSpan w:val="2"/>
            <w:tcBorders>
              <w:top w:val="nil"/>
              <w:left w:val="nil"/>
              <w:bottom w:val="nil"/>
              <w:right w:val="nil"/>
            </w:tcBorders>
            <w:shd w:val="clear" w:color="000000" w:fill="FFFFFF"/>
            <w:vAlign w:val="center"/>
            <w:hideMark/>
          </w:tcPr>
          <w:p w14:paraId="440BA1D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0D4D82B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Health</w:t>
            </w:r>
          </w:p>
        </w:tc>
        <w:tc>
          <w:tcPr>
            <w:tcW w:w="1700" w:type="dxa"/>
            <w:gridSpan w:val="2"/>
            <w:tcBorders>
              <w:top w:val="nil"/>
              <w:left w:val="nil"/>
              <w:bottom w:val="nil"/>
              <w:right w:val="nil"/>
            </w:tcBorders>
            <w:shd w:val="clear" w:color="000000" w:fill="FFFFFF"/>
            <w:vAlign w:val="center"/>
            <w:hideMark/>
          </w:tcPr>
          <w:p w14:paraId="719B66E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Welfare</w:t>
            </w:r>
          </w:p>
        </w:tc>
        <w:tc>
          <w:tcPr>
            <w:tcW w:w="1600" w:type="dxa"/>
            <w:gridSpan w:val="2"/>
            <w:tcBorders>
              <w:top w:val="nil"/>
              <w:left w:val="nil"/>
              <w:bottom w:val="nil"/>
              <w:right w:val="nil"/>
            </w:tcBorders>
            <w:shd w:val="clear" w:color="000000" w:fill="FFFFFF"/>
            <w:vAlign w:val="center"/>
            <w:hideMark/>
          </w:tcPr>
          <w:p w14:paraId="71C7013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Income</w:t>
            </w:r>
          </w:p>
        </w:tc>
      </w:tr>
      <w:tr w:rsidR="00B958DB" w:rsidRPr="00B958DB" w14:paraId="07C8DB75" w14:textId="77777777" w:rsidTr="00B958DB">
        <w:trPr>
          <w:trHeight w:val="270"/>
          <w:jc w:val="center"/>
        </w:trPr>
        <w:tc>
          <w:tcPr>
            <w:tcW w:w="3320" w:type="dxa"/>
            <w:tcBorders>
              <w:top w:val="nil"/>
              <w:left w:val="nil"/>
              <w:bottom w:val="single" w:sz="8" w:space="0" w:color="auto"/>
              <w:right w:val="nil"/>
            </w:tcBorders>
            <w:shd w:val="clear" w:color="000000" w:fill="FFFFFF"/>
            <w:noWrap/>
            <w:vAlign w:val="center"/>
            <w:hideMark/>
          </w:tcPr>
          <w:p w14:paraId="0A6ED36E"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58B1E56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BBB3E7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95954F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31C945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4A73B1E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37DFFF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23D2181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DF26D3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6854A86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2CE487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0EBE180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2DABA8F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c>
          <w:tcPr>
            <w:tcW w:w="960" w:type="dxa"/>
            <w:tcBorders>
              <w:top w:val="nil"/>
              <w:left w:val="nil"/>
              <w:bottom w:val="single" w:sz="8" w:space="0" w:color="auto"/>
              <w:right w:val="nil"/>
            </w:tcBorders>
            <w:shd w:val="clear" w:color="000000" w:fill="FFFFFF"/>
            <w:noWrap/>
            <w:vAlign w:val="center"/>
            <w:hideMark/>
          </w:tcPr>
          <w:p w14:paraId="2D7EEED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799C99E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pcse</w:t>
            </w:r>
          </w:p>
        </w:tc>
      </w:tr>
      <w:tr w:rsidR="00B958DB" w:rsidRPr="00B958DB" w14:paraId="4CE772FF"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3F97D552"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Governmental power index (Left)</w:t>
            </w:r>
          </w:p>
        </w:tc>
        <w:tc>
          <w:tcPr>
            <w:tcW w:w="1000" w:type="dxa"/>
            <w:tcBorders>
              <w:top w:val="nil"/>
              <w:left w:val="nil"/>
              <w:bottom w:val="nil"/>
              <w:right w:val="nil"/>
            </w:tcBorders>
            <w:shd w:val="clear" w:color="000000" w:fill="FFFFFF"/>
            <w:vAlign w:val="center"/>
            <w:hideMark/>
          </w:tcPr>
          <w:p w14:paraId="3EDF7F0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0.061**</w:t>
            </w:r>
          </w:p>
        </w:tc>
        <w:tc>
          <w:tcPr>
            <w:tcW w:w="640" w:type="dxa"/>
            <w:tcBorders>
              <w:top w:val="nil"/>
              <w:left w:val="nil"/>
              <w:bottom w:val="nil"/>
              <w:right w:val="nil"/>
            </w:tcBorders>
            <w:shd w:val="clear" w:color="000000" w:fill="FFFFFF"/>
            <w:vAlign w:val="center"/>
            <w:hideMark/>
          </w:tcPr>
          <w:p w14:paraId="1F184FD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02BC867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0.051*</w:t>
            </w:r>
          </w:p>
        </w:tc>
        <w:tc>
          <w:tcPr>
            <w:tcW w:w="640" w:type="dxa"/>
            <w:tcBorders>
              <w:top w:val="nil"/>
              <w:left w:val="nil"/>
              <w:bottom w:val="nil"/>
              <w:right w:val="nil"/>
            </w:tcBorders>
            <w:shd w:val="clear" w:color="000000" w:fill="FFFFFF"/>
            <w:vAlign w:val="center"/>
            <w:hideMark/>
          </w:tcPr>
          <w:p w14:paraId="15801B8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6EAD447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0.037+</w:t>
            </w:r>
          </w:p>
        </w:tc>
        <w:tc>
          <w:tcPr>
            <w:tcW w:w="640" w:type="dxa"/>
            <w:tcBorders>
              <w:top w:val="nil"/>
              <w:left w:val="nil"/>
              <w:bottom w:val="nil"/>
              <w:right w:val="nil"/>
            </w:tcBorders>
            <w:shd w:val="clear" w:color="000000" w:fill="FFFFFF"/>
            <w:vAlign w:val="center"/>
            <w:hideMark/>
          </w:tcPr>
          <w:p w14:paraId="0828771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0.022</w:t>
            </w:r>
          </w:p>
        </w:tc>
        <w:tc>
          <w:tcPr>
            <w:tcW w:w="1060" w:type="dxa"/>
            <w:tcBorders>
              <w:top w:val="nil"/>
              <w:left w:val="nil"/>
              <w:bottom w:val="nil"/>
              <w:right w:val="nil"/>
            </w:tcBorders>
            <w:shd w:val="clear" w:color="000000" w:fill="FFFFFF"/>
            <w:vAlign w:val="center"/>
            <w:hideMark/>
          </w:tcPr>
          <w:p w14:paraId="136CF8D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0.053**</w:t>
            </w:r>
          </w:p>
        </w:tc>
        <w:tc>
          <w:tcPr>
            <w:tcW w:w="640" w:type="dxa"/>
            <w:tcBorders>
              <w:top w:val="nil"/>
              <w:left w:val="nil"/>
              <w:bottom w:val="nil"/>
              <w:right w:val="nil"/>
            </w:tcBorders>
            <w:shd w:val="clear" w:color="000000" w:fill="FFFFFF"/>
            <w:vAlign w:val="center"/>
            <w:hideMark/>
          </w:tcPr>
          <w:p w14:paraId="5692D08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0.020</w:t>
            </w:r>
          </w:p>
        </w:tc>
        <w:tc>
          <w:tcPr>
            <w:tcW w:w="1000" w:type="dxa"/>
            <w:tcBorders>
              <w:top w:val="nil"/>
              <w:left w:val="nil"/>
              <w:bottom w:val="nil"/>
              <w:right w:val="nil"/>
            </w:tcBorders>
            <w:shd w:val="clear" w:color="000000" w:fill="FFFFFF"/>
            <w:vAlign w:val="center"/>
            <w:hideMark/>
          </w:tcPr>
          <w:p w14:paraId="5957B4D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0.050*</w:t>
            </w:r>
          </w:p>
        </w:tc>
        <w:tc>
          <w:tcPr>
            <w:tcW w:w="640" w:type="dxa"/>
            <w:tcBorders>
              <w:top w:val="nil"/>
              <w:left w:val="nil"/>
              <w:bottom w:val="nil"/>
              <w:right w:val="nil"/>
            </w:tcBorders>
            <w:shd w:val="clear" w:color="000000" w:fill="FFFFFF"/>
            <w:vAlign w:val="center"/>
            <w:hideMark/>
          </w:tcPr>
          <w:p w14:paraId="14C2AE5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0.024</w:t>
            </w:r>
          </w:p>
        </w:tc>
        <w:tc>
          <w:tcPr>
            <w:tcW w:w="1060" w:type="dxa"/>
            <w:tcBorders>
              <w:top w:val="nil"/>
              <w:left w:val="nil"/>
              <w:bottom w:val="nil"/>
              <w:right w:val="nil"/>
            </w:tcBorders>
            <w:shd w:val="clear" w:color="000000" w:fill="FFFFFF"/>
            <w:vAlign w:val="center"/>
            <w:hideMark/>
          </w:tcPr>
          <w:p w14:paraId="0BA65B6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0.085**</w:t>
            </w:r>
          </w:p>
        </w:tc>
        <w:tc>
          <w:tcPr>
            <w:tcW w:w="640" w:type="dxa"/>
            <w:tcBorders>
              <w:top w:val="nil"/>
              <w:left w:val="nil"/>
              <w:bottom w:val="nil"/>
              <w:right w:val="nil"/>
            </w:tcBorders>
            <w:shd w:val="clear" w:color="000000" w:fill="FFFFFF"/>
            <w:vAlign w:val="center"/>
            <w:hideMark/>
          </w:tcPr>
          <w:p w14:paraId="080E440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0.033</w:t>
            </w:r>
          </w:p>
        </w:tc>
        <w:tc>
          <w:tcPr>
            <w:tcW w:w="960" w:type="dxa"/>
            <w:tcBorders>
              <w:top w:val="nil"/>
              <w:left w:val="nil"/>
              <w:bottom w:val="nil"/>
              <w:right w:val="nil"/>
            </w:tcBorders>
            <w:shd w:val="clear" w:color="000000" w:fill="FFFFFF"/>
            <w:vAlign w:val="center"/>
            <w:hideMark/>
          </w:tcPr>
          <w:p w14:paraId="2655B6A9"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0.002</w:t>
            </w:r>
          </w:p>
        </w:tc>
        <w:tc>
          <w:tcPr>
            <w:tcW w:w="640" w:type="dxa"/>
            <w:tcBorders>
              <w:top w:val="nil"/>
              <w:left w:val="nil"/>
              <w:bottom w:val="nil"/>
              <w:right w:val="nil"/>
            </w:tcBorders>
            <w:shd w:val="clear" w:color="000000" w:fill="FFFFFF"/>
            <w:vAlign w:val="center"/>
            <w:hideMark/>
          </w:tcPr>
          <w:p w14:paraId="414D489C"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0.003</w:t>
            </w:r>
          </w:p>
        </w:tc>
      </w:tr>
      <w:tr w:rsidR="00B958DB" w:rsidRPr="00B958DB" w14:paraId="2E862936"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663370CF"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Lagged DV</w:t>
            </w:r>
          </w:p>
        </w:tc>
        <w:tc>
          <w:tcPr>
            <w:tcW w:w="1000" w:type="dxa"/>
            <w:tcBorders>
              <w:top w:val="nil"/>
              <w:left w:val="nil"/>
              <w:bottom w:val="nil"/>
              <w:right w:val="nil"/>
            </w:tcBorders>
            <w:shd w:val="clear" w:color="000000" w:fill="FFFFFF"/>
            <w:vAlign w:val="center"/>
            <w:hideMark/>
          </w:tcPr>
          <w:p w14:paraId="5E7B9CA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0.795***</w:t>
            </w:r>
          </w:p>
        </w:tc>
        <w:tc>
          <w:tcPr>
            <w:tcW w:w="640" w:type="dxa"/>
            <w:tcBorders>
              <w:top w:val="nil"/>
              <w:left w:val="nil"/>
              <w:bottom w:val="nil"/>
              <w:right w:val="nil"/>
            </w:tcBorders>
            <w:shd w:val="clear" w:color="000000" w:fill="FFFFFF"/>
            <w:vAlign w:val="center"/>
            <w:hideMark/>
          </w:tcPr>
          <w:p w14:paraId="47366CC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0.035</w:t>
            </w:r>
          </w:p>
        </w:tc>
        <w:tc>
          <w:tcPr>
            <w:tcW w:w="1000" w:type="dxa"/>
            <w:tcBorders>
              <w:top w:val="nil"/>
              <w:left w:val="nil"/>
              <w:bottom w:val="nil"/>
              <w:right w:val="nil"/>
            </w:tcBorders>
            <w:shd w:val="clear" w:color="000000" w:fill="FFFFFF"/>
            <w:vAlign w:val="center"/>
            <w:hideMark/>
          </w:tcPr>
          <w:p w14:paraId="0DF785D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0.598***</w:t>
            </w:r>
          </w:p>
        </w:tc>
        <w:tc>
          <w:tcPr>
            <w:tcW w:w="640" w:type="dxa"/>
            <w:tcBorders>
              <w:top w:val="nil"/>
              <w:left w:val="nil"/>
              <w:bottom w:val="nil"/>
              <w:right w:val="nil"/>
            </w:tcBorders>
            <w:shd w:val="clear" w:color="000000" w:fill="FFFFFF"/>
            <w:vAlign w:val="center"/>
            <w:hideMark/>
          </w:tcPr>
          <w:p w14:paraId="6BD5DBB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0.035</w:t>
            </w:r>
          </w:p>
        </w:tc>
        <w:tc>
          <w:tcPr>
            <w:tcW w:w="1000" w:type="dxa"/>
            <w:tcBorders>
              <w:top w:val="nil"/>
              <w:left w:val="nil"/>
              <w:bottom w:val="nil"/>
              <w:right w:val="nil"/>
            </w:tcBorders>
            <w:shd w:val="clear" w:color="000000" w:fill="FFFFFF"/>
            <w:vAlign w:val="center"/>
            <w:hideMark/>
          </w:tcPr>
          <w:p w14:paraId="065A390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0.680***</w:t>
            </w:r>
          </w:p>
        </w:tc>
        <w:tc>
          <w:tcPr>
            <w:tcW w:w="640" w:type="dxa"/>
            <w:tcBorders>
              <w:top w:val="nil"/>
              <w:left w:val="nil"/>
              <w:bottom w:val="nil"/>
              <w:right w:val="nil"/>
            </w:tcBorders>
            <w:shd w:val="clear" w:color="000000" w:fill="FFFFFF"/>
            <w:vAlign w:val="center"/>
            <w:hideMark/>
          </w:tcPr>
          <w:p w14:paraId="4E4A4A4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0.031</w:t>
            </w:r>
          </w:p>
        </w:tc>
        <w:tc>
          <w:tcPr>
            <w:tcW w:w="1060" w:type="dxa"/>
            <w:tcBorders>
              <w:top w:val="nil"/>
              <w:left w:val="nil"/>
              <w:bottom w:val="nil"/>
              <w:right w:val="nil"/>
            </w:tcBorders>
            <w:shd w:val="clear" w:color="000000" w:fill="FFFFFF"/>
            <w:vAlign w:val="center"/>
            <w:hideMark/>
          </w:tcPr>
          <w:p w14:paraId="13119C3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0.870***</w:t>
            </w:r>
          </w:p>
        </w:tc>
        <w:tc>
          <w:tcPr>
            <w:tcW w:w="640" w:type="dxa"/>
            <w:tcBorders>
              <w:top w:val="nil"/>
              <w:left w:val="nil"/>
              <w:bottom w:val="nil"/>
              <w:right w:val="nil"/>
            </w:tcBorders>
            <w:shd w:val="clear" w:color="000000" w:fill="FFFFFF"/>
            <w:vAlign w:val="center"/>
            <w:hideMark/>
          </w:tcPr>
          <w:p w14:paraId="25A2592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6041D91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0.818***</w:t>
            </w:r>
          </w:p>
        </w:tc>
        <w:tc>
          <w:tcPr>
            <w:tcW w:w="640" w:type="dxa"/>
            <w:tcBorders>
              <w:top w:val="nil"/>
              <w:left w:val="nil"/>
              <w:bottom w:val="nil"/>
              <w:right w:val="nil"/>
            </w:tcBorders>
            <w:shd w:val="clear" w:color="000000" w:fill="FFFFFF"/>
            <w:vAlign w:val="center"/>
            <w:hideMark/>
          </w:tcPr>
          <w:p w14:paraId="5933527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0.039</w:t>
            </w:r>
          </w:p>
        </w:tc>
        <w:tc>
          <w:tcPr>
            <w:tcW w:w="1060" w:type="dxa"/>
            <w:tcBorders>
              <w:top w:val="nil"/>
              <w:left w:val="nil"/>
              <w:bottom w:val="nil"/>
              <w:right w:val="nil"/>
            </w:tcBorders>
            <w:shd w:val="clear" w:color="000000" w:fill="FFFFFF"/>
            <w:vAlign w:val="center"/>
            <w:hideMark/>
          </w:tcPr>
          <w:p w14:paraId="20EEFDF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0.846***</w:t>
            </w:r>
          </w:p>
        </w:tc>
        <w:tc>
          <w:tcPr>
            <w:tcW w:w="640" w:type="dxa"/>
            <w:tcBorders>
              <w:top w:val="nil"/>
              <w:left w:val="nil"/>
              <w:bottom w:val="nil"/>
              <w:right w:val="nil"/>
            </w:tcBorders>
            <w:shd w:val="clear" w:color="000000" w:fill="FFFFFF"/>
            <w:vAlign w:val="center"/>
            <w:hideMark/>
          </w:tcPr>
          <w:p w14:paraId="0B91ADB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0.036</w:t>
            </w:r>
          </w:p>
        </w:tc>
        <w:tc>
          <w:tcPr>
            <w:tcW w:w="960" w:type="dxa"/>
            <w:tcBorders>
              <w:top w:val="nil"/>
              <w:left w:val="nil"/>
              <w:bottom w:val="nil"/>
              <w:right w:val="nil"/>
            </w:tcBorders>
            <w:shd w:val="clear" w:color="000000" w:fill="FFFFFF"/>
            <w:vAlign w:val="center"/>
            <w:hideMark/>
          </w:tcPr>
          <w:p w14:paraId="6EC14BA5"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0.888***</w:t>
            </w:r>
          </w:p>
        </w:tc>
        <w:tc>
          <w:tcPr>
            <w:tcW w:w="640" w:type="dxa"/>
            <w:tcBorders>
              <w:top w:val="nil"/>
              <w:left w:val="nil"/>
              <w:bottom w:val="nil"/>
              <w:right w:val="nil"/>
            </w:tcBorders>
            <w:shd w:val="clear" w:color="000000" w:fill="FFFFFF"/>
            <w:vAlign w:val="center"/>
            <w:hideMark/>
          </w:tcPr>
          <w:p w14:paraId="087FEBCF"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0.022</w:t>
            </w:r>
          </w:p>
        </w:tc>
      </w:tr>
      <w:tr w:rsidR="00B958DB" w:rsidRPr="00B958DB" w14:paraId="49CCE327"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6BE7BB41"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Economic shocks</w:t>
            </w:r>
          </w:p>
        </w:tc>
        <w:tc>
          <w:tcPr>
            <w:tcW w:w="1000" w:type="dxa"/>
            <w:tcBorders>
              <w:top w:val="nil"/>
              <w:left w:val="nil"/>
              <w:bottom w:val="nil"/>
              <w:right w:val="nil"/>
            </w:tcBorders>
            <w:shd w:val="clear" w:color="000000" w:fill="FFFFFF"/>
            <w:vAlign w:val="center"/>
            <w:hideMark/>
          </w:tcPr>
          <w:p w14:paraId="3407A71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-0.009</w:t>
            </w:r>
          </w:p>
        </w:tc>
        <w:tc>
          <w:tcPr>
            <w:tcW w:w="640" w:type="dxa"/>
            <w:tcBorders>
              <w:top w:val="nil"/>
              <w:left w:val="nil"/>
              <w:bottom w:val="nil"/>
              <w:right w:val="nil"/>
            </w:tcBorders>
            <w:shd w:val="clear" w:color="000000" w:fill="FFFFFF"/>
            <w:vAlign w:val="center"/>
            <w:hideMark/>
          </w:tcPr>
          <w:p w14:paraId="24A3298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227BFA2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-0.071**</w:t>
            </w:r>
          </w:p>
        </w:tc>
        <w:tc>
          <w:tcPr>
            <w:tcW w:w="640" w:type="dxa"/>
            <w:tcBorders>
              <w:top w:val="nil"/>
              <w:left w:val="nil"/>
              <w:bottom w:val="nil"/>
              <w:right w:val="nil"/>
            </w:tcBorders>
            <w:shd w:val="clear" w:color="000000" w:fill="FFFFFF"/>
            <w:vAlign w:val="center"/>
            <w:hideMark/>
          </w:tcPr>
          <w:p w14:paraId="09387E2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574CDC7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-0.019</w:t>
            </w:r>
          </w:p>
        </w:tc>
        <w:tc>
          <w:tcPr>
            <w:tcW w:w="640" w:type="dxa"/>
            <w:tcBorders>
              <w:top w:val="nil"/>
              <w:left w:val="nil"/>
              <w:bottom w:val="nil"/>
              <w:right w:val="nil"/>
            </w:tcBorders>
            <w:shd w:val="clear" w:color="000000" w:fill="FFFFFF"/>
            <w:vAlign w:val="center"/>
            <w:hideMark/>
          </w:tcPr>
          <w:p w14:paraId="3AB368F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0FCEEFD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10D3438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13D3402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-0.044+</w:t>
            </w:r>
          </w:p>
        </w:tc>
        <w:tc>
          <w:tcPr>
            <w:tcW w:w="640" w:type="dxa"/>
            <w:tcBorders>
              <w:top w:val="nil"/>
              <w:left w:val="nil"/>
              <w:bottom w:val="nil"/>
              <w:right w:val="nil"/>
            </w:tcBorders>
            <w:shd w:val="clear" w:color="000000" w:fill="FFFFFF"/>
            <w:vAlign w:val="center"/>
            <w:hideMark/>
          </w:tcPr>
          <w:p w14:paraId="2A51006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0.026</w:t>
            </w:r>
          </w:p>
        </w:tc>
        <w:tc>
          <w:tcPr>
            <w:tcW w:w="1060" w:type="dxa"/>
            <w:tcBorders>
              <w:top w:val="nil"/>
              <w:left w:val="nil"/>
              <w:bottom w:val="nil"/>
              <w:right w:val="nil"/>
            </w:tcBorders>
            <w:shd w:val="clear" w:color="000000" w:fill="FFFFFF"/>
            <w:vAlign w:val="center"/>
            <w:hideMark/>
          </w:tcPr>
          <w:p w14:paraId="0088EF9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-0.113**</w:t>
            </w:r>
          </w:p>
        </w:tc>
        <w:tc>
          <w:tcPr>
            <w:tcW w:w="640" w:type="dxa"/>
            <w:tcBorders>
              <w:top w:val="nil"/>
              <w:left w:val="nil"/>
              <w:bottom w:val="nil"/>
              <w:right w:val="nil"/>
            </w:tcBorders>
            <w:shd w:val="clear" w:color="000000" w:fill="FFFFFF"/>
            <w:vAlign w:val="center"/>
            <w:hideMark/>
          </w:tcPr>
          <w:p w14:paraId="205B757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0.039</w:t>
            </w:r>
          </w:p>
        </w:tc>
        <w:tc>
          <w:tcPr>
            <w:tcW w:w="960" w:type="dxa"/>
            <w:tcBorders>
              <w:top w:val="nil"/>
              <w:left w:val="nil"/>
              <w:bottom w:val="nil"/>
              <w:right w:val="nil"/>
            </w:tcBorders>
            <w:shd w:val="clear" w:color="000000" w:fill="FFFFFF"/>
            <w:vAlign w:val="center"/>
            <w:hideMark/>
          </w:tcPr>
          <w:p w14:paraId="6FB5AC92"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27AA42AE"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0.003</w:t>
            </w:r>
          </w:p>
        </w:tc>
      </w:tr>
      <w:tr w:rsidR="00B958DB" w:rsidRPr="00B958DB" w14:paraId="4B1E085B"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5433361E"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Periods of war</w:t>
            </w:r>
          </w:p>
        </w:tc>
        <w:tc>
          <w:tcPr>
            <w:tcW w:w="1000" w:type="dxa"/>
            <w:tcBorders>
              <w:top w:val="nil"/>
              <w:left w:val="nil"/>
              <w:bottom w:val="nil"/>
              <w:right w:val="nil"/>
            </w:tcBorders>
            <w:shd w:val="clear" w:color="000000" w:fill="FFFFFF"/>
            <w:vAlign w:val="center"/>
            <w:hideMark/>
          </w:tcPr>
          <w:p w14:paraId="4BB00CC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-0.015</w:t>
            </w:r>
          </w:p>
        </w:tc>
        <w:tc>
          <w:tcPr>
            <w:tcW w:w="640" w:type="dxa"/>
            <w:tcBorders>
              <w:top w:val="nil"/>
              <w:left w:val="nil"/>
              <w:bottom w:val="nil"/>
              <w:right w:val="nil"/>
            </w:tcBorders>
            <w:shd w:val="clear" w:color="000000" w:fill="FFFFFF"/>
            <w:vAlign w:val="center"/>
            <w:hideMark/>
          </w:tcPr>
          <w:p w14:paraId="3BE69C5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0.041</w:t>
            </w:r>
          </w:p>
        </w:tc>
        <w:tc>
          <w:tcPr>
            <w:tcW w:w="1000" w:type="dxa"/>
            <w:tcBorders>
              <w:top w:val="nil"/>
              <w:left w:val="nil"/>
              <w:bottom w:val="nil"/>
              <w:right w:val="nil"/>
            </w:tcBorders>
            <w:shd w:val="clear" w:color="000000" w:fill="FFFFFF"/>
            <w:vAlign w:val="center"/>
            <w:hideMark/>
          </w:tcPr>
          <w:p w14:paraId="19076C2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4CCBD0E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0.034</w:t>
            </w:r>
          </w:p>
        </w:tc>
        <w:tc>
          <w:tcPr>
            <w:tcW w:w="1000" w:type="dxa"/>
            <w:tcBorders>
              <w:top w:val="nil"/>
              <w:left w:val="nil"/>
              <w:bottom w:val="nil"/>
              <w:right w:val="nil"/>
            </w:tcBorders>
            <w:shd w:val="clear" w:color="000000" w:fill="FFFFFF"/>
            <w:vAlign w:val="center"/>
            <w:hideMark/>
          </w:tcPr>
          <w:p w14:paraId="421A207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-0.044</w:t>
            </w:r>
          </w:p>
        </w:tc>
        <w:tc>
          <w:tcPr>
            <w:tcW w:w="640" w:type="dxa"/>
            <w:tcBorders>
              <w:top w:val="nil"/>
              <w:left w:val="nil"/>
              <w:bottom w:val="nil"/>
              <w:right w:val="nil"/>
            </w:tcBorders>
            <w:shd w:val="clear" w:color="000000" w:fill="FFFFFF"/>
            <w:vAlign w:val="center"/>
            <w:hideMark/>
          </w:tcPr>
          <w:p w14:paraId="7F5D047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0.034</w:t>
            </w:r>
          </w:p>
        </w:tc>
        <w:tc>
          <w:tcPr>
            <w:tcW w:w="1060" w:type="dxa"/>
            <w:tcBorders>
              <w:top w:val="nil"/>
              <w:left w:val="nil"/>
              <w:bottom w:val="nil"/>
              <w:right w:val="nil"/>
            </w:tcBorders>
            <w:shd w:val="clear" w:color="000000" w:fill="FFFFFF"/>
            <w:vAlign w:val="center"/>
            <w:hideMark/>
          </w:tcPr>
          <w:p w14:paraId="2E815E1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0.049+</w:t>
            </w:r>
          </w:p>
        </w:tc>
        <w:tc>
          <w:tcPr>
            <w:tcW w:w="640" w:type="dxa"/>
            <w:tcBorders>
              <w:top w:val="nil"/>
              <w:left w:val="nil"/>
              <w:bottom w:val="nil"/>
              <w:right w:val="nil"/>
            </w:tcBorders>
            <w:shd w:val="clear" w:color="000000" w:fill="FFFFFF"/>
            <w:vAlign w:val="center"/>
            <w:hideMark/>
          </w:tcPr>
          <w:p w14:paraId="3404556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0.026</w:t>
            </w:r>
          </w:p>
        </w:tc>
        <w:tc>
          <w:tcPr>
            <w:tcW w:w="1000" w:type="dxa"/>
            <w:tcBorders>
              <w:top w:val="nil"/>
              <w:left w:val="nil"/>
              <w:bottom w:val="nil"/>
              <w:right w:val="nil"/>
            </w:tcBorders>
            <w:shd w:val="clear" w:color="000000" w:fill="FFFFFF"/>
            <w:vAlign w:val="center"/>
            <w:hideMark/>
          </w:tcPr>
          <w:p w14:paraId="254C31B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771C449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0.040</w:t>
            </w:r>
          </w:p>
        </w:tc>
        <w:tc>
          <w:tcPr>
            <w:tcW w:w="1060" w:type="dxa"/>
            <w:tcBorders>
              <w:top w:val="nil"/>
              <w:left w:val="nil"/>
              <w:bottom w:val="nil"/>
              <w:right w:val="nil"/>
            </w:tcBorders>
            <w:shd w:val="clear" w:color="000000" w:fill="FFFFFF"/>
            <w:vAlign w:val="center"/>
            <w:hideMark/>
          </w:tcPr>
          <w:p w14:paraId="12816D5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A4D6E5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0.062</w:t>
            </w:r>
          </w:p>
        </w:tc>
        <w:tc>
          <w:tcPr>
            <w:tcW w:w="960" w:type="dxa"/>
            <w:tcBorders>
              <w:top w:val="nil"/>
              <w:left w:val="nil"/>
              <w:bottom w:val="nil"/>
              <w:right w:val="nil"/>
            </w:tcBorders>
            <w:shd w:val="clear" w:color="000000" w:fill="FFFFFF"/>
            <w:vAlign w:val="center"/>
            <w:hideMark/>
          </w:tcPr>
          <w:p w14:paraId="578DD19F"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76AFA370"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0.004</w:t>
            </w:r>
          </w:p>
        </w:tc>
      </w:tr>
      <w:tr w:rsidR="00B958DB" w:rsidRPr="00B958DB" w14:paraId="0E60BA33"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5A3370E3"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Political corruption index</w:t>
            </w:r>
          </w:p>
        </w:tc>
        <w:tc>
          <w:tcPr>
            <w:tcW w:w="1000" w:type="dxa"/>
            <w:tcBorders>
              <w:top w:val="nil"/>
              <w:left w:val="nil"/>
              <w:bottom w:val="nil"/>
              <w:right w:val="nil"/>
            </w:tcBorders>
            <w:shd w:val="clear" w:color="000000" w:fill="FFFFFF"/>
            <w:vAlign w:val="center"/>
            <w:hideMark/>
          </w:tcPr>
          <w:p w14:paraId="027E888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-1.053**</w:t>
            </w:r>
          </w:p>
        </w:tc>
        <w:tc>
          <w:tcPr>
            <w:tcW w:w="640" w:type="dxa"/>
            <w:tcBorders>
              <w:top w:val="nil"/>
              <w:left w:val="nil"/>
              <w:bottom w:val="nil"/>
              <w:right w:val="nil"/>
            </w:tcBorders>
            <w:shd w:val="clear" w:color="000000" w:fill="FFFFFF"/>
            <w:vAlign w:val="center"/>
            <w:hideMark/>
          </w:tcPr>
          <w:p w14:paraId="4B48C1F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0.329</w:t>
            </w:r>
          </w:p>
        </w:tc>
        <w:tc>
          <w:tcPr>
            <w:tcW w:w="1000" w:type="dxa"/>
            <w:tcBorders>
              <w:top w:val="nil"/>
              <w:left w:val="nil"/>
              <w:bottom w:val="nil"/>
              <w:right w:val="nil"/>
            </w:tcBorders>
            <w:shd w:val="clear" w:color="000000" w:fill="FFFFFF"/>
            <w:vAlign w:val="center"/>
            <w:hideMark/>
          </w:tcPr>
          <w:p w14:paraId="4146048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0.610*</w:t>
            </w:r>
          </w:p>
        </w:tc>
        <w:tc>
          <w:tcPr>
            <w:tcW w:w="640" w:type="dxa"/>
            <w:tcBorders>
              <w:top w:val="nil"/>
              <w:left w:val="nil"/>
              <w:bottom w:val="nil"/>
              <w:right w:val="nil"/>
            </w:tcBorders>
            <w:shd w:val="clear" w:color="000000" w:fill="FFFFFF"/>
            <w:vAlign w:val="center"/>
            <w:hideMark/>
          </w:tcPr>
          <w:p w14:paraId="3628EA8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0.295</w:t>
            </w:r>
          </w:p>
        </w:tc>
        <w:tc>
          <w:tcPr>
            <w:tcW w:w="1000" w:type="dxa"/>
            <w:tcBorders>
              <w:top w:val="nil"/>
              <w:left w:val="nil"/>
              <w:bottom w:val="nil"/>
              <w:right w:val="nil"/>
            </w:tcBorders>
            <w:shd w:val="clear" w:color="000000" w:fill="FFFFFF"/>
            <w:vAlign w:val="center"/>
            <w:hideMark/>
          </w:tcPr>
          <w:p w14:paraId="5AB98F4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0.218</w:t>
            </w:r>
          </w:p>
        </w:tc>
        <w:tc>
          <w:tcPr>
            <w:tcW w:w="640" w:type="dxa"/>
            <w:tcBorders>
              <w:top w:val="nil"/>
              <w:left w:val="nil"/>
              <w:bottom w:val="nil"/>
              <w:right w:val="nil"/>
            </w:tcBorders>
            <w:shd w:val="clear" w:color="000000" w:fill="FFFFFF"/>
            <w:vAlign w:val="center"/>
            <w:hideMark/>
          </w:tcPr>
          <w:p w14:paraId="1BB9D7D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0.283</w:t>
            </w:r>
          </w:p>
        </w:tc>
        <w:tc>
          <w:tcPr>
            <w:tcW w:w="1060" w:type="dxa"/>
            <w:tcBorders>
              <w:top w:val="nil"/>
              <w:left w:val="nil"/>
              <w:bottom w:val="nil"/>
              <w:right w:val="nil"/>
            </w:tcBorders>
            <w:shd w:val="clear" w:color="000000" w:fill="FFFFFF"/>
            <w:vAlign w:val="center"/>
            <w:hideMark/>
          </w:tcPr>
          <w:p w14:paraId="439AB03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0.149</w:t>
            </w:r>
          </w:p>
        </w:tc>
        <w:tc>
          <w:tcPr>
            <w:tcW w:w="640" w:type="dxa"/>
            <w:tcBorders>
              <w:top w:val="nil"/>
              <w:left w:val="nil"/>
              <w:bottom w:val="nil"/>
              <w:right w:val="nil"/>
            </w:tcBorders>
            <w:shd w:val="clear" w:color="000000" w:fill="FFFFFF"/>
            <w:vAlign w:val="center"/>
            <w:hideMark/>
          </w:tcPr>
          <w:p w14:paraId="20672F0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0.324</w:t>
            </w:r>
          </w:p>
        </w:tc>
        <w:tc>
          <w:tcPr>
            <w:tcW w:w="1000" w:type="dxa"/>
            <w:tcBorders>
              <w:top w:val="nil"/>
              <w:left w:val="nil"/>
              <w:bottom w:val="nil"/>
              <w:right w:val="nil"/>
            </w:tcBorders>
            <w:shd w:val="clear" w:color="000000" w:fill="FFFFFF"/>
            <w:vAlign w:val="center"/>
            <w:hideMark/>
          </w:tcPr>
          <w:p w14:paraId="3183315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0.542</w:t>
            </w:r>
          </w:p>
        </w:tc>
        <w:tc>
          <w:tcPr>
            <w:tcW w:w="640" w:type="dxa"/>
            <w:tcBorders>
              <w:top w:val="nil"/>
              <w:left w:val="nil"/>
              <w:bottom w:val="nil"/>
              <w:right w:val="nil"/>
            </w:tcBorders>
            <w:shd w:val="clear" w:color="000000" w:fill="FFFFFF"/>
            <w:vAlign w:val="center"/>
            <w:hideMark/>
          </w:tcPr>
          <w:p w14:paraId="11080F9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0.360</w:t>
            </w:r>
          </w:p>
        </w:tc>
        <w:tc>
          <w:tcPr>
            <w:tcW w:w="1060" w:type="dxa"/>
            <w:tcBorders>
              <w:top w:val="nil"/>
              <w:left w:val="nil"/>
              <w:bottom w:val="nil"/>
              <w:right w:val="nil"/>
            </w:tcBorders>
            <w:shd w:val="clear" w:color="000000" w:fill="FFFFFF"/>
            <w:vAlign w:val="center"/>
            <w:hideMark/>
          </w:tcPr>
          <w:p w14:paraId="7D4A4CB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-0.268</w:t>
            </w:r>
          </w:p>
        </w:tc>
        <w:tc>
          <w:tcPr>
            <w:tcW w:w="640" w:type="dxa"/>
            <w:tcBorders>
              <w:top w:val="nil"/>
              <w:left w:val="nil"/>
              <w:bottom w:val="nil"/>
              <w:right w:val="nil"/>
            </w:tcBorders>
            <w:shd w:val="clear" w:color="000000" w:fill="FFFFFF"/>
            <w:vAlign w:val="center"/>
            <w:hideMark/>
          </w:tcPr>
          <w:p w14:paraId="266F2D2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0.441</w:t>
            </w:r>
          </w:p>
        </w:tc>
        <w:tc>
          <w:tcPr>
            <w:tcW w:w="960" w:type="dxa"/>
            <w:tcBorders>
              <w:top w:val="nil"/>
              <w:left w:val="nil"/>
              <w:bottom w:val="nil"/>
              <w:right w:val="nil"/>
            </w:tcBorders>
            <w:shd w:val="clear" w:color="000000" w:fill="FFFFFF"/>
            <w:vAlign w:val="center"/>
            <w:hideMark/>
          </w:tcPr>
          <w:p w14:paraId="12231AA4"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0.038</w:t>
            </w:r>
          </w:p>
        </w:tc>
        <w:tc>
          <w:tcPr>
            <w:tcW w:w="640" w:type="dxa"/>
            <w:tcBorders>
              <w:top w:val="nil"/>
              <w:left w:val="nil"/>
              <w:bottom w:val="nil"/>
              <w:right w:val="nil"/>
            </w:tcBorders>
            <w:shd w:val="clear" w:color="000000" w:fill="FFFFFF"/>
            <w:vAlign w:val="center"/>
            <w:hideMark/>
          </w:tcPr>
          <w:p w14:paraId="67C1BC46"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0.048</w:t>
            </w:r>
          </w:p>
        </w:tc>
      </w:tr>
      <w:tr w:rsidR="00B958DB" w:rsidRPr="00B958DB" w14:paraId="11865C99"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2FD3F82A"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Clientelism index</w:t>
            </w:r>
          </w:p>
        </w:tc>
        <w:tc>
          <w:tcPr>
            <w:tcW w:w="1000" w:type="dxa"/>
            <w:tcBorders>
              <w:top w:val="nil"/>
              <w:left w:val="nil"/>
              <w:bottom w:val="nil"/>
              <w:right w:val="nil"/>
            </w:tcBorders>
            <w:shd w:val="clear" w:color="000000" w:fill="FFFFFF"/>
            <w:vAlign w:val="center"/>
            <w:hideMark/>
          </w:tcPr>
          <w:p w14:paraId="71E4419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-0.170</w:t>
            </w:r>
          </w:p>
        </w:tc>
        <w:tc>
          <w:tcPr>
            <w:tcW w:w="640" w:type="dxa"/>
            <w:tcBorders>
              <w:top w:val="nil"/>
              <w:left w:val="nil"/>
              <w:bottom w:val="nil"/>
              <w:right w:val="nil"/>
            </w:tcBorders>
            <w:shd w:val="clear" w:color="000000" w:fill="FFFFFF"/>
            <w:vAlign w:val="center"/>
            <w:hideMark/>
          </w:tcPr>
          <w:p w14:paraId="5CB531F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0.200</w:t>
            </w:r>
          </w:p>
        </w:tc>
        <w:tc>
          <w:tcPr>
            <w:tcW w:w="1000" w:type="dxa"/>
            <w:tcBorders>
              <w:top w:val="nil"/>
              <w:left w:val="nil"/>
              <w:bottom w:val="nil"/>
              <w:right w:val="nil"/>
            </w:tcBorders>
            <w:shd w:val="clear" w:color="000000" w:fill="FFFFFF"/>
            <w:vAlign w:val="center"/>
            <w:hideMark/>
          </w:tcPr>
          <w:p w14:paraId="2E4BCC1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2CE180F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0.187</w:t>
            </w:r>
          </w:p>
        </w:tc>
        <w:tc>
          <w:tcPr>
            <w:tcW w:w="1000" w:type="dxa"/>
            <w:tcBorders>
              <w:top w:val="nil"/>
              <w:left w:val="nil"/>
              <w:bottom w:val="nil"/>
              <w:right w:val="nil"/>
            </w:tcBorders>
            <w:shd w:val="clear" w:color="000000" w:fill="FFFFFF"/>
            <w:vAlign w:val="center"/>
            <w:hideMark/>
          </w:tcPr>
          <w:p w14:paraId="621E8D0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-0.223</w:t>
            </w:r>
          </w:p>
        </w:tc>
        <w:tc>
          <w:tcPr>
            <w:tcW w:w="640" w:type="dxa"/>
            <w:tcBorders>
              <w:top w:val="nil"/>
              <w:left w:val="nil"/>
              <w:bottom w:val="nil"/>
              <w:right w:val="nil"/>
            </w:tcBorders>
            <w:shd w:val="clear" w:color="000000" w:fill="FFFFFF"/>
            <w:vAlign w:val="center"/>
            <w:hideMark/>
          </w:tcPr>
          <w:p w14:paraId="49152FF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0.186</w:t>
            </w:r>
          </w:p>
        </w:tc>
        <w:tc>
          <w:tcPr>
            <w:tcW w:w="1060" w:type="dxa"/>
            <w:tcBorders>
              <w:top w:val="nil"/>
              <w:left w:val="nil"/>
              <w:bottom w:val="nil"/>
              <w:right w:val="nil"/>
            </w:tcBorders>
            <w:shd w:val="clear" w:color="000000" w:fill="FFFFFF"/>
            <w:vAlign w:val="center"/>
            <w:hideMark/>
          </w:tcPr>
          <w:p w14:paraId="4CDD07B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0.038</w:t>
            </w:r>
          </w:p>
        </w:tc>
        <w:tc>
          <w:tcPr>
            <w:tcW w:w="640" w:type="dxa"/>
            <w:tcBorders>
              <w:top w:val="nil"/>
              <w:left w:val="nil"/>
              <w:bottom w:val="nil"/>
              <w:right w:val="nil"/>
            </w:tcBorders>
            <w:shd w:val="clear" w:color="000000" w:fill="FFFFFF"/>
            <w:vAlign w:val="center"/>
            <w:hideMark/>
          </w:tcPr>
          <w:p w14:paraId="567CF4A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0.171</w:t>
            </w:r>
          </w:p>
        </w:tc>
        <w:tc>
          <w:tcPr>
            <w:tcW w:w="1000" w:type="dxa"/>
            <w:tcBorders>
              <w:top w:val="nil"/>
              <w:left w:val="nil"/>
              <w:bottom w:val="nil"/>
              <w:right w:val="nil"/>
            </w:tcBorders>
            <w:shd w:val="clear" w:color="000000" w:fill="FFFFFF"/>
            <w:vAlign w:val="center"/>
            <w:hideMark/>
          </w:tcPr>
          <w:p w14:paraId="12C2A55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-0.344</w:t>
            </w:r>
          </w:p>
        </w:tc>
        <w:tc>
          <w:tcPr>
            <w:tcW w:w="640" w:type="dxa"/>
            <w:tcBorders>
              <w:top w:val="nil"/>
              <w:left w:val="nil"/>
              <w:bottom w:val="nil"/>
              <w:right w:val="nil"/>
            </w:tcBorders>
            <w:shd w:val="clear" w:color="000000" w:fill="FFFFFF"/>
            <w:vAlign w:val="center"/>
            <w:hideMark/>
          </w:tcPr>
          <w:p w14:paraId="504D484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0.210</w:t>
            </w:r>
          </w:p>
        </w:tc>
        <w:tc>
          <w:tcPr>
            <w:tcW w:w="1060" w:type="dxa"/>
            <w:tcBorders>
              <w:top w:val="nil"/>
              <w:left w:val="nil"/>
              <w:bottom w:val="nil"/>
              <w:right w:val="nil"/>
            </w:tcBorders>
            <w:shd w:val="clear" w:color="000000" w:fill="FFFFFF"/>
            <w:vAlign w:val="center"/>
            <w:hideMark/>
          </w:tcPr>
          <w:p w14:paraId="3FD9BD0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-0.612*</w:t>
            </w:r>
          </w:p>
        </w:tc>
        <w:tc>
          <w:tcPr>
            <w:tcW w:w="640" w:type="dxa"/>
            <w:tcBorders>
              <w:top w:val="nil"/>
              <w:left w:val="nil"/>
              <w:bottom w:val="nil"/>
              <w:right w:val="nil"/>
            </w:tcBorders>
            <w:shd w:val="clear" w:color="000000" w:fill="FFFFFF"/>
            <w:vAlign w:val="center"/>
            <w:hideMark/>
          </w:tcPr>
          <w:p w14:paraId="1F369AF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0.289</w:t>
            </w:r>
          </w:p>
        </w:tc>
        <w:tc>
          <w:tcPr>
            <w:tcW w:w="960" w:type="dxa"/>
            <w:tcBorders>
              <w:top w:val="nil"/>
              <w:left w:val="nil"/>
              <w:bottom w:val="nil"/>
              <w:right w:val="nil"/>
            </w:tcBorders>
            <w:shd w:val="clear" w:color="000000" w:fill="FFFFFF"/>
            <w:vAlign w:val="center"/>
            <w:hideMark/>
          </w:tcPr>
          <w:p w14:paraId="0CE34674"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0.057*</w:t>
            </w:r>
          </w:p>
        </w:tc>
        <w:tc>
          <w:tcPr>
            <w:tcW w:w="640" w:type="dxa"/>
            <w:tcBorders>
              <w:top w:val="nil"/>
              <w:left w:val="nil"/>
              <w:bottom w:val="nil"/>
              <w:right w:val="nil"/>
            </w:tcBorders>
            <w:shd w:val="clear" w:color="000000" w:fill="FFFFFF"/>
            <w:vAlign w:val="center"/>
            <w:hideMark/>
          </w:tcPr>
          <w:p w14:paraId="06129262"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0.026</w:t>
            </w:r>
          </w:p>
        </w:tc>
      </w:tr>
      <w:tr w:rsidR="00B958DB" w:rsidRPr="00B958DB" w14:paraId="032AD297"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6A9B0663"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Disproportionality (t-1)</w:t>
            </w:r>
          </w:p>
        </w:tc>
        <w:tc>
          <w:tcPr>
            <w:tcW w:w="1000" w:type="dxa"/>
            <w:tcBorders>
              <w:top w:val="nil"/>
              <w:left w:val="nil"/>
              <w:bottom w:val="nil"/>
              <w:right w:val="nil"/>
            </w:tcBorders>
            <w:shd w:val="clear" w:color="000000" w:fill="FFFFFF"/>
            <w:vAlign w:val="center"/>
            <w:hideMark/>
          </w:tcPr>
          <w:p w14:paraId="5850F5A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34EC106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0.003</w:t>
            </w:r>
          </w:p>
        </w:tc>
        <w:tc>
          <w:tcPr>
            <w:tcW w:w="1000" w:type="dxa"/>
            <w:tcBorders>
              <w:top w:val="nil"/>
              <w:left w:val="nil"/>
              <w:bottom w:val="nil"/>
              <w:right w:val="nil"/>
            </w:tcBorders>
            <w:shd w:val="clear" w:color="000000" w:fill="FFFFFF"/>
            <w:vAlign w:val="center"/>
            <w:hideMark/>
          </w:tcPr>
          <w:p w14:paraId="5F3D52D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4EA0211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7022CD3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0227B0F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0.002</w:t>
            </w:r>
          </w:p>
        </w:tc>
        <w:tc>
          <w:tcPr>
            <w:tcW w:w="1060" w:type="dxa"/>
            <w:tcBorders>
              <w:top w:val="nil"/>
              <w:left w:val="nil"/>
              <w:bottom w:val="nil"/>
              <w:right w:val="nil"/>
            </w:tcBorders>
            <w:shd w:val="clear" w:color="000000" w:fill="FFFFFF"/>
            <w:vAlign w:val="center"/>
            <w:hideMark/>
          </w:tcPr>
          <w:p w14:paraId="47BCC27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2F7DBED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060F9DB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202169B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0.003</w:t>
            </w:r>
          </w:p>
        </w:tc>
        <w:tc>
          <w:tcPr>
            <w:tcW w:w="1060" w:type="dxa"/>
            <w:tcBorders>
              <w:top w:val="nil"/>
              <w:left w:val="nil"/>
              <w:bottom w:val="nil"/>
              <w:right w:val="nil"/>
            </w:tcBorders>
            <w:shd w:val="clear" w:color="000000" w:fill="FFFFFF"/>
            <w:vAlign w:val="center"/>
            <w:hideMark/>
          </w:tcPr>
          <w:p w14:paraId="3CE25AB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52BEFD4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0.004</w:t>
            </w:r>
          </w:p>
        </w:tc>
        <w:tc>
          <w:tcPr>
            <w:tcW w:w="960" w:type="dxa"/>
            <w:tcBorders>
              <w:top w:val="nil"/>
              <w:left w:val="nil"/>
              <w:bottom w:val="nil"/>
              <w:right w:val="nil"/>
            </w:tcBorders>
            <w:shd w:val="clear" w:color="000000" w:fill="FFFFFF"/>
            <w:vAlign w:val="center"/>
            <w:hideMark/>
          </w:tcPr>
          <w:p w14:paraId="0406EAEE"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186F5C0B"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0.000</w:t>
            </w:r>
          </w:p>
        </w:tc>
      </w:tr>
      <w:tr w:rsidR="00B958DB" w:rsidRPr="00B958DB" w14:paraId="701FEB4D" w14:textId="77777777" w:rsidTr="00B958DB">
        <w:trPr>
          <w:trHeight w:val="263"/>
          <w:jc w:val="center"/>
        </w:trPr>
        <w:tc>
          <w:tcPr>
            <w:tcW w:w="3320" w:type="dxa"/>
            <w:tcBorders>
              <w:top w:val="nil"/>
              <w:left w:val="nil"/>
              <w:bottom w:val="nil"/>
              <w:right w:val="nil"/>
            </w:tcBorders>
            <w:shd w:val="clear" w:color="000000" w:fill="FFFFFF"/>
            <w:noWrap/>
            <w:vAlign w:val="center"/>
            <w:hideMark/>
          </w:tcPr>
          <w:p w14:paraId="1CDD8E00"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Suffrage (Ref: restricted)</w:t>
            </w:r>
          </w:p>
        </w:tc>
        <w:tc>
          <w:tcPr>
            <w:tcW w:w="1000" w:type="dxa"/>
            <w:tcBorders>
              <w:top w:val="nil"/>
              <w:left w:val="nil"/>
              <w:bottom w:val="nil"/>
              <w:right w:val="nil"/>
            </w:tcBorders>
            <w:shd w:val="clear" w:color="000000" w:fill="FFFFFF"/>
            <w:vAlign w:val="center"/>
            <w:hideMark/>
          </w:tcPr>
          <w:p w14:paraId="7A9D50B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002F897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AB8E78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2961AD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3900C8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383CBAB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0CD47A2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4E5F7C1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029631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0ECB3B2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25AA14A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08E7F6D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45F515E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655440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r>
      <w:tr w:rsidR="00B958DB" w:rsidRPr="00B958DB" w14:paraId="5557637E" w14:textId="77777777" w:rsidTr="00B958DB">
        <w:trPr>
          <w:trHeight w:val="278"/>
          <w:jc w:val="center"/>
        </w:trPr>
        <w:tc>
          <w:tcPr>
            <w:tcW w:w="3320" w:type="dxa"/>
            <w:tcBorders>
              <w:top w:val="nil"/>
              <w:left w:val="nil"/>
              <w:bottom w:val="nil"/>
              <w:right w:val="nil"/>
            </w:tcBorders>
            <w:shd w:val="clear" w:color="000000" w:fill="FFFFFF"/>
            <w:noWrap/>
            <w:vAlign w:val="bottom"/>
            <w:hideMark/>
          </w:tcPr>
          <w:p w14:paraId="1392E79B"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Male suffrage</w:t>
            </w:r>
          </w:p>
        </w:tc>
        <w:tc>
          <w:tcPr>
            <w:tcW w:w="1000" w:type="dxa"/>
            <w:tcBorders>
              <w:top w:val="nil"/>
              <w:left w:val="nil"/>
              <w:bottom w:val="nil"/>
              <w:right w:val="nil"/>
            </w:tcBorders>
            <w:shd w:val="clear" w:color="000000" w:fill="FFFFFF"/>
            <w:vAlign w:val="center"/>
            <w:hideMark/>
          </w:tcPr>
          <w:p w14:paraId="05CBD7E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0.199</w:t>
            </w:r>
          </w:p>
        </w:tc>
        <w:tc>
          <w:tcPr>
            <w:tcW w:w="640" w:type="dxa"/>
            <w:tcBorders>
              <w:top w:val="nil"/>
              <w:left w:val="nil"/>
              <w:bottom w:val="nil"/>
              <w:right w:val="nil"/>
            </w:tcBorders>
            <w:shd w:val="clear" w:color="000000" w:fill="FFFFFF"/>
            <w:vAlign w:val="center"/>
            <w:hideMark/>
          </w:tcPr>
          <w:p w14:paraId="7825EA3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0.152</w:t>
            </w:r>
          </w:p>
        </w:tc>
        <w:tc>
          <w:tcPr>
            <w:tcW w:w="1000" w:type="dxa"/>
            <w:tcBorders>
              <w:top w:val="nil"/>
              <w:left w:val="nil"/>
              <w:bottom w:val="nil"/>
              <w:right w:val="nil"/>
            </w:tcBorders>
            <w:shd w:val="clear" w:color="000000" w:fill="FFFFFF"/>
            <w:vAlign w:val="center"/>
            <w:hideMark/>
          </w:tcPr>
          <w:p w14:paraId="6198310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0.200+</w:t>
            </w:r>
          </w:p>
        </w:tc>
        <w:tc>
          <w:tcPr>
            <w:tcW w:w="640" w:type="dxa"/>
            <w:tcBorders>
              <w:top w:val="nil"/>
              <w:left w:val="nil"/>
              <w:bottom w:val="nil"/>
              <w:right w:val="nil"/>
            </w:tcBorders>
            <w:shd w:val="clear" w:color="000000" w:fill="FFFFFF"/>
            <w:vAlign w:val="center"/>
            <w:hideMark/>
          </w:tcPr>
          <w:p w14:paraId="269CBD2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0.105</w:t>
            </w:r>
          </w:p>
        </w:tc>
        <w:tc>
          <w:tcPr>
            <w:tcW w:w="1000" w:type="dxa"/>
            <w:tcBorders>
              <w:top w:val="nil"/>
              <w:left w:val="nil"/>
              <w:bottom w:val="nil"/>
              <w:right w:val="nil"/>
            </w:tcBorders>
            <w:shd w:val="clear" w:color="000000" w:fill="FFFFFF"/>
            <w:vAlign w:val="center"/>
            <w:hideMark/>
          </w:tcPr>
          <w:p w14:paraId="6611F13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-0.138</w:t>
            </w:r>
          </w:p>
        </w:tc>
        <w:tc>
          <w:tcPr>
            <w:tcW w:w="640" w:type="dxa"/>
            <w:tcBorders>
              <w:top w:val="nil"/>
              <w:left w:val="nil"/>
              <w:bottom w:val="nil"/>
              <w:right w:val="nil"/>
            </w:tcBorders>
            <w:shd w:val="clear" w:color="000000" w:fill="FFFFFF"/>
            <w:vAlign w:val="center"/>
            <w:hideMark/>
          </w:tcPr>
          <w:p w14:paraId="59608A1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0.095</w:t>
            </w:r>
          </w:p>
        </w:tc>
        <w:tc>
          <w:tcPr>
            <w:tcW w:w="1060" w:type="dxa"/>
            <w:tcBorders>
              <w:top w:val="nil"/>
              <w:left w:val="nil"/>
              <w:bottom w:val="nil"/>
              <w:right w:val="nil"/>
            </w:tcBorders>
            <w:shd w:val="clear" w:color="000000" w:fill="FFFFFF"/>
            <w:vAlign w:val="center"/>
            <w:hideMark/>
          </w:tcPr>
          <w:p w14:paraId="679ED23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-0.049</w:t>
            </w:r>
          </w:p>
        </w:tc>
        <w:tc>
          <w:tcPr>
            <w:tcW w:w="640" w:type="dxa"/>
            <w:tcBorders>
              <w:top w:val="nil"/>
              <w:left w:val="nil"/>
              <w:bottom w:val="nil"/>
              <w:right w:val="nil"/>
            </w:tcBorders>
            <w:shd w:val="clear" w:color="000000" w:fill="FFFFFF"/>
            <w:vAlign w:val="center"/>
            <w:hideMark/>
          </w:tcPr>
          <w:p w14:paraId="52F3B92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0.101</w:t>
            </w:r>
          </w:p>
        </w:tc>
        <w:tc>
          <w:tcPr>
            <w:tcW w:w="1000" w:type="dxa"/>
            <w:tcBorders>
              <w:top w:val="nil"/>
              <w:left w:val="nil"/>
              <w:bottom w:val="nil"/>
              <w:right w:val="nil"/>
            </w:tcBorders>
            <w:shd w:val="clear" w:color="000000" w:fill="FFFFFF"/>
            <w:vAlign w:val="center"/>
            <w:hideMark/>
          </w:tcPr>
          <w:p w14:paraId="6B14302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0.224</w:t>
            </w:r>
          </w:p>
        </w:tc>
        <w:tc>
          <w:tcPr>
            <w:tcW w:w="640" w:type="dxa"/>
            <w:tcBorders>
              <w:top w:val="nil"/>
              <w:left w:val="nil"/>
              <w:bottom w:val="nil"/>
              <w:right w:val="nil"/>
            </w:tcBorders>
            <w:shd w:val="clear" w:color="000000" w:fill="FFFFFF"/>
            <w:vAlign w:val="center"/>
            <w:hideMark/>
          </w:tcPr>
          <w:p w14:paraId="0088B14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0.213</w:t>
            </w:r>
          </w:p>
        </w:tc>
        <w:tc>
          <w:tcPr>
            <w:tcW w:w="1060" w:type="dxa"/>
            <w:tcBorders>
              <w:top w:val="nil"/>
              <w:left w:val="nil"/>
              <w:bottom w:val="nil"/>
              <w:right w:val="nil"/>
            </w:tcBorders>
            <w:shd w:val="clear" w:color="000000" w:fill="FFFFFF"/>
            <w:vAlign w:val="center"/>
            <w:hideMark/>
          </w:tcPr>
          <w:p w14:paraId="1705813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493A794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0.253</w:t>
            </w:r>
          </w:p>
        </w:tc>
        <w:tc>
          <w:tcPr>
            <w:tcW w:w="960" w:type="dxa"/>
            <w:tcBorders>
              <w:top w:val="nil"/>
              <w:left w:val="nil"/>
              <w:bottom w:val="nil"/>
              <w:right w:val="nil"/>
            </w:tcBorders>
            <w:shd w:val="clear" w:color="000000" w:fill="FFFFFF"/>
            <w:vAlign w:val="center"/>
            <w:hideMark/>
          </w:tcPr>
          <w:p w14:paraId="634AEEB8"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0.017*</w:t>
            </w:r>
          </w:p>
        </w:tc>
        <w:tc>
          <w:tcPr>
            <w:tcW w:w="640" w:type="dxa"/>
            <w:tcBorders>
              <w:top w:val="nil"/>
              <w:left w:val="nil"/>
              <w:bottom w:val="nil"/>
              <w:right w:val="nil"/>
            </w:tcBorders>
            <w:shd w:val="clear" w:color="000000" w:fill="FFFFFF"/>
            <w:vAlign w:val="center"/>
            <w:hideMark/>
          </w:tcPr>
          <w:p w14:paraId="4CB4F63D"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0.008</w:t>
            </w:r>
          </w:p>
        </w:tc>
      </w:tr>
      <w:tr w:rsidR="00B958DB" w:rsidRPr="00B958DB" w14:paraId="56E04438" w14:textId="77777777" w:rsidTr="00B958DB">
        <w:trPr>
          <w:trHeight w:val="278"/>
          <w:jc w:val="center"/>
        </w:trPr>
        <w:tc>
          <w:tcPr>
            <w:tcW w:w="3320" w:type="dxa"/>
            <w:tcBorders>
              <w:top w:val="nil"/>
              <w:left w:val="nil"/>
              <w:bottom w:val="nil"/>
              <w:right w:val="nil"/>
            </w:tcBorders>
            <w:shd w:val="clear" w:color="000000" w:fill="FFFFFF"/>
            <w:noWrap/>
            <w:vAlign w:val="bottom"/>
            <w:hideMark/>
          </w:tcPr>
          <w:p w14:paraId="1490B0BE"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Universal suffrage</w:t>
            </w:r>
          </w:p>
        </w:tc>
        <w:tc>
          <w:tcPr>
            <w:tcW w:w="1000" w:type="dxa"/>
            <w:tcBorders>
              <w:top w:val="nil"/>
              <w:left w:val="nil"/>
              <w:bottom w:val="nil"/>
              <w:right w:val="nil"/>
            </w:tcBorders>
            <w:shd w:val="clear" w:color="000000" w:fill="FFFFFF"/>
            <w:vAlign w:val="center"/>
            <w:hideMark/>
          </w:tcPr>
          <w:p w14:paraId="0DD925F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0.292+</w:t>
            </w:r>
          </w:p>
        </w:tc>
        <w:tc>
          <w:tcPr>
            <w:tcW w:w="640" w:type="dxa"/>
            <w:tcBorders>
              <w:top w:val="nil"/>
              <w:left w:val="nil"/>
              <w:bottom w:val="nil"/>
              <w:right w:val="nil"/>
            </w:tcBorders>
            <w:shd w:val="clear" w:color="000000" w:fill="FFFFFF"/>
            <w:vAlign w:val="center"/>
            <w:hideMark/>
          </w:tcPr>
          <w:p w14:paraId="5E915BE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0.156</w:t>
            </w:r>
          </w:p>
        </w:tc>
        <w:tc>
          <w:tcPr>
            <w:tcW w:w="1000" w:type="dxa"/>
            <w:tcBorders>
              <w:top w:val="nil"/>
              <w:left w:val="nil"/>
              <w:bottom w:val="nil"/>
              <w:right w:val="nil"/>
            </w:tcBorders>
            <w:shd w:val="clear" w:color="000000" w:fill="FFFFFF"/>
            <w:vAlign w:val="center"/>
            <w:hideMark/>
          </w:tcPr>
          <w:p w14:paraId="097E8B9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0.237*</w:t>
            </w:r>
          </w:p>
        </w:tc>
        <w:tc>
          <w:tcPr>
            <w:tcW w:w="640" w:type="dxa"/>
            <w:tcBorders>
              <w:top w:val="nil"/>
              <w:left w:val="nil"/>
              <w:bottom w:val="nil"/>
              <w:right w:val="nil"/>
            </w:tcBorders>
            <w:shd w:val="clear" w:color="000000" w:fill="FFFFFF"/>
            <w:vAlign w:val="center"/>
            <w:hideMark/>
          </w:tcPr>
          <w:p w14:paraId="56BE43A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0.106</w:t>
            </w:r>
          </w:p>
        </w:tc>
        <w:tc>
          <w:tcPr>
            <w:tcW w:w="1000" w:type="dxa"/>
            <w:tcBorders>
              <w:top w:val="nil"/>
              <w:left w:val="nil"/>
              <w:bottom w:val="nil"/>
              <w:right w:val="nil"/>
            </w:tcBorders>
            <w:shd w:val="clear" w:color="000000" w:fill="FFFFFF"/>
            <w:vAlign w:val="center"/>
            <w:hideMark/>
          </w:tcPr>
          <w:p w14:paraId="5C3613B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0.061</w:t>
            </w:r>
          </w:p>
        </w:tc>
        <w:tc>
          <w:tcPr>
            <w:tcW w:w="640" w:type="dxa"/>
            <w:tcBorders>
              <w:top w:val="nil"/>
              <w:left w:val="nil"/>
              <w:bottom w:val="nil"/>
              <w:right w:val="nil"/>
            </w:tcBorders>
            <w:shd w:val="clear" w:color="000000" w:fill="FFFFFF"/>
            <w:vAlign w:val="center"/>
            <w:hideMark/>
          </w:tcPr>
          <w:p w14:paraId="219E45B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0.096</w:t>
            </w:r>
          </w:p>
        </w:tc>
        <w:tc>
          <w:tcPr>
            <w:tcW w:w="1060" w:type="dxa"/>
            <w:tcBorders>
              <w:top w:val="nil"/>
              <w:left w:val="nil"/>
              <w:bottom w:val="nil"/>
              <w:right w:val="nil"/>
            </w:tcBorders>
            <w:shd w:val="clear" w:color="000000" w:fill="FFFFFF"/>
            <w:vAlign w:val="center"/>
            <w:hideMark/>
          </w:tcPr>
          <w:p w14:paraId="4FE5643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-0.020</w:t>
            </w:r>
          </w:p>
        </w:tc>
        <w:tc>
          <w:tcPr>
            <w:tcW w:w="640" w:type="dxa"/>
            <w:tcBorders>
              <w:top w:val="nil"/>
              <w:left w:val="nil"/>
              <w:bottom w:val="nil"/>
              <w:right w:val="nil"/>
            </w:tcBorders>
            <w:shd w:val="clear" w:color="000000" w:fill="FFFFFF"/>
            <w:vAlign w:val="center"/>
            <w:hideMark/>
          </w:tcPr>
          <w:p w14:paraId="2E42203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0.100</w:t>
            </w:r>
          </w:p>
        </w:tc>
        <w:tc>
          <w:tcPr>
            <w:tcW w:w="1000" w:type="dxa"/>
            <w:tcBorders>
              <w:top w:val="nil"/>
              <w:left w:val="nil"/>
              <w:bottom w:val="nil"/>
              <w:right w:val="nil"/>
            </w:tcBorders>
            <w:shd w:val="clear" w:color="000000" w:fill="FFFFFF"/>
            <w:vAlign w:val="center"/>
            <w:hideMark/>
          </w:tcPr>
          <w:p w14:paraId="39DACB7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0.301</w:t>
            </w:r>
          </w:p>
        </w:tc>
        <w:tc>
          <w:tcPr>
            <w:tcW w:w="640" w:type="dxa"/>
            <w:tcBorders>
              <w:top w:val="nil"/>
              <w:left w:val="nil"/>
              <w:bottom w:val="nil"/>
              <w:right w:val="nil"/>
            </w:tcBorders>
            <w:shd w:val="clear" w:color="000000" w:fill="FFFFFF"/>
            <w:vAlign w:val="center"/>
            <w:hideMark/>
          </w:tcPr>
          <w:p w14:paraId="19BBE31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0.213</w:t>
            </w:r>
          </w:p>
        </w:tc>
        <w:tc>
          <w:tcPr>
            <w:tcW w:w="1060" w:type="dxa"/>
            <w:tcBorders>
              <w:top w:val="nil"/>
              <w:left w:val="nil"/>
              <w:bottom w:val="nil"/>
              <w:right w:val="nil"/>
            </w:tcBorders>
            <w:shd w:val="clear" w:color="000000" w:fill="FFFFFF"/>
            <w:vAlign w:val="center"/>
            <w:hideMark/>
          </w:tcPr>
          <w:p w14:paraId="58034A1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0.078</w:t>
            </w:r>
          </w:p>
        </w:tc>
        <w:tc>
          <w:tcPr>
            <w:tcW w:w="640" w:type="dxa"/>
            <w:tcBorders>
              <w:top w:val="nil"/>
              <w:left w:val="nil"/>
              <w:bottom w:val="nil"/>
              <w:right w:val="nil"/>
            </w:tcBorders>
            <w:shd w:val="clear" w:color="000000" w:fill="FFFFFF"/>
            <w:vAlign w:val="center"/>
            <w:hideMark/>
          </w:tcPr>
          <w:p w14:paraId="113EF7D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0.255</w:t>
            </w:r>
          </w:p>
        </w:tc>
        <w:tc>
          <w:tcPr>
            <w:tcW w:w="960" w:type="dxa"/>
            <w:tcBorders>
              <w:top w:val="nil"/>
              <w:left w:val="nil"/>
              <w:bottom w:val="nil"/>
              <w:right w:val="nil"/>
            </w:tcBorders>
            <w:shd w:val="clear" w:color="000000" w:fill="FFFFFF"/>
            <w:vAlign w:val="center"/>
            <w:hideMark/>
          </w:tcPr>
          <w:p w14:paraId="37B649D2"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0.011</w:t>
            </w:r>
          </w:p>
        </w:tc>
        <w:tc>
          <w:tcPr>
            <w:tcW w:w="640" w:type="dxa"/>
            <w:tcBorders>
              <w:top w:val="nil"/>
              <w:left w:val="nil"/>
              <w:bottom w:val="nil"/>
              <w:right w:val="nil"/>
            </w:tcBorders>
            <w:shd w:val="clear" w:color="000000" w:fill="FFFFFF"/>
            <w:vAlign w:val="center"/>
            <w:hideMark/>
          </w:tcPr>
          <w:p w14:paraId="673AD3E7"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0.008</w:t>
            </w:r>
          </w:p>
        </w:tc>
      </w:tr>
      <w:tr w:rsidR="00B958DB" w:rsidRPr="00840CE2" w14:paraId="16EBAA62" w14:textId="77777777" w:rsidTr="00B958DB">
        <w:trPr>
          <w:trHeight w:val="263"/>
          <w:jc w:val="center"/>
        </w:trPr>
        <w:tc>
          <w:tcPr>
            <w:tcW w:w="3320" w:type="dxa"/>
            <w:tcBorders>
              <w:top w:val="nil"/>
              <w:left w:val="nil"/>
              <w:bottom w:val="nil"/>
              <w:right w:val="nil"/>
            </w:tcBorders>
            <w:shd w:val="clear" w:color="000000" w:fill="FFFFFF"/>
            <w:noWrap/>
            <w:vAlign w:val="center"/>
            <w:hideMark/>
          </w:tcPr>
          <w:p w14:paraId="74A6097C"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EU constraints (Ref: not in the EU)</w:t>
            </w:r>
          </w:p>
        </w:tc>
        <w:tc>
          <w:tcPr>
            <w:tcW w:w="1000" w:type="dxa"/>
            <w:tcBorders>
              <w:top w:val="nil"/>
              <w:left w:val="nil"/>
              <w:bottom w:val="nil"/>
              <w:right w:val="nil"/>
            </w:tcBorders>
            <w:shd w:val="clear" w:color="000000" w:fill="FFFFFF"/>
            <w:vAlign w:val="center"/>
            <w:hideMark/>
          </w:tcPr>
          <w:p w14:paraId="20C6BE8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03880AD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1514FD7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614BFDB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3B51469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80F263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383AE24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606A74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084B926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563C43D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6102B74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03E703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960" w:type="dxa"/>
            <w:tcBorders>
              <w:top w:val="nil"/>
              <w:left w:val="nil"/>
              <w:bottom w:val="nil"/>
              <w:right w:val="nil"/>
            </w:tcBorders>
            <w:shd w:val="clear" w:color="000000" w:fill="FFFFFF"/>
            <w:vAlign w:val="center"/>
            <w:hideMark/>
          </w:tcPr>
          <w:p w14:paraId="3663E21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0E6879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val="en-US" w:eastAsia="it-IT"/>
              </w:rPr>
            </w:pPr>
            <w:r w:rsidRPr="00B958DB">
              <w:rPr>
                <w:rFonts w:ascii="Times New Roman" w:eastAsia="Times New Roman" w:hAnsi="Times New Roman" w:cs="Times New Roman"/>
                <w:color w:val="000000"/>
                <w:sz w:val="20"/>
                <w:szCs w:val="20"/>
                <w:lang w:val="en-US" w:eastAsia="it-IT"/>
              </w:rPr>
              <w:t> </w:t>
            </w:r>
          </w:p>
        </w:tc>
      </w:tr>
      <w:tr w:rsidR="00B958DB" w:rsidRPr="00B958DB" w14:paraId="0B611BE0"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69F429DF"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EU member</w:t>
            </w:r>
          </w:p>
        </w:tc>
        <w:tc>
          <w:tcPr>
            <w:tcW w:w="1000" w:type="dxa"/>
            <w:tcBorders>
              <w:top w:val="nil"/>
              <w:left w:val="nil"/>
              <w:bottom w:val="nil"/>
              <w:right w:val="nil"/>
            </w:tcBorders>
            <w:shd w:val="clear" w:color="000000" w:fill="FFFFFF"/>
            <w:vAlign w:val="center"/>
            <w:hideMark/>
          </w:tcPr>
          <w:p w14:paraId="56F739A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-0.043+</w:t>
            </w:r>
          </w:p>
        </w:tc>
        <w:tc>
          <w:tcPr>
            <w:tcW w:w="640" w:type="dxa"/>
            <w:tcBorders>
              <w:top w:val="nil"/>
              <w:left w:val="nil"/>
              <w:bottom w:val="nil"/>
              <w:right w:val="nil"/>
            </w:tcBorders>
            <w:shd w:val="clear" w:color="000000" w:fill="FFFFFF"/>
            <w:vAlign w:val="center"/>
            <w:hideMark/>
          </w:tcPr>
          <w:p w14:paraId="656BE69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7779A1F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-0.040</w:t>
            </w:r>
          </w:p>
        </w:tc>
        <w:tc>
          <w:tcPr>
            <w:tcW w:w="640" w:type="dxa"/>
            <w:tcBorders>
              <w:top w:val="nil"/>
              <w:left w:val="nil"/>
              <w:bottom w:val="nil"/>
              <w:right w:val="nil"/>
            </w:tcBorders>
            <w:shd w:val="clear" w:color="000000" w:fill="FFFFFF"/>
            <w:vAlign w:val="center"/>
            <w:hideMark/>
          </w:tcPr>
          <w:p w14:paraId="104777A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20C5B29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0.020</w:t>
            </w:r>
          </w:p>
        </w:tc>
        <w:tc>
          <w:tcPr>
            <w:tcW w:w="640" w:type="dxa"/>
            <w:tcBorders>
              <w:top w:val="nil"/>
              <w:left w:val="nil"/>
              <w:bottom w:val="nil"/>
              <w:right w:val="nil"/>
            </w:tcBorders>
            <w:shd w:val="clear" w:color="000000" w:fill="FFFFFF"/>
            <w:vAlign w:val="center"/>
            <w:hideMark/>
          </w:tcPr>
          <w:p w14:paraId="5B61D0F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0.027</w:t>
            </w:r>
          </w:p>
        </w:tc>
        <w:tc>
          <w:tcPr>
            <w:tcW w:w="1060" w:type="dxa"/>
            <w:tcBorders>
              <w:top w:val="nil"/>
              <w:left w:val="nil"/>
              <w:bottom w:val="nil"/>
              <w:right w:val="nil"/>
            </w:tcBorders>
            <w:shd w:val="clear" w:color="000000" w:fill="FFFFFF"/>
            <w:vAlign w:val="center"/>
            <w:hideMark/>
          </w:tcPr>
          <w:p w14:paraId="529A090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0.025</w:t>
            </w:r>
          </w:p>
        </w:tc>
        <w:tc>
          <w:tcPr>
            <w:tcW w:w="640" w:type="dxa"/>
            <w:tcBorders>
              <w:top w:val="nil"/>
              <w:left w:val="nil"/>
              <w:bottom w:val="nil"/>
              <w:right w:val="nil"/>
            </w:tcBorders>
            <w:shd w:val="clear" w:color="000000" w:fill="FFFFFF"/>
            <w:vAlign w:val="center"/>
            <w:hideMark/>
          </w:tcPr>
          <w:p w14:paraId="7A58B94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38C8453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-0.054+</w:t>
            </w:r>
          </w:p>
        </w:tc>
        <w:tc>
          <w:tcPr>
            <w:tcW w:w="640" w:type="dxa"/>
            <w:tcBorders>
              <w:top w:val="nil"/>
              <w:left w:val="nil"/>
              <w:bottom w:val="nil"/>
              <w:right w:val="nil"/>
            </w:tcBorders>
            <w:shd w:val="clear" w:color="000000" w:fill="FFFFFF"/>
            <w:vAlign w:val="center"/>
            <w:hideMark/>
          </w:tcPr>
          <w:p w14:paraId="7614FF6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0.027</w:t>
            </w:r>
          </w:p>
        </w:tc>
        <w:tc>
          <w:tcPr>
            <w:tcW w:w="1060" w:type="dxa"/>
            <w:tcBorders>
              <w:top w:val="nil"/>
              <w:left w:val="nil"/>
              <w:bottom w:val="nil"/>
              <w:right w:val="nil"/>
            </w:tcBorders>
            <w:shd w:val="clear" w:color="000000" w:fill="FFFFFF"/>
            <w:vAlign w:val="center"/>
            <w:hideMark/>
          </w:tcPr>
          <w:p w14:paraId="1E975F9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303A4AC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0.037</w:t>
            </w:r>
          </w:p>
        </w:tc>
        <w:tc>
          <w:tcPr>
            <w:tcW w:w="960" w:type="dxa"/>
            <w:tcBorders>
              <w:top w:val="nil"/>
              <w:left w:val="nil"/>
              <w:bottom w:val="nil"/>
              <w:right w:val="nil"/>
            </w:tcBorders>
            <w:shd w:val="clear" w:color="000000" w:fill="FFFFFF"/>
            <w:vAlign w:val="center"/>
            <w:hideMark/>
          </w:tcPr>
          <w:p w14:paraId="47531C2A"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0.005</w:t>
            </w:r>
          </w:p>
        </w:tc>
        <w:tc>
          <w:tcPr>
            <w:tcW w:w="640" w:type="dxa"/>
            <w:tcBorders>
              <w:top w:val="nil"/>
              <w:left w:val="nil"/>
              <w:bottom w:val="nil"/>
              <w:right w:val="nil"/>
            </w:tcBorders>
            <w:shd w:val="clear" w:color="000000" w:fill="FFFFFF"/>
            <w:vAlign w:val="center"/>
            <w:hideMark/>
          </w:tcPr>
          <w:p w14:paraId="5A6C64BA"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0.003</w:t>
            </w:r>
          </w:p>
        </w:tc>
      </w:tr>
      <w:tr w:rsidR="00B958DB" w:rsidRPr="00B958DB" w14:paraId="31D17091"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27770DDC"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Euro member</w:t>
            </w:r>
          </w:p>
        </w:tc>
        <w:tc>
          <w:tcPr>
            <w:tcW w:w="1000" w:type="dxa"/>
            <w:tcBorders>
              <w:top w:val="nil"/>
              <w:left w:val="nil"/>
              <w:bottom w:val="nil"/>
              <w:right w:val="nil"/>
            </w:tcBorders>
            <w:shd w:val="clear" w:color="000000" w:fill="FFFFFF"/>
            <w:vAlign w:val="center"/>
            <w:hideMark/>
          </w:tcPr>
          <w:p w14:paraId="1D5B6E3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-0.066+</w:t>
            </w:r>
          </w:p>
        </w:tc>
        <w:tc>
          <w:tcPr>
            <w:tcW w:w="640" w:type="dxa"/>
            <w:tcBorders>
              <w:top w:val="nil"/>
              <w:left w:val="nil"/>
              <w:bottom w:val="nil"/>
              <w:right w:val="nil"/>
            </w:tcBorders>
            <w:shd w:val="clear" w:color="000000" w:fill="FFFFFF"/>
            <w:vAlign w:val="center"/>
            <w:hideMark/>
          </w:tcPr>
          <w:p w14:paraId="579FFDC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0.034</w:t>
            </w:r>
          </w:p>
        </w:tc>
        <w:tc>
          <w:tcPr>
            <w:tcW w:w="1000" w:type="dxa"/>
            <w:tcBorders>
              <w:top w:val="nil"/>
              <w:left w:val="nil"/>
              <w:bottom w:val="nil"/>
              <w:right w:val="nil"/>
            </w:tcBorders>
            <w:shd w:val="clear" w:color="000000" w:fill="FFFFFF"/>
            <w:vAlign w:val="center"/>
            <w:hideMark/>
          </w:tcPr>
          <w:p w14:paraId="2FD7DEA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-0.070*</w:t>
            </w:r>
          </w:p>
        </w:tc>
        <w:tc>
          <w:tcPr>
            <w:tcW w:w="640" w:type="dxa"/>
            <w:tcBorders>
              <w:top w:val="nil"/>
              <w:left w:val="nil"/>
              <w:bottom w:val="nil"/>
              <w:right w:val="nil"/>
            </w:tcBorders>
            <w:shd w:val="clear" w:color="000000" w:fill="FFFFFF"/>
            <w:vAlign w:val="center"/>
            <w:hideMark/>
          </w:tcPr>
          <w:p w14:paraId="0784EC2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0.036</w:t>
            </w:r>
          </w:p>
        </w:tc>
        <w:tc>
          <w:tcPr>
            <w:tcW w:w="1000" w:type="dxa"/>
            <w:tcBorders>
              <w:top w:val="nil"/>
              <w:left w:val="nil"/>
              <w:bottom w:val="nil"/>
              <w:right w:val="nil"/>
            </w:tcBorders>
            <w:shd w:val="clear" w:color="000000" w:fill="FFFFFF"/>
            <w:vAlign w:val="center"/>
            <w:hideMark/>
          </w:tcPr>
          <w:p w14:paraId="1164855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0.029</w:t>
            </w:r>
          </w:p>
        </w:tc>
        <w:tc>
          <w:tcPr>
            <w:tcW w:w="640" w:type="dxa"/>
            <w:tcBorders>
              <w:top w:val="nil"/>
              <w:left w:val="nil"/>
              <w:bottom w:val="nil"/>
              <w:right w:val="nil"/>
            </w:tcBorders>
            <w:shd w:val="clear" w:color="000000" w:fill="FFFFFF"/>
            <w:vAlign w:val="center"/>
            <w:hideMark/>
          </w:tcPr>
          <w:p w14:paraId="585B0C2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0.038</w:t>
            </w:r>
          </w:p>
        </w:tc>
        <w:tc>
          <w:tcPr>
            <w:tcW w:w="1060" w:type="dxa"/>
            <w:tcBorders>
              <w:top w:val="nil"/>
              <w:left w:val="nil"/>
              <w:bottom w:val="nil"/>
              <w:right w:val="nil"/>
            </w:tcBorders>
            <w:shd w:val="clear" w:color="000000" w:fill="FFFFFF"/>
            <w:vAlign w:val="center"/>
            <w:hideMark/>
          </w:tcPr>
          <w:p w14:paraId="37EF0A7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-0.064+</w:t>
            </w:r>
          </w:p>
        </w:tc>
        <w:tc>
          <w:tcPr>
            <w:tcW w:w="640" w:type="dxa"/>
            <w:tcBorders>
              <w:top w:val="nil"/>
              <w:left w:val="nil"/>
              <w:bottom w:val="nil"/>
              <w:right w:val="nil"/>
            </w:tcBorders>
            <w:shd w:val="clear" w:color="000000" w:fill="FFFFFF"/>
            <w:vAlign w:val="center"/>
            <w:hideMark/>
          </w:tcPr>
          <w:p w14:paraId="687060B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0.034</w:t>
            </w:r>
          </w:p>
        </w:tc>
        <w:tc>
          <w:tcPr>
            <w:tcW w:w="1000" w:type="dxa"/>
            <w:tcBorders>
              <w:top w:val="nil"/>
              <w:left w:val="nil"/>
              <w:bottom w:val="nil"/>
              <w:right w:val="nil"/>
            </w:tcBorders>
            <w:shd w:val="clear" w:color="000000" w:fill="FFFFFF"/>
            <w:vAlign w:val="center"/>
            <w:hideMark/>
          </w:tcPr>
          <w:p w14:paraId="3A3A901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-0.101**</w:t>
            </w:r>
          </w:p>
        </w:tc>
        <w:tc>
          <w:tcPr>
            <w:tcW w:w="640" w:type="dxa"/>
            <w:tcBorders>
              <w:top w:val="nil"/>
              <w:left w:val="nil"/>
              <w:bottom w:val="nil"/>
              <w:right w:val="nil"/>
            </w:tcBorders>
            <w:shd w:val="clear" w:color="000000" w:fill="FFFFFF"/>
            <w:vAlign w:val="center"/>
            <w:hideMark/>
          </w:tcPr>
          <w:p w14:paraId="73B68CC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0.036</w:t>
            </w:r>
          </w:p>
        </w:tc>
        <w:tc>
          <w:tcPr>
            <w:tcW w:w="1060" w:type="dxa"/>
            <w:tcBorders>
              <w:top w:val="nil"/>
              <w:left w:val="nil"/>
              <w:bottom w:val="nil"/>
              <w:right w:val="nil"/>
            </w:tcBorders>
            <w:shd w:val="clear" w:color="000000" w:fill="FFFFFF"/>
            <w:vAlign w:val="center"/>
            <w:hideMark/>
          </w:tcPr>
          <w:p w14:paraId="3D42D67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-0.088</w:t>
            </w:r>
          </w:p>
        </w:tc>
        <w:tc>
          <w:tcPr>
            <w:tcW w:w="640" w:type="dxa"/>
            <w:tcBorders>
              <w:top w:val="nil"/>
              <w:left w:val="nil"/>
              <w:bottom w:val="nil"/>
              <w:right w:val="nil"/>
            </w:tcBorders>
            <w:shd w:val="clear" w:color="000000" w:fill="FFFFFF"/>
            <w:vAlign w:val="center"/>
            <w:hideMark/>
          </w:tcPr>
          <w:p w14:paraId="482AE4A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0.056</w:t>
            </w:r>
          </w:p>
        </w:tc>
        <w:tc>
          <w:tcPr>
            <w:tcW w:w="960" w:type="dxa"/>
            <w:tcBorders>
              <w:top w:val="nil"/>
              <w:left w:val="nil"/>
              <w:bottom w:val="nil"/>
              <w:right w:val="nil"/>
            </w:tcBorders>
            <w:shd w:val="clear" w:color="000000" w:fill="FFFFFF"/>
            <w:vAlign w:val="center"/>
            <w:hideMark/>
          </w:tcPr>
          <w:p w14:paraId="3092CECF"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0.016***</w:t>
            </w:r>
          </w:p>
        </w:tc>
        <w:tc>
          <w:tcPr>
            <w:tcW w:w="640" w:type="dxa"/>
            <w:tcBorders>
              <w:top w:val="nil"/>
              <w:left w:val="nil"/>
              <w:bottom w:val="nil"/>
              <w:right w:val="nil"/>
            </w:tcBorders>
            <w:shd w:val="clear" w:color="000000" w:fill="FFFFFF"/>
            <w:vAlign w:val="center"/>
            <w:hideMark/>
          </w:tcPr>
          <w:p w14:paraId="0B14A382"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0.005</w:t>
            </w:r>
          </w:p>
        </w:tc>
      </w:tr>
      <w:tr w:rsidR="00B958DB" w:rsidRPr="00B958DB" w14:paraId="4B2821BE" w14:textId="77777777" w:rsidTr="00B958DB">
        <w:trPr>
          <w:trHeight w:val="278"/>
          <w:jc w:val="center"/>
        </w:trPr>
        <w:tc>
          <w:tcPr>
            <w:tcW w:w="3320" w:type="dxa"/>
            <w:tcBorders>
              <w:top w:val="nil"/>
              <w:left w:val="nil"/>
              <w:bottom w:val="nil"/>
              <w:right w:val="nil"/>
            </w:tcBorders>
            <w:shd w:val="clear" w:color="000000" w:fill="FFFFFF"/>
            <w:noWrap/>
            <w:vAlign w:val="center"/>
            <w:hideMark/>
          </w:tcPr>
          <w:p w14:paraId="4AD8494F"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Rigorous public administration</w:t>
            </w:r>
          </w:p>
        </w:tc>
        <w:tc>
          <w:tcPr>
            <w:tcW w:w="1000" w:type="dxa"/>
            <w:tcBorders>
              <w:top w:val="nil"/>
              <w:left w:val="nil"/>
              <w:bottom w:val="nil"/>
              <w:right w:val="nil"/>
            </w:tcBorders>
            <w:shd w:val="clear" w:color="000000" w:fill="FFFFFF"/>
            <w:vAlign w:val="center"/>
            <w:hideMark/>
          </w:tcPr>
          <w:p w14:paraId="6681455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084E458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0.020</w:t>
            </w:r>
          </w:p>
        </w:tc>
        <w:tc>
          <w:tcPr>
            <w:tcW w:w="1000" w:type="dxa"/>
            <w:tcBorders>
              <w:top w:val="nil"/>
              <w:left w:val="nil"/>
              <w:bottom w:val="nil"/>
              <w:right w:val="nil"/>
            </w:tcBorders>
            <w:shd w:val="clear" w:color="000000" w:fill="FFFFFF"/>
            <w:vAlign w:val="center"/>
            <w:hideMark/>
          </w:tcPr>
          <w:p w14:paraId="3DCDBF2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0.120***</w:t>
            </w:r>
          </w:p>
        </w:tc>
        <w:tc>
          <w:tcPr>
            <w:tcW w:w="640" w:type="dxa"/>
            <w:tcBorders>
              <w:top w:val="nil"/>
              <w:left w:val="nil"/>
              <w:bottom w:val="nil"/>
              <w:right w:val="nil"/>
            </w:tcBorders>
            <w:shd w:val="clear" w:color="000000" w:fill="FFFFFF"/>
            <w:vAlign w:val="center"/>
            <w:hideMark/>
          </w:tcPr>
          <w:p w14:paraId="192B321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0.020</w:t>
            </w:r>
          </w:p>
        </w:tc>
        <w:tc>
          <w:tcPr>
            <w:tcW w:w="1000" w:type="dxa"/>
            <w:tcBorders>
              <w:top w:val="nil"/>
              <w:left w:val="nil"/>
              <w:bottom w:val="nil"/>
              <w:right w:val="nil"/>
            </w:tcBorders>
            <w:shd w:val="clear" w:color="000000" w:fill="FFFFFF"/>
            <w:vAlign w:val="center"/>
            <w:hideMark/>
          </w:tcPr>
          <w:p w14:paraId="292D0D3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4061030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0.020</w:t>
            </w:r>
          </w:p>
        </w:tc>
        <w:tc>
          <w:tcPr>
            <w:tcW w:w="1060" w:type="dxa"/>
            <w:tcBorders>
              <w:top w:val="nil"/>
              <w:left w:val="nil"/>
              <w:bottom w:val="nil"/>
              <w:right w:val="nil"/>
            </w:tcBorders>
            <w:shd w:val="clear" w:color="000000" w:fill="FFFFFF"/>
            <w:vAlign w:val="center"/>
            <w:hideMark/>
          </w:tcPr>
          <w:p w14:paraId="64BDC35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0.046*</w:t>
            </w:r>
          </w:p>
        </w:tc>
        <w:tc>
          <w:tcPr>
            <w:tcW w:w="640" w:type="dxa"/>
            <w:tcBorders>
              <w:top w:val="nil"/>
              <w:left w:val="nil"/>
              <w:bottom w:val="nil"/>
              <w:right w:val="nil"/>
            </w:tcBorders>
            <w:shd w:val="clear" w:color="000000" w:fill="FFFFFF"/>
            <w:vAlign w:val="center"/>
            <w:hideMark/>
          </w:tcPr>
          <w:p w14:paraId="5EFAAE8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0.018</w:t>
            </w:r>
          </w:p>
        </w:tc>
        <w:tc>
          <w:tcPr>
            <w:tcW w:w="1000" w:type="dxa"/>
            <w:tcBorders>
              <w:top w:val="nil"/>
              <w:left w:val="nil"/>
              <w:bottom w:val="nil"/>
              <w:right w:val="nil"/>
            </w:tcBorders>
            <w:shd w:val="clear" w:color="000000" w:fill="FFFFFF"/>
            <w:vAlign w:val="center"/>
            <w:hideMark/>
          </w:tcPr>
          <w:p w14:paraId="5205478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0.060**</w:t>
            </w:r>
          </w:p>
        </w:tc>
        <w:tc>
          <w:tcPr>
            <w:tcW w:w="640" w:type="dxa"/>
            <w:tcBorders>
              <w:top w:val="nil"/>
              <w:left w:val="nil"/>
              <w:bottom w:val="nil"/>
              <w:right w:val="nil"/>
            </w:tcBorders>
            <w:shd w:val="clear" w:color="000000" w:fill="FFFFFF"/>
            <w:vAlign w:val="center"/>
            <w:hideMark/>
          </w:tcPr>
          <w:p w14:paraId="2F96F15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0.020</w:t>
            </w:r>
          </w:p>
        </w:tc>
        <w:tc>
          <w:tcPr>
            <w:tcW w:w="1060" w:type="dxa"/>
            <w:tcBorders>
              <w:top w:val="nil"/>
              <w:left w:val="nil"/>
              <w:bottom w:val="nil"/>
              <w:right w:val="nil"/>
            </w:tcBorders>
            <w:shd w:val="clear" w:color="000000" w:fill="FFFFFF"/>
            <w:vAlign w:val="center"/>
            <w:hideMark/>
          </w:tcPr>
          <w:p w14:paraId="4CB69AB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145AF43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0.033</w:t>
            </w:r>
          </w:p>
        </w:tc>
        <w:tc>
          <w:tcPr>
            <w:tcW w:w="960" w:type="dxa"/>
            <w:tcBorders>
              <w:top w:val="nil"/>
              <w:left w:val="nil"/>
              <w:bottom w:val="nil"/>
              <w:right w:val="nil"/>
            </w:tcBorders>
            <w:shd w:val="clear" w:color="000000" w:fill="FFFFFF"/>
            <w:vAlign w:val="center"/>
            <w:hideMark/>
          </w:tcPr>
          <w:p w14:paraId="0058AF1E"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-0.003</w:t>
            </w:r>
          </w:p>
        </w:tc>
        <w:tc>
          <w:tcPr>
            <w:tcW w:w="640" w:type="dxa"/>
            <w:tcBorders>
              <w:top w:val="nil"/>
              <w:left w:val="nil"/>
              <w:bottom w:val="nil"/>
              <w:right w:val="nil"/>
            </w:tcBorders>
            <w:shd w:val="clear" w:color="000000" w:fill="FFFFFF"/>
            <w:vAlign w:val="center"/>
            <w:hideMark/>
          </w:tcPr>
          <w:p w14:paraId="6542B50A"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0.003</w:t>
            </w:r>
          </w:p>
        </w:tc>
      </w:tr>
      <w:tr w:rsidR="00B958DB" w:rsidRPr="00B958DB" w14:paraId="7F98B3C5" w14:textId="77777777" w:rsidTr="00B958DB">
        <w:trPr>
          <w:trHeight w:val="278"/>
          <w:jc w:val="center"/>
        </w:trPr>
        <w:tc>
          <w:tcPr>
            <w:tcW w:w="3320" w:type="dxa"/>
            <w:tcBorders>
              <w:top w:val="nil"/>
              <w:left w:val="nil"/>
              <w:bottom w:val="nil"/>
              <w:right w:val="nil"/>
            </w:tcBorders>
            <w:shd w:val="clear" w:color="000000" w:fill="FFFFFF"/>
            <w:vAlign w:val="bottom"/>
            <w:hideMark/>
          </w:tcPr>
          <w:p w14:paraId="5DA34778"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Year</w:t>
            </w:r>
          </w:p>
        </w:tc>
        <w:tc>
          <w:tcPr>
            <w:tcW w:w="1000" w:type="dxa"/>
            <w:tcBorders>
              <w:top w:val="nil"/>
              <w:left w:val="nil"/>
              <w:bottom w:val="nil"/>
              <w:right w:val="nil"/>
            </w:tcBorders>
            <w:shd w:val="clear" w:color="000000" w:fill="FFFFFF"/>
            <w:vAlign w:val="center"/>
            <w:hideMark/>
          </w:tcPr>
          <w:p w14:paraId="5BF9B17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151916A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7E865C3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038C33C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34ABEB2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4269336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58E5B009"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7E9F3D4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3DFDEDB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519525C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61D701C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106C423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0.001</w:t>
            </w:r>
          </w:p>
        </w:tc>
        <w:tc>
          <w:tcPr>
            <w:tcW w:w="960" w:type="dxa"/>
            <w:tcBorders>
              <w:top w:val="nil"/>
              <w:left w:val="nil"/>
              <w:bottom w:val="nil"/>
              <w:right w:val="nil"/>
            </w:tcBorders>
            <w:shd w:val="clear" w:color="000000" w:fill="FFFFFF"/>
            <w:vAlign w:val="center"/>
            <w:hideMark/>
          </w:tcPr>
          <w:p w14:paraId="24358C7B"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355B0341"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0.000</w:t>
            </w:r>
          </w:p>
        </w:tc>
      </w:tr>
      <w:tr w:rsidR="00B958DB" w:rsidRPr="00B958DB" w14:paraId="4E2A9C39" w14:textId="77777777" w:rsidTr="00B958DB">
        <w:trPr>
          <w:trHeight w:val="263"/>
          <w:jc w:val="center"/>
        </w:trPr>
        <w:tc>
          <w:tcPr>
            <w:tcW w:w="3320" w:type="dxa"/>
            <w:tcBorders>
              <w:top w:val="nil"/>
              <w:left w:val="nil"/>
              <w:bottom w:val="nil"/>
              <w:right w:val="nil"/>
            </w:tcBorders>
            <w:shd w:val="clear" w:color="000000" w:fill="FFFFFF"/>
            <w:vAlign w:val="bottom"/>
            <w:hideMark/>
          </w:tcPr>
          <w:p w14:paraId="203580A2" w14:textId="20B868F2" w:rsidR="00B958DB" w:rsidRPr="00B958DB" w:rsidRDefault="00CF2695" w:rsidP="00B958DB">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B958DB" w:rsidRPr="00B958DB">
              <w:rPr>
                <w:rFonts w:ascii="Times New Roman" w:eastAsia="Times New Roman" w:hAnsi="Times New Roman" w:cs="Times New Roman"/>
                <w:color w:val="000000"/>
                <w:sz w:val="20"/>
                <w:szCs w:val="20"/>
                <w:lang w:eastAsia="it-IT"/>
              </w:rPr>
              <w:t xml:space="preserve"> effects</w:t>
            </w:r>
          </w:p>
        </w:tc>
        <w:tc>
          <w:tcPr>
            <w:tcW w:w="1000" w:type="dxa"/>
            <w:tcBorders>
              <w:top w:val="nil"/>
              <w:left w:val="nil"/>
              <w:bottom w:val="nil"/>
              <w:right w:val="nil"/>
            </w:tcBorders>
            <w:shd w:val="clear" w:color="000000" w:fill="FFFFFF"/>
            <w:vAlign w:val="center"/>
            <w:hideMark/>
          </w:tcPr>
          <w:p w14:paraId="3F948844"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403C622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78D8C7D"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3C5384F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B2073E8"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570B815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6F6ED72D"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0A41C5F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85589CD"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24943FD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6662B236"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735BB2E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1FEB60B3" w14:textId="77777777" w:rsidR="00B958DB" w:rsidRPr="00B958DB" w:rsidRDefault="00B958DB" w:rsidP="00B958DB">
            <w:pPr>
              <w:spacing w:after="0" w:line="240" w:lineRule="auto"/>
              <w:jc w:val="center"/>
              <w:rPr>
                <w:rFonts w:ascii="Wingdings 2" w:eastAsia="Times New Roman" w:hAnsi="Wingdings 2" w:cs="Calibri"/>
                <w:color w:val="000000"/>
                <w:sz w:val="20"/>
                <w:szCs w:val="20"/>
                <w:lang w:eastAsia="it-IT"/>
              </w:rPr>
            </w:pPr>
            <w:r w:rsidRPr="00B958DB">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23E9749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r>
      <w:tr w:rsidR="00B958DB" w:rsidRPr="00B958DB" w14:paraId="6A82C5CB" w14:textId="77777777" w:rsidTr="00B958DB">
        <w:trPr>
          <w:trHeight w:val="278"/>
          <w:jc w:val="center"/>
        </w:trPr>
        <w:tc>
          <w:tcPr>
            <w:tcW w:w="3320" w:type="dxa"/>
            <w:tcBorders>
              <w:top w:val="nil"/>
              <w:left w:val="nil"/>
              <w:bottom w:val="nil"/>
              <w:right w:val="nil"/>
            </w:tcBorders>
            <w:shd w:val="clear" w:color="000000" w:fill="FFFFFF"/>
            <w:vAlign w:val="center"/>
            <w:hideMark/>
          </w:tcPr>
          <w:p w14:paraId="53B8089A"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Constant</w:t>
            </w:r>
          </w:p>
        </w:tc>
        <w:tc>
          <w:tcPr>
            <w:tcW w:w="1000" w:type="dxa"/>
            <w:tcBorders>
              <w:top w:val="nil"/>
              <w:left w:val="nil"/>
              <w:bottom w:val="nil"/>
              <w:right w:val="nil"/>
            </w:tcBorders>
            <w:shd w:val="clear" w:color="000000" w:fill="FFFFFF"/>
            <w:vAlign w:val="center"/>
            <w:hideMark/>
          </w:tcPr>
          <w:p w14:paraId="562EEA3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0.981</w:t>
            </w:r>
          </w:p>
        </w:tc>
        <w:tc>
          <w:tcPr>
            <w:tcW w:w="640" w:type="dxa"/>
            <w:tcBorders>
              <w:top w:val="nil"/>
              <w:left w:val="nil"/>
              <w:bottom w:val="nil"/>
              <w:right w:val="nil"/>
            </w:tcBorders>
            <w:shd w:val="clear" w:color="000000" w:fill="FFFFFF"/>
            <w:vAlign w:val="center"/>
            <w:hideMark/>
          </w:tcPr>
          <w:p w14:paraId="60DD0E6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0.83</w:t>
            </w:r>
          </w:p>
        </w:tc>
        <w:tc>
          <w:tcPr>
            <w:tcW w:w="1000" w:type="dxa"/>
            <w:tcBorders>
              <w:top w:val="nil"/>
              <w:left w:val="nil"/>
              <w:bottom w:val="nil"/>
              <w:right w:val="nil"/>
            </w:tcBorders>
            <w:shd w:val="clear" w:color="000000" w:fill="FFFFFF"/>
            <w:vAlign w:val="center"/>
            <w:hideMark/>
          </w:tcPr>
          <w:p w14:paraId="1B7DB8D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0.214</w:t>
            </w:r>
          </w:p>
        </w:tc>
        <w:tc>
          <w:tcPr>
            <w:tcW w:w="640" w:type="dxa"/>
            <w:tcBorders>
              <w:top w:val="nil"/>
              <w:left w:val="nil"/>
              <w:bottom w:val="nil"/>
              <w:right w:val="nil"/>
            </w:tcBorders>
            <w:shd w:val="clear" w:color="000000" w:fill="FFFFFF"/>
            <w:vAlign w:val="center"/>
            <w:hideMark/>
          </w:tcPr>
          <w:p w14:paraId="4128F7E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0.908</w:t>
            </w:r>
          </w:p>
        </w:tc>
        <w:tc>
          <w:tcPr>
            <w:tcW w:w="1000" w:type="dxa"/>
            <w:tcBorders>
              <w:top w:val="nil"/>
              <w:left w:val="nil"/>
              <w:bottom w:val="nil"/>
              <w:right w:val="nil"/>
            </w:tcBorders>
            <w:shd w:val="clear" w:color="000000" w:fill="FFFFFF"/>
            <w:vAlign w:val="center"/>
            <w:hideMark/>
          </w:tcPr>
          <w:p w14:paraId="5BBA628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-8.101***</w:t>
            </w:r>
          </w:p>
        </w:tc>
        <w:tc>
          <w:tcPr>
            <w:tcW w:w="640" w:type="dxa"/>
            <w:tcBorders>
              <w:top w:val="nil"/>
              <w:left w:val="nil"/>
              <w:bottom w:val="nil"/>
              <w:right w:val="nil"/>
            </w:tcBorders>
            <w:shd w:val="clear" w:color="000000" w:fill="FFFFFF"/>
            <w:vAlign w:val="center"/>
            <w:hideMark/>
          </w:tcPr>
          <w:p w14:paraId="1862D58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1.277</w:t>
            </w:r>
          </w:p>
        </w:tc>
        <w:tc>
          <w:tcPr>
            <w:tcW w:w="1060" w:type="dxa"/>
            <w:tcBorders>
              <w:top w:val="nil"/>
              <w:left w:val="nil"/>
              <w:bottom w:val="nil"/>
              <w:right w:val="nil"/>
            </w:tcBorders>
            <w:shd w:val="clear" w:color="000000" w:fill="FFFFFF"/>
            <w:vAlign w:val="center"/>
            <w:hideMark/>
          </w:tcPr>
          <w:p w14:paraId="22A7230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-1.148</w:t>
            </w:r>
          </w:p>
        </w:tc>
        <w:tc>
          <w:tcPr>
            <w:tcW w:w="640" w:type="dxa"/>
            <w:tcBorders>
              <w:top w:val="nil"/>
              <w:left w:val="nil"/>
              <w:bottom w:val="nil"/>
              <w:right w:val="nil"/>
            </w:tcBorders>
            <w:shd w:val="clear" w:color="000000" w:fill="FFFFFF"/>
            <w:vAlign w:val="center"/>
            <w:hideMark/>
          </w:tcPr>
          <w:p w14:paraId="00F825E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0.899</w:t>
            </w:r>
          </w:p>
        </w:tc>
        <w:tc>
          <w:tcPr>
            <w:tcW w:w="1000" w:type="dxa"/>
            <w:tcBorders>
              <w:top w:val="nil"/>
              <w:left w:val="nil"/>
              <w:bottom w:val="nil"/>
              <w:right w:val="nil"/>
            </w:tcBorders>
            <w:shd w:val="clear" w:color="000000" w:fill="FFFFFF"/>
            <w:vAlign w:val="center"/>
            <w:hideMark/>
          </w:tcPr>
          <w:p w14:paraId="4AD2DEA4"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-2.152+</w:t>
            </w:r>
          </w:p>
        </w:tc>
        <w:tc>
          <w:tcPr>
            <w:tcW w:w="640" w:type="dxa"/>
            <w:tcBorders>
              <w:top w:val="nil"/>
              <w:left w:val="nil"/>
              <w:bottom w:val="nil"/>
              <w:right w:val="nil"/>
            </w:tcBorders>
            <w:shd w:val="clear" w:color="000000" w:fill="FFFFFF"/>
            <w:vAlign w:val="center"/>
            <w:hideMark/>
          </w:tcPr>
          <w:p w14:paraId="16B41D9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1.17</w:t>
            </w:r>
          </w:p>
        </w:tc>
        <w:tc>
          <w:tcPr>
            <w:tcW w:w="1060" w:type="dxa"/>
            <w:tcBorders>
              <w:top w:val="nil"/>
              <w:left w:val="nil"/>
              <w:bottom w:val="nil"/>
              <w:right w:val="nil"/>
            </w:tcBorders>
            <w:shd w:val="clear" w:color="000000" w:fill="FFFFFF"/>
            <w:vAlign w:val="center"/>
            <w:hideMark/>
          </w:tcPr>
          <w:p w14:paraId="16E0BB6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-0.59</w:t>
            </w:r>
          </w:p>
        </w:tc>
        <w:tc>
          <w:tcPr>
            <w:tcW w:w="640" w:type="dxa"/>
            <w:tcBorders>
              <w:top w:val="nil"/>
              <w:left w:val="nil"/>
              <w:bottom w:val="nil"/>
              <w:right w:val="nil"/>
            </w:tcBorders>
            <w:shd w:val="clear" w:color="000000" w:fill="FFFFFF"/>
            <w:vAlign w:val="center"/>
            <w:hideMark/>
          </w:tcPr>
          <w:p w14:paraId="4682D83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1.537</w:t>
            </w:r>
          </w:p>
        </w:tc>
        <w:tc>
          <w:tcPr>
            <w:tcW w:w="960" w:type="dxa"/>
            <w:tcBorders>
              <w:top w:val="nil"/>
              <w:left w:val="nil"/>
              <w:bottom w:val="nil"/>
              <w:right w:val="nil"/>
            </w:tcBorders>
            <w:shd w:val="clear" w:color="000000" w:fill="FFFFFF"/>
            <w:vAlign w:val="center"/>
            <w:hideMark/>
          </w:tcPr>
          <w:p w14:paraId="24AE198A"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0.361**</w:t>
            </w:r>
          </w:p>
        </w:tc>
        <w:tc>
          <w:tcPr>
            <w:tcW w:w="640" w:type="dxa"/>
            <w:tcBorders>
              <w:top w:val="nil"/>
              <w:left w:val="nil"/>
              <w:bottom w:val="nil"/>
              <w:right w:val="nil"/>
            </w:tcBorders>
            <w:shd w:val="clear" w:color="000000" w:fill="FFFFFF"/>
            <w:vAlign w:val="center"/>
            <w:hideMark/>
          </w:tcPr>
          <w:p w14:paraId="46168F43" w14:textId="77777777" w:rsidR="00B958DB" w:rsidRPr="00B958DB" w:rsidRDefault="00B958DB" w:rsidP="00B958DB">
            <w:pPr>
              <w:spacing w:after="0" w:line="240" w:lineRule="auto"/>
              <w:jc w:val="center"/>
              <w:rPr>
                <w:rFonts w:ascii="Times New Roman" w:eastAsia="Times New Roman" w:hAnsi="Times New Roman" w:cs="Times New Roman"/>
                <w:color w:val="000000"/>
                <w:lang w:eastAsia="it-IT"/>
              </w:rPr>
            </w:pPr>
            <w:r w:rsidRPr="00B958DB">
              <w:rPr>
                <w:rFonts w:ascii="Times New Roman" w:eastAsia="Times New Roman" w:hAnsi="Times New Roman" w:cs="Times New Roman"/>
                <w:color w:val="000000"/>
                <w:lang w:eastAsia="it-IT"/>
              </w:rPr>
              <w:t>0.136</w:t>
            </w:r>
          </w:p>
        </w:tc>
      </w:tr>
      <w:tr w:rsidR="00B958DB" w:rsidRPr="00B958DB" w14:paraId="50167D8D" w14:textId="77777777" w:rsidTr="00B958DB">
        <w:trPr>
          <w:trHeight w:val="263"/>
          <w:jc w:val="center"/>
        </w:trPr>
        <w:tc>
          <w:tcPr>
            <w:tcW w:w="3320" w:type="dxa"/>
            <w:tcBorders>
              <w:top w:val="nil"/>
              <w:left w:val="nil"/>
              <w:bottom w:val="nil"/>
              <w:right w:val="nil"/>
            </w:tcBorders>
            <w:shd w:val="clear" w:color="000000" w:fill="FFFFFF"/>
            <w:vAlign w:val="center"/>
            <w:hideMark/>
          </w:tcPr>
          <w:p w14:paraId="35EAEF63"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Wald χ2</w:t>
            </w:r>
          </w:p>
        </w:tc>
        <w:tc>
          <w:tcPr>
            <w:tcW w:w="1000" w:type="dxa"/>
            <w:tcBorders>
              <w:top w:val="nil"/>
              <w:left w:val="nil"/>
              <w:bottom w:val="nil"/>
              <w:right w:val="nil"/>
            </w:tcBorders>
            <w:shd w:val="clear" w:color="000000" w:fill="FFFFFF"/>
            <w:vAlign w:val="center"/>
            <w:hideMark/>
          </w:tcPr>
          <w:p w14:paraId="10EE7F5C"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5661.6***</w:t>
            </w:r>
          </w:p>
        </w:tc>
        <w:tc>
          <w:tcPr>
            <w:tcW w:w="640" w:type="dxa"/>
            <w:tcBorders>
              <w:top w:val="nil"/>
              <w:left w:val="nil"/>
              <w:bottom w:val="nil"/>
              <w:right w:val="nil"/>
            </w:tcBorders>
            <w:shd w:val="clear" w:color="000000" w:fill="FFFFFF"/>
            <w:vAlign w:val="center"/>
            <w:hideMark/>
          </w:tcPr>
          <w:p w14:paraId="2898B075"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04B64FA6"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5500.4***</w:t>
            </w:r>
          </w:p>
        </w:tc>
        <w:tc>
          <w:tcPr>
            <w:tcW w:w="640" w:type="dxa"/>
            <w:tcBorders>
              <w:top w:val="nil"/>
              <w:left w:val="nil"/>
              <w:bottom w:val="nil"/>
              <w:right w:val="nil"/>
            </w:tcBorders>
            <w:shd w:val="clear" w:color="000000" w:fill="FFFFFF"/>
            <w:vAlign w:val="center"/>
            <w:hideMark/>
          </w:tcPr>
          <w:p w14:paraId="611A504B"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498747E7"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13052.9***</w:t>
            </w:r>
          </w:p>
        </w:tc>
        <w:tc>
          <w:tcPr>
            <w:tcW w:w="640" w:type="dxa"/>
            <w:tcBorders>
              <w:top w:val="nil"/>
              <w:left w:val="nil"/>
              <w:bottom w:val="nil"/>
              <w:right w:val="nil"/>
            </w:tcBorders>
            <w:shd w:val="clear" w:color="000000" w:fill="FFFFFF"/>
            <w:vAlign w:val="center"/>
            <w:hideMark/>
          </w:tcPr>
          <w:p w14:paraId="65DE5004"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1CB0A743"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10336.7***</w:t>
            </w:r>
          </w:p>
        </w:tc>
        <w:tc>
          <w:tcPr>
            <w:tcW w:w="640" w:type="dxa"/>
            <w:tcBorders>
              <w:top w:val="nil"/>
              <w:left w:val="nil"/>
              <w:bottom w:val="nil"/>
              <w:right w:val="nil"/>
            </w:tcBorders>
            <w:shd w:val="clear" w:color="000000" w:fill="FFFFFF"/>
            <w:vAlign w:val="center"/>
            <w:hideMark/>
          </w:tcPr>
          <w:p w14:paraId="400D67D8"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5D558D47"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7423.6***</w:t>
            </w:r>
          </w:p>
        </w:tc>
        <w:tc>
          <w:tcPr>
            <w:tcW w:w="640" w:type="dxa"/>
            <w:tcBorders>
              <w:top w:val="nil"/>
              <w:left w:val="nil"/>
              <w:bottom w:val="nil"/>
              <w:right w:val="nil"/>
            </w:tcBorders>
            <w:shd w:val="clear" w:color="000000" w:fill="FFFFFF"/>
            <w:vAlign w:val="center"/>
            <w:hideMark/>
          </w:tcPr>
          <w:p w14:paraId="3619C565"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15B67D0D"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11823.2***</w:t>
            </w:r>
          </w:p>
        </w:tc>
        <w:tc>
          <w:tcPr>
            <w:tcW w:w="640" w:type="dxa"/>
            <w:tcBorders>
              <w:top w:val="nil"/>
              <w:left w:val="nil"/>
              <w:bottom w:val="nil"/>
              <w:right w:val="nil"/>
            </w:tcBorders>
            <w:shd w:val="clear" w:color="000000" w:fill="FFFFFF"/>
            <w:vAlign w:val="center"/>
            <w:hideMark/>
          </w:tcPr>
          <w:p w14:paraId="14E80888"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 </w:t>
            </w:r>
          </w:p>
        </w:tc>
        <w:tc>
          <w:tcPr>
            <w:tcW w:w="960" w:type="dxa"/>
            <w:tcBorders>
              <w:top w:val="nil"/>
              <w:left w:val="nil"/>
              <w:bottom w:val="nil"/>
              <w:right w:val="nil"/>
            </w:tcBorders>
            <w:shd w:val="clear" w:color="000000" w:fill="FFFFFF"/>
            <w:vAlign w:val="center"/>
            <w:hideMark/>
          </w:tcPr>
          <w:p w14:paraId="249C14B6" w14:textId="77777777" w:rsidR="00B958DB" w:rsidRPr="00B958DB" w:rsidRDefault="00B958DB" w:rsidP="00B958DB">
            <w:pPr>
              <w:spacing w:after="0" w:line="240" w:lineRule="auto"/>
              <w:jc w:val="center"/>
              <w:rPr>
                <w:rFonts w:ascii="Times New Roman" w:eastAsia="Times New Roman" w:hAnsi="Times New Roman" w:cs="Times New Roman"/>
                <w:color w:val="000000"/>
                <w:sz w:val="18"/>
                <w:szCs w:val="18"/>
                <w:lang w:eastAsia="it-IT"/>
              </w:rPr>
            </w:pPr>
            <w:r w:rsidRPr="00B958DB">
              <w:rPr>
                <w:rFonts w:ascii="Times New Roman" w:eastAsia="Times New Roman" w:hAnsi="Times New Roman" w:cs="Times New Roman"/>
                <w:color w:val="000000"/>
                <w:sz w:val="18"/>
                <w:szCs w:val="18"/>
                <w:lang w:eastAsia="it-IT"/>
              </w:rPr>
              <w:t>5757.9***</w:t>
            </w:r>
          </w:p>
        </w:tc>
        <w:tc>
          <w:tcPr>
            <w:tcW w:w="640" w:type="dxa"/>
            <w:tcBorders>
              <w:top w:val="nil"/>
              <w:left w:val="nil"/>
              <w:bottom w:val="nil"/>
              <w:right w:val="nil"/>
            </w:tcBorders>
            <w:shd w:val="clear" w:color="000000" w:fill="FFFFFF"/>
            <w:vAlign w:val="center"/>
            <w:hideMark/>
          </w:tcPr>
          <w:p w14:paraId="12D352A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r>
      <w:tr w:rsidR="00B958DB" w:rsidRPr="00B958DB" w14:paraId="7BF3E220" w14:textId="77777777" w:rsidTr="00B958DB">
        <w:trPr>
          <w:trHeight w:val="263"/>
          <w:jc w:val="center"/>
        </w:trPr>
        <w:tc>
          <w:tcPr>
            <w:tcW w:w="3320" w:type="dxa"/>
            <w:tcBorders>
              <w:top w:val="nil"/>
              <w:left w:val="nil"/>
              <w:bottom w:val="nil"/>
              <w:right w:val="nil"/>
            </w:tcBorders>
            <w:shd w:val="clear" w:color="000000" w:fill="FFFFFF"/>
            <w:vAlign w:val="center"/>
            <w:hideMark/>
          </w:tcPr>
          <w:p w14:paraId="09DB5C7F"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N of elections</w:t>
            </w:r>
          </w:p>
        </w:tc>
        <w:tc>
          <w:tcPr>
            <w:tcW w:w="1000" w:type="dxa"/>
            <w:tcBorders>
              <w:top w:val="nil"/>
              <w:left w:val="nil"/>
              <w:bottom w:val="nil"/>
              <w:right w:val="nil"/>
            </w:tcBorders>
            <w:shd w:val="clear" w:color="000000" w:fill="FFFFFF"/>
            <w:vAlign w:val="center"/>
            <w:hideMark/>
          </w:tcPr>
          <w:p w14:paraId="3F78388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453</w:t>
            </w:r>
          </w:p>
        </w:tc>
        <w:tc>
          <w:tcPr>
            <w:tcW w:w="640" w:type="dxa"/>
            <w:tcBorders>
              <w:top w:val="nil"/>
              <w:left w:val="nil"/>
              <w:bottom w:val="nil"/>
              <w:right w:val="nil"/>
            </w:tcBorders>
            <w:shd w:val="clear" w:color="000000" w:fill="FFFFFF"/>
            <w:vAlign w:val="center"/>
            <w:hideMark/>
          </w:tcPr>
          <w:p w14:paraId="021E267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9B70B6F"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453</w:t>
            </w:r>
          </w:p>
        </w:tc>
        <w:tc>
          <w:tcPr>
            <w:tcW w:w="640" w:type="dxa"/>
            <w:tcBorders>
              <w:top w:val="nil"/>
              <w:left w:val="nil"/>
              <w:bottom w:val="nil"/>
              <w:right w:val="nil"/>
            </w:tcBorders>
            <w:shd w:val="clear" w:color="000000" w:fill="FFFFFF"/>
            <w:vAlign w:val="center"/>
            <w:hideMark/>
          </w:tcPr>
          <w:p w14:paraId="5E3E777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D7B094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453</w:t>
            </w:r>
          </w:p>
        </w:tc>
        <w:tc>
          <w:tcPr>
            <w:tcW w:w="640" w:type="dxa"/>
            <w:tcBorders>
              <w:top w:val="nil"/>
              <w:left w:val="nil"/>
              <w:bottom w:val="nil"/>
              <w:right w:val="nil"/>
            </w:tcBorders>
            <w:shd w:val="clear" w:color="000000" w:fill="FFFFFF"/>
            <w:vAlign w:val="center"/>
            <w:hideMark/>
          </w:tcPr>
          <w:p w14:paraId="141F768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161215E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443</w:t>
            </w:r>
          </w:p>
        </w:tc>
        <w:tc>
          <w:tcPr>
            <w:tcW w:w="640" w:type="dxa"/>
            <w:tcBorders>
              <w:top w:val="nil"/>
              <w:left w:val="nil"/>
              <w:bottom w:val="nil"/>
              <w:right w:val="nil"/>
            </w:tcBorders>
            <w:shd w:val="clear" w:color="000000" w:fill="FFFFFF"/>
            <w:vAlign w:val="center"/>
            <w:hideMark/>
          </w:tcPr>
          <w:p w14:paraId="4EDFB728"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7824AC0"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443</w:t>
            </w:r>
          </w:p>
        </w:tc>
        <w:tc>
          <w:tcPr>
            <w:tcW w:w="640" w:type="dxa"/>
            <w:tcBorders>
              <w:top w:val="nil"/>
              <w:left w:val="nil"/>
              <w:bottom w:val="nil"/>
              <w:right w:val="nil"/>
            </w:tcBorders>
            <w:shd w:val="clear" w:color="000000" w:fill="FFFFFF"/>
            <w:vAlign w:val="center"/>
            <w:hideMark/>
          </w:tcPr>
          <w:p w14:paraId="5C7AA40E"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67F4941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443</w:t>
            </w:r>
          </w:p>
        </w:tc>
        <w:tc>
          <w:tcPr>
            <w:tcW w:w="640" w:type="dxa"/>
            <w:tcBorders>
              <w:top w:val="nil"/>
              <w:left w:val="nil"/>
              <w:bottom w:val="nil"/>
              <w:right w:val="nil"/>
            </w:tcBorders>
            <w:shd w:val="clear" w:color="000000" w:fill="FFFFFF"/>
            <w:vAlign w:val="center"/>
            <w:hideMark/>
          </w:tcPr>
          <w:p w14:paraId="2CE2ED0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18AB42B7"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429</w:t>
            </w:r>
          </w:p>
        </w:tc>
        <w:tc>
          <w:tcPr>
            <w:tcW w:w="640" w:type="dxa"/>
            <w:tcBorders>
              <w:top w:val="nil"/>
              <w:left w:val="nil"/>
              <w:bottom w:val="nil"/>
              <w:right w:val="nil"/>
            </w:tcBorders>
            <w:shd w:val="clear" w:color="000000" w:fill="FFFFFF"/>
            <w:vAlign w:val="center"/>
            <w:hideMark/>
          </w:tcPr>
          <w:p w14:paraId="7D2B29EA"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r>
      <w:tr w:rsidR="00B958DB" w:rsidRPr="00B958DB" w14:paraId="03B59B34" w14:textId="77777777" w:rsidTr="00B958DB">
        <w:trPr>
          <w:trHeight w:val="270"/>
          <w:jc w:val="center"/>
        </w:trPr>
        <w:tc>
          <w:tcPr>
            <w:tcW w:w="3320" w:type="dxa"/>
            <w:tcBorders>
              <w:top w:val="nil"/>
              <w:left w:val="nil"/>
              <w:bottom w:val="single" w:sz="8" w:space="0" w:color="auto"/>
              <w:right w:val="nil"/>
            </w:tcBorders>
            <w:shd w:val="clear" w:color="000000" w:fill="FFFFFF"/>
            <w:noWrap/>
            <w:vAlign w:val="center"/>
            <w:hideMark/>
          </w:tcPr>
          <w:p w14:paraId="5636EA06" w14:textId="77777777" w:rsidR="00B958DB" w:rsidRPr="00B958DB" w:rsidRDefault="00B958DB" w:rsidP="00B958DB">
            <w:pPr>
              <w:spacing w:after="0" w:line="240" w:lineRule="auto"/>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N of countries</w:t>
            </w:r>
          </w:p>
        </w:tc>
        <w:tc>
          <w:tcPr>
            <w:tcW w:w="1000" w:type="dxa"/>
            <w:tcBorders>
              <w:top w:val="nil"/>
              <w:left w:val="nil"/>
              <w:bottom w:val="single" w:sz="8" w:space="0" w:color="auto"/>
              <w:right w:val="nil"/>
            </w:tcBorders>
            <w:shd w:val="clear" w:color="000000" w:fill="FFFFFF"/>
            <w:noWrap/>
            <w:vAlign w:val="center"/>
            <w:hideMark/>
          </w:tcPr>
          <w:p w14:paraId="13BCC08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18</w:t>
            </w:r>
          </w:p>
        </w:tc>
        <w:tc>
          <w:tcPr>
            <w:tcW w:w="640" w:type="dxa"/>
            <w:tcBorders>
              <w:top w:val="nil"/>
              <w:left w:val="nil"/>
              <w:bottom w:val="single" w:sz="8" w:space="0" w:color="auto"/>
              <w:right w:val="nil"/>
            </w:tcBorders>
            <w:shd w:val="clear" w:color="000000" w:fill="FFFFFF"/>
            <w:noWrap/>
            <w:vAlign w:val="center"/>
            <w:hideMark/>
          </w:tcPr>
          <w:p w14:paraId="4B328E1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6D814DFC"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18</w:t>
            </w:r>
          </w:p>
        </w:tc>
        <w:tc>
          <w:tcPr>
            <w:tcW w:w="640" w:type="dxa"/>
            <w:tcBorders>
              <w:top w:val="nil"/>
              <w:left w:val="nil"/>
              <w:bottom w:val="single" w:sz="8" w:space="0" w:color="auto"/>
              <w:right w:val="nil"/>
            </w:tcBorders>
            <w:shd w:val="clear" w:color="000000" w:fill="FFFFFF"/>
            <w:noWrap/>
            <w:vAlign w:val="center"/>
            <w:hideMark/>
          </w:tcPr>
          <w:p w14:paraId="1499A9A5"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660DE46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18</w:t>
            </w:r>
          </w:p>
        </w:tc>
        <w:tc>
          <w:tcPr>
            <w:tcW w:w="640" w:type="dxa"/>
            <w:tcBorders>
              <w:top w:val="nil"/>
              <w:left w:val="nil"/>
              <w:bottom w:val="single" w:sz="8" w:space="0" w:color="auto"/>
              <w:right w:val="nil"/>
            </w:tcBorders>
            <w:shd w:val="clear" w:color="000000" w:fill="FFFFFF"/>
            <w:noWrap/>
            <w:vAlign w:val="center"/>
            <w:hideMark/>
          </w:tcPr>
          <w:p w14:paraId="3E000581"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21E007A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18</w:t>
            </w:r>
          </w:p>
        </w:tc>
        <w:tc>
          <w:tcPr>
            <w:tcW w:w="640" w:type="dxa"/>
            <w:tcBorders>
              <w:top w:val="nil"/>
              <w:left w:val="nil"/>
              <w:bottom w:val="single" w:sz="8" w:space="0" w:color="auto"/>
              <w:right w:val="nil"/>
            </w:tcBorders>
            <w:shd w:val="clear" w:color="000000" w:fill="FFFFFF"/>
            <w:noWrap/>
            <w:vAlign w:val="center"/>
            <w:hideMark/>
          </w:tcPr>
          <w:p w14:paraId="2A92205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42F00D9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18</w:t>
            </w:r>
          </w:p>
        </w:tc>
        <w:tc>
          <w:tcPr>
            <w:tcW w:w="640" w:type="dxa"/>
            <w:tcBorders>
              <w:top w:val="nil"/>
              <w:left w:val="nil"/>
              <w:bottom w:val="single" w:sz="8" w:space="0" w:color="auto"/>
              <w:right w:val="nil"/>
            </w:tcBorders>
            <w:shd w:val="clear" w:color="000000" w:fill="FFFFFF"/>
            <w:noWrap/>
            <w:vAlign w:val="center"/>
            <w:hideMark/>
          </w:tcPr>
          <w:p w14:paraId="0E470F9D"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572EA9C3"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18</w:t>
            </w:r>
          </w:p>
        </w:tc>
        <w:tc>
          <w:tcPr>
            <w:tcW w:w="640" w:type="dxa"/>
            <w:tcBorders>
              <w:top w:val="nil"/>
              <w:left w:val="nil"/>
              <w:bottom w:val="single" w:sz="8" w:space="0" w:color="auto"/>
              <w:right w:val="nil"/>
            </w:tcBorders>
            <w:shd w:val="clear" w:color="000000" w:fill="FFFFFF"/>
            <w:noWrap/>
            <w:vAlign w:val="center"/>
            <w:hideMark/>
          </w:tcPr>
          <w:p w14:paraId="343392BB"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c>
          <w:tcPr>
            <w:tcW w:w="960" w:type="dxa"/>
            <w:tcBorders>
              <w:top w:val="nil"/>
              <w:left w:val="nil"/>
              <w:bottom w:val="single" w:sz="8" w:space="0" w:color="auto"/>
              <w:right w:val="nil"/>
            </w:tcBorders>
            <w:shd w:val="clear" w:color="000000" w:fill="FFFFFF"/>
            <w:noWrap/>
            <w:vAlign w:val="center"/>
            <w:hideMark/>
          </w:tcPr>
          <w:p w14:paraId="3990D132"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18</w:t>
            </w:r>
          </w:p>
        </w:tc>
        <w:tc>
          <w:tcPr>
            <w:tcW w:w="640" w:type="dxa"/>
            <w:tcBorders>
              <w:top w:val="nil"/>
              <w:left w:val="nil"/>
              <w:bottom w:val="single" w:sz="8" w:space="0" w:color="auto"/>
              <w:right w:val="nil"/>
            </w:tcBorders>
            <w:shd w:val="clear" w:color="000000" w:fill="FFFFFF"/>
            <w:noWrap/>
            <w:vAlign w:val="center"/>
            <w:hideMark/>
          </w:tcPr>
          <w:p w14:paraId="03B64D06" w14:textId="77777777" w:rsidR="00B958DB" w:rsidRPr="00B958DB" w:rsidRDefault="00B958DB" w:rsidP="00B958DB">
            <w:pPr>
              <w:spacing w:after="0" w:line="240" w:lineRule="auto"/>
              <w:jc w:val="center"/>
              <w:rPr>
                <w:rFonts w:ascii="Times New Roman" w:eastAsia="Times New Roman" w:hAnsi="Times New Roman" w:cs="Times New Roman"/>
                <w:color w:val="000000"/>
                <w:sz w:val="20"/>
                <w:szCs w:val="20"/>
                <w:lang w:eastAsia="it-IT"/>
              </w:rPr>
            </w:pPr>
            <w:r w:rsidRPr="00B958DB">
              <w:rPr>
                <w:rFonts w:ascii="Times New Roman" w:eastAsia="Times New Roman" w:hAnsi="Times New Roman" w:cs="Times New Roman"/>
                <w:color w:val="000000"/>
                <w:sz w:val="20"/>
                <w:szCs w:val="20"/>
                <w:lang w:eastAsia="it-IT"/>
              </w:rPr>
              <w:t> </w:t>
            </w:r>
          </w:p>
        </w:tc>
      </w:tr>
    </w:tbl>
    <w:p w14:paraId="39F6C430" w14:textId="5D1A4015" w:rsidR="00A6562F" w:rsidRDefault="00A6562F" w:rsidP="00A6562F">
      <w:pPr>
        <w:spacing w:after="0" w:line="240" w:lineRule="auto"/>
        <w:jc w:val="both"/>
        <w:rPr>
          <w:rFonts w:ascii="Times New Roman" w:hAnsi="Times New Roman" w:cs="Times New Roman"/>
          <w:sz w:val="20"/>
          <w:szCs w:val="20"/>
          <w:lang w:val="en-US"/>
        </w:rPr>
      </w:pPr>
      <w:r w:rsidRPr="00FA3B72">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FA3B72">
        <w:rPr>
          <w:rFonts w:ascii="Times New Roman" w:hAnsi="Times New Roman" w:cs="Times New Roman"/>
          <w:sz w:val="20"/>
          <w:szCs w:val="20"/>
          <w:lang w:val="en-US"/>
        </w:rPr>
        <w:t>. +p &lt; 0.10; *p &lt; 0.05, **p &lt; 0.01, ***p &lt; 0.001.</w:t>
      </w:r>
    </w:p>
    <w:p w14:paraId="41CB93ED" w14:textId="77777777" w:rsidR="00A6562F" w:rsidRDefault="00A6562F" w:rsidP="00192AFF">
      <w:pPr>
        <w:spacing w:after="0" w:line="240" w:lineRule="auto"/>
        <w:jc w:val="both"/>
        <w:rPr>
          <w:rFonts w:ascii="Times New Roman" w:hAnsi="Times New Roman" w:cs="Times New Roman"/>
          <w:sz w:val="24"/>
          <w:szCs w:val="24"/>
          <w:lang w:val="en-US"/>
        </w:rPr>
      </w:pPr>
    </w:p>
    <w:p w14:paraId="584A3A67" w14:textId="77777777" w:rsidR="00A6562F" w:rsidRDefault="00A6562F" w:rsidP="00192AFF">
      <w:pPr>
        <w:spacing w:after="0" w:line="240" w:lineRule="auto"/>
        <w:jc w:val="both"/>
        <w:rPr>
          <w:rFonts w:ascii="Times New Roman" w:hAnsi="Times New Roman" w:cs="Times New Roman"/>
          <w:sz w:val="24"/>
          <w:szCs w:val="24"/>
          <w:lang w:val="en-US"/>
        </w:rPr>
      </w:pPr>
    </w:p>
    <w:p w14:paraId="0FBF3CF3" w14:textId="77777777" w:rsidR="00A6562F" w:rsidRDefault="00A6562F" w:rsidP="00192AFF">
      <w:pPr>
        <w:spacing w:after="0" w:line="240" w:lineRule="auto"/>
        <w:jc w:val="both"/>
        <w:rPr>
          <w:rFonts w:ascii="Times New Roman" w:hAnsi="Times New Roman" w:cs="Times New Roman"/>
          <w:sz w:val="24"/>
          <w:szCs w:val="24"/>
          <w:lang w:val="en-US"/>
        </w:rPr>
      </w:pPr>
    </w:p>
    <w:p w14:paraId="16CFC224" w14:textId="77777777" w:rsidR="00A6562F" w:rsidRDefault="00A6562F" w:rsidP="00192AFF">
      <w:pPr>
        <w:spacing w:after="0" w:line="240" w:lineRule="auto"/>
        <w:jc w:val="both"/>
        <w:rPr>
          <w:rFonts w:ascii="Times New Roman" w:hAnsi="Times New Roman" w:cs="Times New Roman"/>
          <w:sz w:val="24"/>
          <w:szCs w:val="24"/>
          <w:lang w:val="en-US"/>
        </w:rPr>
      </w:pPr>
    </w:p>
    <w:p w14:paraId="2C362563" w14:textId="77777777" w:rsidR="00A6562F" w:rsidRDefault="00A6562F" w:rsidP="00192AFF">
      <w:pPr>
        <w:spacing w:after="0" w:line="240" w:lineRule="auto"/>
        <w:jc w:val="both"/>
        <w:rPr>
          <w:rFonts w:ascii="Times New Roman" w:hAnsi="Times New Roman" w:cs="Times New Roman"/>
          <w:sz w:val="24"/>
          <w:szCs w:val="24"/>
          <w:lang w:val="en-US"/>
        </w:rPr>
      </w:pPr>
    </w:p>
    <w:p w14:paraId="56486736" w14:textId="77777777" w:rsidR="00A6562F" w:rsidRDefault="00A6562F" w:rsidP="00192AFF">
      <w:pPr>
        <w:spacing w:after="0" w:line="240" w:lineRule="auto"/>
        <w:jc w:val="both"/>
        <w:rPr>
          <w:rFonts w:ascii="Times New Roman" w:hAnsi="Times New Roman" w:cs="Times New Roman"/>
          <w:sz w:val="24"/>
          <w:szCs w:val="24"/>
          <w:lang w:val="en-US"/>
        </w:rPr>
      </w:pPr>
    </w:p>
    <w:p w14:paraId="1BD949DB" w14:textId="77777777" w:rsidR="00A6562F" w:rsidRDefault="00A6562F" w:rsidP="00192AFF">
      <w:pPr>
        <w:spacing w:after="0" w:line="240" w:lineRule="auto"/>
        <w:jc w:val="both"/>
        <w:rPr>
          <w:rFonts w:ascii="Times New Roman" w:hAnsi="Times New Roman" w:cs="Times New Roman"/>
          <w:sz w:val="24"/>
          <w:szCs w:val="24"/>
          <w:lang w:val="en-US"/>
        </w:rPr>
      </w:pPr>
    </w:p>
    <w:p w14:paraId="7E7E0E4A" w14:textId="77777777" w:rsidR="00A6562F" w:rsidRDefault="00A6562F" w:rsidP="00192AFF">
      <w:pPr>
        <w:spacing w:after="0" w:line="240" w:lineRule="auto"/>
        <w:jc w:val="both"/>
        <w:rPr>
          <w:rFonts w:ascii="Times New Roman" w:hAnsi="Times New Roman" w:cs="Times New Roman"/>
          <w:sz w:val="24"/>
          <w:szCs w:val="24"/>
          <w:lang w:val="en-US"/>
        </w:rPr>
      </w:pPr>
    </w:p>
    <w:p w14:paraId="2239D2F1" w14:textId="6F9BC319" w:rsidR="005A7E61" w:rsidRDefault="005A7E61" w:rsidP="005A7E6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w:t>
      </w:r>
      <w:r w:rsidR="003A6028">
        <w:rPr>
          <w:rFonts w:ascii="Times New Roman" w:hAnsi="Times New Roman" w:cs="Times New Roman"/>
          <w:sz w:val="24"/>
          <w:szCs w:val="24"/>
          <w:lang w:val="en-US"/>
        </w:rPr>
        <w:t>1</w:t>
      </w:r>
      <w:r w:rsidR="00E37209">
        <w:rPr>
          <w:rFonts w:ascii="Times New Roman" w:hAnsi="Times New Roman" w:cs="Times New Roman"/>
          <w:sz w:val="24"/>
          <w:szCs w:val="24"/>
          <w:lang w:val="en-US"/>
        </w:rPr>
        <w:t>2</w:t>
      </w:r>
      <w:r>
        <w:rPr>
          <w:rFonts w:ascii="Times New Roman" w:hAnsi="Times New Roman" w:cs="Times New Roman"/>
          <w:sz w:val="24"/>
          <w:szCs w:val="24"/>
          <w:lang w:val="en-US"/>
        </w:rPr>
        <w:t>. Replication of Table 2 with the Weighed share of cabinet seats for the left bloc replacing the GPI (Left).</w:t>
      </w:r>
    </w:p>
    <w:p w14:paraId="1F5E2EA9" w14:textId="77777777" w:rsidR="005A7E61" w:rsidRDefault="005A7E61" w:rsidP="005A7E61">
      <w:pPr>
        <w:spacing w:after="0" w:line="240" w:lineRule="auto"/>
        <w:jc w:val="both"/>
        <w:rPr>
          <w:rFonts w:ascii="Times New Roman" w:hAnsi="Times New Roman" w:cs="Times New Roman"/>
          <w:sz w:val="24"/>
          <w:szCs w:val="24"/>
          <w:lang w:val="en-US"/>
        </w:rPr>
      </w:pPr>
    </w:p>
    <w:tbl>
      <w:tblPr>
        <w:tblW w:w="14800" w:type="dxa"/>
        <w:jc w:val="center"/>
        <w:tblCellMar>
          <w:left w:w="70" w:type="dxa"/>
          <w:right w:w="70" w:type="dxa"/>
        </w:tblCellMar>
        <w:tblLook w:val="04A0" w:firstRow="1" w:lastRow="0" w:firstColumn="1" w:lastColumn="0" w:noHBand="0" w:noVBand="1"/>
      </w:tblPr>
      <w:tblGrid>
        <w:gridCol w:w="3040"/>
        <w:gridCol w:w="1000"/>
        <w:gridCol w:w="640"/>
        <w:gridCol w:w="1000"/>
        <w:gridCol w:w="640"/>
        <w:gridCol w:w="1040"/>
        <w:gridCol w:w="640"/>
        <w:gridCol w:w="1060"/>
        <w:gridCol w:w="640"/>
        <w:gridCol w:w="1000"/>
        <w:gridCol w:w="640"/>
        <w:gridCol w:w="1080"/>
        <w:gridCol w:w="640"/>
        <w:gridCol w:w="1100"/>
        <w:gridCol w:w="640"/>
      </w:tblGrid>
      <w:tr w:rsidR="00C504FF" w:rsidRPr="00C504FF" w14:paraId="45F838A9" w14:textId="77777777" w:rsidTr="00C504FF">
        <w:trPr>
          <w:trHeight w:val="471"/>
          <w:jc w:val="center"/>
        </w:trPr>
        <w:tc>
          <w:tcPr>
            <w:tcW w:w="3040" w:type="dxa"/>
            <w:tcBorders>
              <w:top w:val="nil"/>
              <w:left w:val="nil"/>
              <w:bottom w:val="nil"/>
              <w:right w:val="nil"/>
            </w:tcBorders>
            <w:shd w:val="clear" w:color="000000" w:fill="FFFFFF"/>
            <w:vAlign w:val="center"/>
            <w:hideMark/>
          </w:tcPr>
          <w:p w14:paraId="56061E33"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640" w:type="dxa"/>
            <w:gridSpan w:val="2"/>
            <w:tcBorders>
              <w:top w:val="nil"/>
              <w:left w:val="nil"/>
              <w:bottom w:val="nil"/>
              <w:right w:val="nil"/>
            </w:tcBorders>
            <w:shd w:val="clear" w:color="000000" w:fill="FFFFFF"/>
            <w:vAlign w:val="center"/>
            <w:hideMark/>
          </w:tcPr>
          <w:p w14:paraId="43C16C0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6E596EA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Social group</w:t>
            </w:r>
          </w:p>
        </w:tc>
        <w:tc>
          <w:tcPr>
            <w:tcW w:w="1680" w:type="dxa"/>
            <w:gridSpan w:val="2"/>
            <w:tcBorders>
              <w:top w:val="nil"/>
              <w:left w:val="nil"/>
              <w:bottom w:val="nil"/>
              <w:right w:val="nil"/>
            </w:tcBorders>
            <w:shd w:val="clear" w:color="000000" w:fill="FFFFFF"/>
            <w:vAlign w:val="center"/>
            <w:hideMark/>
          </w:tcPr>
          <w:p w14:paraId="77F5F18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Gender</w:t>
            </w:r>
          </w:p>
        </w:tc>
        <w:tc>
          <w:tcPr>
            <w:tcW w:w="1700" w:type="dxa"/>
            <w:gridSpan w:val="2"/>
            <w:tcBorders>
              <w:top w:val="nil"/>
              <w:left w:val="nil"/>
              <w:bottom w:val="nil"/>
              <w:right w:val="nil"/>
            </w:tcBorders>
            <w:shd w:val="clear" w:color="000000" w:fill="FFFFFF"/>
            <w:vAlign w:val="center"/>
            <w:hideMark/>
          </w:tcPr>
          <w:p w14:paraId="313F963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6F71C10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Health</w:t>
            </w:r>
          </w:p>
        </w:tc>
        <w:tc>
          <w:tcPr>
            <w:tcW w:w="1720" w:type="dxa"/>
            <w:gridSpan w:val="2"/>
            <w:tcBorders>
              <w:top w:val="nil"/>
              <w:left w:val="nil"/>
              <w:bottom w:val="nil"/>
              <w:right w:val="nil"/>
            </w:tcBorders>
            <w:shd w:val="clear" w:color="000000" w:fill="FFFFFF"/>
            <w:vAlign w:val="center"/>
            <w:hideMark/>
          </w:tcPr>
          <w:p w14:paraId="7A06DA3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Welfare</w:t>
            </w:r>
          </w:p>
        </w:tc>
        <w:tc>
          <w:tcPr>
            <w:tcW w:w="1740" w:type="dxa"/>
            <w:gridSpan w:val="2"/>
            <w:tcBorders>
              <w:top w:val="nil"/>
              <w:left w:val="nil"/>
              <w:bottom w:val="nil"/>
              <w:right w:val="nil"/>
            </w:tcBorders>
            <w:shd w:val="clear" w:color="000000" w:fill="FFFFFF"/>
            <w:vAlign w:val="center"/>
            <w:hideMark/>
          </w:tcPr>
          <w:p w14:paraId="73EF7F6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Income</w:t>
            </w:r>
          </w:p>
        </w:tc>
      </w:tr>
      <w:tr w:rsidR="00C504FF" w:rsidRPr="00C504FF" w14:paraId="650D7F1B" w14:textId="77777777" w:rsidTr="00C504FF">
        <w:trPr>
          <w:trHeight w:val="390"/>
          <w:jc w:val="center"/>
        </w:trPr>
        <w:tc>
          <w:tcPr>
            <w:tcW w:w="3040" w:type="dxa"/>
            <w:tcBorders>
              <w:top w:val="nil"/>
              <w:left w:val="nil"/>
              <w:bottom w:val="single" w:sz="8" w:space="0" w:color="auto"/>
              <w:right w:val="nil"/>
            </w:tcBorders>
            <w:shd w:val="clear" w:color="000000" w:fill="FFFFFF"/>
            <w:noWrap/>
            <w:vAlign w:val="center"/>
            <w:hideMark/>
          </w:tcPr>
          <w:p w14:paraId="5EA290EC"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1D9E8C4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678FBE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4A65956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621763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1040" w:type="dxa"/>
            <w:tcBorders>
              <w:top w:val="nil"/>
              <w:left w:val="nil"/>
              <w:bottom w:val="single" w:sz="8" w:space="0" w:color="auto"/>
              <w:right w:val="nil"/>
            </w:tcBorders>
            <w:shd w:val="clear" w:color="000000" w:fill="FFFFFF"/>
            <w:noWrap/>
            <w:vAlign w:val="center"/>
            <w:hideMark/>
          </w:tcPr>
          <w:p w14:paraId="3CC222F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7EC3E33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3BEFFF5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12337A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3F199D2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4AE216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1080" w:type="dxa"/>
            <w:tcBorders>
              <w:top w:val="nil"/>
              <w:left w:val="nil"/>
              <w:bottom w:val="single" w:sz="8" w:space="0" w:color="auto"/>
              <w:right w:val="nil"/>
            </w:tcBorders>
            <w:shd w:val="clear" w:color="000000" w:fill="FFFFFF"/>
            <w:noWrap/>
            <w:vAlign w:val="center"/>
            <w:hideMark/>
          </w:tcPr>
          <w:p w14:paraId="374461F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56FB3C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1100" w:type="dxa"/>
            <w:tcBorders>
              <w:top w:val="nil"/>
              <w:left w:val="nil"/>
              <w:bottom w:val="single" w:sz="8" w:space="0" w:color="auto"/>
              <w:right w:val="nil"/>
            </w:tcBorders>
            <w:shd w:val="clear" w:color="000000" w:fill="FFFFFF"/>
            <w:noWrap/>
            <w:vAlign w:val="center"/>
            <w:hideMark/>
          </w:tcPr>
          <w:p w14:paraId="39517C3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61815E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r>
      <w:tr w:rsidR="00C504FF" w:rsidRPr="00C504FF" w14:paraId="204F32E7"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51D22B7D"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Weighed share of cab. seats (Left)</w:t>
            </w:r>
          </w:p>
        </w:tc>
        <w:tc>
          <w:tcPr>
            <w:tcW w:w="1000" w:type="dxa"/>
            <w:tcBorders>
              <w:top w:val="nil"/>
              <w:left w:val="nil"/>
              <w:bottom w:val="nil"/>
              <w:right w:val="nil"/>
            </w:tcBorders>
            <w:shd w:val="clear" w:color="000000" w:fill="FFFFFF"/>
            <w:vAlign w:val="center"/>
            <w:hideMark/>
          </w:tcPr>
          <w:p w14:paraId="06DB3DD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23E03C5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6C78C52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702F5AC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040" w:type="dxa"/>
            <w:tcBorders>
              <w:top w:val="nil"/>
              <w:left w:val="nil"/>
              <w:bottom w:val="nil"/>
              <w:right w:val="nil"/>
            </w:tcBorders>
            <w:shd w:val="clear" w:color="000000" w:fill="FFFFFF"/>
            <w:vAlign w:val="center"/>
            <w:hideMark/>
          </w:tcPr>
          <w:p w14:paraId="63BB662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274BC85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060" w:type="dxa"/>
            <w:tcBorders>
              <w:top w:val="nil"/>
              <w:left w:val="nil"/>
              <w:bottom w:val="nil"/>
              <w:right w:val="nil"/>
            </w:tcBorders>
            <w:shd w:val="clear" w:color="000000" w:fill="FFFFFF"/>
            <w:vAlign w:val="center"/>
            <w:hideMark/>
          </w:tcPr>
          <w:p w14:paraId="2152162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652816B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4DFBD70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5173EC2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080" w:type="dxa"/>
            <w:tcBorders>
              <w:top w:val="nil"/>
              <w:left w:val="nil"/>
              <w:bottom w:val="nil"/>
              <w:right w:val="nil"/>
            </w:tcBorders>
            <w:shd w:val="clear" w:color="000000" w:fill="FFFFFF"/>
            <w:vAlign w:val="center"/>
            <w:hideMark/>
          </w:tcPr>
          <w:p w14:paraId="67373CC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4D23895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100" w:type="dxa"/>
            <w:tcBorders>
              <w:top w:val="nil"/>
              <w:left w:val="nil"/>
              <w:bottom w:val="nil"/>
              <w:right w:val="nil"/>
            </w:tcBorders>
            <w:shd w:val="clear" w:color="000000" w:fill="FFFFFF"/>
            <w:vAlign w:val="center"/>
            <w:hideMark/>
          </w:tcPr>
          <w:p w14:paraId="6759A447"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75001C6B"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r>
      <w:tr w:rsidR="00C504FF" w:rsidRPr="00C504FF" w14:paraId="51B64C9A"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19608F7A"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Lagged DV</w:t>
            </w:r>
          </w:p>
        </w:tc>
        <w:tc>
          <w:tcPr>
            <w:tcW w:w="1000" w:type="dxa"/>
            <w:tcBorders>
              <w:top w:val="nil"/>
              <w:left w:val="nil"/>
              <w:bottom w:val="nil"/>
              <w:right w:val="nil"/>
            </w:tcBorders>
            <w:shd w:val="clear" w:color="000000" w:fill="FFFFFF"/>
            <w:vAlign w:val="center"/>
            <w:hideMark/>
          </w:tcPr>
          <w:p w14:paraId="286D00B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0.811***</w:t>
            </w:r>
          </w:p>
        </w:tc>
        <w:tc>
          <w:tcPr>
            <w:tcW w:w="640" w:type="dxa"/>
            <w:tcBorders>
              <w:top w:val="nil"/>
              <w:left w:val="nil"/>
              <w:bottom w:val="nil"/>
              <w:right w:val="nil"/>
            </w:tcBorders>
            <w:shd w:val="clear" w:color="000000" w:fill="FFFFFF"/>
            <w:vAlign w:val="center"/>
            <w:hideMark/>
          </w:tcPr>
          <w:p w14:paraId="78C0DAD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199982E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0.741***</w:t>
            </w:r>
          </w:p>
        </w:tc>
        <w:tc>
          <w:tcPr>
            <w:tcW w:w="640" w:type="dxa"/>
            <w:tcBorders>
              <w:top w:val="nil"/>
              <w:left w:val="nil"/>
              <w:bottom w:val="nil"/>
              <w:right w:val="nil"/>
            </w:tcBorders>
            <w:shd w:val="clear" w:color="000000" w:fill="FFFFFF"/>
            <w:vAlign w:val="center"/>
            <w:hideMark/>
          </w:tcPr>
          <w:p w14:paraId="3140260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0.032</w:t>
            </w:r>
          </w:p>
        </w:tc>
        <w:tc>
          <w:tcPr>
            <w:tcW w:w="1040" w:type="dxa"/>
            <w:tcBorders>
              <w:top w:val="nil"/>
              <w:left w:val="nil"/>
              <w:bottom w:val="nil"/>
              <w:right w:val="nil"/>
            </w:tcBorders>
            <w:shd w:val="clear" w:color="000000" w:fill="FFFFFF"/>
            <w:vAlign w:val="center"/>
            <w:hideMark/>
          </w:tcPr>
          <w:p w14:paraId="0500687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0.751***</w:t>
            </w:r>
          </w:p>
        </w:tc>
        <w:tc>
          <w:tcPr>
            <w:tcW w:w="640" w:type="dxa"/>
            <w:tcBorders>
              <w:top w:val="nil"/>
              <w:left w:val="nil"/>
              <w:bottom w:val="nil"/>
              <w:right w:val="nil"/>
            </w:tcBorders>
            <w:shd w:val="clear" w:color="000000" w:fill="FFFFFF"/>
            <w:vAlign w:val="center"/>
            <w:hideMark/>
          </w:tcPr>
          <w:p w14:paraId="7BB34E8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28D77F1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0.886***</w:t>
            </w:r>
          </w:p>
        </w:tc>
        <w:tc>
          <w:tcPr>
            <w:tcW w:w="640" w:type="dxa"/>
            <w:tcBorders>
              <w:top w:val="nil"/>
              <w:left w:val="nil"/>
              <w:bottom w:val="nil"/>
              <w:right w:val="nil"/>
            </w:tcBorders>
            <w:shd w:val="clear" w:color="000000" w:fill="FFFFFF"/>
            <w:vAlign w:val="center"/>
            <w:hideMark/>
          </w:tcPr>
          <w:p w14:paraId="6E3328C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3BAF9C6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0.865***</w:t>
            </w:r>
          </w:p>
        </w:tc>
        <w:tc>
          <w:tcPr>
            <w:tcW w:w="640" w:type="dxa"/>
            <w:tcBorders>
              <w:top w:val="nil"/>
              <w:left w:val="nil"/>
              <w:bottom w:val="nil"/>
              <w:right w:val="nil"/>
            </w:tcBorders>
            <w:shd w:val="clear" w:color="000000" w:fill="FFFFFF"/>
            <w:vAlign w:val="center"/>
            <w:hideMark/>
          </w:tcPr>
          <w:p w14:paraId="5B0FF40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0.032</w:t>
            </w:r>
          </w:p>
        </w:tc>
        <w:tc>
          <w:tcPr>
            <w:tcW w:w="1080" w:type="dxa"/>
            <w:tcBorders>
              <w:top w:val="nil"/>
              <w:left w:val="nil"/>
              <w:bottom w:val="nil"/>
              <w:right w:val="nil"/>
            </w:tcBorders>
            <w:shd w:val="clear" w:color="000000" w:fill="FFFFFF"/>
            <w:vAlign w:val="center"/>
            <w:hideMark/>
          </w:tcPr>
          <w:p w14:paraId="0E12B8B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0.874***</w:t>
            </w:r>
          </w:p>
        </w:tc>
        <w:tc>
          <w:tcPr>
            <w:tcW w:w="640" w:type="dxa"/>
            <w:tcBorders>
              <w:top w:val="nil"/>
              <w:left w:val="nil"/>
              <w:bottom w:val="nil"/>
              <w:right w:val="nil"/>
            </w:tcBorders>
            <w:shd w:val="clear" w:color="000000" w:fill="FFFFFF"/>
            <w:vAlign w:val="center"/>
            <w:hideMark/>
          </w:tcPr>
          <w:p w14:paraId="7F45397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0.026</w:t>
            </w:r>
          </w:p>
        </w:tc>
        <w:tc>
          <w:tcPr>
            <w:tcW w:w="1100" w:type="dxa"/>
            <w:tcBorders>
              <w:top w:val="nil"/>
              <w:left w:val="nil"/>
              <w:bottom w:val="nil"/>
              <w:right w:val="nil"/>
            </w:tcBorders>
            <w:shd w:val="clear" w:color="000000" w:fill="FFFFFF"/>
            <w:vAlign w:val="center"/>
            <w:hideMark/>
          </w:tcPr>
          <w:p w14:paraId="1DB992A6"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0.908***</w:t>
            </w:r>
          </w:p>
        </w:tc>
        <w:tc>
          <w:tcPr>
            <w:tcW w:w="640" w:type="dxa"/>
            <w:tcBorders>
              <w:top w:val="nil"/>
              <w:left w:val="nil"/>
              <w:bottom w:val="nil"/>
              <w:right w:val="nil"/>
            </w:tcBorders>
            <w:shd w:val="clear" w:color="000000" w:fill="FFFFFF"/>
            <w:vAlign w:val="center"/>
            <w:hideMark/>
          </w:tcPr>
          <w:p w14:paraId="733BA1AD"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0.020</w:t>
            </w:r>
          </w:p>
        </w:tc>
      </w:tr>
      <w:tr w:rsidR="00C504FF" w:rsidRPr="00C504FF" w14:paraId="29FD18AC"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59A5995E"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Economic shocks</w:t>
            </w:r>
          </w:p>
        </w:tc>
        <w:tc>
          <w:tcPr>
            <w:tcW w:w="1000" w:type="dxa"/>
            <w:tcBorders>
              <w:top w:val="nil"/>
              <w:left w:val="nil"/>
              <w:bottom w:val="nil"/>
              <w:right w:val="nil"/>
            </w:tcBorders>
            <w:shd w:val="clear" w:color="000000" w:fill="FFFFFF"/>
            <w:vAlign w:val="center"/>
            <w:hideMark/>
          </w:tcPr>
          <w:p w14:paraId="40F99AC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42B429F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14BA1EB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-0.031</w:t>
            </w:r>
          </w:p>
        </w:tc>
        <w:tc>
          <w:tcPr>
            <w:tcW w:w="640" w:type="dxa"/>
            <w:tcBorders>
              <w:top w:val="nil"/>
              <w:left w:val="nil"/>
              <w:bottom w:val="nil"/>
              <w:right w:val="nil"/>
            </w:tcBorders>
            <w:shd w:val="clear" w:color="000000" w:fill="FFFFFF"/>
            <w:vAlign w:val="center"/>
            <w:hideMark/>
          </w:tcPr>
          <w:p w14:paraId="4338A78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0.021</w:t>
            </w:r>
          </w:p>
        </w:tc>
        <w:tc>
          <w:tcPr>
            <w:tcW w:w="1040" w:type="dxa"/>
            <w:tcBorders>
              <w:top w:val="nil"/>
              <w:left w:val="nil"/>
              <w:bottom w:val="nil"/>
              <w:right w:val="nil"/>
            </w:tcBorders>
            <w:shd w:val="clear" w:color="000000" w:fill="FFFFFF"/>
            <w:vAlign w:val="center"/>
            <w:hideMark/>
          </w:tcPr>
          <w:p w14:paraId="6F807CA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2F39ED0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w:t>
            </w:r>
          </w:p>
        </w:tc>
        <w:tc>
          <w:tcPr>
            <w:tcW w:w="1060" w:type="dxa"/>
            <w:tcBorders>
              <w:top w:val="nil"/>
              <w:left w:val="nil"/>
              <w:bottom w:val="nil"/>
              <w:right w:val="nil"/>
            </w:tcBorders>
            <w:shd w:val="clear" w:color="000000" w:fill="FFFFFF"/>
            <w:vAlign w:val="center"/>
            <w:hideMark/>
          </w:tcPr>
          <w:p w14:paraId="5C4601F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w:t>
            </w:r>
          </w:p>
        </w:tc>
        <w:tc>
          <w:tcPr>
            <w:tcW w:w="640" w:type="dxa"/>
            <w:tcBorders>
              <w:top w:val="nil"/>
              <w:left w:val="nil"/>
              <w:bottom w:val="nil"/>
              <w:right w:val="nil"/>
            </w:tcBorders>
            <w:shd w:val="clear" w:color="000000" w:fill="FFFFFF"/>
            <w:vAlign w:val="center"/>
            <w:hideMark/>
          </w:tcPr>
          <w:p w14:paraId="04C699A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5201809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-0.035</w:t>
            </w:r>
          </w:p>
        </w:tc>
        <w:tc>
          <w:tcPr>
            <w:tcW w:w="640" w:type="dxa"/>
            <w:tcBorders>
              <w:top w:val="nil"/>
              <w:left w:val="nil"/>
              <w:bottom w:val="nil"/>
              <w:right w:val="nil"/>
            </w:tcBorders>
            <w:shd w:val="clear" w:color="000000" w:fill="FFFFFF"/>
            <w:vAlign w:val="center"/>
            <w:hideMark/>
          </w:tcPr>
          <w:p w14:paraId="1EAF3AC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0.022</w:t>
            </w:r>
          </w:p>
        </w:tc>
        <w:tc>
          <w:tcPr>
            <w:tcW w:w="1080" w:type="dxa"/>
            <w:tcBorders>
              <w:top w:val="nil"/>
              <w:left w:val="nil"/>
              <w:bottom w:val="nil"/>
              <w:right w:val="nil"/>
            </w:tcBorders>
            <w:shd w:val="clear" w:color="000000" w:fill="FFFFFF"/>
            <w:vAlign w:val="center"/>
            <w:hideMark/>
          </w:tcPr>
          <w:p w14:paraId="436E01C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-0.048</w:t>
            </w:r>
          </w:p>
        </w:tc>
        <w:tc>
          <w:tcPr>
            <w:tcW w:w="640" w:type="dxa"/>
            <w:tcBorders>
              <w:top w:val="nil"/>
              <w:left w:val="nil"/>
              <w:bottom w:val="nil"/>
              <w:right w:val="nil"/>
            </w:tcBorders>
            <w:shd w:val="clear" w:color="000000" w:fill="FFFFFF"/>
            <w:vAlign w:val="center"/>
            <w:hideMark/>
          </w:tcPr>
          <w:p w14:paraId="6E46752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0.032</w:t>
            </w:r>
          </w:p>
        </w:tc>
        <w:tc>
          <w:tcPr>
            <w:tcW w:w="1100" w:type="dxa"/>
            <w:tcBorders>
              <w:top w:val="nil"/>
              <w:left w:val="nil"/>
              <w:bottom w:val="nil"/>
              <w:right w:val="nil"/>
            </w:tcBorders>
            <w:shd w:val="clear" w:color="000000" w:fill="FFFFFF"/>
            <w:vAlign w:val="center"/>
            <w:hideMark/>
          </w:tcPr>
          <w:p w14:paraId="20090E72"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167BE496"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0.003</w:t>
            </w:r>
          </w:p>
        </w:tc>
      </w:tr>
      <w:tr w:rsidR="00C504FF" w:rsidRPr="00C504FF" w14:paraId="3613173A"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6DA85194"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Periods of war</w:t>
            </w:r>
          </w:p>
        </w:tc>
        <w:tc>
          <w:tcPr>
            <w:tcW w:w="1000" w:type="dxa"/>
            <w:tcBorders>
              <w:top w:val="nil"/>
              <w:left w:val="nil"/>
              <w:bottom w:val="nil"/>
              <w:right w:val="nil"/>
            </w:tcBorders>
            <w:shd w:val="clear" w:color="000000" w:fill="FFFFFF"/>
            <w:vAlign w:val="center"/>
            <w:hideMark/>
          </w:tcPr>
          <w:p w14:paraId="6D4E857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-0.008</w:t>
            </w:r>
          </w:p>
        </w:tc>
        <w:tc>
          <w:tcPr>
            <w:tcW w:w="640" w:type="dxa"/>
            <w:tcBorders>
              <w:top w:val="nil"/>
              <w:left w:val="nil"/>
              <w:bottom w:val="nil"/>
              <w:right w:val="nil"/>
            </w:tcBorders>
            <w:shd w:val="clear" w:color="000000" w:fill="FFFFFF"/>
            <w:vAlign w:val="center"/>
            <w:hideMark/>
          </w:tcPr>
          <w:p w14:paraId="7862F2E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w:t>
            </w:r>
          </w:p>
        </w:tc>
        <w:tc>
          <w:tcPr>
            <w:tcW w:w="1000" w:type="dxa"/>
            <w:tcBorders>
              <w:top w:val="nil"/>
              <w:left w:val="nil"/>
              <w:bottom w:val="nil"/>
              <w:right w:val="nil"/>
            </w:tcBorders>
            <w:shd w:val="clear" w:color="000000" w:fill="FFFFFF"/>
            <w:vAlign w:val="center"/>
            <w:hideMark/>
          </w:tcPr>
          <w:p w14:paraId="070C9B0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-0.073**</w:t>
            </w:r>
          </w:p>
        </w:tc>
        <w:tc>
          <w:tcPr>
            <w:tcW w:w="640" w:type="dxa"/>
            <w:tcBorders>
              <w:top w:val="nil"/>
              <w:left w:val="nil"/>
              <w:bottom w:val="nil"/>
              <w:right w:val="nil"/>
            </w:tcBorders>
            <w:shd w:val="clear" w:color="000000" w:fill="FFFFFF"/>
            <w:vAlign w:val="center"/>
            <w:hideMark/>
          </w:tcPr>
          <w:p w14:paraId="09A4F83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0.028</w:t>
            </w:r>
          </w:p>
        </w:tc>
        <w:tc>
          <w:tcPr>
            <w:tcW w:w="1040" w:type="dxa"/>
            <w:tcBorders>
              <w:top w:val="nil"/>
              <w:left w:val="nil"/>
              <w:bottom w:val="nil"/>
              <w:right w:val="nil"/>
            </w:tcBorders>
            <w:shd w:val="clear" w:color="000000" w:fill="FFFFFF"/>
            <w:vAlign w:val="center"/>
            <w:hideMark/>
          </w:tcPr>
          <w:p w14:paraId="18D2720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-0.048+</w:t>
            </w:r>
          </w:p>
        </w:tc>
        <w:tc>
          <w:tcPr>
            <w:tcW w:w="640" w:type="dxa"/>
            <w:tcBorders>
              <w:top w:val="nil"/>
              <w:left w:val="nil"/>
              <w:bottom w:val="nil"/>
              <w:right w:val="nil"/>
            </w:tcBorders>
            <w:shd w:val="clear" w:color="000000" w:fill="FFFFFF"/>
            <w:vAlign w:val="center"/>
            <w:hideMark/>
          </w:tcPr>
          <w:p w14:paraId="5C6D448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66EB65B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0.024</w:t>
            </w:r>
          </w:p>
        </w:tc>
        <w:tc>
          <w:tcPr>
            <w:tcW w:w="640" w:type="dxa"/>
            <w:tcBorders>
              <w:top w:val="nil"/>
              <w:left w:val="nil"/>
              <w:bottom w:val="nil"/>
              <w:right w:val="nil"/>
            </w:tcBorders>
            <w:shd w:val="clear" w:color="000000" w:fill="FFFFFF"/>
            <w:vAlign w:val="center"/>
            <w:hideMark/>
          </w:tcPr>
          <w:p w14:paraId="6FA9A91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5AC8DD7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-0.021</w:t>
            </w:r>
          </w:p>
        </w:tc>
        <w:tc>
          <w:tcPr>
            <w:tcW w:w="640" w:type="dxa"/>
            <w:tcBorders>
              <w:top w:val="nil"/>
              <w:left w:val="nil"/>
              <w:bottom w:val="nil"/>
              <w:right w:val="nil"/>
            </w:tcBorders>
            <w:shd w:val="clear" w:color="000000" w:fill="FFFFFF"/>
            <w:vAlign w:val="center"/>
            <w:hideMark/>
          </w:tcPr>
          <w:p w14:paraId="66E5708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0.035</w:t>
            </w:r>
          </w:p>
        </w:tc>
        <w:tc>
          <w:tcPr>
            <w:tcW w:w="1080" w:type="dxa"/>
            <w:tcBorders>
              <w:top w:val="nil"/>
              <w:left w:val="nil"/>
              <w:bottom w:val="nil"/>
              <w:right w:val="nil"/>
            </w:tcBorders>
            <w:shd w:val="clear" w:color="000000" w:fill="FFFFFF"/>
            <w:vAlign w:val="center"/>
            <w:hideMark/>
          </w:tcPr>
          <w:p w14:paraId="0B1BCC4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0.023</w:t>
            </w:r>
          </w:p>
        </w:tc>
        <w:tc>
          <w:tcPr>
            <w:tcW w:w="640" w:type="dxa"/>
            <w:tcBorders>
              <w:top w:val="nil"/>
              <w:left w:val="nil"/>
              <w:bottom w:val="nil"/>
              <w:right w:val="nil"/>
            </w:tcBorders>
            <w:shd w:val="clear" w:color="000000" w:fill="FFFFFF"/>
            <w:vAlign w:val="center"/>
            <w:hideMark/>
          </w:tcPr>
          <w:p w14:paraId="4477BD3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0.055</w:t>
            </w:r>
          </w:p>
        </w:tc>
        <w:tc>
          <w:tcPr>
            <w:tcW w:w="1100" w:type="dxa"/>
            <w:tcBorders>
              <w:top w:val="nil"/>
              <w:left w:val="nil"/>
              <w:bottom w:val="nil"/>
              <w:right w:val="nil"/>
            </w:tcBorders>
            <w:shd w:val="clear" w:color="000000" w:fill="FFFFFF"/>
            <w:vAlign w:val="center"/>
            <w:hideMark/>
          </w:tcPr>
          <w:p w14:paraId="40A1EA00"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1E9ADCBE"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0.003</w:t>
            </w:r>
          </w:p>
        </w:tc>
      </w:tr>
      <w:tr w:rsidR="00C504FF" w:rsidRPr="00C504FF" w14:paraId="3D5E8982"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156EDA60"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Political corruption index</w:t>
            </w:r>
          </w:p>
        </w:tc>
        <w:tc>
          <w:tcPr>
            <w:tcW w:w="1000" w:type="dxa"/>
            <w:tcBorders>
              <w:top w:val="nil"/>
              <w:left w:val="nil"/>
              <w:bottom w:val="nil"/>
              <w:right w:val="nil"/>
            </w:tcBorders>
            <w:shd w:val="clear" w:color="000000" w:fill="FFFFFF"/>
            <w:vAlign w:val="center"/>
            <w:hideMark/>
          </w:tcPr>
          <w:p w14:paraId="58BC413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-0.828**</w:t>
            </w:r>
          </w:p>
        </w:tc>
        <w:tc>
          <w:tcPr>
            <w:tcW w:w="640" w:type="dxa"/>
            <w:tcBorders>
              <w:top w:val="nil"/>
              <w:left w:val="nil"/>
              <w:bottom w:val="nil"/>
              <w:right w:val="nil"/>
            </w:tcBorders>
            <w:shd w:val="clear" w:color="000000" w:fill="FFFFFF"/>
            <w:vAlign w:val="center"/>
            <w:hideMark/>
          </w:tcPr>
          <w:p w14:paraId="491F62A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0.313</w:t>
            </w:r>
          </w:p>
        </w:tc>
        <w:tc>
          <w:tcPr>
            <w:tcW w:w="1000" w:type="dxa"/>
            <w:tcBorders>
              <w:top w:val="nil"/>
              <w:left w:val="nil"/>
              <w:bottom w:val="nil"/>
              <w:right w:val="nil"/>
            </w:tcBorders>
            <w:shd w:val="clear" w:color="000000" w:fill="FFFFFF"/>
            <w:vAlign w:val="center"/>
            <w:hideMark/>
          </w:tcPr>
          <w:p w14:paraId="541881E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-0.221</w:t>
            </w:r>
          </w:p>
        </w:tc>
        <w:tc>
          <w:tcPr>
            <w:tcW w:w="640" w:type="dxa"/>
            <w:tcBorders>
              <w:top w:val="nil"/>
              <w:left w:val="nil"/>
              <w:bottom w:val="nil"/>
              <w:right w:val="nil"/>
            </w:tcBorders>
            <w:shd w:val="clear" w:color="000000" w:fill="FFFFFF"/>
            <w:vAlign w:val="center"/>
            <w:hideMark/>
          </w:tcPr>
          <w:p w14:paraId="4B3D321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0.322</w:t>
            </w:r>
          </w:p>
        </w:tc>
        <w:tc>
          <w:tcPr>
            <w:tcW w:w="1040" w:type="dxa"/>
            <w:tcBorders>
              <w:top w:val="nil"/>
              <w:left w:val="nil"/>
              <w:bottom w:val="nil"/>
              <w:right w:val="nil"/>
            </w:tcBorders>
            <w:shd w:val="clear" w:color="000000" w:fill="FFFFFF"/>
            <w:vAlign w:val="center"/>
            <w:hideMark/>
          </w:tcPr>
          <w:p w14:paraId="05B7AA2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-0.427+</w:t>
            </w:r>
          </w:p>
        </w:tc>
        <w:tc>
          <w:tcPr>
            <w:tcW w:w="640" w:type="dxa"/>
            <w:tcBorders>
              <w:top w:val="nil"/>
              <w:left w:val="nil"/>
              <w:bottom w:val="nil"/>
              <w:right w:val="nil"/>
            </w:tcBorders>
            <w:shd w:val="clear" w:color="000000" w:fill="FFFFFF"/>
            <w:vAlign w:val="center"/>
            <w:hideMark/>
          </w:tcPr>
          <w:p w14:paraId="7206343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0.247</w:t>
            </w:r>
          </w:p>
        </w:tc>
        <w:tc>
          <w:tcPr>
            <w:tcW w:w="1060" w:type="dxa"/>
            <w:tcBorders>
              <w:top w:val="nil"/>
              <w:left w:val="nil"/>
              <w:bottom w:val="nil"/>
              <w:right w:val="nil"/>
            </w:tcBorders>
            <w:shd w:val="clear" w:color="000000" w:fill="FFFFFF"/>
            <w:vAlign w:val="center"/>
            <w:hideMark/>
          </w:tcPr>
          <w:p w14:paraId="730DEA5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-0.41</w:t>
            </w:r>
          </w:p>
        </w:tc>
        <w:tc>
          <w:tcPr>
            <w:tcW w:w="640" w:type="dxa"/>
            <w:tcBorders>
              <w:top w:val="nil"/>
              <w:left w:val="nil"/>
              <w:bottom w:val="nil"/>
              <w:right w:val="nil"/>
            </w:tcBorders>
            <w:shd w:val="clear" w:color="000000" w:fill="FFFFFF"/>
            <w:vAlign w:val="center"/>
            <w:hideMark/>
          </w:tcPr>
          <w:p w14:paraId="77E4B73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0.302</w:t>
            </w:r>
          </w:p>
        </w:tc>
        <w:tc>
          <w:tcPr>
            <w:tcW w:w="1000" w:type="dxa"/>
            <w:tcBorders>
              <w:top w:val="nil"/>
              <w:left w:val="nil"/>
              <w:bottom w:val="nil"/>
              <w:right w:val="nil"/>
            </w:tcBorders>
            <w:shd w:val="clear" w:color="000000" w:fill="FFFFFF"/>
            <w:vAlign w:val="center"/>
            <w:hideMark/>
          </w:tcPr>
          <w:p w14:paraId="1C56AE0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-0.086</w:t>
            </w:r>
          </w:p>
        </w:tc>
        <w:tc>
          <w:tcPr>
            <w:tcW w:w="640" w:type="dxa"/>
            <w:tcBorders>
              <w:top w:val="nil"/>
              <w:left w:val="nil"/>
              <w:bottom w:val="nil"/>
              <w:right w:val="nil"/>
            </w:tcBorders>
            <w:shd w:val="clear" w:color="000000" w:fill="FFFFFF"/>
            <w:vAlign w:val="center"/>
            <w:hideMark/>
          </w:tcPr>
          <w:p w14:paraId="445FEB2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0.329</w:t>
            </w:r>
          </w:p>
        </w:tc>
        <w:tc>
          <w:tcPr>
            <w:tcW w:w="1080" w:type="dxa"/>
            <w:tcBorders>
              <w:top w:val="nil"/>
              <w:left w:val="nil"/>
              <w:bottom w:val="nil"/>
              <w:right w:val="nil"/>
            </w:tcBorders>
            <w:shd w:val="clear" w:color="000000" w:fill="FFFFFF"/>
            <w:vAlign w:val="center"/>
            <w:hideMark/>
          </w:tcPr>
          <w:p w14:paraId="2ECE485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-0.461</w:t>
            </w:r>
          </w:p>
        </w:tc>
        <w:tc>
          <w:tcPr>
            <w:tcW w:w="640" w:type="dxa"/>
            <w:tcBorders>
              <w:top w:val="nil"/>
              <w:left w:val="nil"/>
              <w:bottom w:val="nil"/>
              <w:right w:val="nil"/>
            </w:tcBorders>
            <w:shd w:val="clear" w:color="000000" w:fill="FFFFFF"/>
            <w:vAlign w:val="center"/>
            <w:hideMark/>
          </w:tcPr>
          <w:p w14:paraId="3AB9D20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0.478</w:t>
            </w:r>
          </w:p>
        </w:tc>
        <w:tc>
          <w:tcPr>
            <w:tcW w:w="1100" w:type="dxa"/>
            <w:tcBorders>
              <w:top w:val="nil"/>
              <w:left w:val="nil"/>
              <w:bottom w:val="nil"/>
              <w:right w:val="nil"/>
            </w:tcBorders>
            <w:shd w:val="clear" w:color="000000" w:fill="FFFFFF"/>
            <w:vAlign w:val="center"/>
            <w:hideMark/>
          </w:tcPr>
          <w:p w14:paraId="05BC0927"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19B7DB23"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0.039</w:t>
            </w:r>
          </w:p>
        </w:tc>
      </w:tr>
      <w:tr w:rsidR="00C504FF" w:rsidRPr="00C504FF" w14:paraId="43381546"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6ECE181D"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Clientelism index</w:t>
            </w:r>
          </w:p>
        </w:tc>
        <w:tc>
          <w:tcPr>
            <w:tcW w:w="1000" w:type="dxa"/>
            <w:tcBorders>
              <w:top w:val="nil"/>
              <w:left w:val="nil"/>
              <w:bottom w:val="nil"/>
              <w:right w:val="nil"/>
            </w:tcBorders>
            <w:shd w:val="clear" w:color="000000" w:fill="FFFFFF"/>
            <w:vAlign w:val="center"/>
            <w:hideMark/>
          </w:tcPr>
          <w:p w14:paraId="7380133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0.062</w:t>
            </w:r>
          </w:p>
        </w:tc>
        <w:tc>
          <w:tcPr>
            <w:tcW w:w="640" w:type="dxa"/>
            <w:tcBorders>
              <w:top w:val="nil"/>
              <w:left w:val="nil"/>
              <w:bottom w:val="nil"/>
              <w:right w:val="nil"/>
            </w:tcBorders>
            <w:shd w:val="clear" w:color="000000" w:fill="FFFFFF"/>
            <w:vAlign w:val="center"/>
            <w:hideMark/>
          </w:tcPr>
          <w:p w14:paraId="136DD01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0.155</w:t>
            </w:r>
          </w:p>
        </w:tc>
        <w:tc>
          <w:tcPr>
            <w:tcW w:w="1000" w:type="dxa"/>
            <w:tcBorders>
              <w:top w:val="nil"/>
              <w:left w:val="nil"/>
              <w:bottom w:val="nil"/>
              <w:right w:val="nil"/>
            </w:tcBorders>
            <w:shd w:val="clear" w:color="000000" w:fill="FFFFFF"/>
            <w:vAlign w:val="center"/>
            <w:hideMark/>
          </w:tcPr>
          <w:p w14:paraId="76D3E0B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0.06</w:t>
            </w:r>
          </w:p>
        </w:tc>
        <w:tc>
          <w:tcPr>
            <w:tcW w:w="640" w:type="dxa"/>
            <w:tcBorders>
              <w:top w:val="nil"/>
              <w:left w:val="nil"/>
              <w:bottom w:val="nil"/>
              <w:right w:val="nil"/>
            </w:tcBorders>
            <w:shd w:val="clear" w:color="000000" w:fill="FFFFFF"/>
            <w:vAlign w:val="center"/>
            <w:hideMark/>
          </w:tcPr>
          <w:p w14:paraId="39616DD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0.167</w:t>
            </w:r>
          </w:p>
        </w:tc>
        <w:tc>
          <w:tcPr>
            <w:tcW w:w="1040" w:type="dxa"/>
            <w:tcBorders>
              <w:top w:val="nil"/>
              <w:left w:val="nil"/>
              <w:bottom w:val="nil"/>
              <w:right w:val="nil"/>
            </w:tcBorders>
            <w:shd w:val="clear" w:color="000000" w:fill="FFFFFF"/>
            <w:vAlign w:val="center"/>
            <w:hideMark/>
          </w:tcPr>
          <w:p w14:paraId="69C0313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-0.152</w:t>
            </w:r>
          </w:p>
        </w:tc>
        <w:tc>
          <w:tcPr>
            <w:tcW w:w="640" w:type="dxa"/>
            <w:tcBorders>
              <w:top w:val="nil"/>
              <w:left w:val="nil"/>
              <w:bottom w:val="nil"/>
              <w:right w:val="nil"/>
            </w:tcBorders>
            <w:shd w:val="clear" w:color="000000" w:fill="FFFFFF"/>
            <w:vAlign w:val="center"/>
            <w:hideMark/>
          </w:tcPr>
          <w:p w14:paraId="0D2CEFD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0.134</w:t>
            </w:r>
          </w:p>
        </w:tc>
        <w:tc>
          <w:tcPr>
            <w:tcW w:w="1060" w:type="dxa"/>
            <w:tcBorders>
              <w:top w:val="nil"/>
              <w:left w:val="nil"/>
              <w:bottom w:val="nil"/>
              <w:right w:val="nil"/>
            </w:tcBorders>
            <w:shd w:val="clear" w:color="000000" w:fill="FFFFFF"/>
            <w:vAlign w:val="center"/>
            <w:hideMark/>
          </w:tcPr>
          <w:p w14:paraId="0FF9AAF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-0.229</w:t>
            </w:r>
          </w:p>
        </w:tc>
        <w:tc>
          <w:tcPr>
            <w:tcW w:w="640" w:type="dxa"/>
            <w:tcBorders>
              <w:top w:val="nil"/>
              <w:left w:val="nil"/>
              <w:bottom w:val="nil"/>
              <w:right w:val="nil"/>
            </w:tcBorders>
            <w:shd w:val="clear" w:color="000000" w:fill="FFFFFF"/>
            <w:vAlign w:val="center"/>
            <w:hideMark/>
          </w:tcPr>
          <w:p w14:paraId="78200DA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0.173</w:t>
            </w:r>
          </w:p>
        </w:tc>
        <w:tc>
          <w:tcPr>
            <w:tcW w:w="1000" w:type="dxa"/>
            <w:tcBorders>
              <w:top w:val="nil"/>
              <w:left w:val="nil"/>
              <w:bottom w:val="nil"/>
              <w:right w:val="nil"/>
            </w:tcBorders>
            <w:shd w:val="clear" w:color="000000" w:fill="FFFFFF"/>
            <w:vAlign w:val="center"/>
            <w:hideMark/>
          </w:tcPr>
          <w:p w14:paraId="00B9D18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-0.252</w:t>
            </w:r>
          </w:p>
        </w:tc>
        <w:tc>
          <w:tcPr>
            <w:tcW w:w="640" w:type="dxa"/>
            <w:tcBorders>
              <w:top w:val="nil"/>
              <w:left w:val="nil"/>
              <w:bottom w:val="nil"/>
              <w:right w:val="nil"/>
            </w:tcBorders>
            <w:shd w:val="clear" w:color="000000" w:fill="FFFFFF"/>
            <w:vAlign w:val="center"/>
            <w:hideMark/>
          </w:tcPr>
          <w:p w14:paraId="73A7477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0.197</w:t>
            </w:r>
          </w:p>
        </w:tc>
        <w:tc>
          <w:tcPr>
            <w:tcW w:w="1080" w:type="dxa"/>
            <w:tcBorders>
              <w:top w:val="nil"/>
              <w:left w:val="nil"/>
              <w:bottom w:val="nil"/>
              <w:right w:val="nil"/>
            </w:tcBorders>
            <w:shd w:val="clear" w:color="000000" w:fill="FFFFFF"/>
            <w:vAlign w:val="center"/>
            <w:hideMark/>
          </w:tcPr>
          <w:p w14:paraId="736D4E8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-0.27</w:t>
            </w:r>
          </w:p>
        </w:tc>
        <w:tc>
          <w:tcPr>
            <w:tcW w:w="640" w:type="dxa"/>
            <w:tcBorders>
              <w:top w:val="nil"/>
              <w:left w:val="nil"/>
              <w:bottom w:val="nil"/>
              <w:right w:val="nil"/>
            </w:tcBorders>
            <w:shd w:val="clear" w:color="000000" w:fill="FFFFFF"/>
            <w:vAlign w:val="center"/>
            <w:hideMark/>
          </w:tcPr>
          <w:p w14:paraId="436ACCE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0.267</w:t>
            </w:r>
          </w:p>
        </w:tc>
        <w:tc>
          <w:tcPr>
            <w:tcW w:w="1100" w:type="dxa"/>
            <w:tcBorders>
              <w:top w:val="nil"/>
              <w:left w:val="nil"/>
              <w:bottom w:val="nil"/>
              <w:right w:val="nil"/>
            </w:tcBorders>
            <w:shd w:val="clear" w:color="000000" w:fill="FFFFFF"/>
            <w:vAlign w:val="center"/>
            <w:hideMark/>
          </w:tcPr>
          <w:p w14:paraId="734308B0"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0.033+</w:t>
            </w:r>
          </w:p>
        </w:tc>
        <w:tc>
          <w:tcPr>
            <w:tcW w:w="640" w:type="dxa"/>
            <w:tcBorders>
              <w:top w:val="nil"/>
              <w:left w:val="nil"/>
              <w:bottom w:val="nil"/>
              <w:right w:val="nil"/>
            </w:tcBorders>
            <w:shd w:val="clear" w:color="000000" w:fill="FFFFFF"/>
            <w:vAlign w:val="center"/>
            <w:hideMark/>
          </w:tcPr>
          <w:p w14:paraId="6DB13B2D"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0.020</w:t>
            </w:r>
          </w:p>
        </w:tc>
      </w:tr>
      <w:tr w:rsidR="00C504FF" w:rsidRPr="00C504FF" w14:paraId="70091564"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5994F5DF"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Disproportionality (t-1)</w:t>
            </w:r>
          </w:p>
        </w:tc>
        <w:tc>
          <w:tcPr>
            <w:tcW w:w="1000" w:type="dxa"/>
            <w:tcBorders>
              <w:top w:val="nil"/>
              <w:left w:val="nil"/>
              <w:bottom w:val="nil"/>
              <w:right w:val="nil"/>
            </w:tcBorders>
            <w:shd w:val="clear" w:color="000000" w:fill="FFFFFF"/>
            <w:vAlign w:val="center"/>
            <w:hideMark/>
          </w:tcPr>
          <w:p w14:paraId="42A944E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72C42F8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6B60F67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01DBD63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1040" w:type="dxa"/>
            <w:tcBorders>
              <w:top w:val="nil"/>
              <w:left w:val="nil"/>
              <w:bottom w:val="nil"/>
              <w:right w:val="nil"/>
            </w:tcBorders>
            <w:shd w:val="clear" w:color="000000" w:fill="FFFFFF"/>
            <w:vAlign w:val="center"/>
            <w:hideMark/>
          </w:tcPr>
          <w:p w14:paraId="69B61BF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A5B31E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1060" w:type="dxa"/>
            <w:tcBorders>
              <w:top w:val="nil"/>
              <w:left w:val="nil"/>
              <w:bottom w:val="nil"/>
              <w:right w:val="nil"/>
            </w:tcBorders>
            <w:shd w:val="clear" w:color="000000" w:fill="FFFFFF"/>
            <w:vAlign w:val="center"/>
            <w:hideMark/>
          </w:tcPr>
          <w:p w14:paraId="6796B96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1C542EC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6493CAF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14DDEF1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1080" w:type="dxa"/>
            <w:tcBorders>
              <w:top w:val="nil"/>
              <w:left w:val="nil"/>
              <w:bottom w:val="nil"/>
              <w:right w:val="nil"/>
            </w:tcBorders>
            <w:shd w:val="clear" w:color="000000" w:fill="FFFFFF"/>
            <w:vAlign w:val="center"/>
            <w:hideMark/>
          </w:tcPr>
          <w:p w14:paraId="212A609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71C901E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0.003</w:t>
            </w:r>
          </w:p>
        </w:tc>
        <w:tc>
          <w:tcPr>
            <w:tcW w:w="1100" w:type="dxa"/>
            <w:tcBorders>
              <w:top w:val="nil"/>
              <w:left w:val="nil"/>
              <w:bottom w:val="nil"/>
              <w:right w:val="nil"/>
            </w:tcBorders>
            <w:shd w:val="clear" w:color="000000" w:fill="FFFFFF"/>
            <w:vAlign w:val="center"/>
            <w:hideMark/>
          </w:tcPr>
          <w:p w14:paraId="475C0FAE"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31D268BE"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r>
      <w:tr w:rsidR="00C504FF" w:rsidRPr="00C504FF" w14:paraId="3AEFC7A6"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27868B66"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Suffrage (Ref: restricted)</w:t>
            </w:r>
          </w:p>
        </w:tc>
        <w:tc>
          <w:tcPr>
            <w:tcW w:w="1000" w:type="dxa"/>
            <w:tcBorders>
              <w:top w:val="nil"/>
              <w:left w:val="nil"/>
              <w:bottom w:val="nil"/>
              <w:right w:val="nil"/>
            </w:tcBorders>
            <w:shd w:val="clear" w:color="000000" w:fill="FFFFFF"/>
            <w:vAlign w:val="center"/>
            <w:hideMark/>
          </w:tcPr>
          <w:p w14:paraId="6F9E9B7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32BE6AF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E1B281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02DD5BA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40" w:type="dxa"/>
            <w:tcBorders>
              <w:top w:val="nil"/>
              <w:left w:val="nil"/>
              <w:bottom w:val="nil"/>
              <w:right w:val="nil"/>
            </w:tcBorders>
            <w:shd w:val="clear" w:color="000000" w:fill="FFFFFF"/>
            <w:vAlign w:val="center"/>
            <w:hideMark/>
          </w:tcPr>
          <w:p w14:paraId="011143E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0E67880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34DB715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197479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3A3228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46FB23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80" w:type="dxa"/>
            <w:tcBorders>
              <w:top w:val="nil"/>
              <w:left w:val="nil"/>
              <w:bottom w:val="nil"/>
              <w:right w:val="nil"/>
            </w:tcBorders>
            <w:shd w:val="clear" w:color="000000" w:fill="FFFFFF"/>
            <w:vAlign w:val="center"/>
            <w:hideMark/>
          </w:tcPr>
          <w:p w14:paraId="6C14AB6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7000EDA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100" w:type="dxa"/>
            <w:tcBorders>
              <w:top w:val="nil"/>
              <w:left w:val="nil"/>
              <w:bottom w:val="nil"/>
              <w:right w:val="nil"/>
            </w:tcBorders>
            <w:shd w:val="clear" w:color="000000" w:fill="FFFFFF"/>
            <w:vAlign w:val="center"/>
            <w:hideMark/>
          </w:tcPr>
          <w:p w14:paraId="6EA9178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7F8480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r>
      <w:tr w:rsidR="00C504FF" w:rsidRPr="00C504FF" w14:paraId="78BAA8A8" w14:textId="77777777" w:rsidTr="00C504FF">
        <w:trPr>
          <w:trHeight w:val="285"/>
          <w:jc w:val="center"/>
        </w:trPr>
        <w:tc>
          <w:tcPr>
            <w:tcW w:w="3040" w:type="dxa"/>
            <w:tcBorders>
              <w:top w:val="nil"/>
              <w:left w:val="nil"/>
              <w:bottom w:val="nil"/>
              <w:right w:val="nil"/>
            </w:tcBorders>
            <w:shd w:val="clear" w:color="000000" w:fill="FFFFFF"/>
            <w:noWrap/>
            <w:vAlign w:val="bottom"/>
            <w:hideMark/>
          </w:tcPr>
          <w:p w14:paraId="1BCB115C"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Male suffrage</w:t>
            </w:r>
          </w:p>
        </w:tc>
        <w:tc>
          <w:tcPr>
            <w:tcW w:w="1000" w:type="dxa"/>
            <w:tcBorders>
              <w:top w:val="nil"/>
              <w:left w:val="nil"/>
              <w:bottom w:val="nil"/>
              <w:right w:val="nil"/>
            </w:tcBorders>
            <w:shd w:val="clear" w:color="000000" w:fill="FFFFFF"/>
            <w:vAlign w:val="center"/>
            <w:hideMark/>
          </w:tcPr>
          <w:p w14:paraId="5865B90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0.236***</w:t>
            </w:r>
          </w:p>
        </w:tc>
        <w:tc>
          <w:tcPr>
            <w:tcW w:w="640" w:type="dxa"/>
            <w:tcBorders>
              <w:top w:val="nil"/>
              <w:left w:val="nil"/>
              <w:bottom w:val="nil"/>
              <w:right w:val="nil"/>
            </w:tcBorders>
            <w:shd w:val="clear" w:color="000000" w:fill="FFFFFF"/>
            <w:vAlign w:val="center"/>
            <w:hideMark/>
          </w:tcPr>
          <w:p w14:paraId="5178541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0.045</w:t>
            </w:r>
          </w:p>
        </w:tc>
        <w:tc>
          <w:tcPr>
            <w:tcW w:w="1000" w:type="dxa"/>
            <w:tcBorders>
              <w:top w:val="nil"/>
              <w:left w:val="nil"/>
              <w:bottom w:val="nil"/>
              <w:right w:val="nil"/>
            </w:tcBorders>
            <w:shd w:val="clear" w:color="000000" w:fill="FFFFFF"/>
            <w:vAlign w:val="center"/>
            <w:hideMark/>
          </w:tcPr>
          <w:p w14:paraId="103F4E6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0.168***</w:t>
            </w:r>
          </w:p>
        </w:tc>
        <w:tc>
          <w:tcPr>
            <w:tcW w:w="640" w:type="dxa"/>
            <w:tcBorders>
              <w:top w:val="nil"/>
              <w:left w:val="nil"/>
              <w:bottom w:val="nil"/>
              <w:right w:val="nil"/>
            </w:tcBorders>
            <w:shd w:val="clear" w:color="000000" w:fill="FFFFFF"/>
            <w:vAlign w:val="center"/>
            <w:hideMark/>
          </w:tcPr>
          <w:p w14:paraId="67AE860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0.044</w:t>
            </w:r>
          </w:p>
        </w:tc>
        <w:tc>
          <w:tcPr>
            <w:tcW w:w="1040" w:type="dxa"/>
            <w:tcBorders>
              <w:top w:val="nil"/>
              <w:left w:val="nil"/>
              <w:bottom w:val="nil"/>
              <w:right w:val="nil"/>
            </w:tcBorders>
            <w:shd w:val="clear" w:color="000000" w:fill="FFFFFF"/>
            <w:vAlign w:val="center"/>
            <w:hideMark/>
          </w:tcPr>
          <w:p w14:paraId="2D597E0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-0.033</w:t>
            </w:r>
          </w:p>
        </w:tc>
        <w:tc>
          <w:tcPr>
            <w:tcW w:w="640" w:type="dxa"/>
            <w:tcBorders>
              <w:top w:val="nil"/>
              <w:left w:val="nil"/>
              <w:bottom w:val="nil"/>
              <w:right w:val="nil"/>
            </w:tcBorders>
            <w:shd w:val="clear" w:color="000000" w:fill="FFFFFF"/>
            <w:vAlign w:val="center"/>
            <w:hideMark/>
          </w:tcPr>
          <w:p w14:paraId="5D43F20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0.038</w:t>
            </w:r>
          </w:p>
        </w:tc>
        <w:tc>
          <w:tcPr>
            <w:tcW w:w="1060" w:type="dxa"/>
            <w:tcBorders>
              <w:top w:val="nil"/>
              <w:left w:val="nil"/>
              <w:bottom w:val="nil"/>
              <w:right w:val="nil"/>
            </w:tcBorders>
            <w:shd w:val="clear" w:color="000000" w:fill="FFFFFF"/>
            <w:vAlign w:val="center"/>
            <w:hideMark/>
          </w:tcPr>
          <w:p w14:paraId="12A91EE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0.007</w:t>
            </w:r>
          </w:p>
        </w:tc>
        <w:tc>
          <w:tcPr>
            <w:tcW w:w="640" w:type="dxa"/>
            <w:tcBorders>
              <w:top w:val="nil"/>
              <w:left w:val="nil"/>
              <w:bottom w:val="nil"/>
              <w:right w:val="nil"/>
            </w:tcBorders>
            <w:shd w:val="clear" w:color="000000" w:fill="FFFFFF"/>
            <w:vAlign w:val="center"/>
            <w:hideMark/>
          </w:tcPr>
          <w:p w14:paraId="7D1389B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0.051</w:t>
            </w:r>
          </w:p>
        </w:tc>
        <w:tc>
          <w:tcPr>
            <w:tcW w:w="1000" w:type="dxa"/>
            <w:tcBorders>
              <w:top w:val="nil"/>
              <w:left w:val="nil"/>
              <w:bottom w:val="nil"/>
              <w:right w:val="nil"/>
            </w:tcBorders>
            <w:shd w:val="clear" w:color="000000" w:fill="FFFFFF"/>
            <w:vAlign w:val="center"/>
            <w:hideMark/>
          </w:tcPr>
          <w:p w14:paraId="7198013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0.129+</w:t>
            </w:r>
          </w:p>
        </w:tc>
        <w:tc>
          <w:tcPr>
            <w:tcW w:w="640" w:type="dxa"/>
            <w:tcBorders>
              <w:top w:val="nil"/>
              <w:left w:val="nil"/>
              <w:bottom w:val="nil"/>
              <w:right w:val="nil"/>
            </w:tcBorders>
            <w:shd w:val="clear" w:color="000000" w:fill="FFFFFF"/>
            <w:vAlign w:val="center"/>
            <w:hideMark/>
          </w:tcPr>
          <w:p w14:paraId="6F74321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0.067</w:t>
            </w:r>
          </w:p>
        </w:tc>
        <w:tc>
          <w:tcPr>
            <w:tcW w:w="1080" w:type="dxa"/>
            <w:tcBorders>
              <w:top w:val="nil"/>
              <w:left w:val="nil"/>
              <w:bottom w:val="nil"/>
              <w:right w:val="nil"/>
            </w:tcBorders>
            <w:shd w:val="clear" w:color="000000" w:fill="FFFFFF"/>
            <w:vAlign w:val="center"/>
            <w:hideMark/>
          </w:tcPr>
          <w:p w14:paraId="57B2675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0.138</w:t>
            </w:r>
          </w:p>
        </w:tc>
        <w:tc>
          <w:tcPr>
            <w:tcW w:w="640" w:type="dxa"/>
            <w:tcBorders>
              <w:top w:val="nil"/>
              <w:left w:val="nil"/>
              <w:bottom w:val="nil"/>
              <w:right w:val="nil"/>
            </w:tcBorders>
            <w:shd w:val="clear" w:color="000000" w:fill="FFFFFF"/>
            <w:vAlign w:val="center"/>
            <w:hideMark/>
          </w:tcPr>
          <w:p w14:paraId="7234078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0.095</w:t>
            </w:r>
          </w:p>
        </w:tc>
        <w:tc>
          <w:tcPr>
            <w:tcW w:w="1100" w:type="dxa"/>
            <w:tcBorders>
              <w:top w:val="nil"/>
              <w:left w:val="nil"/>
              <w:bottom w:val="nil"/>
              <w:right w:val="nil"/>
            </w:tcBorders>
            <w:shd w:val="clear" w:color="000000" w:fill="FFFFFF"/>
            <w:vAlign w:val="center"/>
            <w:hideMark/>
          </w:tcPr>
          <w:p w14:paraId="51113DA6"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0.002</w:t>
            </w:r>
          </w:p>
        </w:tc>
        <w:tc>
          <w:tcPr>
            <w:tcW w:w="640" w:type="dxa"/>
            <w:tcBorders>
              <w:top w:val="nil"/>
              <w:left w:val="nil"/>
              <w:bottom w:val="nil"/>
              <w:right w:val="nil"/>
            </w:tcBorders>
            <w:shd w:val="clear" w:color="000000" w:fill="FFFFFF"/>
            <w:vAlign w:val="center"/>
            <w:hideMark/>
          </w:tcPr>
          <w:p w14:paraId="1D76FC52"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0.005</w:t>
            </w:r>
          </w:p>
        </w:tc>
      </w:tr>
      <w:tr w:rsidR="00C504FF" w:rsidRPr="00C504FF" w14:paraId="5345A616" w14:textId="77777777" w:rsidTr="00C504FF">
        <w:trPr>
          <w:trHeight w:val="285"/>
          <w:jc w:val="center"/>
        </w:trPr>
        <w:tc>
          <w:tcPr>
            <w:tcW w:w="3040" w:type="dxa"/>
            <w:tcBorders>
              <w:top w:val="nil"/>
              <w:left w:val="nil"/>
              <w:bottom w:val="nil"/>
              <w:right w:val="nil"/>
            </w:tcBorders>
            <w:shd w:val="clear" w:color="000000" w:fill="FFFFFF"/>
            <w:noWrap/>
            <w:vAlign w:val="bottom"/>
            <w:hideMark/>
          </w:tcPr>
          <w:p w14:paraId="2BE53130"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Universal suffrage</w:t>
            </w:r>
          </w:p>
        </w:tc>
        <w:tc>
          <w:tcPr>
            <w:tcW w:w="1000" w:type="dxa"/>
            <w:tcBorders>
              <w:top w:val="nil"/>
              <w:left w:val="nil"/>
              <w:bottom w:val="nil"/>
              <w:right w:val="nil"/>
            </w:tcBorders>
            <w:shd w:val="clear" w:color="000000" w:fill="FFFFFF"/>
            <w:vAlign w:val="center"/>
            <w:hideMark/>
          </w:tcPr>
          <w:p w14:paraId="129CD78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0.311***</w:t>
            </w:r>
          </w:p>
        </w:tc>
        <w:tc>
          <w:tcPr>
            <w:tcW w:w="640" w:type="dxa"/>
            <w:tcBorders>
              <w:top w:val="nil"/>
              <w:left w:val="nil"/>
              <w:bottom w:val="nil"/>
              <w:right w:val="nil"/>
            </w:tcBorders>
            <w:shd w:val="clear" w:color="000000" w:fill="FFFFFF"/>
            <w:vAlign w:val="center"/>
            <w:hideMark/>
          </w:tcPr>
          <w:p w14:paraId="26052EC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0.052</w:t>
            </w:r>
          </w:p>
        </w:tc>
        <w:tc>
          <w:tcPr>
            <w:tcW w:w="1000" w:type="dxa"/>
            <w:tcBorders>
              <w:top w:val="nil"/>
              <w:left w:val="nil"/>
              <w:bottom w:val="nil"/>
              <w:right w:val="nil"/>
            </w:tcBorders>
            <w:shd w:val="clear" w:color="000000" w:fill="FFFFFF"/>
            <w:vAlign w:val="center"/>
            <w:hideMark/>
          </w:tcPr>
          <w:p w14:paraId="2FDFA4B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0.210***</w:t>
            </w:r>
          </w:p>
        </w:tc>
        <w:tc>
          <w:tcPr>
            <w:tcW w:w="640" w:type="dxa"/>
            <w:tcBorders>
              <w:top w:val="nil"/>
              <w:left w:val="nil"/>
              <w:bottom w:val="nil"/>
              <w:right w:val="nil"/>
            </w:tcBorders>
            <w:shd w:val="clear" w:color="000000" w:fill="FFFFFF"/>
            <w:vAlign w:val="center"/>
            <w:hideMark/>
          </w:tcPr>
          <w:p w14:paraId="31BECAF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0.051</w:t>
            </w:r>
          </w:p>
        </w:tc>
        <w:tc>
          <w:tcPr>
            <w:tcW w:w="1040" w:type="dxa"/>
            <w:tcBorders>
              <w:top w:val="nil"/>
              <w:left w:val="nil"/>
              <w:bottom w:val="nil"/>
              <w:right w:val="nil"/>
            </w:tcBorders>
            <w:shd w:val="clear" w:color="000000" w:fill="FFFFFF"/>
            <w:vAlign w:val="center"/>
            <w:hideMark/>
          </w:tcPr>
          <w:p w14:paraId="7F7D07F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0.121**</w:t>
            </w:r>
          </w:p>
        </w:tc>
        <w:tc>
          <w:tcPr>
            <w:tcW w:w="640" w:type="dxa"/>
            <w:tcBorders>
              <w:top w:val="nil"/>
              <w:left w:val="nil"/>
              <w:bottom w:val="nil"/>
              <w:right w:val="nil"/>
            </w:tcBorders>
            <w:shd w:val="clear" w:color="000000" w:fill="FFFFFF"/>
            <w:vAlign w:val="center"/>
            <w:hideMark/>
          </w:tcPr>
          <w:p w14:paraId="7AA7B5A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0.042</w:t>
            </w:r>
          </w:p>
        </w:tc>
        <w:tc>
          <w:tcPr>
            <w:tcW w:w="1060" w:type="dxa"/>
            <w:tcBorders>
              <w:top w:val="nil"/>
              <w:left w:val="nil"/>
              <w:bottom w:val="nil"/>
              <w:right w:val="nil"/>
            </w:tcBorders>
            <w:shd w:val="clear" w:color="000000" w:fill="FFFFFF"/>
            <w:vAlign w:val="center"/>
            <w:hideMark/>
          </w:tcPr>
          <w:p w14:paraId="0EF155A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0.049</w:t>
            </w:r>
          </w:p>
        </w:tc>
        <w:tc>
          <w:tcPr>
            <w:tcW w:w="640" w:type="dxa"/>
            <w:tcBorders>
              <w:top w:val="nil"/>
              <w:left w:val="nil"/>
              <w:bottom w:val="nil"/>
              <w:right w:val="nil"/>
            </w:tcBorders>
            <w:shd w:val="clear" w:color="000000" w:fill="FFFFFF"/>
            <w:vAlign w:val="center"/>
            <w:hideMark/>
          </w:tcPr>
          <w:p w14:paraId="5B6F131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0.053</w:t>
            </w:r>
          </w:p>
        </w:tc>
        <w:tc>
          <w:tcPr>
            <w:tcW w:w="1000" w:type="dxa"/>
            <w:tcBorders>
              <w:top w:val="nil"/>
              <w:left w:val="nil"/>
              <w:bottom w:val="nil"/>
              <w:right w:val="nil"/>
            </w:tcBorders>
            <w:shd w:val="clear" w:color="000000" w:fill="FFFFFF"/>
            <w:vAlign w:val="center"/>
            <w:hideMark/>
          </w:tcPr>
          <w:p w14:paraId="4F3B96F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0.226***</w:t>
            </w:r>
          </w:p>
        </w:tc>
        <w:tc>
          <w:tcPr>
            <w:tcW w:w="640" w:type="dxa"/>
            <w:tcBorders>
              <w:top w:val="nil"/>
              <w:left w:val="nil"/>
              <w:bottom w:val="nil"/>
              <w:right w:val="nil"/>
            </w:tcBorders>
            <w:shd w:val="clear" w:color="000000" w:fill="FFFFFF"/>
            <w:vAlign w:val="center"/>
            <w:hideMark/>
          </w:tcPr>
          <w:p w14:paraId="3C1B847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0.068</w:t>
            </w:r>
          </w:p>
        </w:tc>
        <w:tc>
          <w:tcPr>
            <w:tcW w:w="1080" w:type="dxa"/>
            <w:tcBorders>
              <w:top w:val="nil"/>
              <w:left w:val="nil"/>
              <w:bottom w:val="nil"/>
              <w:right w:val="nil"/>
            </w:tcBorders>
            <w:shd w:val="clear" w:color="000000" w:fill="FFFFFF"/>
            <w:vAlign w:val="center"/>
            <w:hideMark/>
          </w:tcPr>
          <w:p w14:paraId="06B63B1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0.205*</w:t>
            </w:r>
          </w:p>
        </w:tc>
        <w:tc>
          <w:tcPr>
            <w:tcW w:w="640" w:type="dxa"/>
            <w:tcBorders>
              <w:top w:val="nil"/>
              <w:left w:val="nil"/>
              <w:bottom w:val="nil"/>
              <w:right w:val="nil"/>
            </w:tcBorders>
            <w:shd w:val="clear" w:color="000000" w:fill="FFFFFF"/>
            <w:vAlign w:val="center"/>
            <w:hideMark/>
          </w:tcPr>
          <w:p w14:paraId="180614D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0.096</w:t>
            </w:r>
          </w:p>
        </w:tc>
        <w:tc>
          <w:tcPr>
            <w:tcW w:w="1100" w:type="dxa"/>
            <w:tcBorders>
              <w:top w:val="nil"/>
              <w:left w:val="nil"/>
              <w:bottom w:val="nil"/>
              <w:right w:val="nil"/>
            </w:tcBorders>
            <w:shd w:val="clear" w:color="000000" w:fill="FFFFFF"/>
            <w:vAlign w:val="center"/>
            <w:hideMark/>
          </w:tcPr>
          <w:p w14:paraId="3C59242A"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-0.003</w:t>
            </w:r>
          </w:p>
        </w:tc>
        <w:tc>
          <w:tcPr>
            <w:tcW w:w="640" w:type="dxa"/>
            <w:tcBorders>
              <w:top w:val="nil"/>
              <w:left w:val="nil"/>
              <w:bottom w:val="nil"/>
              <w:right w:val="nil"/>
            </w:tcBorders>
            <w:shd w:val="clear" w:color="000000" w:fill="FFFFFF"/>
            <w:vAlign w:val="center"/>
            <w:hideMark/>
          </w:tcPr>
          <w:p w14:paraId="42CD265D"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0.005</w:t>
            </w:r>
          </w:p>
        </w:tc>
      </w:tr>
      <w:tr w:rsidR="00C504FF" w:rsidRPr="00840CE2" w14:paraId="24A4A3A6"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32016DD7"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EU constraints (Ref: not in the EU)</w:t>
            </w:r>
          </w:p>
        </w:tc>
        <w:tc>
          <w:tcPr>
            <w:tcW w:w="1000" w:type="dxa"/>
            <w:tcBorders>
              <w:top w:val="nil"/>
              <w:left w:val="nil"/>
              <w:bottom w:val="nil"/>
              <w:right w:val="nil"/>
            </w:tcBorders>
            <w:shd w:val="clear" w:color="000000" w:fill="FFFFFF"/>
            <w:vAlign w:val="center"/>
            <w:hideMark/>
          </w:tcPr>
          <w:p w14:paraId="7BDF8E6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A66A8D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5F68D69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53FE24F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040" w:type="dxa"/>
            <w:tcBorders>
              <w:top w:val="nil"/>
              <w:left w:val="nil"/>
              <w:bottom w:val="nil"/>
              <w:right w:val="nil"/>
            </w:tcBorders>
            <w:shd w:val="clear" w:color="000000" w:fill="FFFFFF"/>
            <w:vAlign w:val="center"/>
            <w:hideMark/>
          </w:tcPr>
          <w:p w14:paraId="57DC1E9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28DABE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0008366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561BC87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02E635C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54AAE64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080" w:type="dxa"/>
            <w:tcBorders>
              <w:top w:val="nil"/>
              <w:left w:val="nil"/>
              <w:bottom w:val="nil"/>
              <w:right w:val="nil"/>
            </w:tcBorders>
            <w:shd w:val="clear" w:color="000000" w:fill="FFFFFF"/>
            <w:vAlign w:val="center"/>
            <w:hideMark/>
          </w:tcPr>
          <w:p w14:paraId="3B50B50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23D440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100" w:type="dxa"/>
            <w:tcBorders>
              <w:top w:val="nil"/>
              <w:left w:val="nil"/>
              <w:bottom w:val="nil"/>
              <w:right w:val="nil"/>
            </w:tcBorders>
            <w:shd w:val="clear" w:color="000000" w:fill="FFFFFF"/>
            <w:vAlign w:val="center"/>
            <w:hideMark/>
          </w:tcPr>
          <w:p w14:paraId="236797C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5835D7C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r>
      <w:tr w:rsidR="00C504FF" w:rsidRPr="00C504FF" w14:paraId="0E63A565"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5B26D86B"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EU member</w:t>
            </w:r>
          </w:p>
        </w:tc>
        <w:tc>
          <w:tcPr>
            <w:tcW w:w="1000" w:type="dxa"/>
            <w:tcBorders>
              <w:top w:val="nil"/>
              <w:left w:val="nil"/>
              <w:bottom w:val="nil"/>
              <w:right w:val="nil"/>
            </w:tcBorders>
            <w:shd w:val="clear" w:color="000000" w:fill="FFFFFF"/>
            <w:vAlign w:val="center"/>
            <w:hideMark/>
          </w:tcPr>
          <w:p w14:paraId="7C4954C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-0.021</w:t>
            </w:r>
          </w:p>
        </w:tc>
        <w:tc>
          <w:tcPr>
            <w:tcW w:w="640" w:type="dxa"/>
            <w:tcBorders>
              <w:top w:val="nil"/>
              <w:left w:val="nil"/>
              <w:bottom w:val="nil"/>
              <w:right w:val="nil"/>
            </w:tcBorders>
            <w:shd w:val="clear" w:color="000000" w:fill="FFFFFF"/>
            <w:vAlign w:val="center"/>
            <w:hideMark/>
          </w:tcPr>
          <w:p w14:paraId="2446B40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4774767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59F2510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0.025</w:t>
            </w:r>
          </w:p>
        </w:tc>
        <w:tc>
          <w:tcPr>
            <w:tcW w:w="1040" w:type="dxa"/>
            <w:tcBorders>
              <w:top w:val="nil"/>
              <w:left w:val="nil"/>
              <w:bottom w:val="nil"/>
              <w:right w:val="nil"/>
            </w:tcBorders>
            <w:shd w:val="clear" w:color="000000" w:fill="FFFFFF"/>
            <w:vAlign w:val="center"/>
            <w:hideMark/>
          </w:tcPr>
          <w:p w14:paraId="401A8B0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5554421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0.024</w:t>
            </w:r>
          </w:p>
        </w:tc>
        <w:tc>
          <w:tcPr>
            <w:tcW w:w="1060" w:type="dxa"/>
            <w:tcBorders>
              <w:top w:val="nil"/>
              <w:left w:val="nil"/>
              <w:bottom w:val="nil"/>
              <w:right w:val="nil"/>
            </w:tcBorders>
            <w:shd w:val="clear" w:color="000000" w:fill="FFFFFF"/>
            <w:vAlign w:val="center"/>
            <w:hideMark/>
          </w:tcPr>
          <w:p w14:paraId="1C784F3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0.019</w:t>
            </w:r>
          </w:p>
        </w:tc>
        <w:tc>
          <w:tcPr>
            <w:tcW w:w="640" w:type="dxa"/>
            <w:tcBorders>
              <w:top w:val="nil"/>
              <w:left w:val="nil"/>
              <w:bottom w:val="nil"/>
              <w:right w:val="nil"/>
            </w:tcBorders>
            <w:shd w:val="clear" w:color="000000" w:fill="FFFFFF"/>
            <w:vAlign w:val="center"/>
            <w:hideMark/>
          </w:tcPr>
          <w:p w14:paraId="4E82AE5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0666370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-0.037</w:t>
            </w:r>
          </w:p>
        </w:tc>
        <w:tc>
          <w:tcPr>
            <w:tcW w:w="640" w:type="dxa"/>
            <w:tcBorders>
              <w:top w:val="nil"/>
              <w:left w:val="nil"/>
              <w:bottom w:val="nil"/>
              <w:right w:val="nil"/>
            </w:tcBorders>
            <w:shd w:val="clear" w:color="000000" w:fill="FFFFFF"/>
            <w:vAlign w:val="center"/>
            <w:hideMark/>
          </w:tcPr>
          <w:p w14:paraId="1A5942E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0.027</w:t>
            </w:r>
          </w:p>
        </w:tc>
        <w:tc>
          <w:tcPr>
            <w:tcW w:w="1080" w:type="dxa"/>
            <w:tcBorders>
              <w:top w:val="nil"/>
              <w:left w:val="nil"/>
              <w:bottom w:val="nil"/>
              <w:right w:val="nil"/>
            </w:tcBorders>
            <w:shd w:val="clear" w:color="000000" w:fill="FFFFFF"/>
            <w:vAlign w:val="center"/>
            <w:hideMark/>
          </w:tcPr>
          <w:p w14:paraId="6D68AFC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642D061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0.036</w:t>
            </w:r>
          </w:p>
        </w:tc>
        <w:tc>
          <w:tcPr>
            <w:tcW w:w="1100" w:type="dxa"/>
            <w:tcBorders>
              <w:top w:val="nil"/>
              <w:left w:val="nil"/>
              <w:bottom w:val="nil"/>
              <w:right w:val="nil"/>
            </w:tcBorders>
            <w:shd w:val="clear" w:color="000000" w:fill="FFFFFF"/>
            <w:vAlign w:val="center"/>
            <w:hideMark/>
          </w:tcPr>
          <w:p w14:paraId="2E4E95D1"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17D62C06"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0.003</w:t>
            </w:r>
          </w:p>
        </w:tc>
      </w:tr>
      <w:tr w:rsidR="00C504FF" w:rsidRPr="00C504FF" w14:paraId="5A52E368"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1FCCC48C"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Euro member</w:t>
            </w:r>
          </w:p>
        </w:tc>
        <w:tc>
          <w:tcPr>
            <w:tcW w:w="1000" w:type="dxa"/>
            <w:tcBorders>
              <w:top w:val="nil"/>
              <w:left w:val="nil"/>
              <w:bottom w:val="nil"/>
              <w:right w:val="nil"/>
            </w:tcBorders>
            <w:shd w:val="clear" w:color="000000" w:fill="FFFFFF"/>
            <w:vAlign w:val="center"/>
            <w:hideMark/>
          </w:tcPr>
          <w:p w14:paraId="0D9CF2D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-0.031</w:t>
            </w:r>
          </w:p>
        </w:tc>
        <w:tc>
          <w:tcPr>
            <w:tcW w:w="640" w:type="dxa"/>
            <w:tcBorders>
              <w:top w:val="nil"/>
              <w:left w:val="nil"/>
              <w:bottom w:val="nil"/>
              <w:right w:val="nil"/>
            </w:tcBorders>
            <w:shd w:val="clear" w:color="000000" w:fill="FFFFFF"/>
            <w:vAlign w:val="center"/>
            <w:hideMark/>
          </w:tcPr>
          <w:p w14:paraId="591C327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29C8C05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-0.058</w:t>
            </w:r>
          </w:p>
        </w:tc>
        <w:tc>
          <w:tcPr>
            <w:tcW w:w="640" w:type="dxa"/>
            <w:tcBorders>
              <w:top w:val="nil"/>
              <w:left w:val="nil"/>
              <w:bottom w:val="nil"/>
              <w:right w:val="nil"/>
            </w:tcBorders>
            <w:shd w:val="clear" w:color="000000" w:fill="FFFFFF"/>
            <w:vAlign w:val="center"/>
            <w:hideMark/>
          </w:tcPr>
          <w:p w14:paraId="1587C3E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0.037</w:t>
            </w:r>
          </w:p>
        </w:tc>
        <w:tc>
          <w:tcPr>
            <w:tcW w:w="1040" w:type="dxa"/>
            <w:tcBorders>
              <w:top w:val="nil"/>
              <w:left w:val="nil"/>
              <w:bottom w:val="nil"/>
              <w:right w:val="nil"/>
            </w:tcBorders>
            <w:shd w:val="clear" w:color="000000" w:fill="FFFFFF"/>
            <w:vAlign w:val="center"/>
            <w:hideMark/>
          </w:tcPr>
          <w:p w14:paraId="1472C61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1226260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0.033</w:t>
            </w:r>
          </w:p>
        </w:tc>
        <w:tc>
          <w:tcPr>
            <w:tcW w:w="1060" w:type="dxa"/>
            <w:tcBorders>
              <w:top w:val="nil"/>
              <w:left w:val="nil"/>
              <w:bottom w:val="nil"/>
              <w:right w:val="nil"/>
            </w:tcBorders>
            <w:shd w:val="clear" w:color="000000" w:fill="FFFFFF"/>
            <w:vAlign w:val="center"/>
            <w:hideMark/>
          </w:tcPr>
          <w:p w14:paraId="5C8E24A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-0.095**</w:t>
            </w:r>
          </w:p>
        </w:tc>
        <w:tc>
          <w:tcPr>
            <w:tcW w:w="640" w:type="dxa"/>
            <w:tcBorders>
              <w:top w:val="nil"/>
              <w:left w:val="nil"/>
              <w:bottom w:val="nil"/>
              <w:right w:val="nil"/>
            </w:tcBorders>
            <w:shd w:val="clear" w:color="000000" w:fill="FFFFFF"/>
            <w:vAlign w:val="center"/>
            <w:hideMark/>
          </w:tcPr>
          <w:p w14:paraId="541FE38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0.033</w:t>
            </w:r>
          </w:p>
        </w:tc>
        <w:tc>
          <w:tcPr>
            <w:tcW w:w="1000" w:type="dxa"/>
            <w:tcBorders>
              <w:top w:val="nil"/>
              <w:left w:val="nil"/>
              <w:bottom w:val="nil"/>
              <w:right w:val="nil"/>
            </w:tcBorders>
            <w:shd w:val="clear" w:color="000000" w:fill="FFFFFF"/>
            <w:vAlign w:val="center"/>
            <w:hideMark/>
          </w:tcPr>
          <w:p w14:paraId="6669280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-0.099**</w:t>
            </w:r>
          </w:p>
        </w:tc>
        <w:tc>
          <w:tcPr>
            <w:tcW w:w="640" w:type="dxa"/>
            <w:tcBorders>
              <w:top w:val="nil"/>
              <w:left w:val="nil"/>
              <w:bottom w:val="nil"/>
              <w:right w:val="nil"/>
            </w:tcBorders>
            <w:shd w:val="clear" w:color="000000" w:fill="FFFFFF"/>
            <w:vAlign w:val="center"/>
            <w:hideMark/>
          </w:tcPr>
          <w:p w14:paraId="6B31A14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0.035</w:t>
            </w:r>
          </w:p>
        </w:tc>
        <w:tc>
          <w:tcPr>
            <w:tcW w:w="1080" w:type="dxa"/>
            <w:tcBorders>
              <w:top w:val="nil"/>
              <w:left w:val="nil"/>
              <w:bottom w:val="nil"/>
              <w:right w:val="nil"/>
            </w:tcBorders>
            <w:shd w:val="clear" w:color="000000" w:fill="FFFFFF"/>
            <w:vAlign w:val="center"/>
            <w:hideMark/>
          </w:tcPr>
          <w:p w14:paraId="6A043F7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-0.053</w:t>
            </w:r>
          </w:p>
        </w:tc>
        <w:tc>
          <w:tcPr>
            <w:tcW w:w="640" w:type="dxa"/>
            <w:tcBorders>
              <w:top w:val="nil"/>
              <w:left w:val="nil"/>
              <w:bottom w:val="nil"/>
              <w:right w:val="nil"/>
            </w:tcBorders>
            <w:shd w:val="clear" w:color="000000" w:fill="FFFFFF"/>
            <w:vAlign w:val="center"/>
            <w:hideMark/>
          </w:tcPr>
          <w:p w14:paraId="40036DA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w:t>
            </w:r>
          </w:p>
        </w:tc>
        <w:tc>
          <w:tcPr>
            <w:tcW w:w="1100" w:type="dxa"/>
            <w:tcBorders>
              <w:top w:val="nil"/>
              <w:left w:val="nil"/>
              <w:bottom w:val="nil"/>
              <w:right w:val="nil"/>
            </w:tcBorders>
            <w:shd w:val="clear" w:color="000000" w:fill="FFFFFF"/>
            <w:vAlign w:val="center"/>
            <w:hideMark/>
          </w:tcPr>
          <w:p w14:paraId="5E928D10"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0.013**</w:t>
            </w:r>
          </w:p>
        </w:tc>
        <w:tc>
          <w:tcPr>
            <w:tcW w:w="640" w:type="dxa"/>
            <w:tcBorders>
              <w:top w:val="nil"/>
              <w:left w:val="nil"/>
              <w:bottom w:val="nil"/>
              <w:right w:val="nil"/>
            </w:tcBorders>
            <w:shd w:val="clear" w:color="000000" w:fill="FFFFFF"/>
            <w:vAlign w:val="center"/>
            <w:hideMark/>
          </w:tcPr>
          <w:p w14:paraId="373A8025"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0.004</w:t>
            </w:r>
          </w:p>
        </w:tc>
      </w:tr>
      <w:tr w:rsidR="00C504FF" w:rsidRPr="00C504FF" w14:paraId="7032EDE7" w14:textId="77777777" w:rsidTr="00C504FF">
        <w:trPr>
          <w:trHeight w:val="285"/>
          <w:jc w:val="center"/>
        </w:trPr>
        <w:tc>
          <w:tcPr>
            <w:tcW w:w="3040" w:type="dxa"/>
            <w:tcBorders>
              <w:top w:val="nil"/>
              <w:left w:val="nil"/>
              <w:bottom w:val="nil"/>
              <w:right w:val="nil"/>
            </w:tcBorders>
            <w:shd w:val="clear" w:color="000000" w:fill="FFFFFF"/>
            <w:noWrap/>
            <w:vAlign w:val="center"/>
            <w:hideMark/>
          </w:tcPr>
          <w:p w14:paraId="38EAF010"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Rigorous public administration</w:t>
            </w:r>
          </w:p>
        </w:tc>
        <w:tc>
          <w:tcPr>
            <w:tcW w:w="1000" w:type="dxa"/>
            <w:tcBorders>
              <w:top w:val="nil"/>
              <w:left w:val="nil"/>
              <w:bottom w:val="nil"/>
              <w:right w:val="nil"/>
            </w:tcBorders>
            <w:shd w:val="clear" w:color="000000" w:fill="FFFFFF"/>
            <w:vAlign w:val="center"/>
            <w:hideMark/>
          </w:tcPr>
          <w:p w14:paraId="2808632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0.038**</w:t>
            </w:r>
          </w:p>
        </w:tc>
        <w:tc>
          <w:tcPr>
            <w:tcW w:w="640" w:type="dxa"/>
            <w:tcBorders>
              <w:top w:val="nil"/>
              <w:left w:val="nil"/>
              <w:bottom w:val="nil"/>
              <w:right w:val="nil"/>
            </w:tcBorders>
            <w:shd w:val="clear" w:color="000000" w:fill="FFFFFF"/>
            <w:vAlign w:val="center"/>
            <w:hideMark/>
          </w:tcPr>
          <w:p w14:paraId="64D020E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0.014</w:t>
            </w:r>
          </w:p>
        </w:tc>
        <w:tc>
          <w:tcPr>
            <w:tcW w:w="1000" w:type="dxa"/>
            <w:tcBorders>
              <w:top w:val="nil"/>
              <w:left w:val="nil"/>
              <w:bottom w:val="nil"/>
              <w:right w:val="nil"/>
            </w:tcBorders>
            <w:shd w:val="clear" w:color="000000" w:fill="FFFFFF"/>
            <w:vAlign w:val="center"/>
            <w:hideMark/>
          </w:tcPr>
          <w:p w14:paraId="1F8C6E4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0.080***</w:t>
            </w:r>
          </w:p>
        </w:tc>
        <w:tc>
          <w:tcPr>
            <w:tcW w:w="640" w:type="dxa"/>
            <w:tcBorders>
              <w:top w:val="nil"/>
              <w:left w:val="nil"/>
              <w:bottom w:val="nil"/>
              <w:right w:val="nil"/>
            </w:tcBorders>
            <w:shd w:val="clear" w:color="000000" w:fill="FFFFFF"/>
            <w:vAlign w:val="center"/>
            <w:hideMark/>
          </w:tcPr>
          <w:p w14:paraId="696E8FF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0.016</w:t>
            </w:r>
          </w:p>
        </w:tc>
        <w:tc>
          <w:tcPr>
            <w:tcW w:w="1040" w:type="dxa"/>
            <w:tcBorders>
              <w:top w:val="nil"/>
              <w:left w:val="nil"/>
              <w:bottom w:val="nil"/>
              <w:right w:val="nil"/>
            </w:tcBorders>
            <w:shd w:val="clear" w:color="000000" w:fill="FFFFFF"/>
            <w:vAlign w:val="center"/>
            <w:hideMark/>
          </w:tcPr>
          <w:p w14:paraId="5197286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2EF6513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0.013</w:t>
            </w:r>
          </w:p>
        </w:tc>
        <w:tc>
          <w:tcPr>
            <w:tcW w:w="1060" w:type="dxa"/>
            <w:tcBorders>
              <w:top w:val="nil"/>
              <w:left w:val="nil"/>
              <w:bottom w:val="nil"/>
              <w:right w:val="nil"/>
            </w:tcBorders>
            <w:shd w:val="clear" w:color="000000" w:fill="FFFFFF"/>
            <w:vAlign w:val="center"/>
            <w:hideMark/>
          </w:tcPr>
          <w:p w14:paraId="3A9745C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0.022</w:t>
            </w:r>
          </w:p>
        </w:tc>
        <w:tc>
          <w:tcPr>
            <w:tcW w:w="640" w:type="dxa"/>
            <w:tcBorders>
              <w:top w:val="nil"/>
              <w:left w:val="nil"/>
              <w:bottom w:val="nil"/>
              <w:right w:val="nil"/>
            </w:tcBorders>
            <w:shd w:val="clear" w:color="000000" w:fill="FFFFFF"/>
            <w:vAlign w:val="center"/>
            <w:hideMark/>
          </w:tcPr>
          <w:p w14:paraId="585C10F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5F02FC3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0.021</w:t>
            </w:r>
          </w:p>
        </w:tc>
        <w:tc>
          <w:tcPr>
            <w:tcW w:w="640" w:type="dxa"/>
            <w:tcBorders>
              <w:top w:val="nil"/>
              <w:left w:val="nil"/>
              <w:bottom w:val="nil"/>
              <w:right w:val="nil"/>
            </w:tcBorders>
            <w:shd w:val="clear" w:color="000000" w:fill="FFFFFF"/>
            <w:vAlign w:val="center"/>
            <w:hideMark/>
          </w:tcPr>
          <w:p w14:paraId="10929DD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0.017</w:t>
            </w:r>
          </w:p>
        </w:tc>
        <w:tc>
          <w:tcPr>
            <w:tcW w:w="1080" w:type="dxa"/>
            <w:tcBorders>
              <w:top w:val="nil"/>
              <w:left w:val="nil"/>
              <w:bottom w:val="nil"/>
              <w:right w:val="nil"/>
            </w:tcBorders>
            <w:shd w:val="clear" w:color="000000" w:fill="FFFFFF"/>
            <w:vAlign w:val="center"/>
            <w:hideMark/>
          </w:tcPr>
          <w:p w14:paraId="63BD8B4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79961F8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0.024</w:t>
            </w:r>
          </w:p>
        </w:tc>
        <w:tc>
          <w:tcPr>
            <w:tcW w:w="1100" w:type="dxa"/>
            <w:tcBorders>
              <w:top w:val="nil"/>
              <w:left w:val="nil"/>
              <w:bottom w:val="nil"/>
              <w:right w:val="nil"/>
            </w:tcBorders>
            <w:shd w:val="clear" w:color="000000" w:fill="FFFFFF"/>
            <w:vAlign w:val="center"/>
            <w:hideMark/>
          </w:tcPr>
          <w:p w14:paraId="0F436E7C"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28F23DA0"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0.002</w:t>
            </w:r>
          </w:p>
        </w:tc>
      </w:tr>
      <w:tr w:rsidR="00C504FF" w:rsidRPr="00C504FF" w14:paraId="52228CDD" w14:textId="77777777" w:rsidTr="00C504FF">
        <w:trPr>
          <w:trHeight w:val="285"/>
          <w:jc w:val="center"/>
        </w:trPr>
        <w:tc>
          <w:tcPr>
            <w:tcW w:w="3040" w:type="dxa"/>
            <w:tcBorders>
              <w:top w:val="nil"/>
              <w:left w:val="nil"/>
              <w:bottom w:val="nil"/>
              <w:right w:val="nil"/>
            </w:tcBorders>
            <w:shd w:val="clear" w:color="000000" w:fill="FFFFFF"/>
            <w:vAlign w:val="bottom"/>
            <w:hideMark/>
          </w:tcPr>
          <w:p w14:paraId="6CDD9B65"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Year</w:t>
            </w:r>
          </w:p>
        </w:tc>
        <w:tc>
          <w:tcPr>
            <w:tcW w:w="1000" w:type="dxa"/>
            <w:tcBorders>
              <w:top w:val="nil"/>
              <w:left w:val="nil"/>
              <w:bottom w:val="nil"/>
              <w:right w:val="nil"/>
            </w:tcBorders>
            <w:shd w:val="clear" w:color="000000" w:fill="FFFFFF"/>
            <w:vAlign w:val="center"/>
            <w:hideMark/>
          </w:tcPr>
          <w:p w14:paraId="0C9F61D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597A0B9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3A1C65F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6E7FBB9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040" w:type="dxa"/>
            <w:tcBorders>
              <w:top w:val="nil"/>
              <w:left w:val="nil"/>
              <w:bottom w:val="nil"/>
              <w:right w:val="nil"/>
            </w:tcBorders>
            <w:shd w:val="clear" w:color="000000" w:fill="FFFFFF"/>
            <w:vAlign w:val="center"/>
            <w:hideMark/>
          </w:tcPr>
          <w:p w14:paraId="354BB4E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34677B8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00FB993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4F31369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2E07D20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7D119BC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1080" w:type="dxa"/>
            <w:tcBorders>
              <w:top w:val="nil"/>
              <w:left w:val="nil"/>
              <w:bottom w:val="nil"/>
              <w:right w:val="nil"/>
            </w:tcBorders>
            <w:shd w:val="clear" w:color="000000" w:fill="FFFFFF"/>
            <w:vAlign w:val="center"/>
            <w:hideMark/>
          </w:tcPr>
          <w:p w14:paraId="279117F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0450A13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1100" w:type="dxa"/>
            <w:tcBorders>
              <w:top w:val="nil"/>
              <w:left w:val="nil"/>
              <w:bottom w:val="nil"/>
              <w:right w:val="nil"/>
            </w:tcBorders>
            <w:shd w:val="clear" w:color="000000" w:fill="FFFFFF"/>
            <w:vAlign w:val="center"/>
            <w:hideMark/>
          </w:tcPr>
          <w:p w14:paraId="24458FF3"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1BB0365F"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r>
      <w:tr w:rsidR="00C504FF" w:rsidRPr="00C504FF" w14:paraId="11B63161" w14:textId="77777777" w:rsidTr="00C504FF">
        <w:trPr>
          <w:trHeight w:val="285"/>
          <w:jc w:val="center"/>
        </w:trPr>
        <w:tc>
          <w:tcPr>
            <w:tcW w:w="3040" w:type="dxa"/>
            <w:tcBorders>
              <w:top w:val="nil"/>
              <w:left w:val="nil"/>
              <w:bottom w:val="nil"/>
              <w:right w:val="nil"/>
            </w:tcBorders>
            <w:shd w:val="clear" w:color="000000" w:fill="FFFFFF"/>
            <w:vAlign w:val="bottom"/>
            <w:hideMark/>
          </w:tcPr>
          <w:p w14:paraId="1282D686" w14:textId="2F23E55D" w:rsidR="00C504FF" w:rsidRPr="00C504FF" w:rsidRDefault="00CF2695" w:rsidP="00C504FF">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C504FF" w:rsidRPr="00C504FF">
              <w:rPr>
                <w:rFonts w:ascii="Times New Roman" w:eastAsia="Times New Roman" w:hAnsi="Times New Roman" w:cs="Times New Roman"/>
                <w:color w:val="000000"/>
                <w:sz w:val="20"/>
                <w:szCs w:val="20"/>
                <w:lang w:eastAsia="it-IT"/>
              </w:rPr>
              <w:t xml:space="preserve"> effects</w:t>
            </w:r>
          </w:p>
        </w:tc>
        <w:tc>
          <w:tcPr>
            <w:tcW w:w="1000" w:type="dxa"/>
            <w:tcBorders>
              <w:top w:val="nil"/>
              <w:left w:val="nil"/>
              <w:bottom w:val="nil"/>
              <w:right w:val="nil"/>
            </w:tcBorders>
            <w:shd w:val="clear" w:color="000000" w:fill="FFFFFF"/>
            <w:vAlign w:val="center"/>
            <w:hideMark/>
          </w:tcPr>
          <w:p w14:paraId="406C9D29"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21D5F68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85E66B7"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489748A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40" w:type="dxa"/>
            <w:tcBorders>
              <w:top w:val="nil"/>
              <w:left w:val="nil"/>
              <w:bottom w:val="nil"/>
              <w:right w:val="nil"/>
            </w:tcBorders>
            <w:shd w:val="clear" w:color="000000" w:fill="FFFFFF"/>
            <w:vAlign w:val="center"/>
            <w:hideMark/>
          </w:tcPr>
          <w:p w14:paraId="6ECA33A2"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5E2BC45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501711A5"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200CC5F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512E168"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605E1C5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80" w:type="dxa"/>
            <w:tcBorders>
              <w:top w:val="nil"/>
              <w:left w:val="nil"/>
              <w:bottom w:val="nil"/>
              <w:right w:val="nil"/>
            </w:tcBorders>
            <w:shd w:val="clear" w:color="000000" w:fill="FFFFFF"/>
            <w:vAlign w:val="center"/>
            <w:hideMark/>
          </w:tcPr>
          <w:p w14:paraId="1572DD80"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72A8367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100" w:type="dxa"/>
            <w:tcBorders>
              <w:top w:val="nil"/>
              <w:left w:val="nil"/>
              <w:bottom w:val="nil"/>
              <w:right w:val="nil"/>
            </w:tcBorders>
            <w:shd w:val="clear" w:color="000000" w:fill="FFFFFF"/>
            <w:vAlign w:val="center"/>
            <w:hideMark/>
          </w:tcPr>
          <w:p w14:paraId="3A3D56B5"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5E34268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r>
      <w:tr w:rsidR="00C504FF" w:rsidRPr="00C504FF" w14:paraId="6316B7F3" w14:textId="77777777" w:rsidTr="00C504FF">
        <w:trPr>
          <w:trHeight w:val="285"/>
          <w:jc w:val="center"/>
        </w:trPr>
        <w:tc>
          <w:tcPr>
            <w:tcW w:w="3040" w:type="dxa"/>
            <w:tcBorders>
              <w:top w:val="nil"/>
              <w:left w:val="nil"/>
              <w:bottom w:val="nil"/>
              <w:right w:val="nil"/>
            </w:tcBorders>
            <w:shd w:val="clear" w:color="000000" w:fill="FFFFFF"/>
            <w:vAlign w:val="center"/>
            <w:hideMark/>
          </w:tcPr>
          <w:p w14:paraId="15911C26"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Constant</w:t>
            </w:r>
          </w:p>
        </w:tc>
        <w:tc>
          <w:tcPr>
            <w:tcW w:w="1000" w:type="dxa"/>
            <w:tcBorders>
              <w:top w:val="nil"/>
              <w:left w:val="nil"/>
              <w:bottom w:val="nil"/>
              <w:right w:val="nil"/>
            </w:tcBorders>
            <w:shd w:val="clear" w:color="000000" w:fill="FFFFFF"/>
            <w:vAlign w:val="center"/>
            <w:hideMark/>
          </w:tcPr>
          <w:p w14:paraId="7AF1A35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0.819</w:t>
            </w:r>
          </w:p>
        </w:tc>
        <w:tc>
          <w:tcPr>
            <w:tcW w:w="640" w:type="dxa"/>
            <w:tcBorders>
              <w:top w:val="nil"/>
              <w:left w:val="nil"/>
              <w:bottom w:val="nil"/>
              <w:right w:val="nil"/>
            </w:tcBorders>
            <w:shd w:val="clear" w:color="000000" w:fill="FFFFFF"/>
            <w:vAlign w:val="center"/>
            <w:hideMark/>
          </w:tcPr>
          <w:p w14:paraId="231409A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0.749</w:t>
            </w:r>
          </w:p>
        </w:tc>
        <w:tc>
          <w:tcPr>
            <w:tcW w:w="1000" w:type="dxa"/>
            <w:tcBorders>
              <w:top w:val="nil"/>
              <w:left w:val="nil"/>
              <w:bottom w:val="nil"/>
              <w:right w:val="nil"/>
            </w:tcBorders>
            <w:shd w:val="clear" w:color="000000" w:fill="FFFFFF"/>
            <w:vAlign w:val="center"/>
            <w:hideMark/>
          </w:tcPr>
          <w:p w14:paraId="52C3762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0.642</w:t>
            </w:r>
          </w:p>
        </w:tc>
        <w:tc>
          <w:tcPr>
            <w:tcW w:w="640" w:type="dxa"/>
            <w:tcBorders>
              <w:top w:val="nil"/>
              <w:left w:val="nil"/>
              <w:bottom w:val="nil"/>
              <w:right w:val="nil"/>
            </w:tcBorders>
            <w:shd w:val="clear" w:color="000000" w:fill="FFFFFF"/>
            <w:vAlign w:val="center"/>
            <w:hideMark/>
          </w:tcPr>
          <w:p w14:paraId="2F97B2B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0.898</w:t>
            </w:r>
          </w:p>
        </w:tc>
        <w:tc>
          <w:tcPr>
            <w:tcW w:w="1040" w:type="dxa"/>
            <w:tcBorders>
              <w:top w:val="nil"/>
              <w:left w:val="nil"/>
              <w:bottom w:val="nil"/>
              <w:right w:val="nil"/>
            </w:tcBorders>
            <w:shd w:val="clear" w:color="000000" w:fill="FFFFFF"/>
            <w:vAlign w:val="center"/>
            <w:hideMark/>
          </w:tcPr>
          <w:p w14:paraId="69B10C4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-6.375***</w:t>
            </w:r>
          </w:p>
        </w:tc>
        <w:tc>
          <w:tcPr>
            <w:tcW w:w="640" w:type="dxa"/>
            <w:tcBorders>
              <w:top w:val="nil"/>
              <w:left w:val="nil"/>
              <w:bottom w:val="nil"/>
              <w:right w:val="nil"/>
            </w:tcBorders>
            <w:shd w:val="clear" w:color="000000" w:fill="FFFFFF"/>
            <w:vAlign w:val="center"/>
            <w:hideMark/>
          </w:tcPr>
          <w:p w14:paraId="4831A15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1.066</w:t>
            </w:r>
          </w:p>
        </w:tc>
        <w:tc>
          <w:tcPr>
            <w:tcW w:w="1060" w:type="dxa"/>
            <w:tcBorders>
              <w:top w:val="nil"/>
              <w:left w:val="nil"/>
              <w:bottom w:val="nil"/>
              <w:right w:val="nil"/>
            </w:tcBorders>
            <w:shd w:val="clear" w:color="000000" w:fill="FFFFFF"/>
            <w:vAlign w:val="center"/>
            <w:hideMark/>
          </w:tcPr>
          <w:p w14:paraId="330674D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-0.914</w:t>
            </w:r>
          </w:p>
        </w:tc>
        <w:tc>
          <w:tcPr>
            <w:tcW w:w="640" w:type="dxa"/>
            <w:tcBorders>
              <w:top w:val="nil"/>
              <w:left w:val="nil"/>
              <w:bottom w:val="nil"/>
              <w:right w:val="nil"/>
            </w:tcBorders>
            <w:shd w:val="clear" w:color="000000" w:fill="FFFFFF"/>
            <w:vAlign w:val="center"/>
            <w:hideMark/>
          </w:tcPr>
          <w:p w14:paraId="19BE5DB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0.838</w:t>
            </w:r>
          </w:p>
        </w:tc>
        <w:tc>
          <w:tcPr>
            <w:tcW w:w="1000" w:type="dxa"/>
            <w:tcBorders>
              <w:top w:val="nil"/>
              <w:left w:val="nil"/>
              <w:bottom w:val="nil"/>
              <w:right w:val="nil"/>
            </w:tcBorders>
            <w:shd w:val="clear" w:color="000000" w:fill="FFFFFF"/>
            <w:vAlign w:val="center"/>
            <w:hideMark/>
          </w:tcPr>
          <w:p w14:paraId="371CF82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-1.189</w:t>
            </w:r>
          </w:p>
        </w:tc>
        <w:tc>
          <w:tcPr>
            <w:tcW w:w="640" w:type="dxa"/>
            <w:tcBorders>
              <w:top w:val="nil"/>
              <w:left w:val="nil"/>
              <w:bottom w:val="nil"/>
              <w:right w:val="nil"/>
            </w:tcBorders>
            <w:shd w:val="clear" w:color="000000" w:fill="FFFFFF"/>
            <w:vAlign w:val="center"/>
            <w:hideMark/>
          </w:tcPr>
          <w:p w14:paraId="6D68305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0.989</w:t>
            </w:r>
          </w:p>
        </w:tc>
        <w:tc>
          <w:tcPr>
            <w:tcW w:w="1080" w:type="dxa"/>
            <w:tcBorders>
              <w:top w:val="nil"/>
              <w:left w:val="nil"/>
              <w:bottom w:val="nil"/>
              <w:right w:val="nil"/>
            </w:tcBorders>
            <w:shd w:val="clear" w:color="000000" w:fill="FFFFFF"/>
            <w:vAlign w:val="center"/>
            <w:hideMark/>
          </w:tcPr>
          <w:p w14:paraId="5112E9A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0.055</w:t>
            </w:r>
          </w:p>
        </w:tc>
        <w:tc>
          <w:tcPr>
            <w:tcW w:w="640" w:type="dxa"/>
            <w:tcBorders>
              <w:top w:val="nil"/>
              <w:left w:val="nil"/>
              <w:bottom w:val="nil"/>
              <w:right w:val="nil"/>
            </w:tcBorders>
            <w:shd w:val="clear" w:color="000000" w:fill="FFFFFF"/>
            <w:vAlign w:val="center"/>
            <w:hideMark/>
          </w:tcPr>
          <w:p w14:paraId="5D9A44C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1.269</w:t>
            </w:r>
          </w:p>
        </w:tc>
        <w:tc>
          <w:tcPr>
            <w:tcW w:w="1100" w:type="dxa"/>
            <w:tcBorders>
              <w:top w:val="nil"/>
              <w:left w:val="nil"/>
              <w:bottom w:val="nil"/>
              <w:right w:val="nil"/>
            </w:tcBorders>
            <w:shd w:val="clear" w:color="000000" w:fill="FFFFFF"/>
            <w:vAlign w:val="center"/>
            <w:hideMark/>
          </w:tcPr>
          <w:p w14:paraId="024D0DA4"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0.197</w:t>
            </w:r>
          </w:p>
        </w:tc>
        <w:tc>
          <w:tcPr>
            <w:tcW w:w="640" w:type="dxa"/>
            <w:tcBorders>
              <w:top w:val="nil"/>
              <w:left w:val="nil"/>
              <w:bottom w:val="nil"/>
              <w:right w:val="nil"/>
            </w:tcBorders>
            <w:shd w:val="clear" w:color="000000" w:fill="FFFFFF"/>
            <w:vAlign w:val="center"/>
            <w:hideMark/>
          </w:tcPr>
          <w:p w14:paraId="6110F869"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0.125</w:t>
            </w:r>
          </w:p>
        </w:tc>
      </w:tr>
      <w:tr w:rsidR="00C504FF" w:rsidRPr="00C504FF" w14:paraId="3DF63554" w14:textId="77777777" w:rsidTr="00C504FF">
        <w:trPr>
          <w:trHeight w:val="285"/>
          <w:jc w:val="center"/>
        </w:trPr>
        <w:tc>
          <w:tcPr>
            <w:tcW w:w="3040" w:type="dxa"/>
            <w:tcBorders>
              <w:top w:val="nil"/>
              <w:left w:val="nil"/>
              <w:bottom w:val="nil"/>
              <w:right w:val="nil"/>
            </w:tcBorders>
            <w:shd w:val="clear" w:color="000000" w:fill="FFFFFF"/>
            <w:vAlign w:val="center"/>
            <w:hideMark/>
          </w:tcPr>
          <w:p w14:paraId="799BD405"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Wald χ2</w:t>
            </w:r>
          </w:p>
        </w:tc>
        <w:tc>
          <w:tcPr>
            <w:tcW w:w="1000" w:type="dxa"/>
            <w:tcBorders>
              <w:top w:val="nil"/>
              <w:left w:val="nil"/>
              <w:bottom w:val="nil"/>
              <w:right w:val="nil"/>
            </w:tcBorders>
            <w:shd w:val="clear" w:color="000000" w:fill="FFFFFF"/>
            <w:vAlign w:val="center"/>
            <w:hideMark/>
          </w:tcPr>
          <w:p w14:paraId="6A21AF7C"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8995.9***</w:t>
            </w:r>
          </w:p>
        </w:tc>
        <w:tc>
          <w:tcPr>
            <w:tcW w:w="640" w:type="dxa"/>
            <w:tcBorders>
              <w:top w:val="nil"/>
              <w:left w:val="nil"/>
              <w:bottom w:val="nil"/>
              <w:right w:val="nil"/>
            </w:tcBorders>
            <w:shd w:val="clear" w:color="000000" w:fill="FFFFFF"/>
            <w:vAlign w:val="center"/>
            <w:hideMark/>
          </w:tcPr>
          <w:p w14:paraId="29562900"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696FAFA0"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7548.1***</w:t>
            </w:r>
          </w:p>
        </w:tc>
        <w:tc>
          <w:tcPr>
            <w:tcW w:w="640" w:type="dxa"/>
            <w:tcBorders>
              <w:top w:val="nil"/>
              <w:left w:val="nil"/>
              <w:bottom w:val="nil"/>
              <w:right w:val="nil"/>
            </w:tcBorders>
            <w:shd w:val="clear" w:color="000000" w:fill="FFFFFF"/>
            <w:vAlign w:val="center"/>
            <w:hideMark/>
          </w:tcPr>
          <w:p w14:paraId="7CB18A07"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1040" w:type="dxa"/>
            <w:tcBorders>
              <w:top w:val="nil"/>
              <w:left w:val="nil"/>
              <w:bottom w:val="nil"/>
              <w:right w:val="nil"/>
            </w:tcBorders>
            <w:shd w:val="clear" w:color="000000" w:fill="FFFFFF"/>
            <w:vAlign w:val="center"/>
            <w:hideMark/>
          </w:tcPr>
          <w:p w14:paraId="420926E1"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20082.7***</w:t>
            </w:r>
          </w:p>
        </w:tc>
        <w:tc>
          <w:tcPr>
            <w:tcW w:w="640" w:type="dxa"/>
            <w:tcBorders>
              <w:top w:val="nil"/>
              <w:left w:val="nil"/>
              <w:bottom w:val="nil"/>
              <w:right w:val="nil"/>
            </w:tcBorders>
            <w:shd w:val="clear" w:color="000000" w:fill="FFFFFF"/>
            <w:vAlign w:val="center"/>
            <w:hideMark/>
          </w:tcPr>
          <w:p w14:paraId="742554C9"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5732950F"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15033.9***</w:t>
            </w:r>
          </w:p>
        </w:tc>
        <w:tc>
          <w:tcPr>
            <w:tcW w:w="640" w:type="dxa"/>
            <w:tcBorders>
              <w:top w:val="nil"/>
              <w:left w:val="nil"/>
              <w:bottom w:val="nil"/>
              <w:right w:val="nil"/>
            </w:tcBorders>
            <w:shd w:val="clear" w:color="000000" w:fill="FFFFFF"/>
            <w:vAlign w:val="center"/>
            <w:hideMark/>
          </w:tcPr>
          <w:p w14:paraId="4A8D4BF9"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29A85C09"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9713.3***</w:t>
            </w:r>
          </w:p>
        </w:tc>
        <w:tc>
          <w:tcPr>
            <w:tcW w:w="640" w:type="dxa"/>
            <w:tcBorders>
              <w:top w:val="nil"/>
              <w:left w:val="nil"/>
              <w:bottom w:val="nil"/>
              <w:right w:val="nil"/>
            </w:tcBorders>
            <w:shd w:val="clear" w:color="000000" w:fill="FFFFFF"/>
            <w:vAlign w:val="center"/>
            <w:hideMark/>
          </w:tcPr>
          <w:p w14:paraId="3ADF912C"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1080" w:type="dxa"/>
            <w:tcBorders>
              <w:top w:val="nil"/>
              <w:left w:val="nil"/>
              <w:bottom w:val="nil"/>
              <w:right w:val="nil"/>
            </w:tcBorders>
            <w:shd w:val="clear" w:color="000000" w:fill="FFFFFF"/>
            <w:vAlign w:val="center"/>
            <w:hideMark/>
          </w:tcPr>
          <w:p w14:paraId="2DD11EE6"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17166.3***</w:t>
            </w:r>
          </w:p>
        </w:tc>
        <w:tc>
          <w:tcPr>
            <w:tcW w:w="640" w:type="dxa"/>
            <w:tcBorders>
              <w:top w:val="nil"/>
              <w:left w:val="nil"/>
              <w:bottom w:val="nil"/>
              <w:right w:val="nil"/>
            </w:tcBorders>
            <w:shd w:val="clear" w:color="000000" w:fill="FFFFFF"/>
            <w:vAlign w:val="center"/>
            <w:hideMark/>
          </w:tcPr>
          <w:p w14:paraId="4A9B3632"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1100" w:type="dxa"/>
            <w:tcBorders>
              <w:top w:val="nil"/>
              <w:left w:val="nil"/>
              <w:bottom w:val="nil"/>
              <w:right w:val="nil"/>
            </w:tcBorders>
            <w:shd w:val="clear" w:color="000000" w:fill="FFFFFF"/>
            <w:vAlign w:val="center"/>
            <w:hideMark/>
          </w:tcPr>
          <w:p w14:paraId="3F7AF16F"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8001.4***</w:t>
            </w:r>
          </w:p>
        </w:tc>
        <w:tc>
          <w:tcPr>
            <w:tcW w:w="640" w:type="dxa"/>
            <w:tcBorders>
              <w:top w:val="nil"/>
              <w:left w:val="nil"/>
              <w:bottom w:val="nil"/>
              <w:right w:val="nil"/>
            </w:tcBorders>
            <w:shd w:val="clear" w:color="000000" w:fill="FFFFFF"/>
            <w:vAlign w:val="center"/>
            <w:hideMark/>
          </w:tcPr>
          <w:p w14:paraId="6A8CFDE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r>
      <w:tr w:rsidR="00C504FF" w:rsidRPr="00C504FF" w14:paraId="43EDBCE1" w14:textId="77777777" w:rsidTr="00C504FF">
        <w:trPr>
          <w:trHeight w:val="285"/>
          <w:jc w:val="center"/>
        </w:trPr>
        <w:tc>
          <w:tcPr>
            <w:tcW w:w="3040" w:type="dxa"/>
            <w:tcBorders>
              <w:top w:val="nil"/>
              <w:left w:val="nil"/>
              <w:bottom w:val="nil"/>
              <w:right w:val="nil"/>
            </w:tcBorders>
            <w:shd w:val="clear" w:color="000000" w:fill="FFFFFF"/>
            <w:vAlign w:val="center"/>
            <w:hideMark/>
          </w:tcPr>
          <w:p w14:paraId="2968B541"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N of elections</w:t>
            </w:r>
          </w:p>
        </w:tc>
        <w:tc>
          <w:tcPr>
            <w:tcW w:w="1000" w:type="dxa"/>
            <w:tcBorders>
              <w:top w:val="nil"/>
              <w:left w:val="nil"/>
              <w:bottom w:val="nil"/>
              <w:right w:val="nil"/>
            </w:tcBorders>
            <w:shd w:val="clear" w:color="000000" w:fill="FFFFFF"/>
            <w:vAlign w:val="center"/>
            <w:hideMark/>
          </w:tcPr>
          <w:p w14:paraId="30FE3B0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242A7EA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D4914E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47B4762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40" w:type="dxa"/>
            <w:tcBorders>
              <w:top w:val="nil"/>
              <w:left w:val="nil"/>
              <w:bottom w:val="nil"/>
              <w:right w:val="nil"/>
            </w:tcBorders>
            <w:shd w:val="clear" w:color="000000" w:fill="FFFFFF"/>
            <w:vAlign w:val="center"/>
            <w:hideMark/>
          </w:tcPr>
          <w:p w14:paraId="7126916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6FA4522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0DF0EEF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6F0BA41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CA2C89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7BF6389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80" w:type="dxa"/>
            <w:tcBorders>
              <w:top w:val="nil"/>
              <w:left w:val="nil"/>
              <w:bottom w:val="nil"/>
              <w:right w:val="nil"/>
            </w:tcBorders>
            <w:shd w:val="clear" w:color="000000" w:fill="FFFFFF"/>
            <w:vAlign w:val="center"/>
            <w:hideMark/>
          </w:tcPr>
          <w:p w14:paraId="2FE5329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06D1FCD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100" w:type="dxa"/>
            <w:tcBorders>
              <w:top w:val="nil"/>
              <w:left w:val="nil"/>
              <w:bottom w:val="nil"/>
              <w:right w:val="nil"/>
            </w:tcBorders>
            <w:shd w:val="clear" w:color="000000" w:fill="FFFFFF"/>
            <w:vAlign w:val="center"/>
            <w:hideMark/>
          </w:tcPr>
          <w:p w14:paraId="40DE340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508</w:t>
            </w:r>
          </w:p>
        </w:tc>
        <w:tc>
          <w:tcPr>
            <w:tcW w:w="640" w:type="dxa"/>
            <w:tcBorders>
              <w:top w:val="nil"/>
              <w:left w:val="nil"/>
              <w:bottom w:val="nil"/>
              <w:right w:val="nil"/>
            </w:tcBorders>
            <w:shd w:val="clear" w:color="000000" w:fill="FFFFFF"/>
            <w:vAlign w:val="center"/>
            <w:hideMark/>
          </w:tcPr>
          <w:p w14:paraId="277EBB8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r>
      <w:tr w:rsidR="00C504FF" w:rsidRPr="00C504FF" w14:paraId="5BC311C0" w14:textId="77777777" w:rsidTr="00C504FF">
        <w:trPr>
          <w:trHeight w:val="293"/>
          <w:jc w:val="center"/>
        </w:trPr>
        <w:tc>
          <w:tcPr>
            <w:tcW w:w="3040" w:type="dxa"/>
            <w:tcBorders>
              <w:top w:val="nil"/>
              <w:left w:val="nil"/>
              <w:bottom w:val="single" w:sz="8" w:space="0" w:color="auto"/>
              <w:right w:val="nil"/>
            </w:tcBorders>
            <w:shd w:val="clear" w:color="000000" w:fill="FFFFFF"/>
            <w:noWrap/>
            <w:vAlign w:val="center"/>
            <w:hideMark/>
          </w:tcPr>
          <w:p w14:paraId="1273E779"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N of countries</w:t>
            </w:r>
          </w:p>
        </w:tc>
        <w:tc>
          <w:tcPr>
            <w:tcW w:w="1000" w:type="dxa"/>
            <w:tcBorders>
              <w:top w:val="nil"/>
              <w:left w:val="nil"/>
              <w:bottom w:val="single" w:sz="8" w:space="0" w:color="auto"/>
              <w:right w:val="nil"/>
            </w:tcBorders>
            <w:shd w:val="clear" w:color="000000" w:fill="FFFFFF"/>
            <w:noWrap/>
            <w:vAlign w:val="center"/>
            <w:hideMark/>
          </w:tcPr>
          <w:p w14:paraId="0383B75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F1E63A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7BE18A4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1681CD3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40" w:type="dxa"/>
            <w:tcBorders>
              <w:top w:val="nil"/>
              <w:left w:val="nil"/>
              <w:bottom w:val="single" w:sz="8" w:space="0" w:color="auto"/>
              <w:right w:val="nil"/>
            </w:tcBorders>
            <w:shd w:val="clear" w:color="000000" w:fill="FFFFFF"/>
            <w:noWrap/>
            <w:vAlign w:val="center"/>
            <w:hideMark/>
          </w:tcPr>
          <w:p w14:paraId="0CAB46C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21C5DFF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3F2D9A4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5384CC0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2893AC1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43CD04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80" w:type="dxa"/>
            <w:tcBorders>
              <w:top w:val="nil"/>
              <w:left w:val="nil"/>
              <w:bottom w:val="single" w:sz="8" w:space="0" w:color="auto"/>
              <w:right w:val="nil"/>
            </w:tcBorders>
            <w:shd w:val="clear" w:color="000000" w:fill="FFFFFF"/>
            <w:noWrap/>
            <w:vAlign w:val="center"/>
            <w:hideMark/>
          </w:tcPr>
          <w:p w14:paraId="6C0E43C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7A4AEDE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100" w:type="dxa"/>
            <w:tcBorders>
              <w:top w:val="nil"/>
              <w:left w:val="nil"/>
              <w:bottom w:val="single" w:sz="8" w:space="0" w:color="auto"/>
              <w:right w:val="nil"/>
            </w:tcBorders>
            <w:shd w:val="clear" w:color="000000" w:fill="FFFFFF"/>
            <w:noWrap/>
            <w:vAlign w:val="center"/>
            <w:hideMark/>
          </w:tcPr>
          <w:p w14:paraId="279685A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54910D9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r>
    </w:tbl>
    <w:p w14:paraId="6D711F23" w14:textId="480D4ACD" w:rsidR="005A7E61" w:rsidRDefault="005A7E61" w:rsidP="00192AFF">
      <w:pPr>
        <w:spacing w:after="0" w:line="240" w:lineRule="auto"/>
        <w:jc w:val="both"/>
        <w:rPr>
          <w:rFonts w:ascii="Times New Roman" w:hAnsi="Times New Roman" w:cs="Times New Roman"/>
          <w:sz w:val="20"/>
          <w:szCs w:val="20"/>
          <w:lang w:val="en-US"/>
        </w:rPr>
      </w:pPr>
      <w:r w:rsidRPr="002D2CA8">
        <w:rPr>
          <w:rFonts w:ascii="Times New Roman" w:hAnsi="Times New Roman" w:cs="Times New Roman"/>
          <w:sz w:val="20"/>
          <w:szCs w:val="20"/>
          <w:lang w:val="en-US"/>
        </w:rPr>
        <w:t>Note. Panel-corrected standard errors (PCSE) regressions</w:t>
      </w:r>
      <w:r>
        <w:rPr>
          <w:rFonts w:ascii="Times New Roman" w:hAnsi="Times New Roman" w:cs="Times New Roman"/>
          <w:sz w:val="20"/>
          <w:szCs w:val="20"/>
          <w:lang w:val="en-US"/>
        </w:rPr>
        <w:t xml:space="preserve"> with lagged dependent variable and </w:t>
      </w:r>
      <w:r w:rsidR="00CF2695">
        <w:rPr>
          <w:rFonts w:ascii="Times New Roman" w:hAnsi="Times New Roman" w:cs="Times New Roman"/>
          <w:sz w:val="20"/>
          <w:szCs w:val="20"/>
          <w:lang w:val="en-US"/>
        </w:rPr>
        <w:t>country-fixed</w:t>
      </w:r>
      <w:r>
        <w:rPr>
          <w:rFonts w:ascii="Times New Roman" w:hAnsi="Times New Roman" w:cs="Times New Roman"/>
          <w:sz w:val="20"/>
          <w:szCs w:val="20"/>
          <w:lang w:val="en-US"/>
        </w:rPr>
        <w:t xml:space="preserve"> effects</w:t>
      </w:r>
      <w:r w:rsidRPr="002D2CA8">
        <w:rPr>
          <w:rFonts w:ascii="Times New Roman" w:hAnsi="Times New Roman" w:cs="Times New Roman"/>
          <w:sz w:val="20"/>
          <w:szCs w:val="20"/>
          <w:lang w:val="en-US"/>
        </w:rPr>
        <w:t>; panel-corrected standard errors are reported. +p &lt; 0.10; *p &lt; 0.05, **p &lt; 0.01, ***p &lt; 0.001.</w:t>
      </w:r>
    </w:p>
    <w:p w14:paraId="35159005" w14:textId="77777777" w:rsidR="005A7E61" w:rsidRDefault="005A7E61" w:rsidP="00192AFF">
      <w:pPr>
        <w:spacing w:after="0" w:line="240" w:lineRule="auto"/>
        <w:jc w:val="both"/>
        <w:rPr>
          <w:rFonts w:ascii="Times New Roman" w:hAnsi="Times New Roman" w:cs="Times New Roman"/>
          <w:sz w:val="20"/>
          <w:szCs w:val="20"/>
          <w:lang w:val="en-US"/>
        </w:rPr>
      </w:pPr>
    </w:p>
    <w:p w14:paraId="7CE54562" w14:textId="77777777" w:rsidR="005A7E61" w:rsidRDefault="005A7E61" w:rsidP="00192AFF">
      <w:pPr>
        <w:spacing w:after="0" w:line="240" w:lineRule="auto"/>
        <w:jc w:val="both"/>
        <w:rPr>
          <w:rFonts w:ascii="Times New Roman" w:hAnsi="Times New Roman" w:cs="Times New Roman"/>
          <w:sz w:val="20"/>
          <w:szCs w:val="20"/>
          <w:lang w:val="en-US"/>
        </w:rPr>
      </w:pPr>
    </w:p>
    <w:p w14:paraId="5B9EF93E" w14:textId="77777777" w:rsidR="005A7E61" w:rsidRDefault="005A7E61" w:rsidP="00192AFF">
      <w:pPr>
        <w:spacing w:after="0" w:line="240" w:lineRule="auto"/>
        <w:jc w:val="both"/>
        <w:rPr>
          <w:rFonts w:ascii="Times New Roman" w:hAnsi="Times New Roman" w:cs="Times New Roman"/>
          <w:sz w:val="20"/>
          <w:szCs w:val="20"/>
          <w:lang w:val="en-US"/>
        </w:rPr>
      </w:pPr>
    </w:p>
    <w:p w14:paraId="54E456C1" w14:textId="77777777" w:rsidR="005A7E61" w:rsidRDefault="005A7E61" w:rsidP="00192AFF">
      <w:pPr>
        <w:spacing w:after="0" w:line="240" w:lineRule="auto"/>
        <w:jc w:val="both"/>
        <w:rPr>
          <w:rFonts w:ascii="Times New Roman" w:hAnsi="Times New Roman" w:cs="Times New Roman"/>
          <w:sz w:val="20"/>
          <w:szCs w:val="20"/>
          <w:lang w:val="en-US"/>
        </w:rPr>
      </w:pPr>
    </w:p>
    <w:p w14:paraId="132D64A0" w14:textId="77777777" w:rsidR="005A7E61" w:rsidRDefault="005A7E61" w:rsidP="00192AFF">
      <w:pPr>
        <w:spacing w:after="0" w:line="240" w:lineRule="auto"/>
        <w:jc w:val="both"/>
        <w:rPr>
          <w:rFonts w:ascii="Times New Roman" w:hAnsi="Times New Roman" w:cs="Times New Roman"/>
          <w:sz w:val="20"/>
          <w:szCs w:val="20"/>
          <w:lang w:val="en-US"/>
        </w:rPr>
      </w:pPr>
    </w:p>
    <w:p w14:paraId="15770FD0" w14:textId="77777777" w:rsidR="005A7E61" w:rsidRDefault="005A7E61" w:rsidP="00192AFF">
      <w:pPr>
        <w:spacing w:after="0" w:line="240" w:lineRule="auto"/>
        <w:jc w:val="both"/>
        <w:rPr>
          <w:rFonts w:ascii="Times New Roman" w:hAnsi="Times New Roman" w:cs="Times New Roman"/>
          <w:sz w:val="20"/>
          <w:szCs w:val="20"/>
          <w:lang w:val="en-US"/>
        </w:rPr>
      </w:pPr>
    </w:p>
    <w:p w14:paraId="6E559EEC" w14:textId="77777777" w:rsidR="005A7E61" w:rsidRDefault="005A7E61" w:rsidP="00192AFF">
      <w:pPr>
        <w:spacing w:after="0" w:line="240" w:lineRule="auto"/>
        <w:jc w:val="both"/>
        <w:rPr>
          <w:rFonts w:ascii="Times New Roman" w:hAnsi="Times New Roman" w:cs="Times New Roman"/>
          <w:sz w:val="20"/>
          <w:szCs w:val="20"/>
          <w:lang w:val="en-US"/>
        </w:rPr>
      </w:pPr>
    </w:p>
    <w:p w14:paraId="592106DD" w14:textId="77777777" w:rsidR="00C504FF" w:rsidRDefault="00C504FF" w:rsidP="00192AFF">
      <w:pPr>
        <w:spacing w:after="0" w:line="240" w:lineRule="auto"/>
        <w:jc w:val="both"/>
        <w:rPr>
          <w:rFonts w:ascii="Times New Roman" w:hAnsi="Times New Roman" w:cs="Times New Roman"/>
          <w:sz w:val="24"/>
          <w:szCs w:val="24"/>
          <w:lang w:val="en-US"/>
        </w:rPr>
      </w:pPr>
    </w:p>
    <w:p w14:paraId="755D686C" w14:textId="3F0C6239" w:rsidR="00CD2138" w:rsidRDefault="00CD2138" w:rsidP="00192A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w:t>
      </w:r>
      <w:r w:rsidR="00DD7C09">
        <w:rPr>
          <w:rFonts w:ascii="Times New Roman" w:hAnsi="Times New Roman" w:cs="Times New Roman"/>
          <w:sz w:val="24"/>
          <w:szCs w:val="24"/>
          <w:lang w:val="en-US"/>
        </w:rPr>
        <w:t>1</w:t>
      </w:r>
      <w:r w:rsidR="00E37209">
        <w:rPr>
          <w:rFonts w:ascii="Times New Roman" w:hAnsi="Times New Roman" w:cs="Times New Roman"/>
          <w:sz w:val="24"/>
          <w:szCs w:val="24"/>
          <w:lang w:val="en-US"/>
        </w:rPr>
        <w:t>3</w:t>
      </w:r>
      <w:r>
        <w:rPr>
          <w:rFonts w:ascii="Times New Roman" w:hAnsi="Times New Roman" w:cs="Times New Roman"/>
          <w:sz w:val="24"/>
          <w:szCs w:val="24"/>
          <w:lang w:val="en-US"/>
        </w:rPr>
        <w:t xml:space="preserve">. Replication of </w:t>
      </w:r>
      <w:r w:rsidR="00F421F8">
        <w:rPr>
          <w:rFonts w:ascii="Times New Roman" w:hAnsi="Times New Roman" w:cs="Times New Roman"/>
          <w:sz w:val="24"/>
          <w:szCs w:val="24"/>
          <w:lang w:val="en-US"/>
        </w:rPr>
        <w:t>Table 2</w:t>
      </w:r>
      <w:r>
        <w:rPr>
          <w:rFonts w:ascii="Times New Roman" w:hAnsi="Times New Roman" w:cs="Times New Roman"/>
          <w:sz w:val="24"/>
          <w:szCs w:val="24"/>
          <w:lang w:val="en-US"/>
        </w:rPr>
        <w:t xml:space="preserve"> with an alternative measure of Economic shocks</w:t>
      </w:r>
      <w:r w:rsidR="00C378F9">
        <w:rPr>
          <w:rFonts w:ascii="Times New Roman" w:hAnsi="Times New Roman" w:cs="Times New Roman"/>
          <w:sz w:val="24"/>
          <w:szCs w:val="24"/>
          <w:lang w:val="en-US"/>
        </w:rPr>
        <w:t>.</w:t>
      </w:r>
    </w:p>
    <w:p w14:paraId="23A5AEA9" w14:textId="77777777" w:rsidR="00C504FF" w:rsidRDefault="00C504FF" w:rsidP="00192AFF">
      <w:pPr>
        <w:spacing w:after="0" w:line="240" w:lineRule="auto"/>
        <w:jc w:val="both"/>
        <w:rPr>
          <w:rFonts w:ascii="Times New Roman" w:hAnsi="Times New Roman" w:cs="Times New Roman"/>
          <w:sz w:val="24"/>
          <w:szCs w:val="24"/>
          <w:lang w:val="en-US"/>
        </w:rPr>
      </w:pPr>
    </w:p>
    <w:tbl>
      <w:tblPr>
        <w:tblW w:w="14880" w:type="dxa"/>
        <w:jc w:val="center"/>
        <w:tblCellMar>
          <w:left w:w="70" w:type="dxa"/>
          <w:right w:w="70" w:type="dxa"/>
        </w:tblCellMar>
        <w:tblLook w:val="04A0" w:firstRow="1" w:lastRow="0" w:firstColumn="1" w:lastColumn="0" w:noHBand="0" w:noVBand="1"/>
      </w:tblPr>
      <w:tblGrid>
        <w:gridCol w:w="3320"/>
        <w:gridCol w:w="1000"/>
        <w:gridCol w:w="640"/>
        <w:gridCol w:w="1000"/>
        <w:gridCol w:w="640"/>
        <w:gridCol w:w="1000"/>
        <w:gridCol w:w="640"/>
        <w:gridCol w:w="1060"/>
        <w:gridCol w:w="640"/>
        <w:gridCol w:w="1000"/>
        <w:gridCol w:w="640"/>
        <w:gridCol w:w="1060"/>
        <w:gridCol w:w="640"/>
        <w:gridCol w:w="965"/>
        <w:gridCol w:w="640"/>
      </w:tblGrid>
      <w:tr w:rsidR="00C504FF" w:rsidRPr="00C504FF" w14:paraId="79B31977" w14:textId="77777777" w:rsidTr="00C504FF">
        <w:trPr>
          <w:trHeight w:val="263"/>
          <w:jc w:val="center"/>
        </w:trPr>
        <w:tc>
          <w:tcPr>
            <w:tcW w:w="3320" w:type="dxa"/>
            <w:tcBorders>
              <w:top w:val="nil"/>
              <w:left w:val="nil"/>
              <w:bottom w:val="nil"/>
              <w:right w:val="nil"/>
            </w:tcBorders>
            <w:shd w:val="clear" w:color="000000" w:fill="FFFFFF"/>
            <w:vAlign w:val="center"/>
            <w:hideMark/>
          </w:tcPr>
          <w:p w14:paraId="55E5D036"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640" w:type="dxa"/>
            <w:gridSpan w:val="2"/>
            <w:tcBorders>
              <w:top w:val="nil"/>
              <w:left w:val="nil"/>
              <w:bottom w:val="nil"/>
              <w:right w:val="nil"/>
            </w:tcBorders>
            <w:shd w:val="clear" w:color="000000" w:fill="FFFFFF"/>
            <w:vAlign w:val="center"/>
            <w:hideMark/>
          </w:tcPr>
          <w:p w14:paraId="6C7188C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5A99EA8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Social group</w:t>
            </w:r>
          </w:p>
        </w:tc>
        <w:tc>
          <w:tcPr>
            <w:tcW w:w="1640" w:type="dxa"/>
            <w:gridSpan w:val="2"/>
            <w:tcBorders>
              <w:top w:val="nil"/>
              <w:left w:val="nil"/>
              <w:bottom w:val="nil"/>
              <w:right w:val="nil"/>
            </w:tcBorders>
            <w:shd w:val="clear" w:color="000000" w:fill="FFFFFF"/>
            <w:vAlign w:val="center"/>
            <w:hideMark/>
          </w:tcPr>
          <w:p w14:paraId="5DC61C0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Gender</w:t>
            </w:r>
          </w:p>
        </w:tc>
        <w:tc>
          <w:tcPr>
            <w:tcW w:w="1700" w:type="dxa"/>
            <w:gridSpan w:val="2"/>
            <w:tcBorders>
              <w:top w:val="nil"/>
              <w:left w:val="nil"/>
              <w:bottom w:val="nil"/>
              <w:right w:val="nil"/>
            </w:tcBorders>
            <w:shd w:val="clear" w:color="000000" w:fill="FFFFFF"/>
            <w:vAlign w:val="center"/>
            <w:hideMark/>
          </w:tcPr>
          <w:p w14:paraId="142DDEC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3EC7846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Health</w:t>
            </w:r>
          </w:p>
        </w:tc>
        <w:tc>
          <w:tcPr>
            <w:tcW w:w="1700" w:type="dxa"/>
            <w:gridSpan w:val="2"/>
            <w:tcBorders>
              <w:top w:val="nil"/>
              <w:left w:val="nil"/>
              <w:bottom w:val="nil"/>
              <w:right w:val="nil"/>
            </w:tcBorders>
            <w:shd w:val="clear" w:color="000000" w:fill="FFFFFF"/>
            <w:vAlign w:val="center"/>
            <w:hideMark/>
          </w:tcPr>
          <w:p w14:paraId="072E572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Welfare</w:t>
            </w:r>
          </w:p>
        </w:tc>
        <w:tc>
          <w:tcPr>
            <w:tcW w:w="1600" w:type="dxa"/>
            <w:gridSpan w:val="2"/>
            <w:tcBorders>
              <w:top w:val="nil"/>
              <w:left w:val="nil"/>
              <w:bottom w:val="nil"/>
              <w:right w:val="nil"/>
            </w:tcBorders>
            <w:shd w:val="clear" w:color="000000" w:fill="FFFFFF"/>
            <w:vAlign w:val="center"/>
            <w:hideMark/>
          </w:tcPr>
          <w:p w14:paraId="17D24BD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Income</w:t>
            </w:r>
          </w:p>
        </w:tc>
      </w:tr>
      <w:tr w:rsidR="00C504FF" w:rsidRPr="00C504FF" w14:paraId="4F16B50B" w14:textId="77777777" w:rsidTr="00C504FF">
        <w:trPr>
          <w:trHeight w:val="270"/>
          <w:jc w:val="center"/>
        </w:trPr>
        <w:tc>
          <w:tcPr>
            <w:tcW w:w="3320" w:type="dxa"/>
            <w:tcBorders>
              <w:top w:val="nil"/>
              <w:left w:val="nil"/>
              <w:bottom w:val="single" w:sz="8" w:space="0" w:color="auto"/>
              <w:right w:val="nil"/>
            </w:tcBorders>
            <w:shd w:val="clear" w:color="000000" w:fill="FFFFFF"/>
            <w:noWrap/>
            <w:vAlign w:val="center"/>
            <w:hideMark/>
          </w:tcPr>
          <w:p w14:paraId="66E4DF31"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7553497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736654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CD8F33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9F87B2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5C9A252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2090C8D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6D75173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007E37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09AECB8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1C234A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626B099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F5BC9A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c>
          <w:tcPr>
            <w:tcW w:w="960" w:type="dxa"/>
            <w:tcBorders>
              <w:top w:val="nil"/>
              <w:left w:val="nil"/>
              <w:bottom w:val="single" w:sz="8" w:space="0" w:color="auto"/>
              <w:right w:val="nil"/>
            </w:tcBorders>
            <w:shd w:val="clear" w:color="000000" w:fill="FFFFFF"/>
            <w:noWrap/>
            <w:vAlign w:val="center"/>
            <w:hideMark/>
          </w:tcPr>
          <w:p w14:paraId="3F54302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BC77D1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pcse</w:t>
            </w:r>
          </w:p>
        </w:tc>
      </w:tr>
      <w:tr w:rsidR="00C504FF" w:rsidRPr="00C504FF" w14:paraId="6AF7CE7C" w14:textId="77777777" w:rsidTr="00C504FF">
        <w:trPr>
          <w:trHeight w:val="278"/>
          <w:jc w:val="center"/>
        </w:trPr>
        <w:tc>
          <w:tcPr>
            <w:tcW w:w="3320" w:type="dxa"/>
            <w:tcBorders>
              <w:top w:val="nil"/>
              <w:left w:val="nil"/>
              <w:bottom w:val="nil"/>
              <w:right w:val="nil"/>
            </w:tcBorders>
            <w:shd w:val="clear" w:color="000000" w:fill="FFFFFF"/>
            <w:noWrap/>
            <w:vAlign w:val="center"/>
            <w:hideMark/>
          </w:tcPr>
          <w:p w14:paraId="352C5118"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Governmental power index (Left)</w:t>
            </w:r>
          </w:p>
        </w:tc>
        <w:tc>
          <w:tcPr>
            <w:tcW w:w="1000" w:type="dxa"/>
            <w:tcBorders>
              <w:top w:val="nil"/>
              <w:left w:val="nil"/>
              <w:bottom w:val="nil"/>
              <w:right w:val="nil"/>
            </w:tcBorders>
            <w:shd w:val="clear" w:color="000000" w:fill="FFFFFF"/>
            <w:vAlign w:val="center"/>
            <w:hideMark/>
          </w:tcPr>
          <w:p w14:paraId="002FE75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0.061**</w:t>
            </w:r>
          </w:p>
        </w:tc>
        <w:tc>
          <w:tcPr>
            <w:tcW w:w="640" w:type="dxa"/>
            <w:tcBorders>
              <w:top w:val="nil"/>
              <w:left w:val="nil"/>
              <w:bottom w:val="nil"/>
              <w:right w:val="nil"/>
            </w:tcBorders>
            <w:shd w:val="clear" w:color="000000" w:fill="FFFFFF"/>
            <w:vAlign w:val="center"/>
            <w:hideMark/>
          </w:tcPr>
          <w:p w14:paraId="48CB352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36C3ABC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0.056*</w:t>
            </w:r>
          </w:p>
        </w:tc>
        <w:tc>
          <w:tcPr>
            <w:tcW w:w="640" w:type="dxa"/>
            <w:tcBorders>
              <w:top w:val="nil"/>
              <w:left w:val="nil"/>
              <w:bottom w:val="nil"/>
              <w:right w:val="nil"/>
            </w:tcBorders>
            <w:shd w:val="clear" w:color="000000" w:fill="FFFFFF"/>
            <w:vAlign w:val="center"/>
            <w:hideMark/>
          </w:tcPr>
          <w:p w14:paraId="0BA1F4D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5F3BC0F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0.007</w:t>
            </w:r>
          </w:p>
        </w:tc>
        <w:tc>
          <w:tcPr>
            <w:tcW w:w="640" w:type="dxa"/>
            <w:tcBorders>
              <w:top w:val="nil"/>
              <w:left w:val="nil"/>
              <w:bottom w:val="nil"/>
              <w:right w:val="nil"/>
            </w:tcBorders>
            <w:shd w:val="clear" w:color="000000" w:fill="FFFFFF"/>
            <w:vAlign w:val="center"/>
            <w:hideMark/>
          </w:tcPr>
          <w:p w14:paraId="126789A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w:t>
            </w:r>
          </w:p>
        </w:tc>
        <w:tc>
          <w:tcPr>
            <w:tcW w:w="1060" w:type="dxa"/>
            <w:tcBorders>
              <w:top w:val="nil"/>
              <w:left w:val="nil"/>
              <w:bottom w:val="nil"/>
              <w:right w:val="nil"/>
            </w:tcBorders>
            <w:shd w:val="clear" w:color="000000" w:fill="FFFFFF"/>
            <w:vAlign w:val="center"/>
            <w:hideMark/>
          </w:tcPr>
          <w:p w14:paraId="2919443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0.069***</w:t>
            </w:r>
          </w:p>
        </w:tc>
        <w:tc>
          <w:tcPr>
            <w:tcW w:w="640" w:type="dxa"/>
            <w:tcBorders>
              <w:top w:val="nil"/>
              <w:left w:val="nil"/>
              <w:bottom w:val="nil"/>
              <w:right w:val="nil"/>
            </w:tcBorders>
            <w:shd w:val="clear" w:color="000000" w:fill="FFFFFF"/>
            <w:vAlign w:val="center"/>
            <w:hideMark/>
          </w:tcPr>
          <w:p w14:paraId="495A6BF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2CED8E5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0.067**</w:t>
            </w:r>
          </w:p>
        </w:tc>
        <w:tc>
          <w:tcPr>
            <w:tcW w:w="640" w:type="dxa"/>
            <w:tcBorders>
              <w:top w:val="nil"/>
              <w:left w:val="nil"/>
              <w:bottom w:val="nil"/>
              <w:right w:val="nil"/>
            </w:tcBorders>
            <w:shd w:val="clear" w:color="000000" w:fill="FFFFFF"/>
            <w:vAlign w:val="center"/>
            <w:hideMark/>
          </w:tcPr>
          <w:p w14:paraId="307B949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0.024</w:t>
            </w:r>
          </w:p>
        </w:tc>
        <w:tc>
          <w:tcPr>
            <w:tcW w:w="1060" w:type="dxa"/>
            <w:tcBorders>
              <w:top w:val="nil"/>
              <w:left w:val="nil"/>
              <w:bottom w:val="nil"/>
              <w:right w:val="nil"/>
            </w:tcBorders>
            <w:shd w:val="clear" w:color="000000" w:fill="FFFFFF"/>
            <w:vAlign w:val="center"/>
            <w:hideMark/>
          </w:tcPr>
          <w:p w14:paraId="1000935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0.085**</w:t>
            </w:r>
          </w:p>
        </w:tc>
        <w:tc>
          <w:tcPr>
            <w:tcW w:w="640" w:type="dxa"/>
            <w:tcBorders>
              <w:top w:val="nil"/>
              <w:left w:val="nil"/>
              <w:bottom w:val="nil"/>
              <w:right w:val="nil"/>
            </w:tcBorders>
            <w:shd w:val="clear" w:color="000000" w:fill="FFFFFF"/>
            <w:vAlign w:val="center"/>
            <w:hideMark/>
          </w:tcPr>
          <w:p w14:paraId="0122323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0.031</w:t>
            </w:r>
          </w:p>
        </w:tc>
        <w:tc>
          <w:tcPr>
            <w:tcW w:w="960" w:type="dxa"/>
            <w:tcBorders>
              <w:top w:val="nil"/>
              <w:left w:val="nil"/>
              <w:bottom w:val="nil"/>
              <w:right w:val="nil"/>
            </w:tcBorders>
            <w:shd w:val="clear" w:color="000000" w:fill="FFFFFF"/>
            <w:vAlign w:val="center"/>
            <w:hideMark/>
          </w:tcPr>
          <w:p w14:paraId="17EC9915"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6AB98A34"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0.003</w:t>
            </w:r>
          </w:p>
        </w:tc>
      </w:tr>
      <w:tr w:rsidR="00C504FF" w:rsidRPr="00C504FF" w14:paraId="58D29DD2" w14:textId="77777777" w:rsidTr="00C504FF">
        <w:trPr>
          <w:trHeight w:val="278"/>
          <w:jc w:val="center"/>
        </w:trPr>
        <w:tc>
          <w:tcPr>
            <w:tcW w:w="3320" w:type="dxa"/>
            <w:tcBorders>
              <w:top w:val="nil"/>
              <w:left w:val="nil"/>
              <w:bottom w:val="nil"/>
              <w:right w:val="nil"/>
            </w:tcBorders>
            <w:shd w:val="clear" w:color="000000" w:fill="FFFFFF"/>
            <w:noWrap/>
            <w:vAlign w:val="center"/>
            <w:hideMark/>
          </w:tcPr>
          <w:p w14:paraId="3FB94842"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Lagged DV</w:t>
            </w:r>
          </w:p>
        </w:tc>
        <w:tc>
          <w:tcPr>
            <w:tcW w:w="1000" w:type="dxa"/>
            <w:tcBorders>
              <w:top w:val="nil"/>
              <w:left w:val="nil"/>
              <w:bottom w:val="nil"/>
              <w:right w:val="nil"/>
            </w:tcBorders>
            <w:shd w:val="clear" w:color="000000" w:fill="FFFFFF"/>
            <w:vAlign w:val="center"/>
            <w:hideMark/>
          </w:tcPr>
          <w:p w14:paraId="4215E45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0.812***</w:t>
            </w:r>
          </w:p>
        </w:tc>
        <w:tc>
          <w:tcPr>
            <w:tcW w:w="640" w:type="dxa"/>
            <w:tcBorders>
              <w:top w:val="nil"/>
              <w:left w:val="nil"/>
              <w:bottom w:val="nil"/>
              <w:right w:val="nil"/>
            </w:tcBorders>
            <w:shd w:val="clear" w:color="000000" w:fill="FFFFFF"/>
            <w:vAlign w:val="center"/>
            <w:hideMark/>
          </w:tcPr>
          <w:p w14:paraId="5CE4D72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5220052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0.739***</w:t>
            </w:r>
          </w:p>
        </w:tc>
        <w:tc>
          <w:tcPr>
            <w:tcW w:w="640" w:type="dxa"/>
            <w:tcBorders>
              <w:top w:val="nil"/>
              <w:left w:val="nil"/>
              <w:bottom w:val="nil"/>
              <w:right w:val="nil"/>
            </w:tcBorders>
            <w:shd w:val="clear" w:color="000000" w:fill="FFFFFF"/>
            <w:vAlign w:val="center"/>
            <w:hideMark/>
          </w:tcPr>
          <w:p w14:paraId="3172BCA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0.032</w:t>
            </w:r>
          </w:p>
        </w:tc>
        <w:tc>
          <w:tcPr>
            <w:tcW w:w="1000" w:type="dxa"/>
            <w:tcBorders>
              <w:top w:val="nil"/>
              <w:left w:val="nil"/>
              <w:bottom w:val="nil"/>
              <w:right w:val="nil"/>
            </w:tcBorders>
            <w:shd w:val="clear" w:color="000000" w:fill="FFFFFF"/>
            <w:vAlign w:val="center"/>
            <w:hideMark/>
          </w:tcPr>
          <w:p w14:paraId="19BB31F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0.752***</w:t>
            </w:r>
          </w:p>
        </w:tc>
        <w:tc>
          <w:tcPr>
            <w:tcW w:w="640" w:type="dxa"/>
            <w:tcBorders>
              <w:top w:val="nil"/>
              <w:left w:val="nil"/>
              <w:bottom w:val="nil"/>
              <w:right w:val="nil"/>
            </w:tcBorders>
            <w:shd w:val="clear" w:color="000000" w:fill="FFFFFF"/>
            <w:vAlign w:val="center"/>
            <w:hideMark/>
          </w:tcPr>
          <w:p w14:paraId="3D77F95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3EA6469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0.887***</w:t>
            </w:r>
          </w:p>
        </w:tc>
        <w:tc>
          <w:tcPr>
            <w:tcW w:w="640" w:type="dxa"/>
            <w:tcBorders>
              <w:top w:val="nil"/>
              <w:left w:val="nil"/>
              <w:bottom w:val="nil"/>
              <w:right w:val="nil"/>
            </w:tcBorders>
            <w:shd w:val="clear" w:color="000000" w:fill="FFFFFF"/>
            <w:vAlign w:val="center"/>
            <w:hideMark/>
          </w:tcPr>
          <w:p w14:paraId="0BEE041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451FB0E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0.871***</w:t>
            </w:r>
          </w:p>
        </w:tc>
        <w:tc>
          <w:tcPr>
            <w:tcW w:w="640" w:type="dxa"/>
            <w:tcBorders>
              <w:top w:val="nil"/>
              <w:left w:val="nil"/>
              <w:bottom w:val="nil"/>
              <w:right w:val="nil"/>
            </w:tcBorders>
            <w:shd w:val="clear" w:color="000000" w:fill="FFFFFF"/>
            <w:vAlign w:val="center"/>
            <w:hideMark/>
          </w:tcPr>
          <w:p w14:paraId="6BD2AA3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0.032</w:t>
            </w:r>
          </w:p>
        </w:tc>
        <w:tc>
          <w:tcPr>
            <w:tcW w:w="1060" w:type="dxa"/>
            <w:tcBorders>
              <w:top w:val="nil"/>
              <w:left w:val="nil"/>
              <w:bottom w:val="nil"/>
              <w:right w:val="nil"/>
            </w:tcBorders>
            <w:shd w:val="clear" w:color="000000" w:fill="FFFFFF"/>
            <w:vAlign w:val="center"/>
            <w:hideMark/>
          </w:tcPr>
          <w:p w14:paraId="0BD8FC7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0.874***</w:t>
            </w:r>
          </w:p>
        </w:tc>
        <w:tc>
          <w:tcPr>
            <w:tcW w:w="640" w:type="dxa"/>
            <w:tcBorders>
              <w:top w:val="nil"/>
              <w:left w:val="nil"/>
              <w:bottom w:val="nil"/>
              <w:right w:val="nil"/>
            </w:tcBorders>
            <w:shd w:val="clear" w:color="000000" w:fill="FFFFFF"/>
            <w:vAlign w:val="center"/>
            <w:hideMark/>
          </w:tcPr>
          <w:p w14:paraId="1E59234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0.026</w:t>
            </w:r>
          </w:p>
        </w:tc>
        <w:tc>
          <w:tcPr>
            <w:tcW w:w="960" w:type="dxa"/>
            <w:tcBorders>
              <w:top w:val="nil"/>
              <w:left w:val="nil"/>
              <w:bottom w:val="nil"/>
              <w:right w:val="nil"/>
            </w:tcBorders>
            <w:shd w:val="clear" w:color="000000" w:fill="FFFFFF"/>
            <w:vAlign w:val="center"/>
            <w:hideMark/>
          </w:tcPr>
          <w:p w14:paraId="5CAB961D"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0.906***</w:t>
            </w:r>
          </w:p>
        </w:tc>
        <w:tc>
          <w:tcPr>
            <w:tcW w:w="640" w:type="dxa"/>
            <w:tcBorders>
              <w:top w:val="nil"/>
              <w:left w:val="nil"/>
              <w:bottom w:val="nil"/>
              <w:right w:val="nil"/>
            </w:tcBorders>
            <w:shd w:val="clear" w:color="000000" w:fill="FFFFFF"/>
            <w:vAlign w:val="center"/>
            <w:hideMark/>
          </w:tcPr>
          <w:p w14:paraId="3DAAB445"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0.020</w:t>
            </w:r>
          </w:p>
        </w:tc>
      </w:tr>
      <w:tr w:rsidR="00C504FF" w:rsidRPr="00C504FF" w14:paraId="6709B50A" w14:textId="77777777" w:rsidTr="00C504FF">
        <w:trPr>
          <w:trHeight w:val="278"/>
          <w:jc w:val="center"/>
        </w:trPr>
        <w:tc>
          <w:tcPr>
            <w:tcW w:w="3320" w:type="dxa"/>
            <w:tcBorders>
              <w:top w:val="nil"/>
              <w:left w:val="nil"/>
              <w:bottom w:val="nil"/>
              <w:right w:val="nil"/>
            </w:tcBorders>
            <w:shd w:val="clear" w:color="000000" w:fill="FFFFFF"/>
            <w:noWrap/>
            <w:vAlign w:val="center"/>
            <w:hideMark/>
          </w:tcPr>
          <w:p w14:paraId="22FD6A91"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Economic shocks</w:t>
            </w:r>
          </w:p>
        </w:tc>
        <w:tc>
          <w:tcPr>
            <w:tcW w:w="1000" w:type="dxa"/>
            <w:tcBorders>
              <w:top w:val="nil"/>
              <w:left w:val="nil"/>
              <w:bottom w:val="nil"/>
              <w:right w:val="nil"/>
            </w:tcBorders>
            <w:shd w:val="clear" w:color="000000" w:fill="FFFFFF"/>
            <w:vAlign w:val="center"/>
            <w:hideMark/>
          </w:tcPr>
          <w:p w14:paraId="6EEDF80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3A50AC4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0.013</w:t>
            </w:r>
          </w:p>
        </w:tc>
        <w:tc>
          <w:tcPr>
            <w:tcW w:w="1000" w:type="dxa"/>
            <w:tcBorders>
              <w:top w:val="nil"/>
              <w:left w:val="nil"/>
              <w:bottom w:val="nil"/>
              <w:right w:val="nil"/>
            </w:tcBorders>
            <w:shd w:val="clear" w:color="000000" w:fill="FFFFFF"/>
            <w:vAlign w:val="center"/>
            <w:hideMark/>
          </w:tcPr>
          <w:p w14:paraId="43ED551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w:t>
            </w:r>
          </w:p>
        </w:tc>
        <w:tc>
          <w:tcPr>
            <w:tcW w:w="640" w:type="dxa"/>
            <w:tcBorders>
              <w:top w:val="nil"/>
              <w:left w:val="nil"/>
              <w:bottom w:val="nil"/>
              <w:right w:val="nil"/>
            </w:tcBorders>
            <w:shd w:val="clear" w:color="000000" w:fill="FFFFFF"/>
            <w:vAlign w:val="center"/>
            <w:hideMark/>
          </w:tcPr>
          <w:p w14:paraId="02E6298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0.015</w:t>
            </w:r>
          </w:p>
        </w:tc>
        <w:tc>
          <w:tcPr>
            <w:tcW w:w="1000" w:type="dxa"/>
            <w:tcBorders>
              <w:top w:val="nil"/>
              <w:left w:val="nil"/>
              <w:bottom w:val="nil"/>
              <w:right w:val="nil"/>
            </w:tcBorders>
            <w:shd w:val="clear" w:color="000000" w:fill="FFFFFF"/>
            <w:vAlign w:val="center"/>
            <w:hideMark/>
          </w:tcPr>
          <w:p w14:paraId="52D3CF2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-0.015</w:t>
            </w:r>
          </w:p>
        </w:tc>
        <w:tc>
          <w:tcPr>
            <w:tcW w:w="640" w:type="dxa"/>
            <w:tcBorders>
              <w:top w:val="nil"/>
              <w:left w:val="nil"/>
              <w:bottom w:val="nil"/>
              <w:right w:val="nil"/>
            </w:tcBorders>
            <w:shd w:val="clear" w:color="000000" w:fill="FFFFFF"/>
            <w:vAlign w:val="center"/>
            <w:hideMark/>
          </w:tcPr>
          <w:p w14:paraId="22BFAE7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0.013</w:t>
            </w:r>
          </w:p>
        </w:tc>
        <w:tc>
          <w:tcPr>
            <w:tcW w:w="1060" w:type="dxa"/>
            <w:tcBorders>
              <w:top w:val="nil"/>
              <w:left w:val="nil"/>
              <w:bottom w:val="nil"/>
              <w:right w:val="nil"/>
            </w:tcBorders>
            <w:shd w:val="clear" w:color="000000" w:fill="FFFFFF"/>
            <w:vAlign w:val="center"/>
            <w:hideMark/>
          </w:tcPr>
          <w:p w14:paraId="2E95EAA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0.011</w:t>
            </w:r>
          </w:p>
        </w:tc>
        <w:tc>
          <w:tcPr>
            <w:tcW w:w="640" w:type="dxa"/>
            <w:tcBorders>
              <w:top w:val="nil"/>
              <w:left w:val="nil"/>
              <w:bottom w:val="nil"/>
              <w:right w:val="nil"/>
            </w:tcBorders>
            <w:shd w:val="clear" w:color="000000" w:fill="FFFFFF"/>
            <w:vAlign w:val="center"/>
            <w:hideMark/>
          </w:tcPr>
          <w:p w14:paraId="485791B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0.013</w:t>
            </w:r>
          </w:p>
        </w:tc>
        <w:tc>
          <w:tcPr>
            <w:tcW w:w="1000" w:type="dxa"/>
            <w:tcBorders>
              <w:top w:val="nil"/>
              <w:left w:val="nil"/>
              <w:bottom w:val="nil"/>
              <w:right w:val="nil"/>
            </w:tcBorders>
            <w:shd w:val="clear" w:color="000000" w:fill="FFFFFF"/>
            <w:vAlign w:val="center"/>
            <w:hideMark/>
          </w:tcPr>
          <w:p w14:paraId="627EB24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318B78C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0.015</w:t>
            </w:r>
          </w:p>
        </w:tc>
        <w:tc>
          <w:tcPr>
            <w:tcW w:w="1060" w:type="dxa"/>
            <w:tcBorders>
              <w:top w:val="nil"/>
              <w:left w:val="nil"/>
              <w:bottom w:val="nil"/>
              <w:right w:val="nil"/>
            </w:tcBorders>
            <w:shd w:val="clear" w:color="000000" w:fill="FFFFFF"/>
            <w:vAlign w:val="center"/>
            <w:hideMark/>
          </w:tcPr>
          <w:p w14:paraId="4EA67D8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642BA10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0.021</w:t>
            </w:r>
          </w:p>
        </w:tc>
        <w:tc>
          <w:tcPr>
            <w:tcW w:w="960" w:type="dxa"/>
            <w:tcBorders>
              <w:top w:val="nil"/>
              <w:left w:val="nil"/>
              <w:bottom w:val="nil"/>
              <w:right w:val="nil"/>
            </w:tcBorders>
            <w:shd w:val="clear" w:color="000000" w:fill="FFFFFF"/>
            <w:vAlign w:val="center"/>
            <w:hideMark/>
          </w:tcPr>
          <w:p w14:paraId="78CE6236"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209AA070"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0.002</w:t>
            </w:r>
          </w:p>
        </w:tc>
      </w:tr>
      <w:tr w:rsidR="00C504FF" w:rsidRPr="00C504FF" w14:paraId="5C00B34C" w14:textId="77777777" w:rsidTr="00C504FF">
        <w:trPr>
          <w:trHeight w:val="278"/>
          <w:jc w:val="center"/>
        </w:trPr>
        <w:tc>
          <w:tcPr>
            <w:tcW w:w="3320" w:type="dxa"/>
            <w:tcBorders>
              <w:top w:val="nil"/>
              <w:left w:val="nil"/>
              <w:bottom w:val="nil"/>
              <w:right w:val="nil"/>
            </w:tcBorders>
            <w:shd w:val="clear" w:color="000000" w:fill="FFFFFF"/>
            <w:noWrap/>
            <w:vAlign w:val="center"/>
            <w:hideMark/>
          </w:tcPr>
          <w:p w14:paraId="7A731DFD"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Periods of war</w:t>
            </w:r>
          </w:p>
        </w:tc>
        <w:tc>
          <w:tcPr>
            <w:tcW w:w="1000" w:type="dxa"/>
            <w:tcBorders>
              <w:top w:val="nil"/>
              <w:left w:val="nil"/>
              <w:bottom w:val="nil"/>
              <w:right w:val="nil"/>
            </w:tcBorders>
            <w:shd w:val="clear" w:color="000000" w:fill="FFFFFF"/>
            <w:vAlign w:val="center"/>
            <w:hideMark/>
          </w:tcPr>
          <w:p w14:paraId="2D527F8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w:t>
            </w:r>
          </w:p>
        </w:tc>
        <w:tc>
          <w:tcPr>
            <w:tcW w:w="640" w:type="dxa"/>
            <w:tcBorders>
              <w:top w:val="nil"/>
              <w:left w:val="nil"/>
              <w:bottom w:val="nil"/>
              <w:right w:val="nil"/>
            </w:tcBorders>
            <w:shd w:val="clear" w:color="000000" w:fill="FFFFFF"/>
            <w:vAlign w:val="center"/>
            <w:hideMark/>
          </w:tcPr>
          <w:p w14:paraId="50F41BD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w:t>
            </w:r>
          </w:p>
        </w:tc>
        <w:tc>
          <w:tcPr>
            <w:tcW w:w="1000" w:type="dxa"/>
            <w:tcBorders>
              <w:top w:val="nil"/>
              <w:left w:val="nil"/>
              <w:bottom w:val="nil"/>
              <w:right w:val="nil"/>
            </w:tcBorders>
            <w:shd w:val="clear" w:color="000000" w:fill="FFFFFF"/>
            <w:vAlign w:val="center"/>
            <w:hideMark/>
          </w:tcPr>
          <w:p w14:paraId="3FDBE15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-0.081**</w:t>
            </w:r>
          </w:p>
        </w:tc>
        <w:tc>
          <w:tcPr>
            <w:tcW w:w="640" w:type="dxa"/>
            <w:tcBorders>
              <w:top w:val="nil"/>
              <w:left w:val="nil"/>
              <w:bottom w:val="nil"/>
              <w:right w:val="nil"/>
            </w:tcBorders>
            <w:shd w:val="clear" w:color="000000" w:fill="FFFFFF"/>
            <w:vAlign w:val="center"/>
            <w:hideMark/>
          </w:tcPr>
          <w:p w14:paraId="71618EB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46ACEBD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-0.047+</w:t>
            </w:r>
          </w:p>
        </w:tc>
        <w:tc>
          <w:tcPr>
            <w:tcW w:w="640" w:type="dxa"/>
            <w:tcBorders>
              <w:top w:val="nil"/>
              <w:left w:val="nil"/>
              <w:bottom w:val="nil"/>
              <w:right w:val="nil"/>
            </w:tcBorders>
            <w:shd w:val="clear" w:color="000000" w:fill="FFFFFF"/>
            <w:vAlign w:val="center"/>
            <w:hideMark/>
          </w:tcPr>
          <w:p w14:paraId="72E00CD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1859725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3A85471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2605B12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-0.033</w:t>
            </w:r>
          </w:p>
        </w:tc>
        <w:tc>
          <w:tcPr>
            <w:tcW w:w="640" w:type="dxa"/>
            <w:tcBorders>
              <w:top w:val="nil"/>
              <w:left w:val="nil"/>
              <w:bottom w:val="nil"/>
              <w:right w:val="nil"/>
            </w:tcBorders>
            <w:shd w:val="clear" w:color="000000" w:fill="FFFFFF"/>
            <w:vAlign w:val="center"/>
            <w:hideMark/>
          </w:tcPr>
          <w:p w14:paraId="436AC11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0.035</w:t>
            </w:r>
          </w:p>
        </w:tc>
        <w:tc>
          <w:tcPr>
            <w:tcW w:w="1060" w:type="dxa"/>
            <w:tcBorders>
              <w:top w:val="nil"/>
              <w:left w:val="nil"/>
              <w:bottom w:val="nil"/>
              <w:right w:val="nil"/>
            </w:tcBorders>
            <w:shd w:val="clear" w:color="000000" w:fill="FFFFFF"/>
            <w:vAlign w:val="center"/>
            <w:hideMark/>
          </w:tcPr>
          <w:p w14:paraId="717DB27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0.008</w:t>
            </w:r>
          </w:p>
        </w:tc>
        <w:tc>
          <w:tcPr>
            <w:tcW w:w="640" w:type="dxa"/>
            <w:tcBorders>
              <w:top w:val="nil"/>
              <w:left w:val="nil"/>
              <w:bottom w:val="nil"/>
              <w:right w:val="nil"/>
            </w:tcBorders>
            <w:shd w:val="clear" w:color="000000" w:fill="FFFFFF"/>
            <w:vAlign w:val="center"/>
            <w:hideMark/>
          </w:tcPr>
          <w:p w14:paraId="7E33904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0.053</w:t>
            </w:r>
          </w:p>
        </w:tc>
        <w:tc>
          <w:tcPr>
            <w:tcW w:w="960" w:type="dxa"/>
            <w:tcBorders>
              <w:top w:val="nil"/>
              <w:left w:val="nil"/>
              <w:bottom w:val="nil"/>
              <w:right w:val="nil"/>
            </w:tcBorders>
            <w:shd w:val="clear" w:color="000000" w:fill="FFFFFF"/>
            <w:vAlign w:val="center"/>
            <w:hideMark/>
          </w:tcPr>
          <w:p w14:paraId="1B3233E2"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6FFD1AF9"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0.003</w:t>
            </w:r>
          </w:p>
        </w:tc>
      </w:tr>
      <w:tr w:rsidR="00C504FF" w:rsidRPr="00C504FF" w14:paraId="4B79CF5A" w14:textId="77777777" w:rsidTr="00C504FF">
        <w:trPr>
          <w:trHeight w:val="278"/>
          <w:jc w:val="center"/>
        </w:trPr>
        <w:tc>
          <w:tcPr>
            <w:tcW w:w="3320" w:type="dxa"/>
            <w:tcBorders>
              <w:top w:val="nil"/>
              <w:left w:val="nil"/>
              <w:bottom w:val="nil"/>
              <w:right w:val="nil"/>
            </w:tcBorders>
            <w:shd w:val="clear" w:color="000000" w:fill="FFFFFF"/>
            <w:noWrap/>
            <w:vAlign w:val="center"/>
            <w:hideMark/>
          </w:tcPr>
          <w:p w14:paraId="21EB59BB"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Political corruption index</w:t>
            </w:r>
          </w:p>
        </w:tc>
        <w:tc>
          <w:tcPr>
            <w:tcW w:w="1000" w:type="dxa"/>
            <w:tcBorders>
              <w:top w:val="nil"/>
              <w:left w:val="nil"/>
              <w:bottom w:val="nil"/>
              <w:right w:val="nil"/>
            </w:tcBorders>
            <w:shd w:val="clear" w:color="000000" w:fill="FFFFFF"/>
            <w:vAlign w:val="center"/>
            <w:hideMark/>
          </w:tcPr>
          <w:p w14:paraId="5CDE1CB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-0.819**</w:t>
            </w:r>
          </w:p>
        </w:tc>
        <w:tc>
          <w:tcPr>
            <w:tcW w:w="640" w:type="dxa"/>
            <w:tcBorders>
              <w:top w:val="nil"/>
              <w:left w:val="nil"/>
              <w:bottom w:val="nil"/>
              <w:right w:val="nil"/>
            </w:tcBorders>
            <w:shd w:val="clear" w:color="000000" w:fill="FFFFFF"/>
            <w:vAlign w:val="center"/>
            <w:hideMark/>
          </w:tcPr>
          <w:p w14:paraId="5000AB1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0.311</w:t>
            </w:r>
          </w:p>
        </w:tc>
        <w:tc>
          <w:tcPr>
            <w:tcW w:w="1000" w:type="dxa"/>
            <w:tcBorders>
              <w:top w:val="nil"/>
              <w:left w:val="nil"/>
              <w:bottom w:val="nil"/>
              <w:right w:val="nil"/>
            </w:tcBorders>
            <w:shd w:val="clear" w:color="000000" w:fill="FFFFFF"/>
            <w:vAlign w:val="center"/>
            <w:hideMark/>
          </w:tcPr>
          <w:p w14:paraId="44B1636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-0.29</w:t>
            </w:r>
          </w:p>
        </w:tc>
        <w:tc>
          <w:tcPr>
            <w:tcW w:w="640" w:type="dxa"/>
            <w:tcBorders>
              <w:top w:val="nil"/>
              <w:left w:val="nil"/>
              <w:bottom w:val="nil"/>
              <w:right w:val="nil"/>
            </w:tcBorders>
            <w:shd w:val="clear" w:color="000000" w:fill="FFFFFF"/>
            <w:vAlign w:val="center"/>
            <w:hideMark/>
          </w:tcPr>
          <w:p w14:paraId="6440626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0.319</w:t>
            </w:r>
          </w:p>
        </w:tc>
        <w:tc>
          <w:tcPr>
            <w:tcW w:w="1000" w:type="dxa"/>
            <w:tcBorders>
              <w:top w:val="nil"/>
              <w:left w:val="nil"/>
              <w:bottom w:val="nil"/>
              <w:right w:val="nil"/>
            </w:tcBorders>
            <w:shd w:val="clear" w:color="000000" w:fill="FFFFFF"/>
            <w:vAlign w:val="center"/>
            <w:hideMark/>
          </w:tcPr>
          <w:p w14:paraId="150B00E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-0.406+</w:t>
            </w:r>
          </w:p>
        </w:tc>
        <w:tc>
          <w:tcPr>
            <w:tcW w:w="640" w:type="dxa"/>
            <w:tcBorders>
              <w:top w:val="nil"/>
              <w:left w:val="nil"/>
              <w:bottom w:val="nil"/>
              <w:right w:val="nil"/>
            </w:tcBorders>
            <w:shd w:val="clear" w:color="000000" w:fill="FFFFFF"/>
            <w:vAlign w:val="center"/>
            <w:hideMark/>
          </w:tcPr>
          <w:p w14:paraId="622E535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0.246</w:t>
            </w:r>
          </w:p>
        </w:tc>
        <w:tc>
          <w:tcPr>
            <w:tcW w:w="1060" w:type="dxa"/>
            <w:tcBorders>
              <w:top w:val="nil"/>
              <w:left w:val="nil"/>
              <w:bottom w:val="nil"/>
              <w:right w:val="nil"/>
            </w:tcBorders>
            <w:shd w:val="clear" w:color="000000" w:fill="FFFFFF"/>
            <w:vAlign w:val="center"/>
            <w:hideMark/>
          </w:tcPr>
          <w:p w14:paraId="26401E0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-0.437</w:t>
            </w:r>
          </w:p>
        </w:tc>
        <w:tc>
          <w:tcPr>
            <w:tcW w:w="640" w:type="dxa"/>
            <w:tcBorders>
              <w:top w:val="nil"/>
              <w:left w:val="nil"/>
              <w:bottom w:val="nil"/>
              <w:right w:val="nil"/>
            </w:tcBorders>
            <w:shd w:val="clear" w:color="000000" w:fill="FFFFFF"/>
            <w:vAlign w:val="center"/>
            <w:hideMark/>
          </w:tcPr>
          <w:p w14:paraId="04CBC75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0.300</w:t>
            </w:r>
          </w:p>
        </w:tc>
        <w:tc>
          <w:tcPr>
            <w:tcW w:w="1000" w:type="dxa"/>
            <w:tcBorders>
              <w:top w:val="nil"/>
              <w:left w:val="nil"/>
              <w:bottom w:val="nil"/>
              <w:right w:val="nil"/>
            </w:tcBorders>
            <w:shd w:val="clear" w:color="000000" w:fill="FFFFFF"/>
            <w:vAlign w:val="center"/>
            <w:hideMark/>
          </w:tcPr>
          <w:p w14:paraId="18AADFD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-0.154</w:t>
            </w:r>
          </w:p>
        </w:tc>
        <w:tc>
          <w:tcPr>
            <w:tcW w:w="640" w:type="dxa"/>
            <w:tcBorders>
              <w:top w:val="nil"/>
              <w:left w:val="nil"/>
              <w:bottom w:val="nil"/>
              <w:right w:val="nil"/>
            </w:tcBorders>
            <w:shd w:val="clear" w:color="000000" w:fill="FFFFFF"/>
            <w:vAlign w:val="center"/>
            <w:hideMark/>
          </w:tcPr>
          <w:p w14:paraId="6E5A44B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0.334</w:t>
            </w:r>
          </w:p>
        </w:tc>
        <w:tc>
          <w:tcPr>
            <w:tcW w:w="1060" w:type="dxa"/>
            <w:tcBorders>
              <w:top w:val="nil"/>
              <w:left w:val="nil"/>
              <w:bottom w:val="nil"/>
              <w:right w:val="nil"/>
            </w:tcBorders>
            <w:shd w:val="clear" w:color="000000" w:fill="FFFFFF"/>
            <w:vAlign w:val="center"/>
            <w:hideMark/>
          </w:tcPr>
          <w:p w14:paraId="180C471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-0.51</w:t>
            </w:r>
          </w:p>
        </w:tc>
        <w:tc>
          <w:tcPr>
            <w:tcW w:w="640" w:type="dxa"/>
            <w:tcBorders>
              <w:top w:val="nil"/>
              <w:left w:val="nil"/>
              <w:bottom w:val="nil"/>
              <w:right w:val="nil"/>
            </w:tcBorders>
            <w:shd w:val="clear" w:color="000000" w:fill="FFFFFF"/>
            <w:vAlign w:val="center"/>
            <w:hideMark/>
          </w:tcPr>
          <w:p w14:paraId="2A0F8F2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0.479</w:t>
            </w:r>
          </w:p>
        </w:tc>
        <w:tc>
          <w:tcPr>
            <w:tcW w:w="960" w:type="dxa"/>
            <w:tcBorders>
              <w:top w:val="nil"/>
              <w:left w:val="nil"/>
              <w:bottom w:val="nil"/>
              <w:right w:val="nil"/>
            </w:tcBorders>
            <w:shd w:val="clear" w:color="000000" w:fill="FFFFFF"/>
            <w:vAlign w:val="center"/>
            <w:hideMark/>
          </w:tcPr>
          <w:p w14:paraId="31F295B1"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0.003</w:t>
            </w:r>
          </w:p>
        </w:tc>
        <w:tc>
          <w:tcPr>
            <w:tcW w:w="640" w:type="dxa"/>
            <w:tcBorders>
              <w:top w:val="nil"/>
              <w:left w:val="nil"/>
              <w:bottom w:val="nil"/>
              <w:right w:val="nil"/>
            </w:tcBorders>
            <w:shd w:val="clear" w:color="000000" w:fill="FFFFFF"/>
            <w:vAlign w:val="center"/>
            <w:hideMark/>
          </w:tcPr>
          <w:p w14:paraId="426583B0"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0.038</w:t>
            </w:r>
          </w:p>
        </w:tc>
      </w:tr>
      <w:tr w:rsidR="00C504FF" w:rsidRPr="00C504FF" w14:paraId="0F8C7927" w14:textId="77777777" w:rsidTr="00C504FF">
        <w:trPr>
          <w:trHeight w:val="278"/>
          <w:jc w:val="center"/>
        </w:trPr>
        <w:tc>
          <w:tcPr>
            <w:tcW w:w="3320" w:type="dxa"/>
            <w:tcBorders>
              <w:top w:val="nil"/>
              <w:left w:val="nil"/>
              <w:bottom w:val="nil"/>
              <w:right w:val="nil"/>
            </w:tcBorders>
            <w:shd w:val="clear" w:color="000000" w:fill="FFFFFF"/>
            <w:noWrap/>
            <w:vAlign w:val="center"/>
            <w:hideMark/>
          </w:tcPr>
          <w:p w14:paraId="1B14966D"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Clientelism index</w:t>
            </w:r>
          </w:p>
        </w:tc>
        <w:tc>
          <w:tcPr>
            <w:tcW w:w="1000" w:type="dxa"/>
            <w:tcBorders>
              <w:top w:val="nil"/>
              <w:left w:val="nil"/>
              <w:bottom w:val="nil"/>
              <w:right w:val="nil"/>
            </w:tcBorders>
            <w:shd w:val="clear" w:color="000000" w:fill="FFFFFF"/>
            <w:vAlign w:val="center"/>
            <w:hideMark/>
          </w:tcPr>
          <w:p w14:paraId="7FDB883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0.072</w:t>
            </w:r>
          </w:p>
        </w:tc>
        <w:tc>
          <w:tcPr>
            <w:tcW w:w="640" w:type="dxa"/>
            <w:tcBorders>
              <w:top w:val="nil"/>
              <w:left w:val="nil"/>
              <w:bottom w:val="nil"/>
              <w:right w:val="nil"/>
            </w:tcBorders>
            <w:shd w:val="clear" w:color="000000" w:fill="FFFFFF"/>
            <w:vAlign w:val="center"/>
            <w:hideMark/>
          </w:tcPr>
          <w:p w14:paraId="2404D3A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0.153</w:t>
            </w:r>
          </w:p>
        </w:tc>
        <w:tc>
          <w:tcPr>
            <w:tcW w:w="1000" w:type="dxa"/>
            <w:tcBorders>
              <w:top w:val="nil"/>
              <w:left w:val="nil"/>
              <w:bottom w:val="nil"/>
              <w:right w:val="nil"/>
            </w:tcBorders>
            <w:shd w:val="clear" w:color="000000" w:fill="FFFFFF"/>
            <w:vAlign w:val="center"/>
            <w:hideMark/>
          </w:tcPr>
          <w:p w14:paraId="6837D63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0.088</w:t>
            </w:r>
          </w:p>
        </w:tc>
        <w:tc>
          <w:tcPr>
            <w:tcW w:w="640" w:type="dxa"/>
            <w:tcBorders>
              <w:top w:val="nil"/>
              <w:left w:val="nil"/>
              <w:bottom w:val="nil"/>
              <w:right w:val="nil"/>
            </w:tcBorders>
            <w:shd w:val="clear" w:color="000000" w:fill="FFFFFF"/>
            <w:vAlign w:val="center"/>
            <w:hideMark/>
          </w:tcPr>
          <w:p w14:paraId="412249E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0.165</w:t>
            </w:r>
          </w:p>
        </w:tc>
        <w:tc>
          <w:tcPr>
            <w:tcW w:w="1000" w:type="dxa"/>
            <w:tcBorders>
              <w:top w:val="nil"/>
              <w:left w:val="nil"/>
              <w:bottom w:val="nil"/>
              <w:right w:val="nil"/>
            </w:tcBorders>
            <w:shd w:val="clear" w:color="000000" w:fill="FFFFFF"/>
            <w:vAlign w:val="center"/>
            <w:hideMark/>
          </w:tcPr>
          <w:p w14:paraId="5B7942A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-0.15</w:t>
            </w:r>
          </w:p>
        </w:tc>
        <w:tc>
          <w:tcPr>
            <w:tcW w:w="640" w:type="dxa"/>
            <w:tcBorders>
              <w:top w:val="nil"/>
              <w:left w:val="nil"/>
              <w:bottom w:val="nil"/>
              <w:right w:val="nil"/>
            </w:tcBorders>
            <w:shd w:val="clear" w:color="000000" w:fill="FFFFFF"/>
            <w:vAlign w:val="center"/>
            <w:hideMark/>
          </w:tcPr>
          <w:p w14:paraId="55FE316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0.133</w:t>
            </w:r>
          </w:p>
        </w:tc>
        <w:tc>
          <w:tcPr>
            <w:tcW w:w="1060" w:type="dxa"/>
            <w:tcBorders>
              <w:top w:val="nil"/>
              <w:left w:val="nil"/>
              <w:bottom w:val="nil"/>
              <w:right w:val="nil"/>
            </w:tcBorders>
            <w:shd w:val="clear" w:color="000000" w:fill="FFFFFF"/>
            <w:vAlign w:val="center"/>
            <w:hideMark/>
          </w:tcPr>
          <w:p w14:paraId="13B9C2C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-0.22</w:t>
            </w:r>
          </w:p>
        </w:tc>
        <w:tc>
          <w:tcPr>
            <w:tcW w:w="640" w:type="dxa"/>
            <w:tcBorders>
              <w:top w:val="nil"/>
              <w:left w:val="nil"/>
              <w:bottom w:val="nil"/>
              <w:right w:val="nil"/>
            </w:tcBorders>
            <w:shd w:val="clear" w:color="000000" w:fill="FFFFFF"/>
            <w:vAlign w:val="center"/>
            <w:hideMark/>
          </w:tcPr>
          <w:p w14:paraId="587283B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0.172</w:t>
            </w:r>
          </w:p>
        </w:tc>
        <w:tc>
          <w:tcPr>
            <w:tcW w:w="1000" w:type="dxa"/>
            <w:tcBorders>
              <w:top w:val="nil"/>
              <w:left w:val="nil"/>
              <w:bottom w:val="nil"/>
              <w:right w:val="nil"/>
            </w:tcBorders>
            <w:shd w:val="clear" w:color="000000" w:fill="FFFFFF"/>
            <w:vAlign w:val="center"/>
            <w:hideMark/>
          </w:tcPr>
          <w:p w14:paraId="3C33F67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-0.213</w:t>
            </w:r>
          </w:p>
        </w:tc>
        <w:tc>
          <w:tcPr>
            <w:tcW w:w="640" w:type="dxa"/>
            <w:tcBorders>
              <w:top w:val="nil"/>
              <w:left w:val="nil"/>
              <w:bottom w:val="nil"/>
              <w:right w:val="nil"/>
            </w:tcBorders>
            <w:shd w:val="clear" w:color="000000" w:fill="FFFFFF"/>
            <w:vAlign w:val="center"/>
            <w:hideMark/>
          </w:tcPr>
          <w:p w14:paraId="3084390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0.196</w:t>
            </w:r>
          </w:p>
        </w:tc>
        <w:tc>
          <w:tcPr>
            <w:tcW w:w="1060" w:type="dxa"/>
            <w:tcBorders>
              <w:top w:val="nil"/>
              <w:left w:val="nil"/>
              <w:bottom w:val="nil"/>
              <w:right w:val="nil"/>
            </w:tcBorders>
            <w:shd w:val="clear" w:color="000000" w:fill="FFFFFF"/>
            <w:vAlign w:val="center"/>
            <w:hideMark/>
          </w:tcPr>
          <w:p w14:paraId="5B8BD78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-0.227</w:t>
            </w:r>
          </w:p>
        </w:tc>
        <w:tc>
          <w:tcPr>
            <w:tcW w:w="640" w:type="dxa"/>
            <w:tcBorders>
              <w:top w:val="nil"/>
              <w:left w:val="nil"/>
              <w:bottom w:val="nil"/>
              <w:right w:val="nil"/>
            </w:tcBorders>
            <w:shd w:val="clear" w:color="000000" w:fill="FFFFFF"/>
            <w:vAlign w:val="center"/>
            <w:hideMark/>
          </w:tcPr>
          <w:p w14:paraId="1ED7E25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0.266</w:t>
            </w:r>
          </w:p>
        </w:tc>
        <w:tc>
          <w:tcPr>
            <w:tcW w:w="960" w:type="dxa"/>
            <w:tcBorders>
              <w:top w:val="nil"/>
              <w:left w:val="nil"/>
              <w:bottom w:val="nil"/>
              <w:right w:val="nil"/>
            </w:tcBorders>
            <w:shd w:val="clear" w:color="000000" w:fill="FFFFFF"/>
            <w:vAlign w:val="center"/>
            <w:hideMark/>
          </w:tcPr>
          <w:p w14:paraId="5B12A8A0"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0.033+</w:t>
            </w:r>
          </w:p>
        </w:tc>
        <w:tc>
          <w:tcPr>
            <w:tcW w:w="640" w:type="dxa"/>
            <w:tcBorders>
              <w:top w:val="nil"/>
              <w:left w:val="nil"/>
              <w:bottom w:val="nil"/>
              <w:right w:val="nil"/>
            </w:tcBorders>
            <w:shd w:val="clear" w:color="000000" w:fill="FFFFFF"/>
            <w:vAlign w:val="center"/>
            <w:hideMark/>
          </w:tcPr>
          <w:p w14:paraId="75DBE27B"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0.020</w:t>
            </w:r>
          </w:p>
        </w:tc>
      </w:tr>
      <w:tr w:rsidR="00C504FF" w:rsidRPr="00C504FF" w14:paraId="2A622A1B" w14:textId="77777777" w:rsidTr="00C504FF">
        <w:trPr>
          <w:trHeight w:val="278"/>
          <w:jc w:val="center"/>
        </w:trPr>
        <w:tc>
          <w:tcPr>
            <w:tcW w:w="3320" w:type="dxa"/>
            <w:tcBorders>
              <w:top w:val="nil"/>
              <w:left w:val="nil"/>
              <w:bottom w:val="nil"/>
              <w:right w:val="nil"/>
            </w:tcBorders>
            <w:shd w:val="clear" w:color="000000" w:fill="FFFFFF"/>
            <w:noWrap/>
            <w:vAlign w:val="center"/>
            <w:hideMark/>
          </w:tcPr>
          <w:p w14:paraId="1B10995F"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Disproportionality (t-1)</w:t>
            </w:r>
          </w:p>
        </w:tc>
        <w:tc>
          <w:tcPr>
            <w:tcW w:w="1000" w:type="dxa"/>
            <w:tcBorders>
              <w:top w:val="nil"/>
              <w:left w:val="nil"/>
              <w:bottom w:val="nil"/>
              <w:right w:val="nil"/>
            </w:tcBorders>
            <w:shd w:val="clear" w:color="000000" w:fill="FFFFFF"/>
            <w:vAlign w:val="center"/>
            <w:hideMark/>
          </w:tcPr>
          <w:p w14:paraId="66D8A0E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1FA2DF5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465F09B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4705582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331478E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336E5B5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1060" w:type="dxa"/>
            <w:tcBorders>
              <w:top w:val="nil"/>
              <w:left w:val="nil"/>
              <w:bottom w:val="nil"/>
              <w:right w:val="nil"/>
            </w:tcBorders>
            <w:shd w:val="clear" w:color="000000" w:fill="FFFFFF"/>
            <w:vAlign w:val="center"/>
            <w:hideMark/>
          </w:tcPr>
          <w:p w14:paraId="2BB28E9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7C141D7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2ABBB22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7DAD698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1060" w:type="dxa"/>
            <w:tcBorders>
              <w:top w:val="nil"/>
              <w:left w:val="nil"/>
              <w:bottom w:val="nil"/>
              <w:right w:val="nil"/>
            </w:tcBorders>
            <w:shd w:val="clear" w:color="000000" w:fill="FFFFFF"/>
            <w:vAlign w:val="center"/>
            <w:hideMark/>
          </w:tcPr>
          <w:p w14:paraId="00B6ACE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7B13BE6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0.003</w:t>
            </w:r>
          </w:p>
        </w:tc>
        <w:tc>
          <w:tcPr>
            <w:tcW w:w="960" w:type="dxa"/>
            <w:tcBorders>
              <w:top w:val="nil"/>
              <w:left w:val="nil"/>
              <w:bottom w:val="nil"/>
              <w:right w:val="nil"/>
            </w:tcBorders>
            <w:shd w:val="clear" w:color="000000" w:fill="FFFFFF"/>
            <w:vAlign w:val="center"/>
            <w:hideMark/>
          </w:tcPr>
          <w:p w14:paraId="3F7C873B"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275CB395"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r>
      <w:tr w:rsidR="00C504FF" w:rsidRPr="00C504FF" w14:paraId="2CB99EA8" w14:textId="77777777" w:rsidTr="00C504FF">
        <w:trPr>
          <w:trHeight w:val="263"/>
          <w:jc w:val="center"/>
        </w:trPr>
        <w:tc>
          <w:tcPr>
            <w:tcW w:w="3320" w:type="dxa"/>
            <w:tcBorders>
              <w:top w:val="nil"/>
              <w:left w:val="nil"/>
              <w:bottom w:val="nil"/>
              <w:right w:val="nil"/>
            </w:tcBorders>
            <w:shd w:val="clear" w:color="000000" w:fill="FFFFFF"/>
            <w:noWrap/>
            <w:vAlign w:val="center"/>
            <w:hideMark/>
          </w:tcPr>
          <w:p w14:paraId="12F61285"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Suffrage (Ref: restricted)</w:t>
            </w:r>
          </w:p>
        </w:tc>
        <w:tc>
          <w:tcPr>
            <w:tcW w:w="1000" w:type="dxa"/>
            <w:tcBorders>
              <w:top w:val="nil"/>
              <w:left w:val="nil"/>
              <w:bottom w:val="nil"/>
              <w:right w:val="nil"/>
            </w:tcBorders>
            <w:shd w:val="clear" w:color="000000" w:fill="FFFFFF"/>
            <w:vAlign w:val="center"/>
            <w:hideMark/>
          </w:tcPr>
          <w:p w14:paraId="0531417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4DA8970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7B758A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FD1392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88ADE1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52761BE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18192BB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8AEA0D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E5D02A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513C143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08DF6CF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7E63754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4896035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3E0A505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r>
      <w:tr w:rsidR="00C504FF" w:rsidRPr="00C504FF" w14:paraId="4F4A9B1F" w14:textId="77777777" w:rsidTr="00C504FF">
        <w:trPr>
          <w:trHeight w:val="278"/>
          <w:jc w:val="center"/>
        </w:trPr>
        <w:tc>
          <w:tcPr>
            <w:tcW w:w="3320" w:type="dxa"/>
            <w:tcBorders>
              <w:top w:val="nil"/>
              <w:left w:val="nil"/>
              <w:bottom w:val="nil"/>
              <w:right w:val="nil"/>
            </w:tcBorders>
            <w:shd w:val="clear" w:color="000000" w:fill="FFFFFF"/>
            <w:noWrap/>
            <w:vAlign w:val="bottom"/>
            <w:hideMark/>
          </w:tcPr>
          <w:p w14:paraId="68086693"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Male suffrage</w:t>
            </w:r>
          </w:p>
        </w:tc>
        <w:tc>
          <w:tcPr>
            <w:tcW w:w="1000" w:type="dxa"/>
            <w:tcBorders>
              <w:top w:val="nil"/>
              <w:left w:val="nil"/>
              <w:bottom w:val="nil"/>
              <w:right w:val="nil"/>
            </w:tcBorders>
            <w:shd w:val="clear" w:color="000000" w:fill="FFFFFF"/>
            <w:vAlign w:val="center"/>
            <w:hideMark/>
          </w:tcPr>
          <w:p w14:paraId="2554038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0.238***</w:t>
            </w:r>
          </w:p>
        </w:tc>
        <w:tc>
          <w:tcPr>
            <w:tcW w:w="640" w:type="dxa"/>
            <w:tcBorders>
              <w:top w:val="nil"/>
              <w:left w:val="nil"/>
              <w:bottom w:val="nil"/>
              <w:right w:val="nil"/>
            </w:tcBorders>
            <w:shd w:val="clear" w:color="000000" w:fill="FFFFFF"/>
            <w:vAlign w:val="center"/>
            <w:hideMark/>
          </w:tcPr>
          <w:p w14:paraId="2318EC2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0.045</w:t>
            </w:r>
          </w:p>
        </w:tc>
        <w:tc>
          <w:tcPr>
            <w:tcW w:w="1000" w:type="dxa"/>
            <w:tcBorders>
              <w:top w:val="nil"/>
              <w:left w:val="nil"/>
              <w:bottom w:val="nil"/>
              <w:right w:val="nil"/>
            </w:tcBorders>
            <w:shd w:val="clear" w:color="000000" w:fill="FFFFFF"/>
            <w:vAlign w:val="center"/>
            <w:hideMark/>
          </w:tcPr>
          <w:p w14:paraId="0E2842E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0.170***</w:t>
            </w:r>
          </w:p>
        </w:tc>
        <w:tc>
          <w:tcPr>
            <w:tcW w:w="640" w:type="dxa"/>
            <w:tcBorders>
              <w:top w:val="nil"/>
              <w:left w:val="nil"/>
              <w:bottom w:val="nil"/>
              <w:right w:val="nil"/>
            </w:tcBorders>
            <w:shd w:val="clear" w:color="000000" w:fill="FFFFFF"/>
            <w:vAlign w:val="center"/>
            <w:hideMark/>
          </w:tcPr>
          <w:p w14:paraId="399C3EC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0.044</w:t>
            </w:r>
          </w:p>
        </w:tc>
        <w:tc>
          <w:tcPr>
            <w:tcW w:w="1000" w:type="dxa"/>
            <w:tcBorders>
              <w:top w:val="nil"/>
              <w:left w:val="nil"/>
              <w:bottom w:val="nil"/>
              <w:right w:val="nil"/>
            </w:tcBorders>
            <w:shd w:val="clear" w:color="000000" w:fill="FFFFFF"/>
            <w:vAlign w:val="center"/>
            <w:hideMark/>
          </w:tcPr>
          <w:p w14:paraId="3A208F5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-0.033</w:t>
            </w:r>
          </w:p>
        </w:tc>
        <w:tc>
          <w:tcPr>
            <w:tcW w:w="640" w:type="dxa"/>
            <w:tcBorders>
              <w:top w:val="nil"/>
              <w:left w:val="nil"/>
              <w:bottom w:val="nil"/>
              <w:right w:val="nil"/>
            </w:tcBorders>
            <w:shd w:val="clear" w:color="000000" w:fill="FFFFFF"/>
            <w:vAlign w:val="center"/>
            <w:hideMark/>
          </w:tcPr>
          <w:p w14:paraId="0E26CD0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0.038</w:t>
            </w:r>
          </w:p>
        </w:tc>
        <w:tc>
          <w:tcPr>
            <w:tcW w:w="1060" w:type="dxa"/>
            <w:tcBorders>
              <w:top w:val="nil"/>
              <w:left w:val="nil"/>
              <w:bottom w:val="nil"/>
              <w:right w:val="nil"/>
            </w:tcBorders>
            <w:shd w:val="clear" w:color="000000" w:fill="FFFFFF"/>
            <w:vAlign w:val="center"/>
            <w:hideMark/>
          </w:tcPr>
          <w:p w14:paraId="01952F2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0.009</w:t>
            </w:r>
          </w:p>
        </w:tc>
        <w:tc>
          <w:tcPr>
            <w:tcW w:w="640" w:type="dxa"/>
            <w:tcBorders>
              <w:top w:val="nil"/>
              <w:left w:val="nil"/>
              <w:bottom w:val="nil"/>
              <w:right w:val="nil"/>
            </w:tcBorders>
            <w:shd w:val="clear" w:color="000000" w:fill="FFFFFF"/>
            <w:vAlign w:val="center"/>
            <w:hideMark/>
          </w:tcPr>
          <w:p w14:paraId="533EFDA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0.051</w:t>
            </w:r>
          </w:p>
        </w:tc>
        <w:tc>
          <w:tcPr>
            <w:tcW w:w="1000" w:type="dxa"/>
            <w:tcBorders>
              <w:top w:val="nil"/>
              <w:left w:val="nil"/>
              <w:bottom w:val="nil"/>
              <w:right w:val="nil"/>
            </w:tcBorders>
            <w:shd w:val="clear" w:color="000000" w:fill="FFFFFF"/>
            <w:vAlign w:val="center"/>
            <w:hideMark/>
          </w:tcPr>
          <w:p w14:paraId="3295CDA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0.128+</w:t>
            </w:r>
          </w:p>
        </w:tc>
        <w:tc>
          <w:tcPr>
            <w:tcW w:w="640" w:type="dxa"/>
            <w:tcBorders>
              <w:top w:val="nil"/>
              <w:left w:val="nil"/>
              <w:bottom w:val="nil"/>
              <w:right w:val="nil"/>
            </w:tcBorders>
            <w:shd w:val="clear" w:color="000000" w:fill="FFFFFF"/>
            <w:vAlign w:val="center"/>
            <w:hideMark/>
          </w:tcPr>
          <w:p w14:paraId="37FE764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0.068</w:t>
            </w:r>
          </w:p>
        </w:tc>
        <w:tc>
          <w:tcPr>
            <w:tcW w:w="1060" w:type="dxa"/>
            <w:tcBorders>
              <w:top w:val="nil"/>
              <w:left w:val="nil"/>
              <w:bottom w:val="nil"/>
              <w:right w:val="nil"/>
            </w:tcBorders>
            <w:shd w:val="clear" w:color="000000" w:fill="FFFFFF"/>
            <w:vAlign w:val="center"/>
            <w:hideMark/>
          </w:tcPr>
          <w:p w14:paraId="380B4A2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0.142</w:t>
            </w:r>
          </w:p>
        </w:tc>
        <w:tc>
          <w:tcPr>
            <w:tcW w:w="640" w:type="dxa"/>
            <w:tcBorders>
              <w:top w:val="nil"/>
              <w:left w:val="nil"/>
              <w:bottom w:val="nil"/>
              <w:right w:val="nil"/>
            </w:tcBorders>
            <w:shd w:val="clear" w:color="000000" w:fill="FFFFFF"/>
            <w:vAlign w:val="center"/>
            <w:hideMark/>
          </w:tcPr>
          <w:p w14:paraId="24283F9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0.095</w:t>
            </w:r>
          </w:p>
        </w:tc>
        <w:tc>
          <w:tcPr>
            <w:tcW w:w="960" w:type="dxa"/>
            <w:tcBorders>
              <w:top w:val="nil"/>
              <w:left w:val="nil"/>
              <w:bottom w:val="nil"/>
              <w:right w:val="nil"/>
            </w:tcBorders>
            <w:shd w:val="clear" w:color="000000" w:fill="FFFFFF"/>
            <w:vAlign w:val="center"/>
            <w:hideMark/>
          </w:tcPr>
          <w:p w14:paraId="371B5426"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2E7811AB"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0.005</w:t>
            </w:r>
          </w:p>
        </w:tc>
      </w:tr>
      <w:tr w:rsidR="00C504FF" w:rsidRPr="00C504FF" w14:paraId="106EB2D7" w14:textId="77777777" w:rsidTr="00C504FF">
        <w:trPr>
          <w:trHeight w:val="278"/>
          <w:jc w:val="center"/>
        </w:trPr>
        <w:tc>
          <w:tcPr>
            <w:tcW w:w="3320" w:type="dxa"/>
            <w:tcBorders>
              <w:top w:val="nil"/>
              <w:left w:val="nil"/>
              <w:bottom w:val="nil"/>
              <w:right w:val="nil"/>
            </w:tcBorders>
            <w:shd w:val="clear" w:color="000000" w:fill="FFFFFF"/>
            <w:noWrap/>
            <w:vAlign w:val="bottom"/>
            <w:hideMark/>
          </w:tcPr>
          <w:p w14:paraId="7C2DD178"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Universal suffrage</w:t>
            </w:r>
          </w:p>
        </w:tc>
        <w:tc>
          <w:tcPr>
            <w:tcW w:w="1000" w:type="dxa"/>
            <w:tcBorders>
              <w:top w:val="nil"/>
              <w:left w:val="nil"/>
              <w:bottom w:val="nil"/>
              <w:right w:val="nil"/>
            </w:tcBorders>
            <w:shd w:val="clear" w:color="000000" w:fill="FFFFFF"/>
            <w:vAlign w:val="center"/>
            <w:hideMark/>
          </w:tcPr>
          <w:p w14:paraId="04C9E74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0.312***</w:t>
            </w:r>
          </w:p>
        </w:tc>
        <w:tc>
          <w:tcPr>
            <w:tcW w:w="640" w:type="dxa"/>
            <w:tcBorders>
              <w:top w:val="nil"/>
              <w:left w:val="nil"/>
              <w:bottom w:val="nil"/>
              <w:right w:val="nil"/>
            </w:tcBorders>
            <w:shd w:val="clear" w:color="000000" w:fill="FFFFFF"/>
            <w:vAlign w:val="center"/>
            <w:hideMark/>
          </w:tcPr>
          <w:p w14:paraId="50BB2E7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0.052</w:t>
            </w:r>
          </w:p>
        </w:tc>
        <w:tc>
          <w:tcPr>
            <w:tcW w:w="1000" w:type="dxa"/>
            <w:tcBorders>
              <w:top w:val="nil"/>
              <w:left w:val="nil"/>
              <w:bottom w:val="nil"/>
              <w:right w:val="nil"/>
            </w:tcBorders>
            <w:shd w:val="clear" w:color="000000" w:fill="FFFFFF"/>
            <w:vAlign w:val="center"/>
            <w:hideMark/>
          </w:tcPr>
          <w:p w14:paraId="37F18B1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0.211***</w:t>
            </w:r>
          </w:p>
        </w:tc>
        <w:tc>
          <w:tcPr>
            <w:tcW w:w="640" w:type="dxa"/>
            <w:tcBorders>
              <w:top w:val="nil"/>
              <w:left w:val="nil"/>
              <w:bottom w:val="nil"/>
              <w:right w:val="nil"/>
            </w:tcBorders>
            <w:shd w:val="clear" w:color="000000" w:fill="FFFFFF"/>
            <w:vAlign w:val="center"/>
            <w:hideMark/>
          </w:tcPr>
          <w:p w14:paraId="48724D6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w:t>
            </w:r>
          </w:p>
        </w:tc>
        <w:tc>
          <w:tcPr>
            <w:tcW w:w="1000" w:type="dxa"/>
            <w:tcBorders>
              <w:top w:val="nil"/>
              <w:left w:val="nil"/>
              <w:bottom w:val="nil"/>
              <w:right w:val="nil"/>
            </w:tcBorders>
            <w:shd w:val="clear" w:color="000000" w:fill="FFFFFF"/>
            <w:vAlign w:val="center"/>
            <w:hideMark/>
          </w:tcPr>
          <w:p w14:paraId="6410EE1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0.124**</w:t>
            </w:r>
          </w:p>
        </w:tc>
        <w:tc>
          <w:tcPr>
            <w:tcW w:w="640" w:type="dxa"/>
            <w:tcBorders>
              <w:top w:val="nil"/>
              <w:left w:val="nil"/>
              <w:bottom w:val="nil"/>
              <w:right w:val="nil"/>
            </w:tcBorders>
            <w:shd w:val="clear" w:color="000000" w:fill="FFFFFF"/>
            <w:vAlign w:val="center"/>
            <w:hideMark/>
          </w:tcPr>
          <w:p w14:paraId="7889E71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0.042</w:t>
            </w:r>
          </w:p>
        </w:tc>
        <w:tc>
          <w:tcPr>
            <w:tcW w:w="1060" w:type="dxa"/>
            <w:tcBorders>
              <w:top w:val="nil"/>
              <w:left w:val="nil"/>
              <w:bottom w:val="nil"/>
              <w:right w:val="nil"/>
            </w:tcBorders>
            <w:shd w:val="clear" w:color="000000" w:fill="FFFFFF"/>
            <w:vAlign w:val="center"/>
            <w:hideMark/>
          </w:tcPr>
          <w:p w14:paraId="5D73C3F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0.048</w:t>
            </w:r>
          </w:p>
        </w:tc>
        <w:tc>
          <w:tcPr>
            <w:tcW w:w="640" w:type="dxa"/>
            <w:tcBorders>
              <w:top w:val="nil"/>
              <w:left w:val="nil"/>
              <w:bottom w:val="nil"/>
              <w:right w:val="nil"/>
            </w:tcBorders>
            <w:shd w:val="clear" w:color="000000" w:fill="FFFFFF"/>
            <w:vAlign w:val="center"/>
            <w:hideMark/>
          </w:tcPr>
          <w:p w14:paraId="3D3277F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0.054</w:t>
            </w:r>
          </w:p>
        </w:tc>
        <w:tc>
          <w:tcPr>
            <w:tcW w:w="1000" w:type="dxa"/>
            <w:tcBorders>
              <w:top w:val="nil"/>
              <w:left w:val="nil"/>
              <w:bottom w:val="nil"/>
              <w:right w:val="nil"/>
            </w:tcBorders>
            <w:shd w:val="clear" w:color="000000" w:fill="FFFFFF"/>
            <w:vAlign w:val="center"/>
            <w:hideMark/>
          </w:tcPr>
          <w:p w14:paraId="5431C56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0.223**</w:t>
            </w:r>
          </w:p>
        </w:tc>
        <w:tc>
          <w:tcPr>
            <w:tcW w:w="640" w:type="dxa"/>
            <w:tcBorders>
              <w:top w:val="nil"/>
              <w:left w:val="nil"/>
              <w:bottom w:val="nil"/>
              <w:right w:val="nil"/>
            </w:tcBorders>
            <w:shd w:val="clear" w:color="000000" w:fill="FFFFFF"/>
            <w:vAlign w:val="center"/>
            <w:hideMark/>
          </w:tcPr>
          <w:p w14:paraId="146FE05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0.069</w:t>
            </w:r>
          </w:p>
        </w:tc>
        <w:tc>
          <w:tcPr>
            <w:tcW w:w="1060" w:type="dxa"/>
            <w:tcBorders>
              <w:top w:val="nil"/>
              <w:left w:val="nil"/>
              <w:bottom w:val="nil"/>
              <w:right w:val="nil"/>
            </w:tcBorders>
            <w:shd w:val="clear" w:color="000000" w:fill="FFFFFF"/>
            <w:vAlign w:val="center"/>
            <w:hideMark/>
          </w:tcPr>
          <w:p w14:paraId="22FEE34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0.213*</w:t>
            </w:r>
          </w:p>
        </w:tc>
        <w:tc>
          <w:tcPr>
            <w:tcW w:w="640" w:type="dxa"/>
            <w:tcBorders>
              <w:top w:val="nil"/>
              <w:left w:val="nil"/>
              <w:bottom w:val="nil"/>
              <w:right w:val="nil"/>
            </w:tcBorders>
            <w:shd w:val="clear" w:color="000000" w:fill="FFFFFF"/>
            <w:vAlign w:val="center"/>
            <w:hideMark/>
          </w:tcPr>
          <w:p w14:paraId="27618A3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0.096</w:t>
            </w:r>
          </w:p>
        </w:tc>
        <w:tc>
          <w:tcPr>
            <w:tcW w:w="960" w:type="dxa"/>
            <w:tcBorders>
              <w:top w:val="nil"/>
              <w:left w:val="nil"/>
              <w:bottom w:val="nil"/>
              <w:right w:val="nil"/>
            </w:tcBorders>
            <w:shd w:val="clear" w:color="000000" w:fill="FFFFFF"/>
            <w:vAlign w:val="center"/>
            <w:hideMark/>
          </w:tcPr>
          <w:p w14:paraId="6400F42A"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-0.002</w:t>
            </w:r>
          </w:p>
        </w:tc>
        <w:tc>
          <w:tcPr>
            <w:tcW w:w="640" w:type="dxa"/>
            <w:tcBorders>
              <w:top w:val="nil"/>
              <w:left w:val="nil"/>
              <w:bottom w:val="nil"/>
              <w:right w:val="nil"/>
            </w:tcBorders>
            <w:shd w:val="clear" w:color="000000" w:fill="FFFFFF"/>
            <w:vAlign w:val="center"/>
            <w:hideMark/>
          </w:tcPr>
          <w:p w14:paraId="13A3DD55"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0.005</w:t>
            </w:r>
          </w:p>
        </w:tc>
      </w:tr>
      <w:tr w:rsidR="00C504FF" w:rsidRPr="00840CE2" w14:paraId="11536D53" w14:textId="77777777" w:rsidTr="00C504FF">
        <w:trPr>
          <w:trHeight w:val="263"/>
          <w:jc w:val="center"/>
        </w:trPr>
        <w:tc>
          <w:tcPr>
            <w:tcW w:w="3320" w:type="dxa"/>
            <w:tcBorders>
              <w:top w:val="nil"/>
              <w:left w:val="nil"/>
              <w:bottom w:val="nil"/>
              <w:right w:val="nil"/>
            </w:tcBorders>
            <w:shd w:val="clear" w:color="000000" w:fill="FFFFFF"/>
            <w:noWrap/>
            <w:vAlign w:val="center"/>
            <w:hideMark/>
          </w:tcPr>
          <w:p w14:paraId="01CF94FC"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EU constraints (Ref: not in the EU)</w:t>
            </w:r>
          </w:p>
        </w:tc>
        <w:tc>
          <w:tcPr>
            <w:tcW w:w="1000" w:type="dxa"/>
            <w:tcBorders>
              <w:top w:val="nil"/>
              <w:left w:val="nil"/>
              <w:bottom w:val="nil"/>
              <w:right w:val="nil"/>
            </w:tcBorders>
            <w:shd w:val="clear" w:color="000000" w:fill="FFFFFF"/>
            <w:vAlign w:val="center"/>
            <w:hideMark/>
          </w:tcPr>
          <w:p w14:paraId="139347D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1437B0B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378424E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63881DA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77E7C12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10E8E0D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51054C8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53559D0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1675E20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36DAB4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61513A4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0435B46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960" w:type="dxa"/>
            <w:tcBorders>
              <w:top w:val="nil"/>
              <w:left w:val="nil"/>
              <w:bottom w:val="nil"/>
              <w:right w:val="nil"/>
            </w:tcBorders>
            <w:shd w:val="clear" w:color="000000" w:fill="FFFFFF"/>
            <w:vAlign w:val="center"/>
            <w:hideMark/>
          </w:tcPr>
          <w:p w14:paraId="1B576C0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03D8056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val="en-US" w:eastAsia="it-IT"/>
              </w:rPr>
            </w:pPr>
            <w:r w:rsidRPr="00C504FF">
              <w:rPr>
                <w:rFonts w:ascii="Times New Roman" w:eastAsia="Times New Roman" w:hAnsi="Times New Roman" w:cs="Times New Roman"/>
                <w:color w:val="000000"/>
                <w:sz w:val="20"/>
                <w:szCs w:val="20"/>
                <w:lang w:val="en-US" w:eastAsia="it-IT"/>
              </w:rPr>
              <w:t> </w:t>
            </w:r>
          </w:p>
        </w:tc>
      </w:tr>
      <w:tr w:rsidR="00C504FF" w:rsidRPr="00C504FF" w14:paraId="61B01E03" w14:textId="77777777" w:rsidTr="00C504FF">
        <w:trPr>
          <w:trHeight w:val="278"/>
          <w:jc w:val="center"/>
        </w:trPr>
        <w:tc>
          <w:tcPr>
            <w:tcW w:w="3320" w:type="dxa"/>
            <w:tcBorders>
              <w:top w:val="nil"/>
              <w:left w:val="nil"/>
              <w:bottom w:val="nil"/>
              <w:right w:val="nil"/>
            </w:tcBorders>
            <w:shd w:val="clear" w:color="000000" w:fill="FFFFFF"/>
            <w:noWrap/>
            <w:vAlign w:val="center"/>
            <w:hideMark/>
          </w:tcPr>
          <w:p w14:paraId="4895D222"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EU member</w:t>
            </w:r>
          </w:p>
        </w:tc>
        <w:tc>
          <w:tcPr>
            <w:tcW w:w="1000" w:type="dxa"/>
            <w:tcBorders>
              <w:top w:val="nil"/>
              <w:left w:val="nil"/>
              <w:bottom w:val="nil"/>
              <w:right w:val="nil"/>
            </w:tcBorders>
            <w:shd w:val="clear" w:color="000000" w:fill="FFFFFF"/>
            <w:vAlign w:val="center"/>
            <w:hideMark/>
          </w:tcPr>
          <w:p w14:paraId="36AB390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-0.022</w:t>
            </w:r>
          </w:p>
        </w:tc>
        <w:tc>
          <w:tcPr>
            <w:tcW w:w="640" w:type="dxa"/>
            <w:tcBorders>
              <w:top w:val="nil"/>
              <w:left w:val="nil"/>
              <w:bottom w:val="nil"/>
              <w:right w:val="nil"/>
            </w:tcBorders>
            <w:shd w:val="clear" w:color="000000" w:fill="FFFFFF"/>
            <w:vAlign w:val="center"/>
            <w:hideMark/>
          </w:tcPr>
          <w:p w14:paraId="61B83AE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73B89CF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0C69880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4794D45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33A3700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0.024</w:t>
            </w:r>
          </w:p>
        </w:tc>
        <w:tc>
          <w:tcPr>
            <w:tcW w:w="1060" w:type="dxa"/>
            <w:tcBorders>
              <w:top w:val="nil"/>
              <w:left w:val="nil"/>
              <w:bottom w:val="nil"/>
              <w:right w:val="nil"/>
            </w:tcBorders>
            <w:shd w:val="clear" w:color="000000" w:fill="FFFFFF"/>
            <w:vAlign w:val="center"/>
            <w:hideMark/>
          </w:tcPr>
          <w:p w14:paraId="200E065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55157E0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3491F27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-0.038</w:t>
            </w:r>
          </w:p>
        </w:tc>
        <w:tc>
          <w:tcPr>
            <w:tcW w:w="640" w:type="dxa"/>
            <w:tcBorders>
              <w:top w:val="nil"/>
              <w:left w:val="nil"/>
              <w:bottom w:val="nil"/>
              <w:right w:val="nil"/>
            </w:tcBorders>
            <w:shd w:val="clear" w:color="000000" w:fill="FFFFFF"/>
            <w:vAlign w:val="center"/>
            <w:hideMark/>
          </w:tcPr>
          <w:p w14:paraId="5E0FCA7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0.027</w:t>
            </w:r>
          </w:p>
        </w:tc>
        <w:tc>
          <w:tcPr>
            <w:tcW w:w="1060" w:type="dxa"/>
            <w:tcBorders>
              <w:top w:val="nil"/>
              <w:left w:val="nil"/>
              <w:bottom w:val="nil"/>
              <w:right w:val="nil"/>
            </w:tcBorders>
            <w:shd w:val="clear" w:color="000000" w:fill="FFFFFF"/>
            <w:vAlign w:val="center"/>
            <w:hideMark/>
          </w:tcPr>
          <w:p w14:paraId="1ED663F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21C69BF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0.036</w:t>
            </w:r>
          </w:p>
        </w:tc>
        <w:tc>
          <w:tcPr>
            <w:tcW w:w="960" w:type="dxa"/>
            <w:tcBorders>
              <w:top w:val="nil"/>
              <w:left w:val="nil"/>
              <w:bottom w:val="nil"/>
              <w:right w:val="nil"/>
            </w:tcBorders>
            <w:shd w:val="clear" w:color="000000" w:fill="FFFFFF"/>
            <w:vAlign w:val="center"/>
            <w:hideMark/>
          </w:tcPr>
          <w:p w14:paraId="5B59BE93"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1CF0EC90"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0.003</w:t>
            </w:r>
          </w:p>
        </w:tc>
      </w:tr>
      <w:tr w:rsidR="00C504FF" w:rsidRPr="00C504FF" w14:paraId="6CD9EF9C" w14:textId="77777777" w:rsidTr="00C504FF">
        <w:trPr>
          <w:trHeight w:val="278"/>
          <w:jc w:val="center"/>
        </w:trPr>
        <w:tc>
          <w:tcPr>
            <w:tcW w:w="3320" w:type="dxa"/>
            <w:tcBorders>
              <w:top w:val="nil"/>
              <w:left w:val="nil"/>
              <w:bottom w:val="nil"/>
              <w:right w:val="nil"/>
            </w:tcBorders>
            <w:shd w:val="clear" w:color="000000" w:fill="FFFFFF"/>
            <w:noWrap/>
            <w:vAlign w:val="center"/>
            <w:hideMark/>
          </w:tcPr>
          <w:p w14:paraId="3C7C40CB"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Euro member</w:t>
            </w:r>
          </w:p>
        </w:tc>
        <w:tc>
          <w:tcPr>
            <w:tcW w:w="1000" w:type="dxa"/>
            <w:tcBorders>
              <w:top w:val="nil"/>
              <w:left w:val="nil"/>
              <w:bottom w:val="nil"/>
              <w:right w:val="nil"/>
            </w:tcBorders>
            <w:shd w:val="clear" w:color="000000" w:fill="FFFFFF"/>
            <w:vAlign w:val="center"/>
            <w:hideMark/>
          </w:tcPr>
          <w:p w14:paraId="05CE6E3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-0.035</w:t>
            </w:r>
          </w:p>
        </w:tc>
        <w:tc>
          <w:tcPr>
            <w:tcW w:w="640" w:type="dxa"/>
            <w:tcBorders>
              <w:top w:val="nil"/>
              <w:left w:val="nil"/>
              <w:bottom w:val="nil"/>
              <w:right w:val="nil"/>
            </w:tcBorders>
            <w:shd w:val="clear" w:color="000000" w:fill="FFFFFF"/>
            <w:vAlign w:val="center"/>
            <w:hideMark/>
          </w:tcPr>
          <w:p w14:paraId="5B66C58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10B41FC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-0.066+</w:t>
            </w:r>
          </w:p>
        </w:tc>
        <w:tc>
          <w:tcPr>
            <w:tcW w:w="640" w:type="dxa"/>
            <w:tcBorders>
              <w:top w:val="nil"/>
              <w:left w:val="nil"/>
              <w:bottom w:val="nil"/>
              <w:right w:val="nil"/>
            </w:tcBorders>
            <w:shd w:val="clear" w:color="000000" w:fill="FFFFFF"/>
            <w:vAlign w:val="center"/>
            <w:hideMark/>
          </w:tcPr>
          <w:p w14:paraId="6933484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0.037</w:t>
            </w:r>
          </w:p>
        </w:tc>
        <w:tc>
          <w:tcPr>
            <w:tcW w:w="1000" w:type="dxa"/>
            <w:tcBorders>
              <w:top w:val="nil"/>
              <w:left w:val="nil"/>
              <w:bottom w:val="nil"/>
              <w:right w:val="nil"/>
            </w:tcBorders>
            <w:shd w:val="clear" w:color="000000" w:fill="FFFFFF"/>
            <w:vAlign w:val="center"/>
            <w:hideMark/>
          </w:tcPr>
          <w:p w14:paraId="6F683D0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0CFA3E1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0.032</w:t>
            </w:r>
          </w:p>
        </w:tc>
        <w:tc>
          <w:tcPr>
            <w:tcW w:w="1060" w:type="dxa"/>
            <w:tcBorders>
              <w:top w:val="nil"/>
              <w:left w:val="nil"/>
              <w:bottom w:val="nil"/>
              <w:right w:val="nil"/>
            </w:tcBorders>
            <w:shd w:val="clear" w:color="000000" w:fill="FFFFFF"/>
            <w:vAlign w:val="center"/>
            <w:hideMark/>
          </w:tcPr>
          <w:p w14:paraId="772BC3D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-0.101**</w:t>
            </w:r>
          </w:p>
        </w:tc>
        <w:tc>
          <w:tcPr>
            <w:tcW w:w="640" w:type="dxa"/>
            <w:tcBorders>
              <w:top w:val="nil"/>
              <w:left w:val="nil"/>
              <w:bottom w:val="nil"/>
              <w:right w:val="nil"/>
            </w:tcBorders>
            <w:shd w:val="clear" w:color="000000" w:fill="FFFFFF"/>
            <w:vAlign w:val="center"/>
            <w:hideMark/>
          </w:tcPr>
          <w:p w14:paraId="65056C7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0.033</w:t>
            </w:r>
          </w:p>
        </w:tc>
        <w:tc>
          <w:tcPr>
            <w:tcW w:w="1000" w:type="dxa"/>
            <w:tcBorders>
              <w:top w:val="nil"/>
              <w:left w:val="nil"/>
              <w:bottom w:val="nil"/>
              <w:right w:val="nil"/>
            </w:tcBorders>
            <w:shd w:val="clear" w:color="000000" w:fill="FFFFFF"/>
            <w:vAlign w:val="center"/>
            <w:hideMark/>
          </w:tcPr>
          <w:p w14:paraId="1C1E1AC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-0.107**</w:t>
            </w:r>
          </w:p>
        </w:tc>
        <w:tc>
          <w:tcPr>
            <w:tcW w:w="640" w:type="dxa"/>
            <w:tcBorders>
              <w:top w:val="nil"/>
              <w:left w:val="nil"/>
              <w:bottom w:val="nil"/>
              <w:right w:val="nil"/>
            </w:tcBorders>
            <w:shd w:val="clear" w:color="000000" w:fill="FFFFFF"/>
            <w:vAlign w:val="center"/>
            <w:hideMark/>
          </w:tcPr>
          <w:p w14:paraId="49F5CAB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0.035</w:t>
            </w:r>
          </w:p>
        </w:tc>
        <w:tc>
          <w:tcPr>
            <w:tcW w:w="1060" w:type="dxa"/>
            <w:tcBorders>
              <w:top w:val="nil"/>
              <w:left w:val="nil"/>
              <w:bottom w:val="nil"/>
              <w:right w:val="nil"/>
            </w:tcBorders>
            <w:shd w:val="clear" w:color="000000" w:fill="FFFFFF"/>
            <w:vAlign w:val="center"/>
            <w:hideMark/>
          </w:tcPr>
          <w:p w14:paraId="756F7FF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-0.061</w:t>
            </w:r>
          </w:p>
        </w:tc>
        <w:tc>
          <w:tcPr>
            <w:tcW w:w="640" w:type="dxa"/>
            <w:tcBorders>
              <w:top w:val="nil"/>
              <w:left w:val="nil"/>
              <w:bottom w:val="nil"/>
              <w:right w:val="nil"/>
            </w:tcBorders>
            <w:shd w:val="clear" w:color="000000" w:fill="FFFFFF"/>
            <w:vAlign w:val="center"/>
            <w:hideMark/>
          </w:tcPr>
          <w:p w14:paraId="518CEF4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0.05</w:t>
            </w:r>
          </w:p>
        </w:tc>
        <w:tc>
          <w:tcPr>
            <w:tcW w:w="960" w:type="dxa"/>
            <w:tcBorders>
              <w:top w:val="nil"/>
              <w:left w:val="nil"/>
              <w:bottom w:val="nil"/>
              <w:right w:val="nil"/>
            </w:tcBorders>
            <w:shd w:val="clear" w:color="000000" w:fill="FFFFFF"/>
            <w:vAlign w:val="center"/>
            <w:hideMark/>
          </w:tcPr>
          <w:p w14:paraId="26C3B096"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0.013**</w:t>
            </w:r>
          </w:p>
        </w:tc>
        <w:tc>
          <w:tcPr>
            <w:tcW w:w="640" w:type="dxa"/>
            <w:tcBorders>
              <w:top w:val="nil"/>
              <w:left w:val="nil"/>
              <w:bottom w:val="nil"/>
              <w:right w:val="nil"/>
            </w:tcBorders>
            <w:shd w:val="clear" w:color="000000" w:fill="FFFFFF"/>
            <w:vAlign w:val="center"/>
            <w:hideMark/>
          </w:tcPr>
          <w:p w14:paraId="3C5A3CC4"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0.004</w:t>
            </w:r>
          </w:p>
        </w:tc>
      </w:tr>
      <w:tr w:rsidR="00C504FF" w:rsidRPr="00C504FF" w14:paraId="42F8263F" w14:textId="77777777" w:rsidTr="00C504FF">
        <w:trPr>
          <w:trHeight w:val="278"/>
          <w:jc w:val="center"/>
        </w:trPr>
        <w:tc>
          <w:tcPr>
            <w:tcW w:w="3320" w:type="dxa"/>
            <w:tcBorders>
              <w:top w:val="nil"/>
              <w:left w:val="nil"/>
              <w:bottom w:val="nil"/>
              <w:right w:val="nil"/>
            </w:tcBorders>
            <w:shd w:val="clear" w:color="000000" w:fill="FFFFFF"/>
            <w:noWrap/>
            <w:vAlign w:val="center"/>
            <w:hideMark/>
          </w:tcPr>
          <w:p w14:paraId="7FCA2DA7"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Rigorous public administration</w:t>
            </w:r>
          </w:p>
        </w:tc>
        <w:tc>
          <w:tcPr>
            <w:tcW w:w="1000" w:type="dxa"/>
            <w:tcBorders>
              <w:top w:val="nil"/>
              <w:left w:val="nil"/>
              <w:bottom w:val="nil"/>
              <w:right w:val="nil"/>
            </w:tcBorders>
            <w:shd w:val="clear" w:color="000000" w:fill="FFFFFF"/>
            <w:vAlign w:val="center"/>
            <w:hideMark/>
          </w:tcPr>
          <w:p w14:paraId="0A4654C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0.039**</w:t>
            </w:r>
          </w:p>
        </w:tc>
        <w:tc>
          <w:tcPr>
            <w:tcW w:w="640" w:type="dxa"/>
            <w:tcBorders>
              <w:top w:val="nil"/>
              <w:left w:val="nil"/>
              <w:bottom w:val="nil"/>
              <w:right w:val="nil"/>
            </w:tcBorders>
            <w:shd w:val="clear" w:color="000000" w:fill="FFFFFF"/>
            <w:vAlign w:val="center"/>
            <w:hideMark/>
          </w:tcPr>
          <w:p w14:paraId="472F52E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0.013</w:t>
            </w:r>
          </w:p>
        </w:tc>
        <w:tc>
          <w:tcPr>
            <w:tcW w:w="1000" w:type="dxa"/>
            <w:tcBorders>
              <w:top w:val="nil"/>
              <w:left w:val="nil"/>
              <w:bottom w:val="nil"/>
              <w:right w:val="nil"/>
            </w:tcBorders>
            <w:shd w:val="clear" w:color="000000" w:fill="FFFFFF"/>
            <w:vAlign w:val="center"/>
            <w:hideMark/>
          </w:tcPr>
          <w:p w14:paraId="7D8C1E0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0.083***</w:t>
            </w:r>
          </w:p>
        </w:tc>
        <w:tc>
          <w:tcPr>
            <w:tcW w:w="640" w:type="dxa"/>
            <w:tcBorders>
              <w:top w:val="nil"/>
              <w:left w:val="nil"/>
              <w:bottom w:val="nil"/>
              <w:right w:val="nil"/>
            </w:tcBorders>
            <w:shd w:val="clear" w:color="000000" w:fill="FFFFFF"/>
            <w:vAlign w:val="center"/>
            <w:hideMark/>
          </w:tcPr>
          <w:p w14:paraId="03685ED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560B1A6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0301838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0.013</w:t>
            </w:r>
          </w:p>
        </w:tc>
        <w:tc>
          <w:tcPr>
            <w:tcW w:w="1060" w:type="dxa"/>
            <w:tcBorders>
              <w:top w:val="nil"/>
              <w:left w:val="nil"/>
              <w:bottom w:val="nil"/>
              <w:right w:val="nil"/>
            </w:tcBorders>
            <w:shd w:val="clear" w:color="000000" w:fill="FFFFFF"/>
            <w:vAlign w:val="center"/>
            <w:hideMark/>
          </w:tcPr>
          <w:p w14:paraId="6C202AF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0.024</w:t>
            </w:r>
          </w:p>
        </w:tc>
        <w:tc>
          <w:tcPr>
            <w:tcW w:w="640" w:type="dxa"/>
            <w:tcBorders>
              <w:top w:val="nil"/>
              <w:left w:val="nil"/>
              <w:bottom w:val="nil"/>
              <w:right w:val="nil"/>
            </w:tcBorders>
            <w:shd w:val="clear" w:color="000000" w:fill="FFFFFF"/>
            <w:vAlign w:val="center"/>
            <w:hideMark/>
          </w:tcPr>
          <w:p w14:paraId="291CF37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56B3F8F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0.025</w:t>
            </w:r>
          </w:p>
        </w:tc>
        <w:tc>
          <w:tcPr>
            <w:tcW w:w="640" w:type="dxa"/>
            <w:tcBorders>
              <w:top w:val="nil"/>
              <w:left w:val="nil"/>
              <w:bottom w:val="nil"/>
              <w:right w:val="nil"/>
            </w:tcBorders>
            <w:shd w:val="clear" w:color="000000" w:fill="FFFFFF"/>
            <w:vAlign w:val="center"/>
            <w:hideMark/>
          </w:tcPr>
          <w:p w14:paraId="5162D71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0.016</w:t>
            </w:r>
          </w:p>
        </w:tc>
        <w:tc>
          <w:tcPr>
            <w:tcW w:w="1060" w:type="dxa"/>
            <w:tcBorders>
              <w:top w:val="nil"/>
              <w:left w:val="nil"/>
              <w:bottom w:val="nil"/>
              <w:right w:val="nil"/>
            </w:tcBorders>
            <w:shd w:val="clear" w:color="000000" w:fill="FFFFFF"/>
            <w:vAlign w:val="center"/>
            <w:hideMark/>
          </w:tcPr>
          <w:p w14:paraId="57E1C85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0.036</w:t>
            </w:r>
          </w:p>
        </w:tc>
        <w:tc>
          <w:tcPr>
            <w:tcW w:w="640" w:type="dxa"/>
            <w:tcBorders>
              <w:top w:val="nil"/>
              <w:left w:val="nil"/>
              <w:bottom w:val="nil"/>
              <w:right w:val="nil"/>
            </w:tcBorders>
            <w:shd w:val="clear" w:color="000000" w:fill="FFFFFF"/>
            <w:vAlign w:val="center"/>
            <w:hideMark/>
          </w:tcPr>
          <w:p w14:paraId="0BCFCD0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0.024</w:t>
            </w:r>
          </w:p>
        </w:tc>
        <w:tc>
          <w:tcPr>
            <w:tcW w:w="960" w:type="dxa"/>
            <w:tcBorders>
              <w:top w:val="nil"/>
              <w:left w:val="nil"/>
              <w:bottom w:val="nil"/>
              <w:right w:val="nil"/>
            </w:tcBorders>
            <w:shd w:val="clear" w:color="000000" w:fill="FFFFFF"/>
            <w:vAlign w:val="center"/>
            <w:hideMark/>
          </w:tcPr>
          <w:p w14:paraId="3DF894ED"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047621B7"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0.002</w:t>
            </w:r>
          </w:p>
        </w:tc>
      </w:tr>
      <w:tr w:rsidR="00C504FF" w:rsidRPr="00C504FF" w14:paraId="1F454C13" w14:textId="77777777" w:rsidTr="00C504FF">
        <w:trPr>
          <w:trHeight w:val="278"/>
          <w:jc w:val="center"/>
        </w:trPr>
        <w:tc>
          <w:tcPr>
            <w:tcW w:w="3320" w:type="dxa"/>
            <w:tcBorders>
              <w:top w:val="nil"/>
              <w:left w:val="nil"/>
              <w:bottom w:val="nil"/>
              <w:right w:val="nil"/>
            </w:tcBorders>
            <w:shd w:val="clear" w:color="000000" w:fill="FFFFFF"/>
            <w:vAlign w:val="bottom"/>
            <w:hideMark/>
          </w:tcPr>
          <w:p w14:paraId="44E024A4"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Year</w:t>
            </w:r>
          </w:p>
        </w:tc>
        <w:tc>
          <w:tcPr>
            <w:tcW w:w="1000" w:type="dxa"/>
            <w:tcBorders>
              <w:top w:val="nil"/>
              <w:left w:val="nil"/>
              <w:bottom w:val="nil"/>
              <w:right w:val="nil"/>
            </w:tcBorders>
            <w:shd w:val="clear" w:color="000000" w:fill="FFFFFF"/>
            <w:vAlign w:val="center"/>
            <w:hideMark/>
          </w:tcPr>
          <w:p w14:paraId="65EA74A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6E8B0D8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6792D77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0761184C"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32EDDF3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6A9854D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70FC51A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1AD4D2A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71A11A1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4C71E52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486FECA5"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08D63EA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0.001</w:t>
            </w:r>
          </w:p>
        </w:tc>
        <w:tc>
          <w:tcPr>
            <w:tcW w:w="960" w:type="dxa"/>
            <w:tcBorders>
              <w:top w:val="nil"/>
              <w:left w:val="nil"/>
              <w:bottom w:val="nil"/>
              <w:right w:val="nil"/>
            </w:tcBorders>
            <w:shd w:val="clear" w:color="000000" w:fill="FFFFFF"/>
            <w:vAlign w:val="center"/>
            <w:hideMark/>
          </w:tcPr>
          <w:p w14:paraId="1E2D3AF2"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483B1FF1"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0.000</w:t>
            </w:r>
          </w:p>
        </w:tc>
      </w:tr>
      <w:tr w:rsidR="00C504FF" w:rsidRPr="00C504FF" w14:paraId="4062A13B" w14:textId="77777777" w:rsidTr="00C504FF">
        <w:trPr>
          <w:trHeight w:val="263"/>
          <w:jc w:val="center"/>
        </w:trPr>
        <w:tc>
          <w:tcPr>
            <w:tcW w:w="3320" w:type="dxa"/>
            <w:tcBorders>
              <w:top w:val="nil"/>
              <w:left w:val="nil"/>
              <w:bottom w:val="nil"/>
              <w:right w:val="nil"/>
            </w:tcBorders>
            <w:shd w:val="clear" w:color="000000" w:fill="FFFFFF"/>
            <w:vAlign w:val="bottom"/>
            <w:hideMark/>
          </w:tcPr>
          <w:p w14:paraId="4084417B" w14:textId="0BCC1A2A" w:rsidR="00C504FF" w:rsidRPr="00C504FF" w:rsidRDefault="00CF2695" w:rsidP="00C504FF">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C504FF" w:rsidRPr="00C504FF">
              <w:rPr>
                <w:rFonts w:ascii="Times New Roman" w:eastAsia="Times New Roman" w:hAnsi="Times New Roman" w:cs="Times New Roman"/>
                <w:color w:val="000000"/>
                <w:sz w:val="20"/>
                <w:szCs w:val="20"/>
                <w:lang w:eastAsia="it-IT"/>
              </w:rPr>
              <w:t xml:space="preserve"> effects</w:t>
            </w:r>
          </w:p>
        </w:tc>
        <w:tc>
          <w:tcPr>
            <w:tcW w:w="1000" w:type="dxa"/>
            <w:tcBorders>
              <w:top w:val="nil"/>
              <w:left w:val="nil"/>
              <w:bottom w:val="nil"/>
              <w:right w:val="nil"/>
            </w:tcBorders>
            <w:shd w:val="clear" w:color="000000" w:fill="FFFFFF"/>
            <w:vAlign w:val="center"/>
            <w:hideMark/>
          </w:tcPr>
          <w:p w14:paraId="2CD0D796"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62EB6F6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D1DC16B"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7992218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61C209C"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301BFD4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3CD06954"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2265A1D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FFFA022"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7CAF140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63A1903D"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482759B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28A89380" w14:textId="77777777" w:rsidR="00C504FF" w:rsidRPr="00C504FF" w:rsidRDefault="00C504FF" w:rsidP="00C504FF">
            <w:pPr>
              <w:spacing w:after="0" w:line="240" w:lineRule="auto"/>
              <w:jc w:val="center"/>
              <w:rPr>
                <w:rFonts w:ascii="Wingdings 2" w:eastAsia="Times New Roman" w:hAnsi="Wingdings 2" w:cs="Calibri"/>
                <w:color w:val="000000"/>
                <w:sz w:val="20"/>
                <w:szCs w:val="20"/>
                <w:lang w:eastAsia="it-IT"/>
              </w:rPr>
            </w:pPr>
            <w:r w:rsidRPr="00C504FF">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662F51D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r>
      <w:tr w:rsidR="00C504FF" w:rsidRPr="00C504FF" w14:paraId="3698D615" w14:textId="77777777" w:rsidTr="00C504FF">
        <w:trPr>
          <w:trHeight w:val="278"/>
          <w:jc w:val="center"/>
        </w:trPr>
        <w:tc>
          <w:tcPr>
            <w:tcW w:w="3320" w:type="dxa"/>
            <w:tcBorders>
              <w:top w:val="nil"/>
              <w:left w:val="nil"/>
              <w:bottom w:val="nil"/>
              <w:right w:val="nil"/>
            </w:tcBorders>
            <w:shd w:val="clear" w:color="000000" w:fill="FFFFFF"/>
            <w:vAlign w:val="center"/>
            <w:hideMark/>
          </w:tcPr>
          <w:p w14:paraId="22D03A43"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Constant</w:t>
            </w:r>
          </w:p>
        </w:tc>
        <w:tc>
          <w:tcPr>
            <w:tcW w:w="1000" w:type="dxa"/>
            <w:tcBorders>
              <w:top w:val="nil"/>
              <w:left w:val="nil"/>
              <w:bottom w:val="nil"/>
              <w:right w:val="nil"/>
            </w:tcBorders>
            <w:shd w:val="clear" w:color="000000" w:fill="FFFFFF"/>
            <w:vAlign w:val="center"/>
            <w:hideMark/>
          </w:tcPr>
          <w:p w14:paraId="2957F06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0.827</w:t>
            </w:r>
          </w:p>
        </w:tc>
        <w:tc>
          <w:tcPr>
            <w:tcW w:w="640" w:type="dxa"/>
            <w:tcBorders>
              <w:top w:val="nil"/>
              <w:left w:val="nil"/>
              <w:bottom w:val="nil"/>
              <w:right w:val="nil"/>
            </w:tcBorders>
            <w:shd w:val="clear" w:color="000000" w:fill="FFFFFF"/>
            <w:vAlign w:val="center"/>
            <w:hideMark/>
          </w:tcPr>
          <w:p w14:paraId="2DAEBE5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0.745</w:t>
            </w:r>
          </w:p>
        </w:tc>
        <w:tc>
          <w:tcPr>
            <w:tcW w:w="1000" w:type="dxa"/>
            <w:tcBorders>
              <w:top w:val="nil"/>
              <w:left w:val="nil"/>
              <w:bottom w:val="nil"/>
              <w:right w:val="nil"/>
            </w:tcBorders>
            <w:shd w:val="clear" w:color="000000" w:fill="FFFFFF"/>
            <w:vAlign w:val="center"/>
            <w:hideMark/>
          </w:tcPr>
          <w:p w14:paraId="23C8F36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0.564</w:t>
            </w:r>
          </w:p>
        </w:tc>
        <w:tc>
          <w:tcPr>
            <w:tcW w:w="640" w:type="dxa"/>
            <w:tcBorders>
              <w:top w:val="nil"/>
              <w:left w:val="nil"/>
              <w:bottom w:val="nil"/>
              <w:right w:val="nil"/>
            </w:tcBorders>
            <w:shd w:val="clear" w:color="000000" w:fill="FFFFFF"/>
            <w:vAlign w:val="center"/>
            <w:hideMark/>
          </w:tcPr>
          <w:p w14:paraId="6F2EDAE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0.905</w:t>
            </w:r>
          </w:p>
        </w:tc>
        <w:tc>
          <w:tcPr>
            <w:tcW w:w="1000" w:type="dxa"/>
            <w:tcBorders>
              <w:top w:val="nil"/>
              <w:left w:val="nil"/>
              <w:bottom w:val="nil"/>
              <w:right w:val="nil"/>
            </w:tcBorders>
            <w:shd w:val="clear" w:color="000000" w:fill="FFFFFF"/>
            <w:vAlign w:val="center"/>
            <w:hideMark/>
          </w:tcPr>
          <w:p w14:paraId="739004D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-6.335***</w:t>
            </w:r>
          </w:p>
        </w:tc>
        <w:tc>
          <w:tcPr>
            <w:tcW w:w="640" w:type="dxa"/>
            <w:tcBorders>
              <w:top w:val="nil"/>
              <w:left w:val="nil"/>
              <w:bottom w:val="nil"/>
              <w:right w:val="nil"/>
            </w:tcBorders>
            <w:shd w:val="clear" w:color="000000" w:fill="FFFFFF"/>
            <w:vAlign w:val="center"/>
            <w:hideMark/>
          </w:tcPr>
          <w:p w14:paraId="771685F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1.07</w:t>
            </w:r>
          </w:p>
        </w:tc>
        <w:tc>
          <w:tcPr>
            <w:tcW w:w="1060" w:type="dxa"/>
            <w:tcBorders>
              <w:top w:val="nil"/>
              <w:left w:val="nil"/>
              <w:bottom w:val="nil"/>
              <w:right w:val="nil"/>
            </w:tcBorders>
            <w:shd w:val="clear" w:color="000000" w:fill="FFFFFF"/>
            <w:vAlign w:val="center"/>
            <w:hideMark/>
          </w:tcPr>
          <w:p w14:paraId="361D66A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-0.919</w:t>
            </w:r>
          </w:p>
        </w:tc>
        <w:tc>
          <w:tcPr>
            <w:tcW w:w="640" w:type="dxa"/>
            <w:tcBorders>
              <w:top w:val="nil"/>
              <w:left w:val="nil"/>
              <w:bottom w:val="nil"/>
              <w:right w:val="nil"/>
            </w:tcBorders>
            <w:shd w:val="clear" w:color="000000" w:fill="FFFFFF"/>
            <w:vAlign w:val="center"/>
            <w:hideMark/>
          </w:tcPr>
          <w:p w14:paraId="20F841D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0.839</w:t>
            </w:r>
          </w:p>
        </w:tc>
        <w:tc>
          <w:tcPr>
            <w:tcW w:w="1000" w:type="dxa"/>
            <w:tcBorders>
              <w:top w:val="nil"/>
              <w:left w:val="nil"/>
              <w:bottom w:val="nil"/>
              <w:right w:val="nil"/>
            </w:tcBorders>
            <w:shd w:val="clear" w:color="000000" w:fill="FFFFFF"/>
            <w:vAlign w:val="center"/>
            <w:hideMark/>
          </w:tcPr>
          <w:p w14:paraId="6F02331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-1.086</w:t>
            </w:r>
          </w:p>
        </w:tc>
        <w:tc>
          <w:tcPr>
            <w:tcW w:w="640" w:type="dxa"/>
            <w:tcBorders>
              <w:top w:val="nil"/>
              <w:left w:val="nil"/>
              <w:bottom w:val="nil"/>
              <w:right w:val="nil"/>
            </w:tcBorders>
            <w:shd w:val="clear" w:color="000000" w:fill="FFFFFF"/>
            <w:vAlign w:val="center"/>
            <w:hideMark/>
          </w:tcPr>
          <w:p w14:paraId="426EC15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0.987</w:t>
            </w:r>
          </w:p>
        </w:tc>
        <w:tc>
          <w:tcPr>
            <w:tcW w:w="1060" w:type="dxa"/>
            <w:tcBorders>
              <w:top w:val="nil"/>
              <w:left w:val="nil"/>
              <w:bottom w:val="nil"/>
              <w:right w:val="nil"/>
            </w:tcBorders>
            <w:shd w:val="clear" w:color="000000" w:fill="FFFFFF"/>
            <w:vAlign w:val="center"/>
            <w:hideMark/>
          </w:tcPr>
          <w:p w14:paraId="2DFCD5B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579EB70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1.269</w:t>
            </w:r>
          </w:p>
        </w:tc>
        <w:tc>
          <w:tcPr>
            <w:tcW w:w="960" w:type="dxa"/>
            <w:tcBorders>
              <w:top w:val="nil"/>
              <w:left w:val="nil"/>
              <w:bottom w:val="nil"/>
              <w:right w:val="nil"/>
            </w:tcBorders>
            <w:shd w:val="clear" w:color="000000" w:fill="FFFFFF"/>
            <w:vAlign w:val="center"/>
            <w:hideMark/>
          </w:tcPr>
          <w:p w14:paraId="7EE04535"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0.231+</w:t>
            </w:r>
          </w:p>
        </w:tc>
        <w:tc>
          <w:tcPr>
            <w:tcW w:w="640" w:type="dxa"/>
            <w:tcBorders>
              <w:top w:val="nil"/>
              <w:left w:val="nil"/>
              <w:bottom w:val="nil"/>
              <w:right w:val="nil"/>
            </w:tcBorders>
            <w:shd w:val="clear" w:color="000000" w:fill="FFFFFF"/>
            <w:vAlign w:val="center"/>
            <w:hideMark/>
          </w:tcPr>
          <w:p w14:paraId="7CCBEEE6" w14:textId="77777777" w:rsidR="00C504FF" w:rsidRPr="00C504FF" w:rsidRDefault="00C504FF" w:rsidP="00C504FF">
            <w:pPr>
              <w:spacing w:after="0" w:line="240" w:lineRule="auto"/>
              <w:jc w:val="center"/>
              <w:rPr>
                <w:rFonts w:ascii="Times New Roman" w:eastAsia="Times New Roman" w:hAnsi="Times New Roman" w:cs="Times New Roman"/>
                <w:color w:val="000000"/>
                <w:lang w:eastAsia="it-IT"/>
              </w:rPr>
            </w:pPr>
            <w:r w:rsidRPr="00C504FF">
              <w:rPr>
                <w:rFonts w:ascii="Times New Roman" w:eastAsia="Times New Roman" w:hAnsi="Times New Roman" w:cs="Times New Roman"/>
                <w:color w:val="000000"/>
                <w:lang w:eastAsia="it-IT"/>
              </w:rPr>
              <w:t>0.125</w:t>
            </w:r>
          </w:p>
        </w:tc>
      </w:tr>
      <w:tr w:rsidR="00C504FF" w:rsidRPr="00C504FF" w14:paraId="0A8DF464" w14:textId="77777777" w:rsidTr="00C504FF">
        <w:trPr>
          <w:trHeight w:val="263"/>
          <w:jc w:val="center"/>
        </w:trPr>
        <w:tc>
          <w:tcPr>
            <w:tcW w:w="3320" w:type="dxa"/>
            <w:tcBorders>
              <w:top w:val="nil"/>
              <w:left w:val="nil"/>
              <w:bottom w:val="nil"/>
              <w:right w:val="nil"/>
            </w:tcBorders>
            <w:shd w:val="clear" w:color="000000" w:fill="FFFFFF"/>
            <w:vAlign w:val="center"/>
            <w:hideMark/>
          </w:tcPr>
          <w:p w14:paraId="2059A618"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Wald χ2</w:t>
            </w:r>
          </w:p>
        </w:tc>
        <w:tc>
          <w:tcPr>
            <w:tcW w:w="1000" w:type="dxa"/>
            <w:tcBorders>
              <w:top w:val="nil"/>
              <w:left w:val="nil"/>
              <w:bottom w:val="nil"/>
              <w:right w:val="nil"/>
            </w:tcBorders>
            <w:shd w:val="clear" w:color="000000" w:fill="FFFFFF"/>
            <w:vAlign w:val="center"/>
            <w:hideMark/>
          </w:tcPr>
          <w:p w14:paraId="2A459E9E"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9057.8***</w:t>
            </w:r>
          </w:p>
        </w:tc>
        <w:tc>
          <w:tcPr>
            <w:tcW w:w="640" w:type="dxa"/>
            <w:tcBorders>
              <w:top w:val="nil"/>
              <w:left w:val="nil"/>
              <w:bottom w:val="nil"/>
              <w:right w:val="nil"/>
            </w:tcBorders>
            <w:shd w:val="clear" w:color="000000" w:fill="FFFFFF"/>
            <w:vAlign w:val="center"/>
            <w:hideMark/>
          </w:tcPr>
          <w:p w14:paraId="4BE2DA35"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58D9EFAE"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7567.4***</w:t>
            </w:r>
          </w:p>
        </w:tc>
        <w:tc>
          <w:tcPr>
            <w:tcW w:w="640" w:type="dxa"/>
            <w:tcBorders>
              <w:top w:val="nil"/>
              <w:left w:val="nil"/>
              <w:bottom w:val="nil"/>
              <w:right w:val="nil"/>
            </w:tcBorders>
            <w:shd w:val="clear" w:color="000000" w:fill="FFFFFF"/>
            <w:vAlign w:val="center"/>
            <w:hideMark/>
          </w:tcPr>
          <w:p w14:paraId="3BCCCA8A"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3A82F24A"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20124.3***</w:t>
            </w:r>
          </w:p>
        </w:tc>
        <w:tc>
          <w:tcPr>
            <w:tcW w:w="640" w:type="dxa"/>
            <w:tcBorders>
              <w:top w:val="nil"/>
              <w:left w:val="nil"/>
              <w:bottom w:val="nil"/>
              <w:right w:val="nil"/>
            </w:tcBorders>
            <w:shd w:val="clear" w:color="000000" w:fill="FFFFFF"/>
            <w:vAlign w:val="center"/>
            <w:hideMark/>
          </w:tcPr>
          <w:p w14:paraId="4C95D8C6"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2BAA003E"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14771.9***</w:t>
            </w:r>
          </w:p>
        </w:tc>
        <w:tc>
          <w:tcPr>
            <w:tcW w:w="640" w:type="dxa"/>
            <w:tcBorders>
              <w:top w:val="nil"/>
              <w:left w:val="nil"/>
              <w:bottom w:val="nil"/>
              <w:right w:val="nil"/>
            </w:tcBorders>
            <w:shd w:val="clear" w:color="000000" w:fill="FFFFFF"/>
            <w:vAlign w:val="center"/>
            <w:hideMark/>
          </w:tcPr>
          <w:p w14:paraId="33D81BF9"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04B5E3F2"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9623.7***</w:t>
            </w:r>
          </w:p>
        </w:tc>
        <w:tc>
          <w:tcPr>
            <w:tcW w:w="640" w:type="dxa"/>
            <w:tcBorders>
              <w:top w:val="nil"/>
              <w:left w:val="nil"/>
              <w:bottom w:val="nil"/>
              <w:right w:val="nil"/>
            </w:tcBorders>
            <w:shd w:val="clear" w:color="000000" w:fill="FFFFFF"/>
            <w:vAlign w:val="center"/>
            <w:hideMark/>
          </w:tcPr>
          <w:p w14:paraId="50F66F23"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191282B6"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17286.8***</w:t>
            </w:r>
          </w:p>
        </w:tc>
        <w:tc>
          <w:tcPr>
            <w:tcW w:w="640" w:type="dxa"/>
            <w:tcBorders>
              <w:top w:val="nil"/>
              <w:left w:val="nil"/>
              <w:bottom w:val="nil"/>
              <w:right w:val="nil"/>
            </w:tcBorders>
            <w:shd w:val="clear" w:color="000000" w:fill="FFFFFF"/>
            <w:vAlign w:val="center"/>
            <w:hideMark/>
          </w:tcPr>
          <w:p w14:paraId="762D304B"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 </w:t>
            </w:r>
          </w:p>
        </w:tc>
        <w:tc>
          <w:tcPr>
            <w:tcW w:w="960" w:type="dxa"/>
            <w:tcBorders>
              <w:top w:val="nil"/>
              <w:left w:val="nil"/>
              <w:bottom w:val="nil"/>
              <w:right w:val="nil"/>
            </w:tcBorders>
            <w:shd w:val="clear" w:color="000000" w:fill="FFFFFF"/>
            <w:vAlign w:val="center"/>
            <w:hideMark/>
          </w:tcPr>
          <w:p w14:paraId="3EA2A595" w14:textId="77777777" w:rsidR="00C504FF" w:rsidRPr="00C504FF" w:rsidRDefault="00C504FF" w:rsidP="00C504FF">
            <w:pPr>
              <w:spacing w:after="0" w:line="240" w:lineRule="auto"/>
              <w:jc w:val="center"/>
              <w:rPr>
                <w:rFonts w:ascii="Times New Roman" w:eastAsia="Times New Roman" w:hAnsi="Times New Roman" w:cs="Times New Roman"/>
                <w:color w:val="000000"/>
                <w:sz w:val="18"/>
                <w:szCs w:val="18"/>
                <w:lang w:eastAsia="it-IT"/>
              </w:rPr>
            </w:pPr>
            <w:r w:rsidRPr="00C504FF">
              <w:rPr>
                <w:rFonts w:ascii="Times New Roman" w:eastAsia="Times New Roman" w:hAnsi="Times New Roman" w:cs="Times New Roman"/>
                <w:color w:val="000000"/>
                <w:sz w:val="18"/>
                <w:szCs w:val="18"/>
                <w:lang w:eastAsia="it-IT"/>
              </w:rPr>
              <w:t>8065.2***</w:t>
            </w:r>
          </w:p>
        </w:tc>
        <w:tc>
          <w:tcPr>
            <w:tcW w:w="640" w:type="dxa"/>
            <w:tcBorders>
              <w:top w:val="nil"/>
              <w:left w:val="nil"/>
              <w:bottom w:val="nil"/>
              <w:right w:val="nil"/>
            </w:tcBorders>
            <w:shd w:val="clear" w:color="000000" w:fill="FFFFFF"/>
            <w:vAlign w:val="center"/>
            <w:hideMark/>
          </w:tcPr>
          <w:p w14:paraId="00B7142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r>
      <w:tr w:rsidR="00C504FF" w:rsidRPr="00C504FF" w14:paraId="31412C5A" w14:textId="77777777" w:rsidTr="00C504FF">
        <w:trPr>
          <w:trHeight w:val="263"/>
          <w:jc w:val="center"/>
        </w:trPr>
        <w:tc>
          <w:tcPr>
            <w:tcW w:w="3320" w:type="dxa"/>
            <w:tcBorders>
              <w:top w:val="nil"/>
              <w:left w:val="nil"/>
              <w:bottom w:val="nil"/>
              <w:right w:val="nil"/>
            </w:tcBorders>
            <w:shd w:val="clear" w:color="000000" w:fill="FFFFFF"/>
            <w:vAlign w:val="center"/>
            <w:hideMark/>
          </w:tcPr>
          <w:p w14:paraId="02E56558"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N of elections</w:t>
            </w:r>
          </w:p>
        </w:tc>
        <w:tc>
          <w:tcPr>
            <w:tcW w:w="1000" w:type="dxa"/>
            <w:tcBorders>
              <w:top w:val="nil"/>
              <w:left w:val="nil"/>
              <w:bottom w:val="nil"/>
              <w:right w:val="nil"/>
            </w:tcBorders>
            <w:shd w:val="clear" w:color="000000" w:fill="FFFFFF"/>
            <w:vAlign w:val="center"/>
            <w:hideMark/>
          </w:tcPr>
          <w:p w14:paraId="356D84B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458A762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BE4B340"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3FBD97B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771E58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177F3FA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07BA2B8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0C23F066"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9CA282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3B74769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7DF5EDFE"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5EB82E7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5ADC967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508</w:t>
            </w:r>
          </w:p>
        </w:tc>
        <w:tc>
          <w:tcPr>
            <w:tcW w:w="640" w:type="dxa"/>
            <w:tcBorders>
              <w:top w:val="nil"/>
              <w:left w:val="nil"/>
              <w:bottom w:val="nil"/>
              <w:right w:val="nil"/>
            </w:tcBorders>
            <w:shd w:val="clear" w:color="000000" w:fill="FFFFFF"/>
            <w:vAlign w:val="center"/>
            <w:hideMark/>
          </w:tcPr>
          <w:p w14:paraId="5B85A61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r>
      <w:tr w:rsidR="00C504FF" w:rsidRPr="00C504FF" w14:paraId="3E65BF65" w14:textId="77777777" w:rsidTr="00C504FF">
        <w:trPr>
          <w:trHeight w:val="270"/>
          <w:jc w:val="center"/>
        </w:trPr>
        <w:tc>
          <w:tcPr>
            <w:tcW w:w="3320" w:type="dxa"/>
            <w:tcBorders>
              <w:top w:val="nil"/>
              <w:left w:val="nil"/>
              <w:bottom w:val="single" w:sz="8" w:space="0" w:color="auto"/>
              <w:right w:val="nil"/>
            </w:tcBorders>
            <w:shd w:val="clear" w:color="000000" w:fill="FFFFFF"/>
            <w:noWrap/>
            <w:vAlign w:val="center"/>
            <w:hideMark/>
          </w:tcPr>
          <w:p w14:paraId="2C4F3F6E" w14:textId="77777777" w:rsidR="00C504FF" w:rsidRPr="00C504FF" w:rsidRDefault="00C504FF" w:rsidP="00C504FF">
            <w:pPr>
              <w:spacing w:after="0" w:line="240" w:lineRule="auto"/>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N of countries</w:t>
            </w:r>
          </w:p>
        </w:tc>
        <w:tc>
          <w:tcPr>
            <w:tcW w:w="1000" w:type="dxa"/>
            <w:tcBorders>
              <w:top w:val="nil"/>
              <w:left w:val="nil"/>
              <w:bottom w:val="single" w:sz="8" w:space="0" w:color="auto"/>
              <w:right w:val="nil"/>
            </w:tcBorders>
            <w:shd w:val="clear" w:color="000000" w:fill="FFFFFF"/>
            <w:noWrap/>
            <w:vAlign w:val="center"/>
            <w:hideMark/>
          </w:tcPr>
          <w:p w14:paraId="7741246B"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191F0553"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561BFCB8"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0ABB083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4436287A"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CBBA0A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750EA8FD"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E75E407"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1BB9AC99"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D1F2B12"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6FC421E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5256CA34"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c>
          <w:tcPr>
            <w:tcW w:w="960" w:type="dxa"/>
            <w:tcBorders>
              <w:top w:val="nil"/>
              <w:left w:val="nil"/>
              <w:bottom w:val="single" w:sz="8" w:space="0" w:color="auto"/>
              <w:right w:val="nil"/>
            </w:tcBorders>
            <w:shd w:val="clear" w:color="000000" w:fill="FFFFFF"/>
            <w:noWrap/>
            <w:vAlign w:val="center"/>
            <w:hideMark/>
          </w:tcPr>
          <w:p w14:paraId="66981ACF"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744962F1" w14:textId="77777777" w:rsidR="00C504FF" w:rsidRPr="00C504FF" w:rsidRDefault="00C504FF" w:rsidP="00C504FF">
            <w:pPr>
              <w:spacing w:after="0" w:line="240" w:lineRule="auto"/>
              <w:jc w:val="center"/>
              <w:rPr>
                <w:rFonts w:ascii="Times New Roman" w:eastAsia="Times New Roman" w:hAnsi="Times New Roman" w:cs="Times New Roman"/>
                <w:color w:val="000000"/>
                <w:sz w:val="20"/>
                <w:szCs w:val="20"/>
                <w:lang w:eastAsia="it-IT"/>
              </w:rPr>
            </w:pPr>
            <w:r w:rsidRPr="00C504FF">
              <w:rPr>
                <w:rFonts w:ascii="Times New Roman" w:eastAsia="Times New Roman" w:hAnsi="Times New Roman" w:cs="Times New Roman"/>
                <w:color w:val="000000"/>
                <w:sz w:val="20"/>
                <w:szCs w:val="20"/>
                <w:lang w:eastAsia="it-IT"/>
              </w:rPr>
              <w:t> </w:t>
            </w:r>
          </w:p>
        </w:tc>
      </w:tr>
    </w:tbl>
    <w:p w14:paraId="3266A492" w14:textId="2C009392" w:rsidR="00CD2138" w:rsidRDefault="00CD2138" w:rsidP="00CD2138">
      <w:pPr>
        <w:spacing w:after="0" w:line="240" w:lineRule="auto"/>
        <w:jc w:val="both"/>
        <w:rPr>
          <w:rFonts w:ascii="Times New Roman" w:hAnsi="Times New Roman" w:cs="Times New Roman"/>
          <w:sz w:val="20"/>
          <w:szCs w:val="20"/>
          <w:lang w:val="en-US"/>
        </w:rPr>
      </w:pPr>
      <w:r w:rsidRPr="00FA3B72">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FA3B72">
        <w:rPr>
          <w:rFonts w:ascii="Times New Roman" w:hAnsi="Times New Roman" w:cs="Times New Roman"/>
          <w:sz w:val="20"/>
          <w:szCs w:val="20"/>
          <w:lang w:val="en-US"/>
        </w:rPr>
        <w:t>. +p &lt; 0.10; *p &lt; 0.05, **p &lt; 0.01, ***p &lt; 0.001.</w:t>
      </w:r>
    </w:p>
    <w:p w14:paraId="3C581641" w14:textId="77777777" w:rsidR="00CD2138" w:rsidRDefault="00CD2138" w:rsidP="00CD2138">
      <w:pPr>
        <w:spacing w:after="0" w:line="240" w:lineRule="auto"/>
        <w:jc w:val="both"/>
        <w:rPr>
          <w:rFonts w:ascii="Times New Roman" w:hAnsi="Times New Roman" w:cs="Times New Roman"/>
          <w:sz w:val="24"/>
          <w:szCs w:val="24"/>
          <w:lang w:val="en-US"/>
        </w:rPr>
      </w:pPr>
    </w:p>
    <w:p w14:paraId="3DFEAEEF" w14:textId="77777777" w:rsidR="00D937A0" w:rsidRDefault="00D937A0" w:rsidP="00CD2138">
      <w:pPr>
        <w:spacing w:after="0" w:line="240" w:lineRule="auto"/>
        <w:jc w:val="both"/>
        <w:rPr>
          <w:rFonts w:ascii="Times New Roman" w:hAnsi="Times New Roman" w:cs="Times New Roman"/>
          <w:sz w:val="24"/>
          <w:szCs w:val="24"/>
          <w:lang w:val="en-US"/>
        </w:rPr>
      </w:pPr>
    </w:p>
    <w:p w14:paraId="397CD6F1" w14:textId="77777777" w:rsidR="00D937A0" w:rsidRDefault="00D937A0" w:rsidP="00CD2138">
      <w:pPr>
        <w:spacing w:after="0" w:line="240" w:lineRule="auto"/>
        <w:jc w:val="both"/>
        <w:rPr>
          <w:rFonts w:ascii="Times New Roman" w:hAnsi="Times New Roman" w:cs="Times New Roman"/>
          <w:sz w:val="24"/>
          <w:szCs w:val="24"/>
          <w:lang w:val="en-US"/>
        </w:rPr>
      </w:pPr>
    </w:p>
    <w:p w14:paraId="34FC6CBF" w14:textId="77777777" w:rsidR="00D937A0" w:rsidRDefault="00D937A0" w:rsidP="00CD2138">
      <w:pPr>
        <w:spacing w:after="0" w:line="240" w:lineRule="auto"/>
        <w:jc w:val="both"/>
        <w:rPr>
          <w:rFonts w:ascii="Times New Roman" w:hAnsi="Times New Roman" w:cs="Times New Roman"/>
          <w:sz w:val="24"/>
          <w:szCs w:val="24"/>
          <w:lang w:val="en-US"/>
        </w:rPr>
      </w:pPr>
    </w:p>
    <w:p w14:paraId="2948D7EB" w14:textId="77777777" w:rsidR="00D937A0" w:rsidRDefault="00D937A0" w:rsidP="00CD2138">
      <w:pPr>
        <w:spacing w:after="0" w:line="240" w:lineRule="auto"/>
        <w:jc w:val="both"/>
        <w:rPr>
          <w:rFonts w:ascii="Times New Roman" w:hAnsi="Times New Roman" w:cs="Times New Roman"/>
          <w:sz w:val="24"/>
          <w:szCs w:val="24"/>
          <w:lang w:val="en-US"/>
        </w:rPr>
      </w:pPr>
    </w:p>
    <w:p w14:paraId="3687361A" w14:textId="77777777" w:rsidR="00D937A0" w:rsidRDefault="00D937A0" w:rsidP="00CD2138">
      <w:pPr>
        <w:spacing w:after="0" w:line="240" w:lineRule="auto"/>
        <w:jc w:val="both"/>
        <w:rPr>
          <w:rFonts w:ascii="Times New Roman" w:hAnsi="Times New Roman" w:cs="Times New Roman"/>
          <w:sz w:val="24"/>
          <w:szCs w:val="24"/>
          <w:lang w:val="en-US"/>
        </w:rPr>
      </w:pPr>
    </w:p>
    <w:p w14:paraId="59498E4B" w14:textId="77777777" w:rsidR="00D937A0" w:rsidRDefault="00D937A0" w:rsidP="00CD2138">
      <w:pPr>
        <w:spacing w:after="0" w:line="240" w:lineRule="auto"/>
        <w:jc w:val="both"/>
        <w:rPr>
          <w:rFonts w:ascii="Times New Roman" w:hAnsi="Times New Roman" w:cs="Times New Roman"/>
          <w:sz w:val="24"/>
          <w:szCs w:val="24"/>
          <w:lang w:val="en-US"/>
        </w:rPr>
      </w:pPr>
    </w:p>
    <w:p w14:paraId="3ED84C6A" w14:textId="50DB180D" w:rsidR="00CD2138" w:rsidRDefault="00CD2138" w:rsidP="00CD213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w:t>
      </w:r>
      <w:r w:rsidR="005A7E61">
        <w:rPr>
          <w:rFonts w:ascii="Times New Roman" w:hAnsi="Times New Roman" w:cs="Times New Roman"/>
          <w:sz w:val="24"/>
          <w:szCs w:val="24"/>
          <w:lang w:val="en-US"/>
        </w:rPr>
        <w:t>1</w:t>
      </w:r>
      <w:r w:rsidR="00E37209">
        <w:rPr>
          <w:rFonts w:ascii="Times New Roman" w:hAnsi="Times New Roman" w:cs="Times New Roman"/>
          <w:sz w:val="24"/>
          <w:szCs w:val="24"/>
          <w:lang w:val="en-US"/>
        </w:rPr>
        <w:t>4</w:t>
      </w:r>
      <w:r>
        <w:rPr>
          <w:rFonts w:ascii="Times New Roman" w:hAnsi="Times New Roman" w:cs="Times New Roman"/>
          <w:sz w:val="24"/>
          <w:szCs w:val="24"/>
          <w:lang w:val="en-US"/>
        </w:rPr>
        <w:t xml:space="preserve">. Replication of </w:t>
      </w:r>
      <w:r w:rsidR="00F421F8">
        <w:rPr>
          <w:rFonts w:ascii="Times New Roman" w:hAnsi="Times New Roman" w:cs="Times New Roman"/>
          <w:sz w:val="24"/>
          <w:szCs w:val="24"/>
          <w:lang w:val="en-US"/>
        </w:rPr>
        <w:t>Table 2</w:t>
      </w:r>
      <w:r>
        <w:rPr>
          <w:rFonts w:ascii="Times New Roman" w:hAnsi="Times New Roman" w:cs="Times New Roman"/>
          <w:sz w:val="24"/>
          <w:szCs w:val="24"/>
          <w:lang w:val="en-US"/>
        </w:rPr>
        <w:t xml:space="preserve"> with an alternative measure of Periods of war</w:t>
      </w:r>
      <w:r w:rsidR="00C378F9">
        <w:rPr>
          <w:rFonts w:ascii="Times New Roman" w:hAnsi="Times New Roman" w:cs="Times New Roman"/>
          <w:sz w:val="24"/>
          <w:szCs w:val="24"/>
          <w:lang w:val="en-US"/>
        </w:rPr>
        <w:t>.</w:t>
      </w:r>
    </w:p>
    <w:p w14:paraId="16501A1B" w14:textId="77777777" w:rsidR="00C504FF" w:rsidRDefault="00C504FF" w:rsidP="00CD2138">
      <w:pPr>
        <w:spacing w:after="0" w:line="240" w:lineRule="auto"/>
        <w:jc w:val="both"/>
        <w:rPr>
          <w:rFonts w:ascii="Times New Roman" w:hAnsi="Times New Roman" w:cs="Times New Roman"/>
          <w:sz w:val="24"/>
          <w:szCs w:val="24"/>
          <w:lang w:val="en-US"/>
        </w:rPr>
      </w:pPr>
    </w:p>
    <w:tbl>
      <w:tblPr>
        <w:tblW w:w="14880" w:type="dxa"/>
        <w:jc w:val="center"/>
        <w:tblCellMar>
          <w:left w:w="70" w:type="dxa"/>
          <w:right w:w="70" w:type="dxa"/>
        </w:tblCellMar>
        <w:tblLook w:val="04A0" w:firstRow="1" w:lastRow="0" w:firstColumn="1" w:lastColumn="0" w:noHBand="0" w:noVBand="1"/>
      </w:tblPr>
      <w:tblGrid>
        <w:gridCol w:w="3320"/>
        <w:gridCol w:w="1000"/>
        <w:gridCol w:w="640"/>
        <w:gridCol w:w="1000"/>
        <w:gridCol w:w="640"/>
        <w:gridCol w:w="1000"/>
        <w:gridCol w:w="640"/>
        <w:gridCol w:w="1060"/>
        <w:gridCol w:w="640"/>
        <w:gridCol w:w="1000"/>
        <w:gridCol w:w="640"/>
        <w:gridCol w:w="1060"/>
        <w:gridCol w:w="640"/>
        <w:gridCol w:w="965"/>
        <w:gridCol w:w="640"/>
      </w:tblGrid>
      <w:tr w:rsidR="00D81168" w:rsidRPr="00D81168" w14:paraId="5BD95802" w14:textId="77777777" w:rsidTr="00D81168">
        <w:trPr>
          <w:trHeight w:val="263"/>
          <w:jc w:val="center"/>
        </w:trPr>
        <w:tc>
          <w:tcPr>
            <w:tcW w:w="3320" w:type="dxa"/>
            <w:tcBorders>
              <w:top w:val="nil"/>
              <w:left w:val="nil"/>
              <w:bottom w:val="nil"/>
              <w:right w:val="nil"/>
            </w:tcBorders>
            <w:shd w:val="clear" w:color="000000" w:fill="FFFFFF"/>
            <w:vAlign w:val="center"/>
            <w:hideMark/>
          </w:tcPr>
          <w:p w14:paraId="48C4E941"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1640" w:type="dxa"/>
            <w:gridSpan w:val="2"/>
            <w:tcBorders>
              <w:top w:val="nil"/>
              <w:left w:val="nil"/>
              <w:bottom w:val="nil"/>
              <w:right w:val="nil"/>
            </w:tcBorders>
            <w:shd w:val="clear" w:color="000000" w:fill="FFFFFF"/>
            <w:vAlign w:val="center"/>
            <w:hideMark/>
          </w:tcPr>
          <w:p w14:paraId="4535448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279371D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Social group</w:t>
            </w:r>
          </w:p>
        </w:tc>
        <w:tc>
          <w:tcPr>
            <w:tcW w:w="1640" w:type="dxa"/>
            <w:gridSpan w:val="2"/>
            <w:tcBorders>
              <w:top w:val="nil"/>
              <w:left w:val="nil"/>
              <w:bottom w:val="nil"/>
              <w:right w:val="nil"/>
            </w:tcBorders>
            <w:shd w:val="clear" w:color="000000" w:fill="FFFFFF"/>
            <w:vAlign w:val="center"/>
            <w:hideMark/>
          </w:tcPr>
          <w:p w14:paraId="5E83542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Gender</w:t>
            </w:r>
          </w:p>
        </w:tc>
        <w:tc>
          <w:tcPr>
            <w:tcW w:w="1700" w:type="dxa"/>
            <w:gridSpan w:val="2"/>
            <w:tcBorders>
              <w:top w:val="nil"/>
              <w:left w:val="nil"/>
              <w:bottom w:val="nil"/>
              <w:right w:val="nil"/>
            </w:tcBorders>
            <w:shd w:val="clear" w:color="000000" w:fill="FFFFFF"/>
            <w:vAlign w:val="center"/>
            <w:hideMark/>
          </w:tcPr>
          <w:p w14:paraId="6F3FDFC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0078314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Health</w:t>
            </w:r>
          </w:p>
        </w:tc>
        <w:tc>
          <w:tcPr>
            <w:tcW w:w="1700" w:type="dxa"/>
            <w:gridSpan w:val="2"/>
            <w:tcBorders>
              <w:top w:val="nil"/>
              <w:left w:val="nil"/>
              <w:bottom w:val="nil"/>
              <w:right w:val="nil"/>
            </w:tcBorders>
            <w:shd w:val="clear" w:color="000000" w:fill="FFFFFF"/>
            <w:vAlign w:val="center"/>
            <w:hideMark/>
          </w:tcPr>
          <w:p w14:paraId="1E06565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Welfare</w:t>
            </w:r>
          </w:p>
        </w:tc>
        <w:tc>
          <w:tcPr>
            <w:tcW w:w="1600" w:type="dxa"/>
            <w:gridSpan w:val="2"/>
            <w:tcBorders>
              <w:top w:val="nil"/>
              <w:left w:val="nil"/>
              <w:bottom w:val="nil"/>
              <w:right w:val="nil"/>
            </w:tcBorders>
            <w:shd w:val="clear" w:color="000000" w:fill="FFFFFF"/>
            <w:vAlign w:val="center"/>
            <w:hideMark/>
          </w:tcPr>
          <w:p w14:paraId="742C202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Income</w:t>
            </w:r>
          </w:p>
        </w:tc>
      </w:tr>
      <w:tr w:rsidR="00D81168" w:rsidRPr="00D81168" w14:paraId="1DA93923" w14:textId="77777777" w:rsidTr="00D81168">
        <w:trPr>
          <w:trHeight w:val="270"/>
          <w:jc w:val="center"/>
        </w:trPr>
        <w:tc>
          <w:tcPr>
            <w:tcW w:w="3320" w:type="dxa"/>
            <w:tcBorders>
              <w:top w:val="nil"/>
              <w:left w:val="nil"/>
              <w:bottom w:val="single" w:sz="8" w:space="0" w:color="auto"/>
              <w:right w:val="nil"/>
            </w:tcBorders>
            <w:shd w:val="clear" w:color="000000" w:fill="FFFFFF"/>
            <w:noWrap/>
            <w:vAlign w:val="center"/>
            <w:hideMark/>
          </w:tcPr>
          <w:p w14:paraId="3C122802"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1F95A20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A76B7F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477B95F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B359A91"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0277AB7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3F967D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52128A9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2C5C872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74B975A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9E4428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14D8A5B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658FB5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pcse</w:t>
            </w:r>
          </w:p>
        </w:tc>
        <w:tc>
          <w:tcPr>
            <w:tcW w:w="960" w:type="dxa"/>
            <w:tcBorders>
              <w:top w:val="nil"/>
              <w:left w:val="nil"/>
              <w:bottom w:val="single" w:sz="8" w:space="0" w:color="auto"/>
              <w:right w:val="nil"/>
            </w:tcBorders>
            <w:shd w:val="clear" w:color="000000" w:fill="FFFFFF"/>
            <w:noWrap/>
            <w:vAlign w:val="center"/>
            <w:hideMark/>
          </w:tcPr>
          <w:p w14:paraId="2EAF57D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7C9395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pcse</w:t>
            </w:r>
          </w:p>
        </w:tc>
      </w:tr>
      <w:tr w:rsidR="00D81168" w:rsidRPr="00D81168" w14:paraId="0DA0D537" w14:textId="77777777" w:rsidTr="00D81168">
        <w:trPr>
          <w:trHeight w:val="278"/>
          <w:jc w:val="center"/>
        </w:trPr>
        <w:tc>
          <w:tcPr>
            <w:tcW w:w="3320" w:type="dxa"/>
            <w:tcBorders>
              <w:top w:val="nil"/>
              <w:left w:val="nil"/>
              <w:bottom w:val="nil"/>
              <w:right w:val="nil"/>
            </w:tcBorders>
            <w:shd w:val="clear" w:color="000000" w:fill="FFFFFF"/>
            <w:noWrap/>
            <w:vAlign w:val="center"/>
            <w:hideMark/>
          </w:tcPr>
          <w:p w14:paraId="0001C398"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Governmental power index (Left)</w:t>
            </w:r>
          </w:p>
        </w:tc>
        <w:tc>
          <w:tcPr>
            <w:tcW w:w="1000" w:type="dxa"/>
            <w:tcBorders>
              <w:top w:val="nil"/>
              <w:left w:val="nil"/>
              <w:bottom w:val="nil"/>
              <w:right w:val="nil"/>
            </w:tcBorders>
            <w:shd w:val="clear" w:color="000000" w:fill="FFFFFF"/>
            <w:vAlign w:val="center"/>
            <w:hideMark/>
          </w:tcPr>
          <w:p w14:paraId="5EB9437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0.060**</w:t>
            </w:r>
          </w:p>
        </w:tc>
        <w:tc>
          <w:tcPr>
            <w:tcW w:w="640" w:type="dxa"/>
            <w:tcBorders>
              <w:top w:val="nil"/>
              <w:left w:val="nil"/>
              <w:bottom w:val="nil"/>
              <w:right w:val="nil"/>
            </w:tcBorders>
            <w:shd w:val="clear" w:color="000000" w:fill="FFFFFF"/>
            <w:vAlign w:val="center"/>
            <w:hideMark/>
          </w:tcPr>
          <w:p w14:paraId="045DC3E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1C31924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0.051*</w:t>
            </w:r>
          </w:p>
        </w:tc>
        <w:tc>
          <w:tcPr>
            <w:tcW w:w="640" w:type="dxa"/>
            <w:tcBorders>
              <w:top w:val="nil"/>
              <w:left w:val="nil"/>
              <w:bottom w:val="nil"/>
              <w:right w:val="nil"/>
            </w:tcBorders>
            <w:shd w:val="clear" w:color="000000" w:fill="FFFFFF"/>
            <w:vAlign w:val="center"/>
            <w:hideMark/>
          </w:tcPr>
          <w:p w14:paraId="34C525A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0A414CA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06279C1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w:t>
            </w:r>
          </w:p>
        </w:tc>
        <w:tc>
          <w:tcPr>
            <w:tcW w:w="1060" w:type="dxa"/>
            <w:tcBorders>
              <w:top w:val="nil"/>
              <w:left w:val="nil"/>
              <w:bottom w:val="nil"/>
              <w:right w:val="nil"/>
            </w:tcBorders>
            <w:shd w:val="clear" w:color="000000" w:fill="FFFFFF"/>
            <w:vAlign w:val="center"/>
            <w:hideMark/>
          </w:tcPr>
          <w:p w14:paraId="389BA88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0.070***</w:t>
            </w:r>
          </w:p>
        </w:tc>
        <w:tc>
          <w:tcPr>
            <w:tcW w:w="640" w:type="dxa"/>
            <w:tcBorders>
              <w:top w:val="nil"/>
              <w:left w:val="nil"/>
              <w:bottom w:val="nil"/>
              <w:right w:val="nil"/>
            </w:tcBorders>
            <w:shd w:val="clear" w:color="000000" w:fill="FFFFFF"/>
            <w:vAlign w:val="center"/>
            <w:hideMark/>
          </w:tcPr>
          <w:p w14:paraId="469DD14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2F73A45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0.065**</w:t>
            </w:r>
          </w:p>
        </w:tc>
        <w:tc>
          <w:tcPr>
            <w:tcW w:w="640" w:type="dxa"/>
            <w:tcBorders>
              <w:top w:val="nil"/>
              <w:left w:val="nil"/>
              <w:bottom w:val="nil"/>
              <w:right w:val="nil"/>
            </w:tcBorders>
            <w:shd w:val="clear" w:color="000000" w:fill="FFFFFF"/>
            <w:vAlign w:val="center"/>
            <w:hideMark/>
          </w:tcPr>
          <w:p w14:paraId="02751D0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0.023</w:t>
            </w:r>
          </w:p>
        </w:tc>
        <w:tc>
          <w:tcPr>
            <w:tcW w:w="1060" w:type="dxa"/>
            <w:tcBorders>
              <w:top w:val="nil"/>
              <w:left w:val="nil"/>
              <w:bottom w:val="nil"/>
              <w:right w:val="nil"/>
            </w:tcBorders>
            <w:shd w:val="clear" w:color="000000" w:fill="FFFFFF"/>
            <w:vAlign w:val="center"/>
            <w:hideMark/>
          </w:tcPr>
          <w:p w14:paraId="61E7C44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0.083**</w:t>
            </w:r>
          </w:p>
        </w:tc>
        <w:tc>
          <w:tcPr>
            <w:tcW w:w="640" w:type="dxa"/>
            <w:tcBorders>
              <w:top w:val="nil"/>
              <w:left w:val="nil"/>
              <w:bottom w:val="nil"/>
              <w:right w:val="nil"/>
            </w:tcBorders>
            <w:shd w:val="clear" w:color="000000" w:fill="FFFFFF"/>
            <w:vAlign w:val="center"/>
            <w:hideMark/>
          </w:tcPr>
          <w:p w14:paraId="1361A1C1"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0.031</w:t>
            </w:r>
          </w:p>
        </w:tc>
        <w:tc>
          <w:tcPr>
            <w:tcW w:w="960" w:type="dxa"/>
            <w:tcBorders>
              <w:top w:val="nil"/>
              <w:left w:val="nil"/>
              <w:bottom w:val="nil"/>
              <w:right w:val="nil"/>
            </w:tcBorders>
            <w:shd w:val="clear" w:color="000000" w:fill="FFFFFF"/>
            <w:vAlign w:val="center"/>
            <w:hideMark/>
          </w:tcPr>
          <w:p w14:paraId="238717F2"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10AE668C"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0.003</w:t>
            </w:r>
          </w:p>
        </w:tc>
      </w:tr>
      <w:tr w:rsidR="00D81168" w:rsidRPr="00D81168" w14:paraId="2FDC156F" w14:textId="77777777" w:rsidTr="00D81168">
        <w:trPr>
          <w:trHeight w:val="278"/>
          <w:jc w:val="center"/>
        </w:trPr>
        <w:tc>
          <w:tcPr>
            <w:tcW w:w="3320" w:type="dxa"/>
            <w:tcBorders>
              <w:top w:val="nil"/>
              <w:left w:val="nil"/>
              <w:bottom w:val="nil"/>
              <w:right w:val="nil"/>
            </w:tcBorders>
            <w:shd w:val="clear" w:color="000000" w:fill="FFFFFF"/>
            <w:noWrap/>
            <w:vAlign w:val="center"/>
            <w:hideMark/>
          </w:tcPr>
          <w:p w14:paraId="6E2055FA"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Lagged DV</w:t>
            </w:r>
          </w:p>
        </w:tc>
        <w:tc>
          <w:tcPr>
            <w:tcW w:w="1000" w:type="dxa"/>
            <w:tcBorders>
              <w:top w:val="nil"/>
              <w:left w:val="nil"/>
              <w:bottom w:val="nil"/>
              <w:right w:val="nil"/>
            </w:tcBorders>
            <w:shd w:val="clear" w:color="000000" w:fill="FFFFFF"/>
            <w:vAlign w:val="center"/>
            <w:hideMark/>
          </w:tcPr>
          <w:p w14:paraId="698F3E1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0.812***</w:t>
            </w:r>
          </w:p>
        </w:tc>
        <w:tc>
          <w:tcPr>
            <w:tcW w:w="640" w:type="dxa"/>
            <w:tcBorders>
              <w:top w:val="nil"/>
              <w:left w:val="nil"/>
              <w:bottom w:val="nil"/>
              <w:right w:val="nil"/>
            </w:tcBorders>
            <w:shd w:val="clear" w:color="000000" w:fill="FFFFFF"/>
            <w:vAlign w:val="center"/>
            <w:hideMark/>
          </w:tcPr>
          <w:p w14:paraId="374E1CA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4AAED94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0.745***</w:t>
            </w:r>
          </w:p>
        </w:tc>
        <w:tc>
          <w:tcPr>
            <w:tcW w:w="640" w:type="dxa"/>
            <w:tcBorders>
              <w:top w:val="nil"/>
              <w:left w:val="nil"/>
              <w:bottom w:val="nil"/>
              <w:right w:val="nil"/>
            </w:tcBorders>
            <w:shd w:val="clear" w:color="000000" w:fill="FFFFFF"/>
            <w:vAlign w:val="center"/>
            <w:hideMark/>
          </w:tcPr>
          <w:p w14:paraId="30D2A77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0.032</w:t>
            </w:r>
          </w:p>
        </w:tc>
        <w:tc>
          <w:tcPr>
            <w:tcW w:w="1000" w:type="dxa"/>
            <w:tcBorders>
              <w:top w:val="nil"/>
              <w:left w:val="nil"/>
              <w:bottom w:val="nil"/>
              <w:right w:val="nil"/>
            </w:tcBorders>
            <w:shd w:val="clear" w:color="000000" w:fill="FFFFFF"/>
            <w:vAlign w:val="center"/>
            <w:hideMark/>
          </w:tcPr>
          <w:p w14:paraId="1C6ED021"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0.749***</w:t>
            </w:r>
          </w:p>
        </w:tc>
        <w:tc>
          <w:tcPr>
            <w:tcW w:w="640" w:type="dxa"/>
            <w:tcBorders>
              <w:top w:val="nil"/>
              <w:left w:val="nil"/>
              <w:bottom w:val="nil"/>
              <w:right w:val="nil"/>
            </w:tcBorders>
            <w:shd w:val="clear" w:color="000000" w:fill="FFFFFF"/>
            <w:vAlign w:val="center"/>
            <w:hideMark/>
          </w:tcPr>
          <w:p w14:paraId="6233444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63D00E4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0.887***</w:t>
            </w:r>
          </w:p>
        </w:tc>
        <w:tc>
          <w:tcPr>
            <w:tcW w:w="640" w:type="dxa"/>
            <w:tcBorders>
              <w:top w:val="nil"/>
              <w:left w:val="nil"/>
              <w:bottom w:val="nil"/>
              <w:right w:val="nil"/>
            </w:tcBorders>
            <w:shd w:val="clear" w:color="000000" w:fill="FFFFFF"/>
            <w:vAlign w:val="center"/>
            <w:hideMark/>
          </w:tcPr>
          <w:p w14:paraId="3FC148A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750D471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0.865***</w:t>
            </w:r>
          </w:p>
        </w:tc>
        <w:tc>
          <w:tcPr>
            <w:tcW w:w="640" w:type="dxa"/>
            <w:tcBorders>
              <w:top w:val="nil"/>
              <w:left w:val="nil"/>
              <w:bottom w:val="nil"/>
              <w:right w:val="nil"/>
            </w:tcBorders>
            <w:shd w:val="clear" w:color="000000" w:fill="FFFFFF"/>
            <w:vAlign w:val="center"/>
            <w:hideMark/>
          </w:tcPr>
          <w:p w14:paraId="196C68E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0.031</w:t>
            </w:r>
          </w:p>
        </w:tc>
        <w:tc>
          <w:tcPr>
            <w:tcW w:w="1060" w:type="dxa"/>
            <w:tcBorders>
              <w:top w:val="nil"/>
              <w:left w:val="nil"/>
              <w:bottom w:val="nil"/>
              <w:right w:val="nil"/>
            </w:tcBorders>
            <w:shd w:val="clear" w:color="000000" w:fill="FFFFFF"/>
            <w:vAlign w:val="center"/>
            <w:hideMark/>
          </w:tcPr>
          <w:p w14:paraId="6F0197B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0.872***</w:t>
            </w:r>
          </w:p>
        </w:tc>
        <w:tc>
          <w:tcPr>
            <w:tcW w:w="640" w:type="dxa"/>
            <w:tcBorders>
              <w:top w:val="nil"/>
              <w:left w:val="nil"/>
              <w:bottom w:val="nil"/>
              <w:right w:val="nil"/>
            </w:tcBorders>
            <w:shd w:val="clear" w:color="000000" w:fill="FFFFFF"/>
            <w:vAlign w:val="center"/>
            <w:hideMark/>
          </w:tcPr>
          <w:p w14:paraId="2B266F5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0.026</w:t>
            </w:r>
          </w:p>
        </w:tc>
        <w:tc>
          <w:tcPr>
            <w:tcW w:w="960" w:type="dxa"/>
            <w:tcBorders>
              <w:top w:val="nil"/>
              <w:left w:val="nil"/>
              <w:bottom w:val="nil"/>
              <w:right w:val="nil"/>
            </w:tcBorders>
            <w:shd w:val="clear" w:color="000000" w:fill="FFFFFF"/>
            <w:vAlign w:val="center"/>
            <w:hideMark/>
          </w:tcPr>
          <w:p w14:paraId="7C8971D4"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0.907***</w:t>
            </w:r>
          </w:p>
        </w:tc>
        <w:tc>
          <w:tcPr>
            <w:tcW w:w="640" w:type="dxa"/>
            <w:tcBorders>
              <w:top w:val="nil"/>
              <w:left w:val="nil"/>
              <w:bottom w:val="nil"/>
              <w:right w:val="nil"/>
            </w:tcBorders>
            <w:shd w:val="clear" w:color="000000" w:fill="FFFFFF"/>
            <w:vAlign w:val="center"/>
            <w:hideMark/>
          </w:tcPr>
          <w:p w14:paraId="3FE0D870"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0.020</w:t>
            </w:r>
          </w:p>
        </w:tc>
      </w:tr>
      <w:tr w:rsidR="00D81168" w:rsidRPr="00D81168" w14:paraId="42590466" w14:textId="77777777" w:rsidTr="00D81168">
        <w:trPr>
          <w:trHeight w:val="278"/>
          <w:jc w:val="center"/>
        </w:trPr>
        <w:tc>
          <w:tcPr>
            <w:tcW w:w="3320" w:type="dxa"/>
            <w:tcBorders>
              <w:top w:val="nil"/>
              <w:left w:val="nil"/>
              <w:bottom w:val="nil"/>
              <w:right w:val="nil"/>
            </w:tcBorders>
            <w:shd w:val="clear" w:color="000000" w:fill="FFFFFF"/>
            <w:noWrap/>
            <w:vAlign w:val="center"/>
            <w:hideMark/>
          </w:tcPr>
          <w:p w14:paraId="292F0783"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Economic shocks</w:t>
            </w:r>
          </w:p>
        </w:tc>
        <w:tc>
          <w:tcPr>
            <w:tcW w:w="1000" w:type="dxa"/>
            <w:tcBorders>
              <w:top w:val="nil"/>
              <w:left w:val="nil"/>
              <w:bottom w:val="nil"/>
              <w:right w:val="nil"/>
            </w:tcBorders>
            <w:shd w:val="clear" w:color="000000" w:fill="FFFFFF"/>
            <w:vAlign w:val="center"/>
            <w:hideMark/>
          </w:tcPr>
          <w:p w14:paraId="0C3FEB4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0B32EA7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3B5912D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-0.034</w:t>
            </w:r>
          </w:p>
        </w:tc>
        <w:tc>
          <w:tcPr>
            <w:tcW w:w="640" w:type="dxa"/>
            <w:tcBorders>
              <w:top w:val="nil"/>
              <w:left w:val="nil"/>
              <w:bottom w:val="nil"/>
              <w:right w:val="nil"/>
            </w:tcBorders>
            <w:shd w:val="clear" w:color="000000" w:fill="FFFFFF"/>
            <w:vAlign w:val="center"/>
            <w:hideMark/>
          </w:tcPr>
          <w:p w14:paraId="6333E25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587F44E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258414B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0.019</w:t>
            </w:r>
          </w:p>
        </w:tc>
        <w:tc>
          <w:tcPr>
            <w:tcW w:w="1060" w:type="dxa"/>
            <w:tcBorders>
              <w:top w:val="nil"/>
              <w:left w:val="nil"/>
              <w:bottom w:val="nil"/>
              <w:right w:val="nil"/>
            </w:tcBorders>
            <w:shd w:val="clear" w:color="000000" w:fill="FFFFFF"/>
            <w:vAlign w:val="center"/>
            <w:hideMark/>
          </w:tcPr>
          <w:p w14:paraId="571B511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-0.008</w:t>
            </w:r>
          </w:p>
        </w:tc>
        <w:tc>
          <w:tcPr>
            <w:tcW w:w="640" w:type="dxa"/>
            <w:tcBorders>
              <w:top w:val="nil"/>
              <w:left w:val="nil"/>
              <w:bottom w:val="nil"/>
              <w:right w:val="nil"/>
            </w:tcBorders>
            <w:shd w:val="clear" w:color="000000" w:fill="FFFFFF"/>
            <w:vAlign w:val="center"/>
            <w:hideMark/>
          </w:tcPr>
          <w:p w14:paraId="4E02204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429CACC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-0.036+</w:t>
            </w:r>
          </w:p>
        </w:tc>
        <w:tc>
          <w:tcPr>
            <w:tcW w:w="640" w:type="dxa"/>
            <w:tcBorders>
              <w:top w:val="nil"/>
              <w:left w:val="nil"/>
              <w:bottom w:val="nil"/>
              <w:right w:val="nil"/>
            </w:tcBorders>
            <w:shd w:val="clear" w:color="000000" w:fill="FFFFFF"/>
            <w:vAlign w:val="center"/>
            <w:hideMark/>
          </w:tcPr>
          <w:p w14:paraId="0F9DA44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0.021</w:t>
            </w:r>
          </w:p>
        </w:tc>
        <w:tc>
          <w:tcPr>
            <w:tcW w:w="1060" w:type="dxa"/>
            <w:tcBorders>
              <w:top w:val="nil"/>
              <w:left w:val="nil"/>
              <w:bottom w:val="nil"/>
              <w:right w:val="nil"/>
            </w:tcBorders>
            <w:shd w:val="clear" w:color="000000" w:fill="FFFFFF"/>
            <w:vAlign w:val="center"/>
            <w:hideMark/>
          </w:tcPr>
          <w:p w14:paraId="2DB47BB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-0.053+</w:t>
            </w:r>
          </w:p>
        </w:tc>
        <w:tc>
          <w:tcPr>
            <w:tcW w:w="640" w:type="dxa"/>
            <w:tcBorders>
              <w:top w:val="nil"/>
              <w:left w:val="nil"/>
              <w:bottom w:val="nil"/>
              <w:right w:val="nil"/>
            </w:tcBorders>
            <w:shd w:val="clear" w:color="000000" w:fill="FFFFFF"/>
            <w:vAlign w:val="center"/>
            <w:hideMark/>
          </w:tcPr>
          <w:p w14:paraId="7FFB8E6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0.031</w:t>
            </w:r>
          </w:p>
        </w:tc>
        <w:tc>
          <w:tcPr>
            <w:tcW w:w="960" w:type="dxa"/>
            <w:tcBorders>
              <w:top w:val="nil"/>
              <w:left w:val="nil"/>
              <w:bottom w:val="nil"/>
              <w:right w:val="nil"/>
            </w:tcBorders>
            <w:shd w:val="clear" w:color="000000" w:fill="FFFFFF"/>
            <w:vAlign w:val="center"/>
            <w:hideMark/>
          </w:tcPr>
          <w:p w14:paraId="7092B43F"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4719C2F5"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0.003</w:t>
            </w:r>
          </w:p>
        </w:tc>
      </w:tr>
      <w:tr w:rsidR="00D81168" w:rsidRPr="00D81168" w14:paraId="737631E0" w14:textId="77777777" w:rsidTr="00D81168">
        <w:trPr>
          <w:trHeight w:val="278"/>
          <w:jc w:val="center"/>
        </w:trPr>
        <w:tc>
          <w:tcPr>
            <w:tcW w:w="3320" w:type="dxa"/>
            <w:tcBorders>
              <w:top w:val="nil"/>
              <w:left w:val="nil"/>
              <w:bottom w:val="nil"/>
              <w:right w:val="nil"/>
            </w:tcBorders>
            <w:shd w:val="clear" w:color="000000" w:fill="FFFFFF"/>
            <w:noWrap/>
            <w:vAlign w:val="center"/>
            <w:hideMark/>
          </w:tcPr>
          <w:p w14:paraId="6C0A9D43"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Periods of war</w:t>
            </w:r>
          </w:p>
        </w:tc>
        <w:tc>
          <w:tcPr>
            <w:tcW w:w="1000" w:type="dxa"/>
            <w:tcBorders>
              <w:top w:val="nil"/>
              <w:left w:val="nil"/>
              <w:bottom w:val="nil"/>
              <w:right w:val="nil"/>
            </w:tcBorders>
            <w:shd w:val="clear" w:color="000000" w:fill="FFFFFF"/>
            <w:vAlign w:val="center"/>
            <w:hideMark/>
          </w:tcPr>
          <w:p w14:paraId="6E3FF5D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26C8407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0.030</w:t>
            </w:r>
          </w:p>
        </w:tc>
        <w:tc>
          <w:tcPr>
            <w:tcW w:w="1000" w:type="dxa"/>
            <w:tcBorders>
              <w:top w:val="nil"/>
              <w:left w:val="nil"/>
              <w:bottom w:val="nil"/>
              <w:right w:val="nil"/>
            </w:tcBorders>
            <w:shd w:val="clear" w:color="000000" w:fill="FFFFFF"/>
            <w:vAlign w:val="center"/>
            <w:hideMark/>
          </w:tcPr>
          <w:p w14:paraId="6B5D974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-0.052+</w:t>
            </w:r>
          </w:p>
        </w:tc>
        <w:tc>
          <w:tcPr>
            <w:tcW w:w="640" w:type="dxa"/>
            <w:tcBorders>
              <w:top w:val="nil"/>
              <w:left w:val="nil"/>
              <w:bottom w:val="nil"/>
              <w:right w:val="nil"/>
            </w:tcBorders>
            <w:shd w:val="clear" w:color="000000" w:fill="FFFFFF"/>
            <w:vAlign w:val="center"/>
            <w:hideMark/>
          </w:tcPr>
          <w:p w14:paraId="00806EC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5A26C44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-0.058*</w:t>
            </w:r>
          </w:p>
        </w:tc>
        <w:tc>
          <w:tcPr>
            <w:tcW w:w="640" w:type="dxa"/>
            <w:tcBorders>
              <w:top w:val="nil"/>
              <w:left w:val="nil"/>
              <w:bottom w:val="nil"/>
              <w:right w:val="nil"/>
            </w:tcBorders>
            <w:shd w:val="clear" w:color="000000" w:fill="FFFFFF"/>
            <w:vAlign w:val="center"/>
            <w:hideMark/>
          </w:tcPr>
          <w:p w14:paraId="1C45890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32A79D2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63459EF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00EF43F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761022D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0.034</w:t>
            </w:r>
          </w:p>
        </w:tc>
        <w:tc>
          <w:tcPr>
            <w:tcW w:w="1060" w:type="dxa"/>
            <w:tcBorders>
              <w:top w:val="nil"/>
              <w:left w:val="nil"/>
              <w:bottom w:val="nil"/>
              <w:right w:val="nil"/>
            </w:tcBorders>
            <w:shd w:val="clear" w:color="000000" w:fill="FFFFFF"/>
            <w:vAlign w:val="center"/>
            <w:hideMark/>
          </w:tcPr>
          <w:p w14:paraId="64157B7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0.055</w:t>
            </w:r>
          </w:p>
        </w:tc>
        <w:tc>
          <w:tcPr>
            <w:tcW w:w="640" w:type="dxa"/>
            <w:tcBorders>
              <w:top w:val="nil"/>
              <w:left w:val="nil"/>
              <w:bottom w:val="nil"/>
              <w:right w:val="nil"/>
            </w:tcBorders>
            <w:shd w:val="clear" w:color="000000" w:fill="FFFFFF"/>
            <w:vAlign w:val="center"/>
            <w:hideMark/>
          </w:tcPr>
          <w:p w14:paraId="272E055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0.054</w:t>
            </w:r>
          </w:p>
        </w:tc>
        <w:tc>
          <w:tcPr>
            <w:tcW w:w="960" w:type="dxa"/>
            <w:tcBorders>
              <w:top w:val="nil"/>
              <w:left w:val="nil"/>
              <w:bottom w:val="nil"/>
              <w:right w:val="nil"/>
            </w:tcBorders>
            <w:shd w:val="clear" w:color="000000" w:fill="FFFFFF"/>
            <w:vAlign w:val="center"/>
            <w:hideMark/>
          </w:tcPr>
          <w:p w14:paraId="2B904356"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0.005</w:t>
            </w:r>
          </w:p>
        </w:tc>
        <w:tc>
          <w:tcPr>
            <w:tcW w:w="640" w:type="dxa"/>
            <w:tcBorders>
              <w:top w:val="nil"/>
              <w:left w:val="nil"/>
              <w:bottom w:val="nil"/>
              <w:right w:val="nil"/>
            </w:tcBorders>
            <w:shd w:val="clear" w:color="000000" w:fill="FFFFFF"/>
            <w:vAlign w:val="center"/>
            <w:hideMark/>
          </w:tcPr>
          <w:p w14:paraId="5873F476"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0.003</w:t>
            </w:r>
          </w:p>
        </w:tc>
      </w:tr>
      <w:tr w:rsidR="00D81168" w:rsidRPr="00D81168" w14:paraId="7CE3E0A7" w14:textId="77777777" w:rsidTr="00D81168">
        <w:trPr>
          <w:trHeight w:val="278"/>
          <w:jc w:val="center"/>
        </w:trPr>
        <w:tc>
          <w:tcPr>
            <w:tcW w:w="3320" w:type="dxa"/>
            <w:tcBorders>
              <w:top w:val="nil"/>
              <w:left w:val="nil"/>
              <w:bottom w:val="nil"/>
              <w:right w:val="nil"/>
            </w:tcBorders>
            <w:shd w:val="clear" w:color="000000" w:fill="FFFFFF"/>
            <w:noWrap/>
            <w:vAlign w:val="center"/>
            <w:hideMark/>
          </w:tcPr>
          <w:p w14:paraId="18644481"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Political corruption index</w:t>
            </w:r>
          </w:p>
        </w:tc>
        <w:tc>
          <w:tcPr>
            <w:tcW w:w="1000" w:type="dxa"/>
            <w:tcBorders>
              <w:top w:val="nil"/>
              <w:left w:val="nil"/>
              <w:bottom w:val="nil"/>
              <w:right w:val="nil"/>
            </w:tcBorders>
            <w:shd w:val="clear" w:color="000000" w:fill="FFFFFF"/>
            <w:vAlign w:val="center"/>
            <w:hideMark/>
          </w:tcPr>
          <w:p w14:paraId="59A4D28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-0.837**</w:t>
            </w:r>
          </w:p>
        </w:tc>
        <w:tc>
          <w:tcPr>
            <w:tcW w:w="640" w:type="dxa"/>
            <w:tcBorders>
              <w:top w:val="nil"/>
              <w:left w:val="nil"/>
              <w:bottom w:val="nil"/>
              <w:right w:val="nil"/>
            </w:tcBorders>
            <w:shd w:val="clear" w:color="000000" w:fill="FFFFFF"/>
            <w:vAlign w:val="center"/>
            <w:hideMark/>
          </w:tcPr>
          <w:p w14:paraId="232D010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0.313</w:t>
            </w:r>
          </w:p>
        </w:tc>
        <w:tc>
          <w:tcPr>
            <w:tcW w:w="1000" w:type="dxa"/>
            <w:tcBorders>
              <w:top w:val="nil"/>
              <w:left w:val="nil"/>
              <w:bottom w:val="nil"/>
              <w:right w:val="nil"/>
            </w:tcBorders>
            <w:shd w:val="clear" w:color="000000" w:fill="FFFFFF"/>
            <w:vAlign w:val="center"/>
            <w:hideMark/>
          </w:tcPr>
          <w:p w14:paraId="108C17D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-0.271</w:t>
            </w:r>
          </w:p>
        </w:tc>
        <w:tc>
          <w:tcPr>
            <w:tcW w:w="640" w:type="dxa"/>
            <w:tcBorders>
              <w:top w:val="nil"/>
              <w:left w:val="nil"/>
              <w:bottom w:val="nil"/>
              <w:right w:val="nil"/>
            </w:tcBorders>
            <w:shd w:val="clear" w:color="000000" w:fill="FFFFFF"/>
            <w:vAlign w:val="center"/>
            <w:hideMark/>
          </w:tcPr>
          <w:p w14:paraId="697A9D51"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0.323</w:t>
            </w:r>
          </w:p>
        </w:tc>
        <w:tc>
          <w:tcPr>
            <w:tcW w:w="1000" w:type="dxa"/>
            <w:tcBorders>
              <w:top w:val="nil"/>
              <w:left w:val="nil"/>
              <w:bottom w:val="nil"/>
              <w:right w:val="nil"/>
            </w:tcBorders>
            <w:shd w:val="clear" w:color="000000" w:fill="FFFFFF"/>
            <w:vAlign w:val="center"/>
            <w:hideMark/>
          </w:tcPr>
          <w:p w14:paraId="1FF217F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-0.435+</w:t>
            </w:r>
          </w:p>
        </w:tc>
        <w:tc>
          <w:tcPr>
            <w:tcW w:w="640" w:type="dxa"/>
            <w:tcBorders>
              <w:top w:val="nil"/>
              <w:left w:val="nil"/>
              <w:bottom w:val="nil"/>
              <w:right w:val="nil"/>
            </w:tcBorders>
            <w:shd w:val="clear" w:color="000000" w:fill="FFFFFF"/>
            <w:vAlign w:val="center"/>
            <w:hideMark/>
          </w:tcPr>
          <w:p w14:paraId="258D91D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0.246</w:t>
            </w:r>
          </w:p>
        </w:tc>
        <w:tc>
          <w:tcPr>
            <w:tcW w:w="1060" w:type="dxa"/>
            <w:tcBorders>
              <w:top w:val="nil"/>
              <w:left w:val="nil"/>
              <w:bottom w:val="nil"/>
              <w:right w:val="nil"/>
            </w:tcBorders>
            <w:shd w:val="clear" w:color="000000" w:fill="FFFFFF"/>
            <w:vAlign w:val="center"/>
            <w:hideMark/>
          </w:tcPr>
          <w:p w14:paraId="43214A7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-0.372</w:t>
            </w:r>
          </w:p>
        </w:tc>
        <w:tc>
          <w:tcPr>
            <w:tcW w:w="640" w:type="dxa"/>
            <w:tcBorders>
              <w:top w:val="nil"/>
              <w:left w:val="nil"/>
              <w:bottom w:val="nil"/>
              <w:right w:val="nil"/>
            </w:tcBorders>
            <w:shd w:val="clear" w:color="000000" w:fill="FFFFFF"/>
            <w:vAlign w:val="center"/>
            <w:hideMark/>
          </w:tcPr>
          <w:p w14:paraId="6F326AC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0.299</w:t>
            </w:r>
          </w:p>
        </w:tc>
        <w:tc>
          <w:tcPr>
            <w:tcW w:w="1000" w:type="dxa"/>
            <w:tcBorders>
              <w:top w:val="nil"/>
              <w:left w:val="nil"/>
              <w:bottom w:val="nil"/>
              <w:right w:val="nil"/>
            </w:tcBorders>
            <w:shd w:val="clear" w:color="000000" w:fill="FFFFFF"/>
            <w:vAlign w:val="center"/>
            <w:hideMark/>
          </w:tcPr>
          <w:p w14:paraId="7C37534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-0.093</w:t>
            </w:r>
          </w:p>
        </w:tc>
        <w:tc>
          <w:tcPr>
            <w:tcW w:w="640" w:type="dxa"/>
            <w:tcBorders>
              <w:top w:val="nil"/>
              <w:left w:val="nil"/>
              <w:bottom w:val="nil"/>
              <w:right w:val="nil"/>
            </w:tcBorders>
            <w:shd w:val="clear" w:color="000000" w:fill="FFFFFF"/>
            <w:vAlign w:val="center"/>
            <w:hideMark/>
          </w:tcPr>
          <w:p w14:paraId="71835FF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0.329</w:t>
            </w:r>
          </w:p>
        </w:tc>
        <w:tc>
          <w:tcPr>
            <w:tcW w:w="1060" w:type="dxa"/>
            <w:tcBorders>
              <w:top w:val="nil"/>
              <w:left w:val="nil"/>
              <w:bottom w:val="nil"/>
              <w:right w:val="nil"/>
            </w:tcBorders>
            <w:shd w:val="clear" w:color="000000" w:fill="FFFFFF"/>
            <w:vAlign w:val="center"/>
            <w:hideMark/>
          </w:tcPr>
          <w:p w14:paraId="5804E94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-0.496</w:t>
            </w:r>
          </w:p>
        </w:tc>
        <w:tc>
          <w:tcPr>
            <w:tcW w:w="640" w:type="dxa"/>
            <w:tcBorders>
              <w:top w:val="nil"/>
              <w:left w:val="nil"/>
              <w:bottom w:val="nil"/>
              <w:right w:val="nil"/>
            </w:tcBorders>
            <w:shd w:val="clear" w:color="000000" w:fill="FFFFFF"/>
            <w:vAlign w:val="center"/>
            <w:hideMark/>
          </w:tcPr>
          <w:p w14:paraId="4F7660A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0.477</w:t>
            </w:r>
          </w:p>
        </w:tc>
        <w:tc>
          <w:tcPr>
            <w:tcW w:w="960" w:type="dxa"/>
            <w:tcBorders>
              <w:top w:val="nil"/>
              <w:left w:val="nil"/>
              <w:bottom w:val="nil"/>
              <w:right w:val="nil"/>
            </w:tcBorders>
            <w:shd w:val="clear" w:color="000000" w:fill="FFFFFF"/>
            <w:vAlign w:val="center"/>
            <w:hideMark/>
          </w:tcPr>
          <w:p w14:paraId="0B678772"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0.005</w:t>
            </w:r>
          </w:p>
        </w:tc>
        <w:tc>
          <w:tcPr>
            <w:tcW w:w="640" w:type="dxa"/>
            <w:tcBorders>
              <w:top w:val="nil"/>
              <w:left w:val="nil"/>
              <w:bottom w:val="nil"/>
              <w:right w:val="nil"/>
            </w:tcBorders>
            <w:shd w:val="clear" w:color="000000" w:fill="FFFFFF"/>
            <w:vAlign w:val="center"/>
            <w:hideMark/>
          </w:tcPr>
          <w:p w14:paraId="1DC3D58A"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0.039</w:t>
            </w:r>
          </w:p>
        </w:tc>
      </w:tr>
      <w:tr w:rsidR="00D81168" w:rsidRPr="00D81168" w14:paraId="650B2C0C" w14:textId="77777777" w:rsidTr="00D81168">
        <w:trPr>
          <w:trHeight w:val="278"/>
          <w:jc w:val="center"/>
        </w:trPr>
        <w:tc>
          <w:tcPr>
            <w:tcW w:w="3320" w:type="dxa"/>
            <w:tcBorders>
              <w:top w:val="nil"/>
              <w:left w:val="nil"/>
              <w:bottom w:val="nil"/>
              <w:right w:val="nil"/>
            </w:tcBorders>
            <w:shd w:val="clear" w:color="000000" w:fill="FFFFFF"/>
            <w:noWrap/>
            <w:vAlign w:val="center"/>
            <w:hideMark/>
          </w:tcPr>
          <w:p w14:paraId="4D2E587C"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Clientelism index</w:t>
            </w:r>
          </w:p>
        </w:tc>
        <w:tc>
          <w:tcPr>
            <w:tcW w:w="1000" w:type="dxa"/>
            <w:tcBorders>
              <w:top w:val="nil"/>
              <w:left w:val="nil"/>
              <w:bottom w:val="nil"/>
              <w:right w:val="nil"/>
            </w:tcBorders>
            <w:shd w:val="clear" w:color="000000" w:fill="FFFFFF"/>
            <w:vAlign w:val="center"/>
            <w:hideMark/>
          </w:tcPr>
          <w:p w14:paraId="0605639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0.064</w:t>
            </w:r>
          </w:p>
        </w:tc>
        <w:tc>
          <w:tcPr>
            <w:tcW w:w="640" w:type="dxa"/>
            <w:tcBorders>
              <w:top w:val="nil"/>
              <w:left w:val="nil"/>
              <w:bottom w:val="nil"/>
              <w:right w:val="nil"/>
            </w:tcBorders>
            <w:shd w:val="clear" w:color="000000" w:fill="FFFFFF"/>
            <w:vAlign w:val="center"/>
            <w:hideMark/>
          </w:tcPr>
          <w:p w14:paraId="17CA69D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0.154</w:t>
            </w:r>
          </w:p>
        </w:tc>
        <w:tc>
          <w:tcPr>
            <w:tcW w:w="1000" w:type="dxa"/>
            <w:tcBorders>
              <w:top w:val="nil"/>
              <w:left w:val="nil"/>
              <w:bottom w:val="nil"/>
              <w:right w:val="nil"/>
            </w:tcBorders>
            <w:shd w:val="clear" w:color="000000" w:fill="FFFFFF"/>
            <w:vAlign w:val="center"/>
            <w:hideMark/>
          </w:tcPr>
          <w:p w14:paraId="4B4AB8E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0.059</w:t>
            </w:r>
          </w:p>
        </w:tc>
        <w:tc>
          <w:tcPr>
            <w:tcW w:w="640" w:type="dxa"/>
            <w:tcBorders>
              <w:top w:val="nil"/>
              <w:left w:val="nil"/>
              <w:bottom w:val="nil"/>
              <w:right w:val="nil"/>
            </w:tcBorders>
            <w:shd w:val="clear" w:color="000000" w:fill="FFFFFF"/>
            <w:vAlign w:val="center"/>
            <w:hideMark/>
          </w:tcPr>
          <w:p w14:paraId="0CA4CD1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0.167</w:t>
            </w:r>
          </w:p>
        </w:tc>
        <w:tc>
          <w:tcPr>
            <w:tcW w:w="1000" w:type="dxa"/>
            <w:tcBorders>
              <w:top w:val="nil"/>
              <w:left w:val="nil"/>
              <w:bottom w:val="nil"/>
              <w:right w:val="nil"/>
            </w:tcBorders>
            <w:shd w:val="clear" w:color="000000" w:fill="FFFFFF"/>
            <w:vAlign w:val="center"/>
            <w:hideMark/>
          </w:tcPr>
          <w:p w14:paraId="295D9EC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-0.138</w:t>
            </w:r>
          </w:p>
        </w:tc>
        <w:tc>
          <w:tcPr>
            <w:tcW w:w="640" w:type="dxa"/>
            <w:tcBorders>
              <w:top w:val="nil"/>
              <w:left w:val="nil"/>
              <w:bottom w:val="nil"/>
              <w:right w:val="nil"/>
            </w:tcBorders>
            <w:shd w:val="clear" w:color="000000" w:fill="FFFFFF"/>
            <w:vAlign w:val="center"/>
            <w:hideMark/>
          </w:tcPr>
          <w:p w14:paraId="07A1694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0.133</w:t>
            </w:r>
          </w:p>
        </w:tc>
        <w:tc>
          <w:tcPr>
            <w:tcW w:w="1060" w:type="dxa"/>
            <w:tcBorders>
              <w:top w:val="nil"/>
              <w:left w:val="nil"/>
              <w:bottom w:val="nil"/>
              <w:right w:val="nil"/>
            </w:tcBorders>
            <w:shd w:val="clear" w:color="000000" w:fill="FFFFFF"/>
            <w:vAlign w:val="center"/>
            <w:hideMark/>
          </w:tcPr>
          <w:p w14:paraId="56507D9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-0.211</w:t>
            </w:r>
          </w:p>
        </w:tc>
        <w:tc>
          <w:tcPr>
            <w:tcW w:w="640" w:type="dxa"/>
            <w:tcBorders>
              <w:top w:val="nil"/>
              <w:left w:val="nil"/>
              <w:bottom w:val="nil"/>
              <w:right w:val="nil"/>
            </w:tcBorders>
            <w:shd w:val="clear" w:color="000000" w:fill="FFFFFF"/>
            <w:vAlign w:val="center"/>
            <w:hideMark/>
          </w:tcPr>
          <w:p w14:paraId="68EFF26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0.174</w:t>
            </w:r>
          </w:p>
        </w:tc>
        <w:tc>
          <w:tcPr>
            <w:tcW w:w="1000" w:type="dxa"/>
            <w:tcBorders>
              <w:top w:val="nil"/>
              <w:left w:val="nil"/>
              <w:bottom w:val="nil"/>
              <w:right w:val="nil"/>
            </w:tcBorders>
            <w:shd w:val="clear" w:color="000000" w:fill="FFFFFF"/>
            <w:vAlign w:val="center"/>
            <w:hideMark/>
          </w:tcPr>
          <w:p w14:paraId="5833821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-0.247</w:t>
            </w:r>
          </w:p>
        </w:tc>
        <w:tc>
          <w:tcPr>
            <w:tcW w:w="640" w:type="dxa"/>
            <w:tcBorders>
              <w:top w:val="nil"/>
              <w:left w:val="nil"/>
              <w:bottom w:val="nil"/>
              <w:right w:val="nil"/>
            </w:tcBorders>
            <w:shd w:val="clear" w:color="000000" w:fill="FFFFFF"/>
            <w:vAlign w:val="center"/>
            <w:hideMark/>
          </w:tcPr>
          <w:p w14:paraId="4B12349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0.196</w:t>
            </w:r>
          </w:p>
        </w:tc>
        <w:tc>
          <w:tcPr>
            <w:tcW w:w="1060" w:type="dxa"/>
            <w:tcBorders>
              <w:top w:val="nil"/>
              <w:left w:val="nil"/>
              <w:bottom w:val="nil"/>
              <w:right w:val="nil"/>
            </w:tcBorders>
            <w:shd w:val="clear" w:color="000000" w:fill="FFFFFF"/>
            <w:vAlign w:val="center"/>
            <w:hideMark/>
          </w:tcPr>
          <w:p w14:paraId="1478AAA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-0.312</w:t>
            </w:r>
          </w:p>
        </w:tc>
        <w:tc>
          <w:tcPr>
            <w:tcW w:w="640" w:type="dxa"/>
            <w:tcBorders>
              <w:top w:val="nil"/>
              <w:left w:val="nil"/>
              <w:bottom w:val="nil"/>
              <w:right w:val="nil"/>
            </w:tcBorders>
            <w:shd w:val="clear" w:color="000000" w:fill="FFFFFF"/>
            <w:vAlign w:val="center"/>
            <w:hideMark/>
          </w:tcPr>
          <w:p w14:paraId="7438613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0.266</w:t>
            </w:r>
          </w:p>
        </w:tc>
        <w:tc>
          <w:tcPr>
            <w:tcW w:w="960" w:type="dxa"/>
            <w:tcBorders>
              <w:top w:val="nil"/>
              <w:left w:val="nil"/>
              <w:bottom w:val="nil"/>
              <w:right w:val="nil"/>
            </w:tcBorders>
            <w:shd w:val="clear" w:color="000000" w:fill="FFFFFF"/>
            <w:vAlign w:val="center"/>
            <w:hideMark/>
          </w:tcPr>
          <w:p w14:paraId="31F5BDC4"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0.034+</w:t>
            </w:r>
          </w:p>
        </w:tc>
        <w:tc>
          <w:tcPr>
            <w:tcW w:w="640" w:type="dxa"/>
            <w:tcBorders>
              <w:top w:val="nil"/>
              <w:left w:val="nil"/>
              <w:bottom w:val="nil"/>
              <w:right w:val="nil"/>
            </w:tcBorders>
            <w:shd w:val="clear" w:color="000000" w:fill="FFFFFF"/>
            <w:vAlign w:val="center"/>
            <w:hideMark/>
          </w:tcPr>
          <w:p w14:paraId="3B7DD2C2"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0.020</w:t>
            </w:r>
          </w:p>
        </w:tc>
      </w:tr>
      <w:tr w:rsidR="00D81168" w:rsidRPr="00D81168" w14:paraId="652E3191" w14:textId="77777777" w:rsidTr="00D81168">
        <w:trPr>
          <w:trHeight w:val="278"/>
          <w:jc w:val="center"/>
        </w:trPr>
        <w:tc>
          <w:tcPr>
            <w:tcW w:w="3320" w:type="dxa"/>
            <w:tcBorders>
              <w:top w:val="nil"/>
              <w:left w:val="nil"/>
              <w:bottom w:val="nil"/>
              <w:right w:val="nil"/>
            </w:tcBorders>
            <w:shd w:val="clear" w:color="000000" w:fill="FFFFFF"/>
            <w:noWrap/>
            <w:vAlign w:val="center"/>
            <w:hideMark/>
          </w:tcPr>
          <w:p w14:paraId="78A5C4D0"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Disproportionality (t-1)</w:t>
            </w:r>
          </w:p>
        </w:tc>
        <w:tc>
          <w:tcPr>
            <w:tcW w:w="1000" w:type="dxa"/>
            <w:tcBorders>
              <w:top w:val="nil"/>
              <w:left w:val="nil"/>
              <w:bottom w:val="nil"/>
              <w:right w:val="nil"/>
            </w:tcBorders>
            <w:shd w:val="clear" w:color="000000" w:fill="FFFFFF"/>
            <w:vAlign w:val="center"/>
            <w:hideMark/>
          </w:tcPr>
          <w:p w14:paraId="0A7C547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5EC0A76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1FE2FC4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61F4EBC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0C07510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FBB169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0.002</w:t>
            </w:r>
          </w:p>
        </w:tc>
        <w:tc>
          <w:tcPr>
            <w:tcW w:w="1060" w:type="dxa"/>
            <w:tcBorders>
              <w:top w:val="nil"/>
              <w:left w:val="nil"/>
              <w:bottom w:val="nil"/>
              <w:right w:val="nil"/>
            </w:tcBorders>
            <w:shd w:val="clear" w:color="000000" w:fill="FFFFFF"/>
            <w:vAlign w:val="center"/>
            <w:hideMark/>
          </w:tcPr>
          <w:p w14:paraId="175E4B11"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1772851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1F68D33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137BDB9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0.002</w:t>
            </w:r>
          </w:p>
        </w:tc>
        <w:tc>
          <w:tcPr>
            <w:tcW w:w="1060" w:type="dxa"/>
            <w:tcBorders>
              <w:top w:val="nil"/>
              <w:left w:val="nil"/>
              <w:bottom w:val="nil"/>
              <w:right w:val="nil"/>
            </w:tcBorders>
            <w:shd w:val="clear" w:color="000000" w:fill="FFFFFF"/>
            <w:vAlign w:val="center"/>
            <w:hideMark/>
          </w:tcPr>
          <w:p w14:paraId="11A41E4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602B3FC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0.003</w:t>
            </w:r>
          </w:p>
        </w:tc>
        <w:tc>
          <w:tcPr>
            <w:tcW w:w="960" w:type="dxa"/>
            <w:tcBorders>
              <w:top w:val="nil"/>
              <w:left w:val="nil"/>
              <w:bottom w:val="nil"/>
              <w:right w:val="nil"/>
            </w:tcBorders>
            <w:shd w:val="clear" w:color="000000" w:fill="FFFFFF"/>
            <w:vAlign w:val="center"/>
            <w:hideMark/>
          </w:tcPr>
          <w:p w14:paraId="763A5390"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36A4A3D7"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0.000</w:t>
            </w:r>
          </w:p>
        </w:tc>
      </w:tr>
      <w:tr w:rsidR="00D81168" w:rsidRPr="00D81168" w14:paraId="64184EAA" w14:textId="77777777" w:rsidTr="00D81168">
        <w:trPr>
          <w:trHeight w:val="263"/>
          <w:jc w:val="center"/>
        </w:trPr>
        <w:tc>
          <w:tcPr>
            <w:tcW w:w="3320" w:type="dxa"/>
            <w:tcBorders>
              <w:top w:val="nil"/>
              <w:left w:val="nil"/>
              <w:bottom w:val="nil"/>
              <w:right w:val="nil"/>
            </w:tcBorders>
            <w:shd w:val="clear" w:color="000000" w:fill="FFFFFF"/>
            <w:noWrap/>
            <w:vAlign w:val="center"/>
            <w:hideMark/>
          </w:tcPr>
          <w:p w14:paraId="383065F0"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Suffrage (Ref: restricted)</w:t>
            </w:r>
          </w:p>
        </w:tc>
        <w:tc>
          <w:tcPr>
            <w:tcW w:w="1000" w:type="dxa"/>
            <w:tcBorders>
              <w:top w:val="nil"/>
              <w:left w:val="nil"/>
              <w:bottom w:val="nil"/>
              <w:right w:val="nil"/>
            </w:tcBorders>
            <w:shd w:val="clear" w:color="000000" w:fill="FFFFFF"/>
            <w:vAlign w:val="center"/>
            <w:hideMark/>
          </w:tcPr>
          <w:p w14:paraId="33C36EF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B85F91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DB0BF2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50A1AA4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50F778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D6A812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19E913E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DAD45E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B5EB51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B55D97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4785A21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CA76A9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6DB061A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29FB61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r>
      <w:tr w:rsidR="00D81168" w:rsidRPr="00D81168" w14:paraId="65886114" w14:textId="77777777" w:rsidTr="00D81168">
        <w:trPr>
          <w:trHeight w:val="278"/>
          <w:jc w:val="center"/>
        </w:trPr>
        <w:tc>
          <w:tcPr>
            <w:tcW w:w="3320" w:type="dxa"/>
            <w:tcBorders>
              <w:top w:val="nil"/>
              <w:left w:val="nil"/>
              <w:bottom w:val="nil"/>
              <w:right w:val="nil"/>
            </w:tcBorders>
            <w:shd w:val="clear" w:color="000000" w:fill="FFFFFF"/>
            <w:noWrap/>
            <w:vAlign w:val="bottom"/>
            <w:hideMark/>
          </w:tcPr>
          <w:p w14:paraId="138EBB35"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Male suffrage</w:t>
            </w:r>
          </w:p>
        </w:tc>
        <w:tc>
          <w:tcPr>
            <w:tcW w:w="1000" w:type="dxa"/>
            <w:tcBorders>
              <w:top w:val="nil"/>
              <w:left w:val="nil"/>
              <w:bottom w:val="nil"/>
              <w:right w:val="nil"/>
            </w:tcBorders>
            <w:shd w:val="clear" w:color="000000" w:fill="FFFFFF"/>
            <w:vAlign w:val="center"/>
            <w:hideMark/>
          </w:tcPr>
          <w:p w14:paraId="65B0A5D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0.238***</w:t>
            </w:r>
          </w:p>
        </w:tc>
        <w:tc>
          <w:tcPr>
            <w:tcW w:w="640" w:type="dxa"/>
            <w:tcBorders>
              <w:top w:val="nil"/>
              <w:left w:val="nil"/>
              <w:bottom w:val="nil"/>
              <w:right w:val="nil"/>
            </w:tcBorders>
            <w:shd w:val="clear" w:color="000000" w:fill="FFFFFF"/>
            <w:vAlign w:val="center"/>
            <w:hideMark/>
          </w:tcPr>
          <w:p w14:paraId="44D7DF4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0.045</w:t>
            </w:r>
          </w:p>
        </w:tc>
        <w:tc>
          <w:tcPr>
            <w:tcW w:w="1000" w:type="dxa"/>
            <w:tcBorders>
              <w:top w:val="nil"/>
              <w:left w:val="nil"/>
              <w:bottom w:val="nil"/>
              <w:right w:val="nil"/>
            </w:tcBorders>
            <w:shd w:val="clear" w:color="000000" w:fill="FFFFFF"/>
            <w:vAlign w:val="center"/>
            <w:hideMark/>
          </w:tcPr>
          <w:p w14:paraId="289EB33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0.169***</w:t>
            </w:r>
          </w:p>
        </w:tc>
        <w:tc>
          <w:tcPr>
            <w:tcW w:w="640" w:type="dxa"/>
            <w:tcBorders>
              <w:top w:val="nil"/>
              <w:left w:val="nil"/>
              <w:bottom w:val="nil"/>
              <w:right w:val="nil"/>
            </w:tcBorders>
            <w:shd w:val="clear" w:color="000000" w:fill="FFFFFF"/>
            <w:vAlign w:val="center"/>
            <w:hideMark/>
          </w:tcPr>
          <w:p w14:paraId="6B4F075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0.044</w:t>
            </w:r>
          </w:p>
        </w:tc>
        <w:tc>
          <w:tcPr>
            <w:tcW w:w="1000" w:type="dxa"/>
            <w:tcBorders>
              <w:top w:val="nil"/>
              <w:left w:val="nil"/>
              <w:bottom w:val="nil"/>
              <w:right w:val="nil"/>
            </w:tcBorders>
            <w:shd w:val="clear" w:color="000000" w:fill="FFFFFF"/>
            <w:vAlign w:val="center"/>
            <w:hideMark/>
          </w:tcPr>
          <w:p w14:paraId="51D8BEA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-0.034</w:t>
            </w:r>
          </w:p>
        </w:tc>
        <w:tc>
          <w:tcPr>
            <w:tcW w:w="640" w:type="dxa"/>
            <w:tcBorders>
              <w:top w:val="nil"/>
              <w:left w:val="nil"/>
              <w:bottom w:val="nil"/>
              <w:right w:val="nil"/>
            </w:tcBorders>
            <w:shd w:val="clear" w:color="000000" w:fill="FFFFFF"/>
            <w:vAlign w:val="center"/>
            <w:hideMark/>
          </w:tcPr>
          <w:p w14:paraId="03174C9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0.038</w:t>
            </w:r>
          </w:p>
        </w:tc>
        <w:tc>
          <w:tcPr>
            <w:tcW w:w="1060" w:type="dxa"/>
            <w:tcBorders>
              <w:top w:val="nil"/>
              <w:left w:val="nil"/>
              <w:bottom w:val="nil"/>
              <w:right w:val="nil"/>
            </w:tcBorders>
            <w:shd w:val="clear" w:color="000000" w:fill="FFFFFF"/>
            <w:vAlign w:val="center"/>
            <w:hideMark/>
          </w:tcPr>
          <w:p w14:paraId="2FE0EAC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w:t>
            </w:r>
          </w:p>
        </w:tc>
        <w:tc>
          <w:tcPr>
            <w:tcW w:w="640" w:type="dxa"/>
            <w:tcBorders>
              <w:top w:val="nil"/>
              <w:left w:val="nil"/>
              <w:bottom w:val="nil"/>
              <w:right w:val="nil"/>
            </w:tcBorders>
            <w:shd w:val="clear" w:color="000000" w:fill="FFFFFF"/>
            <w:vAlign w:val="center"/>
            <w:hideMark/>
          </w:tcPr>
          <w:p w14:paraId="629AE20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0.051</w:t>
            </w:r>
          </w:p>
        </w:tc>
        <w:tc>
          <w:tcPr>
            <w:tcW w:w="1000" w:type="dxa"/>
            <w:tcBorders>
              <w:top w:val="nil"/>
              <w:left w:val="nil"/>
              <w:bottom w:val="nil"/>
              <w:right w:val="nil"/>
            </w:tcBorders>
            <w:shd w:val="clear" w:color="000000" w:fill="FFFFFF"/>
            <w:vAlign w:val="center"/>
            <w:hideMark/>
          </w:tcPr>
          <w:p w14:paraId="6ADE174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0.130+</w:t>
            </w:r>
          </w:p>
        </w:tc>
        <w:tc>
          <w:tcPr>
            <w:tcW w:w="640" w:type="dxa"/>
            <w:tcBorders>
              <w:top w:val="nil"/>
              <w:left w:val="nil"/>
              <w:bottom w:val="nil"/>
              <w:right w:val="nil"/>
            </w:tcBorders>
            <w:shd w:val="clear" w:color="000000" w:fill="FFFFFF"/>
            <w:vAlign w:val="center"/>
            <w:hideMark/>
          </w:tcPr>
          <w:p w14:paraId="653119B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0.067</w:t>
            </w:r>
          </w:p>
        </w:tc>
        <w:tc>
          <w:tcPr>
            <w:tcW w:w="1060" w:type="dxa"/>
            <w:tcBorders>
              <w:top w:val="nil"/>
              <w:left w:val="nil"/>
              <w:bottom w:val="nil"/>
              <w:right w:val="nil"/>
            </w:tcBorders>
            <w:shd w:val="clear" w:color="000000" w:fill="FFFFFF"/>
            <w:vAlign w:val="center"/>
            <w:hideMark/>
          </w:tcPr>
          <w:p w14:paraId="27B3C65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0.144</w:t>
            </w:r>
          </w:p>
        </w:tc>
        <w:tc>
          <w:tcPr>
            <w:tcW w:w="640" w:type="dxa"/>
            <w:tcBorders>
              <w:top w:val="nil"/>
              <w:left w:val="nil"/>
              <w:bottom w:val="nil"/>
              <w:right w:val="nil"/>
            </w:tcBorders>
            <w:shd w:val="clear" w:color="000000" w:fill="FFFFFF"/>
            <w:vAlign w:val="center"/>
            <w:hideMark/>
          </w:tcPr>
          <w:p w14:paraId="36CDAB9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0.095</w:t>
            </w:r>
          </w:p>
        </w:tc>
        <w:tc>
          <w:tcPr>
            <w:tcW w:w="960" w:type="dxa"/>
            <w:tcBorders>
              <w:top w:val="nil"/>
              <w:left w:val="nil"/>
              <w:bottom w:val="nil"/>
              <w:right w:val="nil"/>
            </w:tcBorders>
            <w:shd w:val="clear" w:color="000000" w:fill="FFFFFF"/>
            <w:vAlign w:val="center"/>
            <w:hideMark/>
          </w:tcPr>
          <w:p w14:paraId="0B3B7B9F"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0402411B"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0.005</w:t>
            </w:r>
          </w:p>
        </w:tc>
      </w:tr>
      <w:tr w:rsidR="00D81168" w:rsidRPr="00D81168" w14:paraId="20166B1B" w14:textId="77777777" w:rsidTr="00D81168">
        <w:trPr>
          <w:trHeight w:val="278"/>
          <w:jc w:val="center"/>
        </w:trPr>
        <w:tc>
          <w:tcPr>
            <w:tcW w:w="3320" w:type="dxa"/>
            <w:tcBorders>
              <w:top w:val="nil"/>
              <w:left w:val="nil"/>
              <w:bottom w:val="nil"/>
              <w:right w:val="nil"/>
            </w:tcBorders>
            <w:shd w:val="clear" w:color="000000" w:fill="FFFFFF"/>
            <w:noWrap/>
            <w:vAlign w:val="bottom"/>
            <w:hideMark/>
          </w:tcPr>
          <w:p w14:paraId="3C0125EA"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Universal suffrage</w:t>
            </w:r>
          </w:p>
        </w:tc>
        <w:tc>
          <w:tcPr>
            <w:tcW w:w="1000" w:type="dxa"/>
            <w:tcBorders>
              <w:top w:val="nil"/>
              <w:left w:val="nil"/>
              <w:bottom w:val="nil"/>
              <w:right w:val="nil"/>
            </w:tcBorders>
            <w:shd w:val="clear" w:color="000000" w:fill="FFFFFF"/>
            <w:vAlign w:val="center"/>
            <w:hideMark/>
          </w:tcPr>
          <w:p w14:paraId="1318603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0.312***</w:t>
            </w:r>
          </w:p>
        </w:tc>
        <w:tc>
          <w:tcPr>
            <w:tcW w:w="640" w:type="dxa"/>
            <w:tcBorders>
              <w:top w:val="nil"/>
              <w:left w:val="nil"/>
              <w:bottom w:val="nil"/>
              <w:right w:val="nil"/>
            </w:tcBorders>
            <w:shd w:val="clear" w:color="000000" w:fill="FFFFFF"/>
            <w:vAlign w:val="center"/>
            <w:hideMark/>
          </w:tcPr>
          <w:p w14:paraId="292F1E01"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0.052</w:t>
            </w:r>
          </w:p>
        </w:tc>
        <w:tc>
          <w:tcPr>
            <w:tcW w:w="1000" w:type="dxa"/>
            <w:tcBorders>
              <w:top w:val="nil"/>
              <w:left w:val="nil"/>
              <w:bottom w:val="nil"/>
              <w:right w:val="nil"/>
            </w:tcBorders>
            <w:shd w:val="clear" w:color="000000" w:fill="FFFFFF"/>
            <w:vAlign w:val="center"/>
            <w:hideMark/>
          </w:tcPr>
          <w:p w14:paraId="0F9EDCE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0.212***</w:t>
            </w:r>
          </w:p>
        </w:tc>
        <w:tc>
          <w:tcPr>
            <w:tcW w:w="640" w:type="dxa"/>
            <w:tcBorders>
              <w:top w:val="nil"/>
              <w:left w:val="nil"/>
              <w:bottom w:val="nil"/>
              <w:right w:val="nil"/>
            </w:tcBorders>
            <w:shd w:val="clear" w:color="000000" w:fill="FFFFFF"/>
            <w:vAlign w:val="center"/>
            <w:hideMark/>
          </w:tcPr>
          <w:p w14:paraId="5C8DBA9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0.051</w:t>
            </w:r>
          </w:p>
        </w:tc>
        <w:tc>
          <w:tcPr>
            <w:tcW w:w="1000" w:type="dxa"/>
            <w:tcBorders>
              <w:top w:val="nil"/>
              <w:left w:val="nil"/>
              <w:bottom w:val="nil"/>
              <w:right w:val="nil"/>
            </w:tcBorders>
            <w:shd w:val="clear" w:color="000000" w:fill="FFFFFF"/>
            <w:vAlign w:val="center"/>
            <w:hideMark/>
          </w:tcPr>
          <w:p w14:paraId="443C654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0.123**</w:t>
            </w:r>
          </w:p>
        </w:tc>
        <w:tc>
          <w:tcPr>
            <w:tcW w:w="640" w:type="dxa"/>
            <w:tcBorders>
              <w:top w:val="nil"/>
              <w:left w:val="nil"/>
              <w:bottom w:val="nil"/>
              <w:right w:val="nil"/>
            </w:tcBorders>
            <w:shd w:val="clear" w:color="000000" w:fill="FFFFFF"/>
            <w:vAlign w:val="center"/>
            <w:hideMark/>
          </w:tcPr>
          <w:p w14:paraId="5C05817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0.042</w:t>
            </w:r>
          </w:p>
        </w:tc>
        <w:tc>
          <w:tcPr>
            <w:tcW w:w="1060" w:type="dxa"/>
            <w:tcBorders>
              <w:top w:val="nil"/>
              <w:left w:val="nil"/>
              <w:bottom w:val="nil"/>
              <w:right w:val="nil"/>
            </w:tcBorders>
            <w:shd w:val="clear" w:color="000000" w:fill="FFFFFF"/>
            <w:vAlign w:val="center"/>
            <w:hideMark/>
          </w:tcPr>
          <w:p w14:paraId="5A44D96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w:t>
            </w:r>
          </w:p>
        </w:tc>
        <w:tc>
          <w:tcPr>
            <w:tcW w:w="640" w:type="dxa"/>
            <w:tcBorders>
              <w:top w:val="nil"/>
              <w:left w:val="nil"/>
              <w:bottom w:val="nil"/>
              <w:right w:val="nil"/>
            </w:tcBorders>
            <w:shd w:val="clear" w:color="000000" w:fill="FFFFFF"/>
            <w:vAlign w:val="center"/>
            <w:hideMark/>
          </w:tcPr>
          <w:p w14:paraId="1E54DAC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0.053</w:t>
            </w:r>
          </w:p>
        </w:tc>
        <w:tc>
          <w:tcPr>
            <w:tcW w:w="1000" w:type="dxa"/>
            <w:tcBorders>
              <w:top w:val="nil"/>
              <w:left w:val="nil"/>
              <w:bottom w:val="nil"/>
              <w:right w:val="nil"/>
            </w:tcBorders>
            <w:shd w:val="clear" w:color="000000" w:fill="FFFFFF"/>
            <w:vAlign w:val="center"/>
            <w:hideMark/>
          </w:tcPr>
          <w:p w14:paraId="3858B02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0.226***</w:t>
            </w:r>
          </w:p>
        </w:tc>
        <w:tc>
          <w:tcPr>
            <w:tcW w:w="640" w:type="dxa"/>
            <w:tcBorders>
              <w:top w:val="nil"/>
              <w:left w:val="nil"/>
              <w:bottom w:val="nil"/>
              <w:right w:val="nil"/>
            </w:tcBorders>
            <w:shd w:val="clear" w:color="000000" w:fill="FFFFFF"/>
            <w:vAlign w:val="center"/>
            <w:hideMark/>
          </w:tcPr>
          <w:p w14:paraId="3D6B593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0.068</w:t>
            </w:r>
          </w:p>
        </w:tc>
        <w:tc>
          <w:tcPr>
            <w:tcW w:w="1060" w:type="dxa"/>
            <w:tcBorders>
              <w:top w:val="nil"/>
              <w:left w:val="nil"/>
              <w:bottom w:val="nil"/>
              <w:right w:val="nil"/>
            </w:tcBorders>
            <w:shd w:val="clear" w:color="000000" w:fill="FFFFFF"/>
            <w:vAlign w:val="center"/>
            <w:hideMark/>
          </w:tcPr>
          <w:p w14:paraId="5A4A1C3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0.207*</w:t>
            </w:r>
          </w:p>
        </w:tc>
        <w:tc>
          <w:tcPr>
            <w:tcW w:w="640" w:type="dxa"/>
            <w:tcBorders>
              <w:top w:val="nil"/>
              <w:left w:val="nil"/>
              <w:bottom w:val="nil"/>
              <w:right w:val="nil"/>
            </w:tcBorders>
            <w:shd w:val="clear" w:color="000000" w:fill="FFFFFF"/>
            <w:vAlign w:val="center"/>
            <w:hideMark/>
          </w:tcPr>
          <w:p w14:paraId="6828911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0.096</w:t>
            </w:r>
          </w:p>
        </w:tc>
        <w:tc>
          <w:tcPr>
            <w:tcW w:w="960" w:type="dxa"/>
            <w:tcBorders>
              <w:top w:val="nil"/>
              <w:left w:val="nil"/>
              <w:bottom w:val="nil"/>
              <w:right w:val="nil"/>
            </w:tcBorders>
            <w:shd w:val="clear" w:color="000000" w:fill="FFFFFF"/>
            <w:vAlign w:val="center"/>
            <w:hideMark/>
          </w:tcPr>
          <w:p w14:paraId="7753F566"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-0.003</w:t>
            </w:r>
          </w:p>
        </w:tc>
        <w:tc>
          <w:tcPr>
            <w:tcW w:w="640" w:type="dxa"/>
            <w:tcBorders>
              <w:top w:val="nil"/>
              <w:left w:val="nil"/>
              <w:bottom w:val="nil"/>
              <w:right w:val="nil"/>
            </w:tcBorders>
            <w:shd w:val="clear" w:color="000000" w:fill="FFFFFF"/>
            <w:vAlign w:val="center"/>
            <w:hideMark/>
          </w:tcPr>
          <w:p w14:paraId="6AFA5186"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0.005</w:t>
            </w:r>
          </w:p>
        </w:tc>
      </w:tr>
      <w:tr w:rsidR="00D81168" w:rsidRPr="00840CE2" w14:paraId="4E972925" w14:textId="77777777" w:rsidTr="00D81168">
        <w:trPr>
          <w:trHeight w:val="263"/>
          <w:jc w:val="center"/>
        </w:trPr>
        <w:tc>
          <w:tcPr>
            <w:tcW w:w="3320" w:type="dxa"/>
            <w:tcBorders>
              <w:top w:val="nil"/>
              <w:left w:val="nil"/>
              <w:bottom w:val="nil"/>
              <w:right w:val="nil"/>
            </w:tcBorders>
            <w:shd w:val="clear" w:color="000000" w:fill="FFFFFF"/>
            <w:noWrap/>
            <w:vAlign w:val="center"/>
            <w:hideMark/>
          </w:tcPr>
          <w:p w14:paraId="1717B42B"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EU constraints (Ref: not in the EU)</w:t>
            </w:r>
          </w:p>
        </w:tc>
        <w:tc>
          <w:tcPr>
            <w:tcW w:w="1000" w:type="dxa"/>
            <w:tcBorders>
              <w:top w:val="nil"/>
              <w:left w:val="nil"/>
              <w:bottom w:val="nil"/>
              <w:right w:val="nil"/>
            </w:tcBorders>
            <w:shd w:val="clear" w:color="000000" w:fill="FFFFFF"/>
            <w:vAlign w:val="center"/>
            <w:hideMark/>
          </w:tcPr>
          <w:p w14:paraId="0367826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503814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6282D63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50618F0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49B96B4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6954FA7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7C19EDF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09CA054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263A313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17EE77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1C81B97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7B3B9E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960" w:type="dxa"/>
            <w:tcBorders>
              <w:top w:val="nil"/>
              <w:left w:val="nil"/>
              <w:bottom w:val="nil"/>
              <w:right w:val="nil"/>
            </w:tcBorders>
            <w:shd w:val="clear" w:color="000000" w:fill="FFFFFF"/>
            <w:vAlign w:val="center"/>
            <w:hideMark/>
          </w:tcPr>
          <w:p w14:paraId="04F0BAC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23B0E0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val="en-US" w:eastAsia="it-IT"/>
              </w:rPr>
            </w:pPr>
            <w:r w:rsidRPr="00D81168">
              <w:rPr>
                <w:rFonts w:ascii="Times New Roman" w:eastAsia="Times New Roman" w:hAnsi="Times New Roman" w:cs="Times New Roman"/>
                <w:color w:val="000000"/>
                <w:sz w:val="20"/>
                <w:szCs w:val="20"/>
                <w:lang w:val="en-US" w:eastAsia="it-IT"/>
              </w:rPr>
              <w:t> </w:t>
            </w:r>
          </w:p>
        </w:tc>
      </w:tr>
      <w:tr w:rsidR="00D81168" w:rsidRPr="00D81168" w14:paraId="395A2740" w14:textId="77777777" w:rsidTr="00D81168">
        <w:trPr>
          <w:trHeight w:val="278"/>
          <w:jc w:val="center"/>
        </w:trPr>
        <w:tc>
          <w:tcPr>
            <w:tcW w:w="3320" w:type="dxa"/>
            <w:tcBorders>
              <w:top w:val="nil"/>
              <w:left w:val="nil"/>
              <w:bottom w:val="nil"/>
              <w:right w:val="nil"/>
            </w:tcBorders>
            <w:shd w:val="clear" w:color="000000" w:fill="FFFFFF"/>
            <w:noWrap/>
            <w:vAlign w:val="center"/>
            <w:hideMark/>
          </w:tcPr>
          <w:p w14:paraId="1812462A"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EU member</w:t>
            </w:r>
          </w:p>
        </w:tc>
        <w:tc>
          <w:tcPr>
            <w:tcW w:w="1000" w:type="dxa"/>
            <w:tcBorders>
              <w:top w:val="nil"/>
              <w:left w:val="nil"/>
              <w:bottom w:val="nil"/>
              <w:right w:val="nil"/>
            </w:tcBorders>
            <w:shd w:val="clear" w:color="000000" w:fill="FFFFFF"/>
            <w:vAlign w:val="center"/>
            <w:hideMark/>
          </w:tcPr>
          <w:p w14:paraId="101A64F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-0.021</w:t>
            </w:r>
          </w:p>
        </w:tc>
        <w:tc>
          <w:tcPr>
            <w:tcW w:w="640" w:type="dxa"/>
            <w:tcBorders>
              <w:top w:val="nil"/>
              <w:left w:val="nil"/>
              <w:bottom w:val="nil"/>
              <w:right w:val="nil"/>
            </w:tcBorders>
            <w:shd w:val="clear" w:color="000000" w:fill="FFFFFF"/>
            <w:vAlign w:val="center"/>
            <w:hideMark/>
          </w:tcPr>
          <w:p w14:paraId="5F9F476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7C83B3D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6397A62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4BCF39C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67E980C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0.024</w:t>
            </w:r>
          </w:p>
        </w:tc>
        <w:tc>
          <w:tcPr>
            <w:tcW w:w="1060" w:type="dxa"/>
            <w:tcBorders>
              <w:top w:val="nil"/>
              <w:left w:val="nil"/>
              <w:bottom w:val="nil"/>
              <w:right w:val="nil"/>
            </w:tcBorders>
            <w:shd w:val="clear" w:color="000000" w:fill="FFFFFF"/>
            <w:vAlign w:val="center"/>
            <w:hideMark/>
          </w:tcPr>
          <w:p w14:paraId="03FE568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0.017</w:t>
            </w:r>
          </w:p>
        </w:tc>
        <w:tc>
          <w:tcPr>
            <w:tcW w:w="640" w:type="dxa"/>
            <w:tcBorders>
              <w:top w:val="nil"/>
              <w:left w:val="nil"/>
              <w:bottom w:val="nil"/>
              <w:right w:val="nil"/>
            </w:tcBorders>
            <w:shd w:val="clear" w:color="000000" w:fill="FFFFFF"/>
            <w:vAlign w:val="center"/>
            <w:hideMark/>
          </w:tcPr>
          <w:p w14:paraId="4F4ADCD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06066BB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-0.039</w:t>
            </w:r>
          </w:p>
        </w:tc>
        <w:tc>
          <w:tcPr>
            <w:tcW w:w="640" w:type="dxa"/>
            <w:tcBorders>
              <w:top w:val="nil"/>
              <w:left w:val="nil"/>
              <w:bottom w:val="nil"/>
              <w:right w:val="nil"/>
            </w:tcBorders>
            <w:shd w:val="clear" w:color="000000" w:fill="FFFFFF"/>
            <w:vAlign w:val="center"/>
            <w:hideMark/>
          </w:tcPr>
          <w:p w14:paraId="3F5DFB0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0.027</w:t>
            </w:r>
          </w:p>
        </w:tc>
        <w:tc>
          <w:tcPr>
            <w:tcW w:w="1060" w:type="dxa"/>
            <w:tcBorders>
              <w:top w:val="nil"/>
              <w:left w:val="nil"/>
              <w:bottom w:val="nil"/>
              <w:right w:val="nil"/>
            </w:tcBorders>
            <w:shd w:val="clear" w:color="000000" w:fill="FFFFFF"/>
            <w:vAlign w:val="center"/>
            <w:hideMark/>
          </w:tcPr>
          <w:p w14:paraId="13742F4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6B47B58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0.036</w:t>
            </w:r>
          </w:p>
        </w:tc>
        <w:tc>
          <w:tcPr>
            <w:tcW w:w="960" w:type="dxa"/>
            <w:tcBorders>
              <w:top w:val="nil"/>
              <w:left w:val="nil"/>
              <w:bottom w:val="nil"/>
              <w:right w:val="nil"/>
            </w:tcBorders>
            <w:shd w:val="clear" w:color="000000" w:fill="FFFFFF"/>
            <w:vAlign w:val="center"/>
            <w:hideMark/>
          </w:tcPr>
          <w:p w14:paraId="390BCEFD"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15109CC0"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0.003</w:t>
            </w:r>
          </w:p>
        </w:tc>
      </w:tr>
      <w:tr w:rsidR="00D81168" w:rsidRPr="00D81168" w14:paraId="795D610D" w14:textId="77777777" w:rsidTr="00D81168">
        <w:trPr>
          <w:trHeight w:val="278"/>
          <w:jc w:val="center"/>
        </w:trPr>
        <w:tc>
          <w:tcPr>
            <w:tcW w:w="3320" w:type="dxa"/>
            <w:tcBorders>
              <w:top w:val="nil"/>
              <w:left w:val="nil"/>
              <w:bottom w:val="nil"/>
              <w:right w:val="nil"/>
            </w:tcBorders>
            <w:shd w:val="clear" w:color="000000" w:fill="FFFFFF"/>
            <w:noWrap/>
            <w:vAlign w:val="center"/>
            <w:hideMark/>
          </w:tcPr>
          <w:p w14:paraId="52A09040"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Euro member</w:t>
            </w:r>
          </w:p>
        </w:tc>
        <w:tc>
          <w:tcPr>
            <w:tcW w:w="1000" w:type="dxa"/>
            <w:tcBorders>
              <w:top w:val="nil"/>
              <w:left w:val="nil"/>
              <w:bottom w:val="nil"/>
              <w:right w:val="nil"/>
            </w:tcBorders>
            <w:shd w:val="clear" w:color="000000" w:fill="FFFFFF"/>
            <w:vAlign w:val="center"/>
            <w:hideMark/>
          </w:tcPr>
          <w:p w14:paraId="74CAC47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-0.035</w:t>
            </w:r>
          </w:p>
        </w:tc>
        <w:tc>
          <w:tcPr>
            <w:tcW w:w="640" w:type="dxa"/>
            <w:tcBorders>
              <w:top w:val="nil"/>
              <w:left w:val="nil"/>
              <w:bottom w:val="nil"/>
              <w:right w:val="nil"/>
            </w:tcBorders>
            <w:shd w:val="clear" w:color="000000" w:fill="FFFFFF"/>
            <w:vAlign w:val="center"/>
            <w:hideMark/>
          </w:tcPr>
          <w:p w14:paraId="21DFBB3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1F1DC01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-0.06</w:t>
            </w:r>
          </w:p>
        </w:tc>
        <w:tc>
          <w:tcPr>
            <w:tcW w:w="640" w:type="dxa"/>
            <w:tcBorders>
              <w:top w:val="nil"/>
              <w:left w:val="nil"/>
              <w:bottom w:val="nil"/>
              <w:right w:val="nil"/>
            </w:tcBorders>
            <w:shd w:val="clear" w:color="000000" w:fill="FFFFFF"/>
            <w:vAlign w:val="center"/>
            <w:hideMark/>
          </w:tcPr>
          <w:p w14:paraId="535EF20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0.037</w:t>
            </w:r>
          </w:p>
        </w:tc>
        <w:tc>
          <w:tcPr>
            <w:tcW w:w="1000" w:type="dxa"/>
            <w:tcBorders>
              <w:top w:val="nil"/>
              <w:left w:val="nil"/>
              <w:bottom w:val="nil"/>
              <w:right w:val="nil"/>
            </w:tcBorders>
            <w:shd w:val="clear" w:color="000000" w:fill="FFFFFF"/>
            <w:vAlign w:val="center"/>
            <w:hideMark/>
          </w:tcPr>
          <w:p w14:paraId="7C7878F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34C5AE4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0.033</w:t>
            </w:r>
          </w:p>
        </w:tc>
        <w:tc>
          <w:tcPr>
            <w:tcW w:w="1060" w:type="dxa"/>
            <w:tcBorders>
              <w:top w:val="nil"/>
              <w:left w:val="nil"/>
              <w:bottom w:val="nil"/>
              <w:right w:val="nil"/>
            </w:tcBorders>
            <w:shd w:val="clear" w:color="000000" w:fill="FFFFFF"/>
            <w:vAlign w:val="center"/>
            <w:hideMark/>
          </w:tcPr>
          <w:p w14:paraId="1EBC31D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-0.100**</w:t>
            </w:r>
          </w:p>
        </w:tc>
        <w:tc>
          <w:tcPr>
            <w:tcW w:w="640" w:type="dxa"/>
            <w:tcBorders>
              <w:top w:val="nil"/>
              <w:left w:val="nil"/>
              <w:bottom w:val="nil"/>
              <w:right w:val="nil"/>
            </w:tcBorders>
            <w:shd w:val="clear" w:color="000000" w:fill="FFFFFF"/>
            <w:vAlign w:val="center"/>
            <w:hideMark/>
          </w:tcPr>
          <w:p w14:paraId="34CFC5B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0.033</w:t>
            </w:r>
          </w:p>
        </w:tc>
        <w:tc>
          <w:tcPr>
            <w:tcW w:w="1000" w:type="dxa"/>
            <w:tcBorders>
              <w:top w:val="nil"/>
              <w:left w:val="nil"/>
              <w:bottom w:val="nil"/>
              <w:right w:val="nil"/>
            </w:tcBorders>
            <w:shd w:val="clear" w:color="000000" w:fill="FFFFFF"/>
            <w:vAlign w:val="center"/>
            <w:hideMark/>
          </w:tcPr>
          <w:p w14:paraId="21E1C0F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-0.103**</w:t>
            </w:r>
          </w:p>
        </w:tc>
        <w:tc>
          <w:tcPr>
            <w:tcW w:w="640" w:type="dxa"/>
            <w:tcBorders>
              <w:top w:val="nil"/>
              <w:left w:val="nil"/>
              <w:bottom w:val="nil"/>
              <w:right w:val="nil"/>
            </w:tcBorders>
            <w:shd w:val="clear" w:color="000000" w:fill="FFFFFF"/>
            <w:vAlign w:val="center"/>
            <w:hideMark/>
          </w:tcPr>
          <w:p w14:paraId="6CB3E33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0.035</w:t>
            </w:r>
          </w:p>
        </w:tc>
        <w:tc>
          <w:tcPr>
            <w:tcW w:w="1060" w:type="dxa"/>
            <w:tcBorders>
              <w:top w:val="nil"/>
              <w:left w:val="nil"/>
              <w:bottom w:val="nil"/>
              <w:right w:val="nil"/>
            </w:tcBorders>
            <w:shd w:val="clear" w:color="000000" w:fill="FFFFFF"/>
            <w:vAlign w:val="center"/>
            <w:hideMark/>
          </w:tcPr>
          <w:p w14:paraId="4C20DD5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-0.06</w:t>
            </w:r>
          </w:p>
        </w:tc>
        <w:tc>
          <w:tcPr>
            <w:tcW w:w="640" w:type="dxa"/>
            <w:tcBorders>
              <w:top w:val="nil"/>
              <w:left w:val="nil"/>
              <w:bottom w:val="nil"/>
              <w:right w:val="nil"/>
            </w:tcBorders>
            <w:shd w:val="clear" w:color="000000" w:fill="FFFFFF"/>
            <w:vAlign w:val="center"/>
            <w:hideMark/>
          </w:tcPr>
          <w:p w14:paraId="23D85881"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0.05</w:t>
            </w:r>
          </w:p>
        </w:tc>
        <w:tc>
          <w:tcPr>
            <w:tcW w:w="960" w:type="dxa"/>
            <w:tcBorders>
              <w:top w:val="nil"/>
              <w:left w:val="nil"/>
              <w:bottom w:val="nil"/>
              <w:right w:val="nil"/>
            </w:tcBorders>
            <w:shd w:val="clear" w:color="000000" w:fill="FFFFFF"/>
            <w:vAlign w:val="center"/>
            <w:hideMark/>
          </w:tcPr>
          <w:p w14:paraId="3DC8170B"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0.013**</w:t>
            </w:r>
          </w:p>
        </w:tc>
        <w:tc>
          <w:tcPr>
            <w:tcW w:w="640" w:type="dxa"/>
            <w:tcBorders>
              <w:top w:val="nil"/>
              <w:left w:val="nil"/>
              <w:bottom w:val="nil"/>
              <w:right w:val="nil"/>
            </w:tcBorders>
            <w:shd w:val="clear" w:color="000000" w:fill="FFFFFF"/>
            <w:vAlign w:val="center"/>
            <w:hideMark/>
          </w:tcPr>
          <w:p w14:paraId="4028D418"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0.004</w:t>
            </w:r>
          </w:p>
        </w:tc>
      </w:tr>
      <w:tr w:rsidR="00D81168" w:rsidRPr="00D81168" w14:paraId="273DE610" w14:textId="77777777" w:rsidTr="00D81168">
        <w:trPr>
          <w:trHeight w:val="278"/>
          <w:jc w:val="center"/>
        </w:trPr>
        <w:tc>
          <w:tcPr>
            <w:tcW w:w="3320" w:type="dxa"/>
            <w:tcBorders>
              <w:top w:val="nil"/>
              <w:left w:val="nil"/>
              <w:bottom w:val="nil"/>
              <w:right w:val="nil"/>
            </w:tcBorders>
            <w:shd w:val="clear" w:color="000000" w:fill="FFFFFF"/>
            <w:noWrap/>
            <w:vAlign w:val="center"/>
            <w:hideMark/>
          </w:tcPr>
          <w:p w14:paraId="0E6122BE"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Rigorous public administration</w:t>
            </w:r>
          </w:p>
        </w:tc>
        <w:tc>
          <w:tcPr>
            <w:tcW w:w="1000" w:type="dxa"/>
            <w:tcBorders>
              <w:top w:val="nil"/>
              <w:left w:val="nil"/>
              <w:bottom w:val="nil"/>
              <w:right w:val="nil"/>
            </w:tcBorders>
            <w:shd w:val="clear" w:color="000000" w:fill="FFFFFF"/>
            <w:vAlign w:val="center"/>
            <w:hideMark/>
          </w:tcPr>
          <w:p w14:paraId="3F7E7F9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0.039**</w:t>
            </w:r>
          </w:p>
        </w:tc>
        <w:tc>
          <w:tcPr>
            <w:tcW w:w="640" w:type="dxa"/>
            <w:tcBorders>
              <w:top w:val="nil"/>
              <w:left w:val="nil"/>
              <w:bottom w:val="nil"/>
              <w:right w:val="nil"/>
            </w:tcBorders>
            <w:shd w:val="clear" w:color="000000" w:fill="FFFFFF"/>
            <w:vAlign w:val="center"/>
            <w:hideMark/>
          </w:tcPr>
          <w:p w14:paraId="72F23A11"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0.013</w:t>
            </w:r>
          </w:p>
        </w:tc>
        <w:tc>
          <w:tcPr>
            <w:tcW w:w="1000" w:type="dxa"/>
            <w:tcBorders>
              <w:top w:val="nil"/>
              <w:left w:val="nil"/>
              <w:bottom w:val="nil"/>
              <w:right w:val="nil"/>
            </w:tcBorders>
            <w:shd w:val="clear" w:color="000000" w:fill="FFFFFF"/>
            <w:vAlign w:val="center"/>
            <w:hideMark/>
          </w:tcPr>
          <w:p w14:paraId="51AA996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0.080***</w:t>
            </w:r>
          </w:p>
        </w:tc>
        <w:tc>
          <w:tcPr>
            <w:tcW w:w="640" w:type="dxa"/>
            <w:tcBorders>
              <w:top w:val="nil"/>
              <w:left w:val="nil"/>
              <w:bottom w:val="nil"/>
              <w:right w:val="nil"/>
            </w:tcBorders>
            <w:shd w:val="clear" w:color="000000" w:fill="FFFFFF"/>
            <w:vAlign w:val="center"/>
            <w:hideMark/>
          </w:tcPr>
          <w:p w14:paraId="18CD098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0CF3172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0.019</w:t>
            </w:r>
          </w:p>
        </w:tc>
        <w:tc>
          <w:tcPr>
            <w:tcW w:w="640" w:type="dxa"/>
            <w:tcBorders>
              <w:top w:val="nil"/>
              <w:left w:val="nil"/>
              <w:bottom w:val="nil"/>
              <w:right w:val="nil"/>
            </w:tcBorders>
            <w:shd w:val="clear" w:color="000000" w:fill="FFFFFF"/>
            <w:vAlign w:val="center"/>
            <w:hideMark/>
          </w:tcPr>
          <w:p w14:paraId="64CAD80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0.013</w:t>
            </w:r>
          </w:p>
        </w:tc>
        <w:tc>
          <w:tcPr>
            <w:tcW w:w="1060" w:type="dxa"/>
            <w:tcBorders>
              <w:top w:val="nil"/>
              <w:left w:val="nil"/>
              <w:bottom w:val="nil"/>
              <w:right w:val="nil"/>
            </w:tcBorders>
            <w:shd w:val="clear" w:color="000000" w:fill="FFFFFF"/>
            <w:vAlign w:val="center"/>
            <w:hideMark/>
          </w:tcPr>
          <w:p w14:paraId="54CD6CB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0.023</w:t>
            </w:r>
          </w:p>
        </w:tc>
        <w:tc>
          <w:tcPr>
            <w:tcW w:w="640" w:type="dxa"/>
            <w:tcBorders>
              <w:top w:val="nil"/>
              <w:left w:val="nil"/>
              <w:bottom w:val="nil"/>
              <w:right w:val="nil"/>
            </w:tcBorders>
            <w:shd w:val="clear" w:color="000000" w:fill="FFFFFF"/>
            <w:vAlign w:val="center"/>
            <w:hideMark/>
          </w:tcPr>
          <w:p w14:paraId="67D1685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679D086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0.023</w:t>
            </w:r>
          </w:p>
        </w:tc>
        <w:tc>
          <w:tcPr>
            <w:tcW w:w="640" w:type="dxa"/>
            <w:tcBorders>
              <w:top w:val="nil"/>
              <w:left w:val="nil"/>
              <w:bottom w:val="nil"/>
              <w:right w:val="nil"/>
            </w:tcBorders>
            <w:shd w:val="clear" w:color="000000" w:fill="FFFFFF"/>
            <w:vAlign w:val="center"/>
            <w:hideMark/>
          </w:tcPr>
          <w:p w14:paraId="0E59459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0.017</w:t>
            </w:r>
          </w:p>
        </w:tc>
        <w:tc>
          <w:tcPr>
            <w:tcW w:w="1060" w:type="dxa"/>
            <w:tcBorders>
              <w:top w:val="nil"/>
              <w:left w:val="nil"/>
              <w:bottom w:val="nil"/>
              <w:right w:val="nil"/>
            </w:tcBorders>
            <w:shd w:val="clear" w:color="000000" w:fill="FFFFFF"/>
            <w:vAlign w:val="center"/>
            <w:hideMark/>
          </w:tcPr>
          <w:p w14:paraId="11CFA5B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66147075"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0.024</w:t>
            </w:r>
          </w:p>
        </w:tc>
        <w:tc>
          <w:tcPr>
            <w:tcW w:w="960" w:type="dxa"/>
            <w:tcBorders>
              <w:top w:val="nil"/>
              <w:left w:val="nil"/>
              <w:bottom w:val="nil"/>
              <w:right w:val="nil"/>
            </w:tcBorders>
            <w:shd w:val="clear" w:color="000000" w:fill="FFFFFF"/>
            <w:vAlign w:val="center"/>
            <w:hideMark/>
          </w:tcPr>
          <w:p w14:paraId="392B2DB1"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4884BC70"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0.002</w:t>
            </w:r>
          </w:p>
        </w:tc>
      </w:tr>
      <w:tr w:rsidR="00D81168" w:rsidRPr="00D81168" w14:paraId="60943E04" w14:textId="77777777" w:rsidTr="00D81168">
        <w:trPr>
          <w:trHeight w:val="278"/>
          <w:jc w:val="center"/>
        </w:trPr>
        <w:tc>
          <w:tcPr>
            <w:tcW w:w="3320" w:type="dxa"/>
            <w:tcBorders>
              <w:top w:val="nil"/>
              <w:left w:val="nil"/>
              <w:bottom w:val="nil"/>
              <w:right w:val="nil"/>
            </w:tcBorders>
            <w:shd w:val="clear" w:color="000000" w:fill="FFFFFF"/>
            <w:vAlign w:val="bottom"/>
            <w:hideMark/>
          </w:tcPr>
          <w:p w14:paraId="0CAFB155"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Year</w:t>
            </w:r>
          </w:p>
        </w:tc>
        <w:tc>
          <w:tcPr>
            <w:tcW w:w="1000" w:type="dxa"/>
            <w:tcBorders>
              <w:top w:val="nil"/>
              <w:left w:val="nil"/>
              <w:bottom w:val="nil"/>
              <w:right w:val="nil"/>
            </w:tcBorders>
            <w:shd w:val="clear" w:color="000000" w:fill="FFFFFF"/>
            <w:vAlign w:val="center"/>
            <w:hideMark/>
          </w:tcPr>
          <w:p w14:paraId="4B32C23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7551F55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643D4B3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1E7B63B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7EACF1B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4BC1E6F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68C5E0A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A48417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1104EB3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4C08D8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6A0220C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6EB036A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0.001</w:t>
            </w:r>
          </w:p>
        </w:tc>
        <w:tc>
          <w:tcPr>
            <w:tcW w:w="960" w:type="dxa"/>
            <w:tcBorders>
              <w:top w:val="nil"/>
              <w:left w:val="nil"/>
              <w:bottom w:val="nil"/>
              <w:right w:val="nil"/>
            </w:tcBorders>
            <w:shd w:val="clear" w:color="000000" w:fill="FFFFFF"/>
            <w:vAlign w:val="center"/>
            <w:hideMark/>
          </w:tcPr>
          <w:p w14:paraId="792C8B23"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3CE2B706"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0.000</w:t>
            </w:r>
          </w:p>
        </w:tc>
      </w:tr>
      <w:tr w:rsidR="00D81168" w:rsidRPr="00D81168" w14:paraId="317F72B8" w14:textId="77777777" w:rsidTr="00D81168">
        <w:trPr>
          <w:trHeight w:val="263"/>
          <w:jc w:val="center"/>
        </w:trPr>
        <w:tc>
          <w:tcPr>
            <w:tcW w:w="3320" w:type="dxa"/>
            <w:tcBorders>
              <w:top w:val="nil"/>
              <w:left w:val="nil"/>
              <w:bottom w:val="nil"/>
              <w:right w:val="nil"/>
            </w:tcBorders>
            <w:shd w:val="clear" w:color="000000" w:fill="FFFFFF"/>
            <w:vAlign w:val="bottom"/>
            <w:hideMark/>
          </w:tcPr>
          <w:p w14:paraId="321BFB51" w14:textId="1E8887B1" w:rsidR="00D81168" w:rsidRPr="00D81168" w:rsidRDefault="00CF2695" w:rsidP="00D81168">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D81168" w:rsidRPr="00D81168">
              <w:rPr>
                <w:rFonts w:ascii="Times New Roman" w:eastAsia="Times New Roman" w:hAnsi="Times New Roman" w:cs="Times New Roman"/>
                <w:color w:val="000000"/>
                <w:sz w:val="20"/>
                <w:szCs w:val="20"/>
                <w:lang w:eastAsia="it-IT"/>
              </w:rPr>
              <w:t xml:space="preserve"> effects</w:t>
            </w:r>
          </w:p>
        </w:tc>
        <w:tc>
          <w:tcPr>
            <w:tcW w:w="1000" w:type="dxa"/>
            <w:tcBorders>
              <w:top w:val="nil"/>
              <w:left w:val="nil"/>
              <w:bottom w:val="nil"/>
              <w:right w:val="nil"/>
            </w:tcBorders>
            <w:shd w:val="clear" w:color="000000" w:fill="FFFFFF"/>
            <w:vAlign w:val="center"/>
            <w:hideMark/>
          </w:tcPr>
          <w:p w14:paraId="7685206C" w14:textId="77777777" w:rsidR="00D81168" w:rsidRPr="00D81168" w:rsidRDefault="00D81168" w:rsidP="00D81168">
            <w:pPr>
              <w:spacing w:after="0" w:line="240" w:lineRule="auto"/>
              <w:jc w:val="center"/>
              <w:rPr>
                <w:rFonts w:ascii="Wingdings 2" w:eastAsia="Times New Roman" w:hAnsi="Wingdings 2" w:cs="Calibri"/>
                <w:color w:val="000000"/>
                <w:sz w:val="20"/>
                <w:szCs w:val="20"/>
                <w:lang w:eastAsia="it-IT"/>
              </w:rPr>
            </w:pPr>
            <w:r w:rsidRPr="00D8116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6C39D2C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159278B" w14:textId="77777777" w:rsidR="00D81168" w:rsidRPr="00D81168" w:rsidRDefault="00D81168" w:rsidP="00D81168">
            <w:pPr>
              <w:spacing w:after="0" w:line="240" w:lineRule="auto"/>
              <w:jc w:val="center"/>
              <w:rPr>
                <w:rFonts w:ascii="Wingdings 2" w:eastAsia="Times New Roman" w:hAnsi="Wingdings 2" w:cs="Calibri"/>
                <w:color w:val="000000"/>
                <w:sz w:val="20"/>
                <w:szCs w:val="20"/>
                <w:lang w:eastAsia="it-IT"/>
              </w:rPr>
            </w:pPr>
            <w:r w:rsidRPr="00D8116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544EB8F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B1AC1C8" w14:textId="77777777" w:rsidR="00D81168" w:rsidRPr="00D81168" w:rsidRDefault="00D81168" w:rsidP="00D81168">
            <w:pPr>
              <w:spacing w:after="0" w:line="240" w:lineRule="auto"/>
              <w:jc w:val="center"/>
              <w:rPr>
                <w:rFonts w:ascii="Wingdings 2" w:eastAsia="Times New Roman" w:hAnsi="Wingdings 2" w:cs="Calibri"/>
                <w:color w:val="000000"/>
                <w:sz w:val="20"/>
                <w:szCs w:val="20"/>
                <w:lang w:eastAsia="it-IT"/>
              </w:rPr>
            </w:pPr>
            <w:r w:rsidRPr="00D8116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7C890A1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30551F0D" w14:textId="77777777" w:rsidR="00D81168" w:rsidRPr="00D81168" w:rsidRDefault="00D81168" w:rsidP="00D81168">
            <w:pPr>
              <w:spacing w:after="0" w:line="240" w:lineRule="auto"/>
              <w:jc w:val="center"/>
              <w:rPr>
                <w:rFonts w:ascii="Wingdings 2" w:eastAsia="Times New Roman" w:hAnsi="Wingdings 2" w:cs="Calibri"/>
                <w:color w:val="000000"/>
                <w:sz w:val="20"/>
                <w:szCs w:val="20"/>
                <w:lang w:eastAsia="it-IT"/>
              </w:rPr>
            </w:pPr>
            <w:r w:rsidRPr="00D8116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4C94F19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9050CB8" w14:textId="77777777" w:rsidR="00D81168" w:rsidRPr="00D81168" w:rsidRDefault="00D81168" w:rsidP="00D81168">
            <w:pPr>
              <w:spacing w:after="0" w:line="240" w:lineRule="auto"/>
              <w:jc w:val="center"/>
              <w:rPr>
                <w:rFonts w:ascii="Wingdings 2" w:eastAsia="Times New Roman" w:hAnsi="Wingdings 2" w:cs="Calibri"/>
                <w:color w:val="000000"/>
                <w:sz w:val="20"/>
                <w:szCs w:val="20"/>
                <w:lang w:eastAsia="it-IT"/>
              </w:rPr>
            </w:pPr>
            <w:r w:rsidRPr="00D8116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21C5A0A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35B1B84F" w14:textId="77777777" w:rsidR="00D81168" w:rsidRPr="00D81168" w:rsidRDefault="00D81168" w:rsidP="00D81168">
            <w:pPr>
              <w:spacing w:after="0" w:line="240" w:lineRule="auto"/>
              <w:jc w:val="center"/>
              <w:rPr>
                <w:rFonts w:ascii="Wingdings 2" w:eastAsia="Times New Roman" w:hAnsi="Wingdings 2" w:cs="Calibri"/>
                <w:color w:val="000000"/>
                <w:sz w:val="20"/>
                <w:szCs w:val="20"/>
                <w:lang w:eastAsia="it-IT"/>
              </w:rPr>
            </w:pPr>
            <w:r w:rsidRPr="00D8116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7DF86FA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3EE092BE" w14:textId="77777777" w:rsidR="00D81168" w:rsidRPr="00D81168" w:rsidRDefault="00D81168" w:rsidP="00D81168">
            <w:pPr>
              <w:spacing w:after="0" w:line="240" w:lineRule="auto"/>
              <w:jc w:val="center"/>
              <w:rPr>
                <w:rFonts w:ascii="Wingdings 2" w:eastAsia="Times New Roman" w:hAnsi="Wingdings 2" w:cs="Calibri"/>
                <w:color w:val="000000"/>
                <w:sz w:val="20"/>
                <w:szCs w:val="20"/>
                <w:lang w:eastAsia="it-IT"/>
              </w:rPr>
            </w:pPr>
            <w:r w:rsidRPr="00D81168">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486A4FA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r>
      <w:tr w:rsidR="00D81168" w:rsidRPr="00D81168" w14:paraId="78EA95C6" w14:textId="77777777" w:rsidTr="00D81168">
        <w:trPr>
          <w:trHeight w:val="278"/>
          <w:jc w:val="center"/>
        </w:trPr>
        <w:tc>
          <w:tcPr>
            <w:tcW w:w="3320" w:type="dxa"/>
            <w:tcBorders>
              <w:top w:val="nil"/>
              <w:left w:val="nil"/>
              <w:bottom w:val="nil"/>
              <w:right w:val="nil"/>
            </w:tcBorders>
            <w:shd w:val="clear" w:color="000000" w:fill="FFFFFF"/>
            <w:vAlign w:val="center"/>
            <w:hideMark/>
          </w:tcPr>
          <w:p w14:paraId="0160D2A4"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Constant</w:t>
            </w:r>
          </w:p>
        </w:tc>
        <w:tc>
          <w:tcPr>
            <w:tcW w:w="1000" w:type="dxa"/>
            <w:tcBorders>
              <w:top w:val="nil"/>
              <w:left w:val="nil"/>
              <w:bottom w:val="nil"/>
              <w:right w:val="nil"/>
            </w:tcBorders>
            <w:shd w:val="clear" w:color="000000" w:fill="FFFFFF"/>
            <w:vAlign w:val="center"/>
            <w:hideMark/>
          </w:tcPr>
          <w:p w14:paraId="7A7D903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0.798</w:t>
            </w:r>
          </w:p>
        </w:tc>
        <w:tc>
          <w:tcPr>
            <w:tcW w:w="640" w:type="dxa"/>
            <w:tcBorders>
              <w:top w:val="nil"/>
              <w:left w:val="nil"/>
              <w:bottom w:val="nil"/>
              <w:right w:val="nil"/>
            </w:tcBorders>
            <w:shd w:val="clear" w:color="000000" w:fill="FFFFFF"/>
            <w:vAlign w:val="center"/>
            <w:hideMark/>
          </w:tcPr>
          <w:p w14:paraId="3E12F92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0.75</w:t>
            </w:r>
          </w:p>
        </w:tc>
        <w:tc>
          <w:tcPr>
            <w:tcW w:w="1000" w:type="dxa"/>
            <w:tcBorders>
              <w:top w:val="nil"/>
              <w:left w:val="nil"/>
              <w:bottom w:val="nil"/>
              <w:right w:val="nil"/>
            </w:tcBorders>
            <w:shd w:val="clear" w:color="000000" w:fill="FFFFFF"/>
            <w:vAlign w:val="center"/>
            <w:hideMark/>
          </w:tcPr>
          <w:p w14:paraId="78EE45A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0.594</w:t>
            </w:r>
          </w:p>
        </w:tc>
        <w:tc>
          <w:tcPr>
            <w:tcW w:w="640" w:type="dxa"/>
            <w:tcBorders>
              <w:top w:val="nil"/>
              <w:left w:val="nil"/>
              <w:bottom w:val="nil"/>
              <w:right w:val="nil"/>
            </w:tcBorders>
            <w:shd w:val="clear" w:color="000000" w:fill="FFFFFF"/>
            <w:vAlign w:val="center"/>
            <w:hideMark/>
          </w:tcPr>
          <w:p w14:paraId="67F41A9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0.905</w:t>
            </w:r>
          </w:p>
        </w:tc>
        <w:tc>
          <w:tcPr>
            <w:tcW w:w="1000" w:type="dxa"/>
            <w:tcBorders>
              <w:top w:val="nil"/>
              <w:left w:val="nil"/>
              <w:bottom w:val="nil"/>
              <w:right w:val="nil"/>
            </w:tcBorders>
            <w:shd w:val="clear" w:color="000000" w:fill="FFFFFF"/>
            <w:vAlign w:val="center"/>
            <w:hideMark/>
          </w:tcPr>
          <w:p w14:paraId="1AAD392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-6.405***</w:t>
            </w:r>
          </w:p>
        </w:tc>
        <w:tc>
          <w:tcPr>
            <w:tcW w:w="640" w:type="dxa"/>
            <w:tcBorders>
              <w:top w:val="nil"/>
              <w:left w:val="nil"/>
              <w:bottom w:val="nil"/>
              <w:right w:val="nil"/>
            </w:tcBorders>
            <w:shd w:val="clear" w:color="000000" w:fill="FFFFFF"/>
            <w:vAlign w:val="center"/>
            <w:hideMark/>
          </w:tcPr>
          <w:p w14:paraId="0275366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1.069</w:t>
            </w:r>
          </w:p>
        </w:tc>
        <w:tc>
          <w:tcPr>
            <w:tcW w:w="1060" w:type="dxa"/>
            <w:tcBorders>
              <w:top w:val="nil"/>
              <w:left w:val="nil"/>
              <w:bottom w:val="nil"/>
              <w:right w:val="nil"/>
            </w:tcBorders>
            <w:shd w:val="clear" w:color="000000" w:fill="FFFFFF"/>
            <w:vAlign w:val="center"/>
            <w:hideMark/>
          </w:tcPr>
          <w:p w14:paraId="65B5B71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-0.882</w:t>
            </w:r>
          </w:p>
        </w:tc>
        <w:tc>
          <w:tcPr>
            <w:tcW w:w="640" w:type="dxa"/>
            <w:tcBorders>
              <w:top w:val="nil"/>
              <w:left w:val="nil"/>
              <w:bottom w:val="nil"/>
              <w:right w:val="nil"/>
            </w:tcBorders>
            <w:shd w:val="clear" w:color="000000" w:fill="FFFFFF"/>
            <w:vAlign w:val="center"/>
            <w:hideMark/>
          </w:tcPr>
          <w:p w14:paraId="073E79E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0.841</w:t>
            </w:r>
          </w:p>
        </w:tc>
        <w:tc>
          <w:tcPr>
            <w:tcW w:w="1000" w:type="dxa"/>
            <w:tcBorders>
              <w:top w:val="nil"/>
              <w:left w:val="nil"/>
              <w:bottom w:val="nil"/>
              <w:right w:val="nil"/>
            </w:tcBorders>
            <w:shd w:val="clear" w:color="000000" w:fill="FFFFFF"/>
            <w:vAlign w:val="center"/>
            <w:hideMark/>
          </w:tcPr>
          <w:p w14:paraId="02D75D6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-1.192</w:t>
            </w:r>
          </w:p>
        </w:tc>
        <w:tc>
          <w:tcPr>
            <w:tcW w:w="640" w:type="dxa"/>
            <w:tcBorders>
              <w:top w:val="nil"/>
              <w:left w:val="nil"/>
              <w:bottom w:val="nil"/>
              <w:right w:val="nil"/>
            </w:tcBorders>
            <w:shd w:val="clear" w:color="000000" w:fill="FFFFFF"/>
            <w:vAlign w:val="center"/>
            <w:hideMark/>
          </w:tcPr>
          <w:p w14:paraId="1B26DAAA"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0.996</w:t>
            </w:r>
          </w:p>
        </w:tc>
        <w:tc>
          <w:tcPr>
            <w:tcW w:w="1060" w:type="dxa"/>
            <w:tcBorders>
              <w:top w:val="nil"/>
              <w:left w:val="nil"/>
              <w:bottom w:val="nil"/>
              <w:right w:val="nil"/>
            </w:tcBorders>
            <w:shd w:val="clear" w:color="000000" w:fill="FFFFFF"/>
            <w:vAlign w:val="center"/>
            <w:hideMark/>
          </w:tcPr>
          <w:p w14:paraId="3C9F5F9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-0.088</w:t>
            </w:r>
          </w:p>
        </w:tc>
        <w:tc>
          <w:tcPr>
            <w:tcW w:w="640" w:type="dxa"/>
            <w:tcBorders>
              <w:top w:val="nil"/>
              <w:left w:val="nil"/>
              <w:bottom w:val="nil"/>
              <w:right w:val="nil"/>
            </w:tcBorders>
            <w:shd w:val="clear" w:color="000000" w:fill="FFFFFF"/>
            <w:vAlign w:val="center"/>
            <w:hideMark/>
          </w:tcPr>
          <w:p w14:paraId="4923C8D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1.274</w:t>
            </w:r>
          </w:p>
        </w:tc>
        <w:tc>
          <w:tcPr>
            <w:tcW w:w="960" w:type="dxa"/>
            <w:tcBorders>
              <w:top w:val="nil"/>
              <w:left w:val="nil"/>
              <w:bottom w:val="nil"/>
              <w:right w:val="nil"/>
            </w:tcBorders>
            <w:shd w:val="clear" w:color="000000" w:fill="FFFFFF"/>
            <w:vAlign w:val="center"/>
            <w:hideMark/>
          </w:tcPr>
          <w:p w14:paraId="7CDC28BB"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0.204</w:t>
            </w:r>
          </w:p>
        </w:tc>
        <w:tc>
          <w:tcPr>
            <w:tcW w:w="640" w:type="dxa"/>
            <w:tcBorders>
              <w:top w:val="nil"/>
              <w:left w:val="nil"/>
              <w:bottom w:val="nil"/>
              <w:right w:val="nil"/>
            </w:tcBorders>
            <w:shd w:val="clear" w:color="000000" w:fill="FFFFFF"/>
            <w:vAlign w:val="center"/>
            <w:hideMark/>
          </w:tcPr>
          <w:p w14:paraId="25138539" w14:textId="77777777" w:rsidR="00D81168" w:rsidRPr="00D81168" w:rsidRDefault="00D81168" w:rsidP="00D81168">
            <w:pPr>
              <w:spacing w:after="0" w:line="240" w:lineRule="auto"/>
              <w:jc w:val="center"/>
              <w:rPr>
                <w:rFonts w:ascii="Times New Roman" w:eastAsia="Times New Roman" w:hAnsi="Times New Roman" w:cs="Times New Roman"/>
                <w:color w:val="000000"/>
                <w:lang w:eastAsia="it-IT"/>
              </w:rPr>
            </w:pPr>
            <w:r w:rsidRPr="00D81168">
              <w:rPr>
                <w:rFonts w:ascii="Times New Roman" w:eastAsia="Times New Roman" w:hAnsi="Times New Roman" w:cs="Times New Roman"/>
                <w:color w:val="000000"/>
                <w:lang w:eastAsia="it-IT"/>
              </w:rPr>
              <w:t>0.126</w:t>
            </w:r>
          </w:p>
        </w:tc>
      </w:tr>
      <w:tr w:rsidR="00D81168" w:rsidRPr="00D81168" w14:paraId="2E45DE8B" w14:textId="77777777" w:rsidTr="00D81168">
        <w:trPr>
          <w:trHeight w:val="263"/>
          <w:jc w:val="center"/>
        </w:trPr>
        <w:tc>
          <w:tcPr>
            <w:tcW w:w="3320" w:type="dxa"/>
            <w:tcBorders>
              <w:top w:val="nil"/>
              <w:left w:val="nil"/>
              <w:bottom w:val="nil"/>
              <w:right w:val="nil"/>
            </w:tcBorders>
            <w:shd w:val="clear" w:color="000000" w:fill="FFFFFF"/>
            <w:vAlign w:val="center"/>
            <w:hideMark/>
          </w:tcPr>
          <w:p w14:paraId="5A80C45D"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Wald χ2</w:t>
            </w:r>
          </w:p>
        </w:tc>
        <w:tc>
          <w:tcPr>
            <w:tcW w:w="1000" w:type="dxa"/>
            <w:tcBorders>
              <w:top w:val="nil"/>
              <w:left w:val="nil"/>
              <w:bottom w:val="nil"/>
              <w:right w:val="nil"/>
            </w:tcBorders>
            <w:shd w:val="clear" w:color="000000" w:fill="FFFFFF"/>
            <w:vAlign w:val="center"/>
            <w:hideMark/>
          </w:tcPr>
          <w:p w14:paraId="18FA124F"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9105.2***</w:t>
            </w:r>
          </w:p>
        </w:tc>
        <w:tc>
          <w:tcPr>
            <w:tcW w:w="640" w:type="dxa"/>
            <w:tcBorders>
              <w:top w:val="nil"/>
              <w:left w:val="nil"/>
              <w:bottom w:val="nil"/>
              <w:right w:val="nil"/>
            </w:tcBorders>
            <w:shd w:val="clear" w:color="000000" w:fill="FFFFFF"/>
            <w:vAlign w:val="center"/>
            <w:hideMark/>
          </w:tcPr>
          <w:p w14:paraId="4C9D111A"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40A5F952"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7617.8***</w:t>
            </w:r>
          </w:p>
        </w:tc>
        <w:tc>
          <w:tcPr>
            <w:tcW w:w="640" w:type="dxa"/>
            <w:tcBorders>
              <w:top w:val="nil"/>
              <w:left w:val="nil"/>
              <w:bottom w:val="nil"/>
              <w:right w:val="nil"/>
            </w:tcBorders>
            <w:shd w:val="clear" w:color="000000" w:fill="FFFFFF"/>
            <w:vAlign w:val="center"/>
            <w:hideMark/>
          </w:tcPr>
          <w:p w14:paraId="3A5AA7B0"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42DFF02A"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20055.2***</w:t>
            </w:r>
          </w:p>
        </w:tc>
        <w:tc>
          <w:tcPr>
            <w:tcW w:w="640" w:type="dxa"/>
            <w:tcBorders>
              <w:top w:val="nil"/>
              <w:left w:val="nil"/>
              <w:bottom w:val="nil"/>
              <w:right w:val="nil"/>
            </w:tcBorders>
            <w:shd w:val="clear" w:color="000000" w:fill="FFFFFF"/>
            <w:vAlign w:val="center"/>
            <w:hideMark/>
          </w:tcPr>
          <w:p w14:paraId="240D644F"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30CDF781"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14699.0***</w:t>
            </w:r>
          </w:p>
        </w:tc>
        <w:tc>
          <w:tcPr>
            <w:tcW w:w="640" w:type="dxa"/>
            <w:tcBorders>
              <w:top w:val="nil"/>
              <w:left w:val="nil"/>
              <w:bottom w:val="nil"/>
              <w:right w:val="nil"/>
            </w:tcBorders>
            <w:shd w:val="clear" w:color="000000" w:fill="FFFFFF"/>
            <w:vAlign w:val="center"/>
            <w:hideMark/>
          </w:tcPr>
          <w:p w14:paraId="689CCA4E"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620A0640"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9787.3***</w:t>
            </w:r>
          </w:p>
        </w:tc>
        <w:tc>
          <w:tcPr>
            <w:tcW w:w="640" w:type="dxa"/>
            <w:tcBorders>
              <w:top w:val="nil"/>
              <w:left w:val="nil"/>
              <w:bottom w:val="nil"/>
              <w:right w:val="nil"/>
            </w:tcBorders>
            <w:shd w:val="clear" w:color="000000" w:fill="FFFFFF"/>
            <w:vAlign w:val="center"/>
            <w:hideMark/>
          </w:tcPr>
          <w:p w14:paraId="359E9F04"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21472729"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16746.4***</w:t>
            </w:r>
          </w:p>
        </w:tc>
        <w:tc>
          <w:tcPr>
            <w:tcW w:w="640" w:type="dxa"/>
            <w:tcBorders>
              <w:top w:val="nil"/>
              <w:left w:val="nil"/>
              <w:bottom w:val="nil"/>
              <w:right w:val="nil"/>
            </w:tcBorders>
            <w:shd w:val="clear" w:color="000000" w:fill="FFFFFF"/>
            <w:vAlign w:val="center"/>
            <w:hideMark/>
          </w:tcPr>
          <w:p w14:paraId="41B6070B"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 </w:t>
            </w:r>
          </w:p>
        </w:tc>
        <w:tc>
          <w:tcPr>
            <w:tcW w:w="960" w:type="dxa"/>
            <w:tcBorders>
              <w:top w:val="nil"/>
              <w:left w:val="nil"/>
              <w:bottom w:val="nil"/>
              <w:right w:val="nil"/>
            </w:tcBorders>
            <w:shd w:val="clear" w:color="000000" w:fill="FFFFFF"/>
            <w:vAlign w:val="center"/>
            <w:hideMark/>
          </w:tcPr>
          <w:p w14:paraId="7F38FED8" w14:textId="77777777" w:rsidR="00D81168" w:rsidRPr="00D81168" w:rsidRDefault="00D81168" w:rsidP="00D81168">
            <w:pPr>
              <w:spacing w:after="0" w:line="240" w:lineRule="auto"/>
              <w:jc w:val="center"/>
              <w:rPr>
                <w:rFonts w:ascii="Times New Roman" w:eastAsia="Times New Roman" w:hAnsi="Times New Roman" w:cs="Times New Roman"/>
                <w:color w:val="000000"/>
                <w:sz w:val="18"/>
                <w:szCs w:val="18"/>
                <w:lang w:eastAsia="it-IT"/>
              </w:rPr>
            </w:pPr>
            <w:r w:rsidRPr="00D81168">
              <w:rPr>
                <w:rFonts w:ascii="Times New Roman" w:eastAsia="Times New Roman" w:hAnsi="Times New Roman" w:cs="Times New Roman"/>
                <w:color w:val="000000"/>
                <w:sz w:val="18"/>
                <w:szCs w:val="18"/>
                <w:lang w:eastAsia="it-IT"/>
              </w:rPr>
              <w:t>7998.9***</w:t>
            </w:r>
          </w:p>
        </w:tc>
        <w:tc>
          <w:tcPr>
            <w:tcW w:w="640" w:type="dxa"/>
            <w:tcBorders>
              <w:top w:val="nil"/>
              <w:left w:val="nil"/>
              <w:bottom w:val="nil"/>
              <w:right w:val="nil"/>
            </w:tcBorders>
            <w:shd w:val="clear" w:color="000000" w:fill="FFFFFF"/>
            <w:vAlign w:val="center"/>
            <w:hideMark/>
          </w:tcPr>
          <w:p w14:paraId="48959A1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r>
      <w:tr w:rsidR="00D81168" w:rsidRPr="00D81168" w14:paraId="7E2E4492" w14:textId="77777777" w:rsidTr="00D81168">
        <w:trPr>
          <w:trHeight w:val="263"/>
          <w:jc w:val="center"/>
        </w:trPr>
        <w:tc>
          <w:tcPr>
            <w:tcW w:w="3320" w:type="dxa"/>
            <w:tcBorders>
              <w:top w:val="nil"/>
              <w:left w:val="nil"/>
              <w:bottom w:val="nil"/>
              <w:right w:val="nil"/>
            </w:tcBorders>
            <w:shd w:val="clear" w:color="000000" w:fill="FFFFFF"/>
            <w:vAlign w:val="center"/>
            <w:hideMark/>
          </w:tcPr>
          <w:p w14:paraId="49774114"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N of elections</w:t>
            </w:r>
          </w:p>
        </w:tc>
        <w:tc>
          <w:tcPr>
            <w:tcW w:w="1000" w:type="dxa"/>
            <w:tcBorders>
              <w:top w:val="nil"/>
              <w:left w:val="nil"/>
              <w:bottom w:val="nil"/>
              <w:right w:val="nil"/>
            </w:tcBorders>
            <w:shd w:val="clear" w:color="000000" w:fill="FFFFFF"/>
            <w:vAlign w:val="center"/>
            <w:hideMark/>
          </w:tcPr>
          <w:p w14:paraId="7F087A26"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0342F48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AAA8D2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3BF68D1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C8F1CAB"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194BB54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087505B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0C69BA9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F27FCA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4C14B603"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51976A0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38CB7FA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71EE410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508</w:t>
            </w:r>
          </w:p>
        </w:tc>
        <w:tc>
          <w:tcPr>
            <w:tcW w:w="640" w:type="dxa"/>
            <w:tcBorders>
              <w:top w:val="nil"/>
              <w:left w:val="nil"/>
              <w:bottom w:val="nil"/>
              <w:right w:val="nil"/>
            </w:tcBorders>
            <w:shd w:val="clear" w:color="000000" w:fill="FFFFFF"/>
            <w:vAlign w:val="center"/>
            <w:hideMark/>
          </w:tcPr>
          <w:p w14:paraId="5C427FD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r>
      <w:tr w:rsidR="00D81168" w:rsidRPr="00D81168" w14:paraId="65D9BCB4" w14:textId="77777777" w:rsidTr="00D81168">
        <w:trPr>
          <w:trHeight w:val="270"/>
          <w:jc w:val="center"/>
        </w:trPr>
        <w:tc>
          <w:tcPr>
            <w:tcW w:w="3320" w:type="dxa"/>
            <w:tcBorders>
              <w:top w:val="nil"/>
              <w:left w:val="nil"/>
              <w:bottom w:val="single" w:sz="8" w:space="0" w:color="auto"/>
              <w:right w:val="nil"/>
            </w:tcBorders>
            <w:shd w:val="clear" w:color="000000" w:fill="FFFFFF"/>
            <w:noWrap/>
            <w:vAlign w:val="center"/>
            <w:hideMark/>
          </w:tcPr>
          <w:p w14:paraId="50099876" w14:textId="77777777" w:rsidR="00D81168" w:rsidRPr="00D81168" w:rsidRDefault="00D81168" w:rsidP="00D81168">
            <w:pPr>
              <w:spacing w:after="0" w:line="240" w:lineRule="auto"/>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N of countries</w:t>
            </w:r>
          </w:p>
        </w:tc>
        <w:tc>
          <w:tcPr>
            <w:tcW w:w="1000" w:type="dxa"/>
            <w:tcBorders>
              <w:top w:val="nil"/>
              <w:left w:val="nil"/>
              <w:bottom w:val="single" w:sz="8" w:space="0" w:color="auto"/>
              <w:right w:val="nil"/>
            </w:tcBorders>
            <w:shd w:val="clear" w:color="000000" w:fill="FFFFFF"/>
            <w:noWrap/>
            <w:vAlign w:val="center"/>
            <w:hideMark/>
          </w:tcPr>
          <w:p w14:paraId="1B2AD7C9"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55A50998"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376DE25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0D8FE597"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6467931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7483C7C0"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7E93197E"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C45E3A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503B07EF"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03AC3152"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7FECD3ED"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B8B33B1"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c>
          <w:tcPr>
            <w:tcW w:w="960" w:type="dxa"/>
            <w:tcBorders>
              <w:top w:val="nil"/>
              <w:left w:val="nil"/>
              <w:bottom w:val="single" w:sz="8" w:space="0" w:color="auto"/>
              <w:right w:val="nil"/>
            </w:tcBorders>
            <w:shd w:val="clear" w:color="000000" w:fill="FFFFFF"/>
            <w:noWrap/>
            <w:vAlign w:val="center"/>
            <w:hideMark/>
          </w:tcPr>
          <w:p w14:paraId="664AEC3C"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35598F4" w14:textId="77777777" w:rsidR="00D81168" w:rsidRPr="00D81168" w:rsidRDefault="00D81168" w:rsidP="00D81168">
            <w:pPr>
              <w:spacing w:after="0" w:line="240" w:lineRule="auto"/>
              <w:jc w:val="center"/>
              <w:rPr>
                <w:rFonts w:ascii="Times New Roman" w:eastAsia="Times New Roman" w:hAnsi="Times New Roman" w:cs="Times New Roman"/>
                <w:color w:val="000000"/>
                <w:sz w:val="20"/>
                <w:szCs w:val="20"/>
                <w:lang w:eastAsia="it-IT"/>
              </w:rPr>
            </w:pPr>
            <w:r w:rsidRPr="00D81168">
              <w:rPr>
                <w:rFonts w:ascii="Times New Roman" w:eastAsia="Times New Roman" w:hAnsi="Times New Roman" w:cs="Times New Roman"/>
                <w:color w:val="000000"/>
                <w:sz w:val="20"/>
                <w:szCs w:val="20"/>
                <w:lang w:eastAsia="it-IT"/>
              </w:rPr>
              <w:t> </w:t>
            </w:r>
          </w:p>
        </w:tc>
      </w:tr>
    </w:tbl>
    <w:p w14:paraId="1522B96D" w14:textId="419C865B" w:rsidR="00CD2138" w:rsidRDefault="00CD2138" w:rsidP="00CD2138">
      <w:pPr>
        <w:spacing w:after="0" w:line="240" w:lineRule="auto"/>
        <w:jc w:val="both"/>
        <w:rPr>
          <w:rFonts w:ascii="Times New Roman" w:hAnsi="Times New Roman" w:cs="Times New Roman"/>
          <w:sz w:val="20"/>
          <w:szCs w:val="20"/>
          <w:lang w:val="en-US"/>
        </w:rPr>
      </w:pPr>
      <w:r w:rsidRPr="00FA3B72">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FA3B72">
        <w:rPr>
          <w:rFonts w:ascii="Times New Roman" w:hAnsi="Times New Roman" w:cs="Times New Roman"/>
          <w:sz w:val="20"/>
          <w:szCs w:val="20"/>
          <w:lang w:val="en-US"/>
        </w:rPr>
        <w:t>. +p &lt; 0.10; *p &lt; 0.05, **p &lt; 0.01, ***p &lt; 0.001.</w:t>
      </w:r>
    </w:p>
    <w:p w14:paraId="3C86A989" w14:textId="77777777" w:rsidR="00CD2138" w:rsidRDefault="00CD2138" w:rsidP="00CD2138">
      <w:pPr>
        <w:spacing w:after="0" w:line="240" w:lineRule="auto"/>
        <w:jc w:val="both"/>
        <w:rPr>
          <w:rFonts w:ascii="Times New Roman" w:hAnsi="Times New Roman" w:cs="Times New Roman"/>
          <w:sz w:val="24"/>
          <w:szCs w:val="24"/>
          <w:lang w:val="en-US"/>
        </w:rPr>
      </w:pPr>
    </w:p>
    <w:p w14:paraId="64ED74D0" w14:textId="77777777" w:rsidR="00E817D0" w:rsidRDefault="00E817D0" w:rsidP="00CD2138">
      <w:pPr>
        <w:spacing w:after="0" w:line="240" w:lineRule="auto"/>
        <w:jc w:val="both"/>
        <w:rPr>
          <w:rFonts w:ascii="Times New Roman" w:hAnsi="Times New Roman" w:cs="Times New Roman"/>
          <w:sz w:val="24"/>
          <w:szCs w:val="24"/>
          <w:lang w:val="en-US"/>
        </w:rPr>
      </w:pPr>
    </w:p>
    <w:p w14:paraId="21194A79" w14:textId="77777777" w:rsidR="00E817D0" w:rsidRDefault="00E817D0" w:rsidP="00CD2138">
      <w:pPr>
        <w:spacing w:after="0" w:line="240" w:lineRule="auto"/>
        <w:jc w:val="both"/>
        <w:rPr>
          <w:rFonts w:ascii="Times New Roman" w:hAnsi="Times New Roman" w:cs="Times New Roman"/>
          <w:sz w:val="24"/>
          <w:szCs w:val="24"/>
          <w:lang w:val="en-US"/>
        </w:rPr>
      </w:pPr>
    </w:p>
    <w:p w14:paraId="6A1AF016" w14:textId="77777777" w:rsidR="00E817D0" w:rsidRDefault="00E817D0" w:rsidP="00CD2138">
      <w:pPr>
        <w:spacing w:after="0" w:line="240" w:lineRule="auto"/>
        <w:jc w:val="both"/>
        <w:rPr>
          <w:rFonts w:ascii="Times New Roman" w:hAnsi="Times New Roman" w:cs="Times New Roman"/>
          <w:sz w:val="24"/>
          <w:szCs w:val="24"/>
          <w:lang w:val="en-US"/>
        </w:rPr>
      </w:pPr>
    </w:p>
    <w:p w14:paraId="19AD693B" w14:textId="77777777" w:rsidR="00E817D0" w:rsidRDefault="00E817D0" w:rsidP="00CD2138">
      <w:pPr>
        <w:spacing w:after="0" w:line="240" w:lineRule="auto"/>
        <w:jc w:val="both"/>
        <w:rPr>
          <w:rFonts w:ascii="Times New Roman" w:hAnsi="Times New Roman" w:cs="Times New Roman"/>
          <w:sz w:val="24"/>
          <w:szCs w:val="24"/>
          <w:lang w:val="en-US"/>
        </w:rPr>
      </w:pPr>
    </w:p>
    <w:p w14:paraId="2F27C168" w14:textId="77777777" w:rsidR="00E817D0" w:rsidRDefault="00E817D0" w:rsidP="00CD2138">
      <w:pPr>
        <w:spacing w:after="0" w:line="240" w:lineRule="auto"/>
        <w:jc w:val="both"/>
        <w:rPr>
          <w:rFonts w:ascii="Times New Roman" w:hAnsi="Times New Roman" w:cs="Times New Roman"/>
          <w:sz w:val="24"/>
          <w:szCs w:val="24"/>
          <w:lang w:val="en-US"/>
        </w:rPr>
      </w:pPr>
    </w:p>
    <w:p w14:paraId="0ACEEB23" w14:textId="77777777" w:rsidR="00E817D0" w:rsidRDefault="00E817D0" w:rsidP="00CD2138">
      <w:pPr>
        <w:spacing w:after="0" w:line="240" w:lineRule="auto"/>
        <w:jc w:val="both"/>
        <w:rPr>
          <w:rFonts w:ascii="Times New Roman" w:hAnsi="Times New Roman" w:cs="Times New Roman"/>
          <w:sz w:val="24"/>
          <w:szCs w:val="24"/>
          <w:lang w:val="en-US"/>
        </w:rPr>
      </w:pPr>
    </w:p>
    <w:p w14:paraId="2FBCB380" w14:textId="77777777" w:rsidR="00E817D0" w:rsidRDefault="00E817D0" w:rsidP="00CD2138">
      <w:pPr>
        <w:spacing w:after="0" w:line="240" w:lineRule="auto"/>
        <w:jc w:val="both"/>
        <w:rPr>
          <w:rFonts w:ascii="Times New Roman" w:hAnsi="Times New Roman" w:cs="Times New Roman"/>
          <w:sz w:val="24"/>
          <w:szCs w:val="24"/>
          <w:lang w:val="en-US"/>
        </w:rPr>
      </w:pPr>
    </w:p>
    <w:p w14:paraId="0C764E39" w14:textId="77777777" w:rsidR="00E817D0" w:rsidRDefault="00E817D0" w:rsidP="00CD2138">
      <w:pPr>
        <w:spacing w:after="0" w:line="240" w:lineRule="auto"/>
        <w:jc w:val="both"/>
        <w:rPr>
          <w:rFonts w:ascii="Times New Roman" w:hAnsi="Times New Roman" w:cs="Times New Roman"/>
          <w:sz w:val="24"/>
          <w:szCs w:val="24"/>
          <w:lang w:val="en-US"/>
        </w:rPr>
      </w:pPr>
    </w:p>
    <w:p w14:paraId="0AF85E58" w14:textId="45A54433" w:rsidR="00CD2138" w:rsidRDefault="00CD2138" w:rsidP="00CD213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A1</w:t>
      </w:r>
      <w:r w:rsidR="00E37209">
        <w:rPr>
          <w:rFonts w:ascii="Times New Roman" w:hAnsi="Times New Roman" w:cs="Times New Roman"/>
          <w:sz w:val="24"/>
          <w:szCs w:val="24"/>
          <w:lang w:val="en-US"/>
        </w:rPr>
        <w:t>5</w:t>
      </w:r>
      <w:r>
        <w:rPr>
          <w:rFonts w:ascii="Times New Roman" w:hAnsi="Times New Roman" w:cs="Times New Roman"/>
          <w:sz w:val="24"/>
          <w:szCs w:val="24"/>
          <w:lang w:val="en-US"/>
        </w:rPr>
        <w:t xml:space="preserve">. Replication of </w:t>
      </w:r>
      <w:r w:rsidR="00F421F8">
        <w:rPr>
          <w:rFonts w:ascii="Times New Roman" w:hAnsi="Times New Roman" w:cs="Times New Roman"/>
          <w:sz w:val="24"/>
          <w:szCs w:val="24"/>
          <w:lang w:val="en-US"/>
        </w:rPr>
        <w:t>Table 2</w:t>
      </w:r>
      <w:r>
        <w:rPr>
          <w:rFonts w:ascii="Times New Roman" w:hAnsi="Times New Roman" w:cs="Times New Roman"/>
          <w:sz w:val="24"/>
          <w:szCs w:val="24"/>
          <w:lang w:val="en-US"/>
        </w:rPr>
        <w:t xml:space="preserve"> with Disproportionality replaced by an alternative measure of Electoral system</w:t>
      </w:r>
      <w:r w:rsidR="00C378F9">
        <w:rPr>
          <w:rFonts w:ascii="Times New Roman" w:hAnsi="Times New Roman" w:cs="Times New Roman"/>
          <w:sz w:val="24"/>
          <w:szCs w:val="24"/>
          <w:lang w:val="en-US"/>
        </w:rPr>
        <w:t>.</w:t>
      </w:r>
    </w:p>
    <w:p w14:paraId="4286A17B" w14:textId="77777777" w:rsidR="00D81168" w:rsidRDefault="00D81168" w:rsidP="00CD2138">
      <w:pPr>
        <w:spacing w:after="0" w:line="240" w:lineRule="auto"/>
        <w:jc w:val="both"/>
        <w:rPr>
          <w:rFonts w:ascii="Times New Roman" w:hAnsi="Times New Roman" w:cs="Times New Roman"/>
          <w:sz w:val="24"/>
          <w:szCs w:val="24"/>
          <w:lang w:val="en-US"/>
        </w:rPr>
      </w:pPr>
    </w:p>
    <w:tbl>
      <w:tblPr>
        <w:tblW w:w="14880" w:type="dxa"/>
        <w:jc w:val="center"/>
        <w:tblCellMar>
          <w:left w:w="70" w:type="dxa"/>
          <w:right w:w="70" w:type="dxa"/>
        </w:tblCellMar>
        <w:tblLook w:val="04A0" w:firstRow="1" w:lastRow="0" w:firstColumn="1" w:lastColumn="0" w:noHBand="0" w:noVBand="1"/>
      </w:tblPr>
      <w:tblGrid>
        <w:gridCol w:w="3320"/>
        <w:gridCol w:w="1000"/>
        <w:gridCol w:w="640"/>
        <w:gridCol w:w="1000"/>
        <w:gridCol w:w="640"/>
        <w:gridCol w:w="1000"/>
        <w:gridCol w:w="640"/>
        <w:gridCol w:w="1060"/>
        <w:gridCol w:w="640"/>
        <w:gridCol w:w="1000"/>
        <w:gridCol w:w="640"/>
        <w:gridCol w:w="1060"/>
        <w:gridCol w:w="640"/>
        <w:gridCol w:w="965"/>
        <w:gridCol w:w="640"/>
      </w:tblGrid>
      <w:tr w:rsidR="009A60CA" w:rsidRPr="009A60CA" w14:paraId="2533B209" w14:textId="77777777" w:rsidTr="009A60CA">
        <w:trPr>
          <w:trHeight w:val="263"/>
          <w:jc w:val="center"/>
        </w:trPr>
        <w:tc>
          <w:tcPr>
            <w:tcW w:w="3320" w:type="dxa"/>
            <w:tcBorders>
              <w:top w:val="nil"/>
              <w:left w:val="nil"/>
              <w:bottom w:val="nil"/>
              <w:right w:val="nil"/>
            </w:tcBorders>
            <w:shd w:val="clear" w:color="000000" w:fill="FFFFFF"/>
            <w:vAlign w:val="center"/>
            <w:hideMark/>
          </w:tcPr>
          <w:p w14:paraId="764E22A3"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1640" w:type="dxa"/>
            <w:gridSpan w:val="2"/>
            <w:tcBorders>
              <w:top w:val="nil"/>
              <w:left w:val="nil"/>
              <w:bottom w:val="nil"/>
              <w:right w:val="nil"/>
            </w:tcBorders>
            <w:shd w:val="clear" w:color="000000" w:fill="FFFFFF"/>
            <w:vAlign w:val="center"/>
            <w:hideMark/>
          </w:tcPr>
          <w:p w14:paraId="2E93CD9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7741DB0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Social group</w:t>
            </w:r>
          </w:p>
        </w:tc>
        <w:tc>
          <w:tcPr>
            <w:tcW w:w="1640" w:type="dxa"/>
            <w:gridSpan w:val="2"/>
            <w:tcBorders>
              <w:top w:val="nil"/>
              <w:left w:val="nil"/>
              <w:bottom w:val="nil"/>
              <w:right w:val="nil"/>
            </w:tcBorders>
            <w:shd w:val="clear" w:color="000000" w:fill="FFFFFF"/>
            <w:vAlign w:val="center"/>
            <w:hideMark/>
          </w:tcPr>
          <w:p w14:paraId="347BE9C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Gender</w:t>
            </w:r>
          </w:p>
        </w:tc>
        <w:tc>
          <w:tcPr>
            <w:tcW w:w="1700" w:type="dxa"/>
            <w:gridSpan w:val="2"/>
            <w:tcBorders>
              <w:top w:val="nil"/>
              <w:left w:val="nil"/>
              <w:bottom w:val="nil"/>
              <w:right w:val="nil"/>
            </w:tcBorders>
            <w:shd w:val="clear" w:color="000000" w:fill="FFFFFF"/>
            <w:vAlign w:val="center"/>
            <w:hideMark/>
          </w:tcPr>
          <w:p w14:paraId="10C4D33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69E7768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Health</w:t>
            </w:r>
          </w:p>
        </w:tc>
        <w:tc>
          <w:tcPr>
            <w:tcW w:w="1700" w:type="dxa"/>
            <w:gridSpan w:val="2"/>
            <w:tcBorders>
              <w:top w:val="nil"/>
              <w:left w:val="nil"/>
              <w:bottom w:val="nil"/>
              <w:right w:val="nil"/>
            </w:tcBorders>
            <w:shd w:val="clear" w:color="000000" w:fill="FFFFFF"/>
            <w:vAlign w:val="center"/>
            <w:hideMark/>
          </w:tcPr>
          <w:p w14:paraId="6FBA6CC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Welfare</w:t>
            </w:r>
          </w:p>
        </w:tc>
        <w:tc>
          <w:tcPr>
            <w:tcW w:w="1600" w:type="dxa"/>
            <w:gridSpan w:val="2"/>
            <w:tcBorders>
              <w:top w:val="nil"/>
              <w:left w:val="nil"/>
              <w:bottom w:val="nil"/>
              <w:right w:val="nil"/>
            </w:tcBorders>
            <w:shd w:val="clear" w:color="000000" w:fill="FFFFFF"/>
            <w:vAlign w:val="center"/>
            <w:hideMark/>
          </w:tcPr>
          <w:p w14:paraId="5DEB414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Income</w:t>
            </w:r>
          </w:p>
        </w:tc>
      </w:tr>
      <w:tr w:rsidR="009A60CA" w:rsidRPr="009A60CA" w14:paraId="64CCF1C9" w14:textId="77777777" w:rsidTr="009A60CA">
        <w:trPr>
          <w:trHeight w:val="270"/>
          <w:jc w:val="center"/>
        </w:trPr>
        <w:tc>
          <w:tcPr>
            <w:tcW w:w="3320" w:type="dxa"/>
            <w:tcBorders>
              <w:top w:val="nil"/>
              <w:left w:val="nil"/>
              <w:bottom w:val="single" w:sz="8" w:space="0" w:color="auto"/>
              <w:right w:val="nil"/>
            </w:tcBorders>
            <w:shd w:val="clear" w:color="000000" w:fill="FFFFFF"/>
            <w:noWrap/>
            <w:vAlign w:val="center"/>
            <w:hideMark/>
          </w:tcPr>
          <w:p w14:paraId="4B41BF10"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344BA0B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460F5B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26BECBD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09EBB9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648F6A7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CF3620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5005220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FF64A5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568DE9FA"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D56130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0A24F36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69958B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pcse</w:t>
            </w:r>
          </w:p>
        </w:tc>
        <w:tc>
          <w:tcPr>
            <w:tcW w:w="960" w:type="dxa"/>
            <w:tcBorders>
              <w:top w:val="nil"/>
              <w:left w:val="nil"/>
              <w:bottom w:val="single" w:sz="8" w:space="0" w:color="auto"/>
              <w:right w:val="nil"/>
            </w:tcBorders>
            <w:shd w:val="clear" w:color="000000" w:fill="FFFFFF"/>
            <w:noWrap/>
            <w:vAlign w:val="center"/>
            <w:hideMark/>
          </w:tcPr>
          <w:p w14:paraId="03ECDF6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142A55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pcse</w:t>
            </w:r>
          </w:p>
        </w:tc>
      </w:tr>
      <w:tr w:rsidR="009A60CA" w:rsidRPr="009A60CA" w14:paraId="61A5A237" w14:textId="77777777" w:rsidTr="009A60CA">
        <w:trPr>
          <w:trHeight w:val="278"/>
          <w:jc w:val="center"/>
        </w:trPr>
        <w:tc>
          <w:tcPr>
            <w:tcW w:w="3320" w:type="dxa"/>
            <w:tcBorders>
              <w:top w:val="nil"/>
              <w:left w:val="nil"/>
              <w:bottom w:val="nil"/>
              <w:right w:val="nil"/>
            </w:tcBorders>
            <w:shd w:val="clear" w:color="000000" w:fill="FFFFFF"/>
            <w:noWrap/>
            <w:vAlign w:val="center"/>
            <w:hideMark/>
          </w:tcPr>
          <w:p w14:paraId="2564924C"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Governmental power index (Left)</w:t>
            </w:r>
          </w:p>
        </w:tc>
        <w:tc>
          <w:tcPr>
            <w:tcW w:w="1000" w:type="dxa"/>
            <w:tcBorders>
              <w:top w:val="nil"/>
              <w:left w:val="nil"/>
              <w:bottom w:val="nil"/>
              <w:right w:val="nil"/>
            </w:tcBorders>
            <w:shd w:val="clear" w:color="000000" w:fill="FFFFFF"/>
            <w:vAlign w:val="center"/>
            <w:hideMark/>
          </w:tcPr>
          <w:p w14:paraId="1E4D452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0.061**</w:t>
            </w:r>
          </w:p>
        </w:tc>
        <w:tc>
          <w:tcPr>
            <w:tcW w:w="640" w:type="dxa"/>
            <w:tcBorders>
              <w:top w:val="nil"/>
              <w:left w:val="nil"/>
              <w:bottom w:val="nil"/>
              <w:right w:val="nil"/>
            </w:tcBorders>
            <w:shd w:val="clear" w:color="000000" w:fill="FFFFFF"/>
            <w:vAlign w:val="center"/>
            <w:hideMark/>
          </w:tcPr>
          <w:p w14:paraId="1561BC7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6187BA8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0.051*</w:t>
            </w:r>
          </w:p>
        </w:tc>
        <w:tc>
          <w:tcPr>
            <w:tcW w:w="640" w:type="dxa"/>
            <w:tcBorders>
              <w:top w:val="nil"/>
              <w:left w:val="nil"/>
              <w:bottom w:val="nil"/>
              <w:right w:val="nil"/>
            </w:tcBorders>
            <w:shd w:val="clear" w:color="000000" w:fill="FFFFFF"/>
            <w:vAlign w:val="center"/>
            <w:hideMark/>
          </w:tcPr>
          <w:p w14:paraId="2F0CC29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1790D42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0.010</w:t>
            </w:r>
          </w:p>
        </w:tc>
        <w:tc>
          <w:tcPr>
            <w:tcW w:w="640" w:type="dxa"/>
            <w:tcBorders>
              <w:top w:val="nil"/>
              <w:left w:val="nil"/>
              <w:bottom w:val="nil"/>
              <w:right w:val="nil"/>
            </w:tcBorders>
            <w:shd w:val="clear" w:color="000000" w:fill="FFFFFF"/>
            <w:vAlign w:val="center"/>
            <w:hideMark/>
          </w:tcPr>
          <w:p w14:paraId="2A27745F"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0.020</w:t>
            </w:r>
          </w:p>
        </w:tc>
        <w:tc>
          <w:tcPr>
            <w:tcW w:w="1060" w:type="dxa"/>
            <w:tcBorders>
              <w:top w:val="nil"/>
              <w:left w:val="nil"/>
              <w:bottom w:val="nil"/>
              <w:right w:val="nil"/>
            </w:tcBorders>
            <w:shd w:val="clear" w:color="000000" w:fill="FFFFFF"/>
            <w:vAlign w:val="center"/>
            <w:hideMark/>
          </w:tcPr>
          <w:p w14:paraId="46A82DB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0.064**</w:t>
            </w:r>
          </w:p>
        </w:tc>
        <w:tc>
          <w:tcPr>
            <w:tcW w:w="640" w:type="dxa"/>
            <w:tcBorders>
              <w:top w:val="nil"/>
              <w:left w:val="nil"/>
              <w:bottom w:val="nil"/>
              <w:right w:val="nil"/>
            </w:tcBorders>
            <w:shd w:val="clear" w:color="000000" w:fill="FFFFFF"/>
            <w:vAlign w:val="center"/>
            <w:hideMark/>
          </w:tcPr>
          <w:p w14:paraId="3CED963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0.020</w:t>
            </w:r>
          </w:p>
        </w:tc>
        <w:tc>
          <w:tcPr>
            <w:tcW w:w="1000" w:type="dxa"/>
            <w:tcBorders>
              <w:top w:val="nil"/>
              <w:left w:val="nil"/>
              <w:bottom w:val="nil"/>
              <w:right w:val="nil"/>
            </w:tcBorders>
            <w:shd w:val="clear" w:color="000000" w:fill="FFFFFF"/>
            <w:vAlign w:val="center"/>
            <w:hideMark/>
          </w:tcPr>
          <w:p w14:paraId="01A8E80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0.067**</w:t>
            </w:r>
          </w:p>
        </w:tc>
        <w:tc>
          <w:tcPr>
            <w:tcW w:w="640" w:type="dxa"/>
            <w:tcBorders>
              <w:top w:val="nil"/>
              <w:left w:val="nil"/>
              <w:bottom w:val="nil"/>
              <w:right w:val="nil"/>
            </w:tcBorders>
            <w:shd w:val="clear" w:color="000000" w:fill="FFFFFF"/>
            <w:vAlign w:val="center"/>
            <w:hideMark/>
          </w:tcPr>
          <w:p w14:paraId="47D9BD1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0.023</w:t>
            </w:r>
          </w:p>
        </w:tc>
        <w:tc>
          <w:tcPr>
            <w:tcW w:w="1060" w:type="dxa"/>
            <w:tcBorders>
              <w:top w:val="nil"/>
              <w:left w:val="nil"/>
              <w:bottom w:val="nil"/>
              <w:right w:val="nil"/>
            </w:tcBorders>
            <w:shd w:val="clear" w:color="000000" w:fill="FFFFFF"/>
            <w:vAlign w:val="center"/>
            <w:hideMark/>
          </w:tcPr>
          <w:p w14:paraId="0737FAD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0.080**</w:t>
            </w:r>
          </w:p>
        </w:tc>
        <w:tc>
          <w:tcPr>
            <w:tcW w:w="640" w:type="dxa"/>
            <w:tcBorders>
              <w:top w:val="nil"/>
              <w:left w:val="nil"/>
              <w:bottom w:val="nil"/>
              <w:right w:val="nil"/>
            </w:tcBorders>
            <w:shd w:val="clear" w:color="000000" w:fill="FFFFFF"/>
            <w:vAlign w:val="center"/>
            <w:hideMark/>
          </w:tcPr>
          <w:p w14:paraId="099DF29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0.031</w:t>
            </w:r>
          </w:p>
        </w:tc>
        <w:tc>
          <w:tcPr>
            <w:tcW w:w="960" w:type="dxa"/>
            <w:tcBorders>
              <w:top w:val="nil"/>
              <w:left w:val="nil"/>
              <w:bottom w:val="nil"/>
              <w:right w:val="nil"/>
            </w:tcBorders>
            <w:shd w:val="clear" w:color="000000" w:fill="FFFFFF"/>
            <w:vAlign w:val="center"/>
            <w:hideMark/>
          </w:tcPr>
          <w:p w14:paraId="0B70CD26"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017ADE0F"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0.003</w:t>
            </w:r>
          </w:p>
        </w:tc>
      </w:tr>
      <w:tr w:rsidR="009A60CA" w:rsidRPr="009A60CA" w14:paraId="42676EE2" w14:textId="77777777" w:rsidTr="009A60CA">
        <w:trPr>
          <w:trHeight w:val="278"/>
          <w:jc w:val="center"/>
        </w:trPr>
        <w:tc>
          <w:tcPr>
            <w:tcW w:w="3320" w:type="dxa"/>
            <w:tcBorders>
              <w:top w:val="nil"/>
              <w:left w:val="nil"/>
              <w:bottom w:val="nil"/>
              <w:right w:val="nil"/>
            </w:tcBorders>
            <w:shd w:val="clear" w:color="000000" w:fill="FFFFFF"/>
            <w:noWrap/>
            <w:vAlign w:val="center"/>
            <w:hideMark/>
          </w:tcPr>
          <w:p w14:paraId="2A4CFDBC"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Lagged DV</w:t>
            </w:r>
          </w:p>
        </w:tc>
        <w:tc>
          <w:tcPr>
            <w:tcW w:w="1000" w:type="dxa"/>
            <w:tcBorders>
              <w:top w:val="nil"/>
              <w:left w:val="nil"/>
              <w:bottom w:val="nil"/>
              <w:right w:val="nil"/>
            </w:tcBorders>
            <w:shd w:val="clear" w:color="000000" w:fill="FFFFFF"/>
            <w:vAlign w:val="center"/>
            <w:hideMark/>
          </w:tcPr>
          <w:p w14:paraId="66AEEDDC"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0.814***</w:t>
            </w:r>
          </w:p>
        </w:tc>
        <w:tc>
          <w:tcPr>
            <w:tcW w:w="640" w:type="dxa"/>
            <w:tcBorders>
              <w:top w:val="nil"/>
              <w:left w:val="nil"/>
              <w:bottom w:val="nil"/>
              <w:right w:val="nil"/>
            </w:tcBorders>
            <w:shd w:val="clear" w:color="000000" w:fill="FFFFFF"/>
            <w:vAlign w:val="center"/>
            <w:hideMark/>
          </w:tcPr>
          <w:p w14:paraId="5FE8059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632B1E3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0.741***</w:t>
            </w:r>
          </w:p>
        </w:tc>
        <w:tc>
          <w:tcPr>
            <w:tcW w:w="640" w:type="dxa"/>
            <w:tcBorders>
              <w:top w:val="nil"/>
              <w:left w:val="nil"/>
              <w:bottom w:val="nil"/>
              <w:right w:val="nil"/>
            </w:tcBorders>
            <w:shd w:val="clear" w:color="000000" w:fill="FFFFFF"/>
            <w:vAlign w:val="center"/>
            <w:hideMark/>
          </w:tcPr>
          <w:p w14:paraId="0832EBD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0.032</w:t>
            </w:r>
          </w:p>
        </w:tc>
        <w:tc>
          <w:tcPr>
            <w:tcW w:w="1000" w:type="dxa"/>
            <w:tcBorders>
              <w:top w:val="nil"/>
              <w:left w:val="nil"/>
              <w:bottom w:val="nil"/>
              <w:right w:val="nil"/>
            </w:tcBorders>
            <w:shd w:val="clear" w:color="000000" w:fill="FFFFFF"/>
            <w:vAlign w:val="center"/>
            <w:hideMark/>
          </w:tcPr>
          <w:p w14:paraId="248E520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0.752***</w:t>
            </w:r>
          </w:p>
        </w:tc>
        <w:tc>
          <w:tcPr>
            <w:tcW w:w="640" w:type="dxa"/>
            <w:tcBorders>
              <w:top w:val="nil"/>
              <w:left w:val="nil"/>
              <w:bottom w:val="nil"/>
              <w:right w:val="nil"/>
            </w:tcBorders>
            <w:shd w:val="clear" w:color="000000" w:fill="FFFFFF"/>
            <w:vAlign w:val="center"/>
            <w:hideMark/>
          </w:tcPr>
          <w:p w14:paraId="02EC9B0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0.026</w:t>
            </w:r>
          </w:p>
        </w:tc>
        <w:tc>
          <w:tcPr>
            <w:tcW w:w="1060" w:type="dxa"/>
            <w:tcBorders>
              <w:top w:val="nil"/>
              <w:left w:val="nil"/>
              <w:bottom w:val="nil"/>
              <w:right w:val="nil"/>
            </w:tcBorders>
            <w:shd w:val="clear" w:color="000000" w:fill="FFFFFF"/>
            <w:vAlign w:val="center"/>
            <w:hideMark/>
          </w:tcPr>
          <w:p w14:paraId="4A03100A"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0.894***</w:t>
            </w:r>
          </w:p>
        </w:tc>
        <w:tc>
          <w:tcPr>
            <w:tcW w:w="640" w:type="dxa"/>
            <w:tcBorders>
              <w:top w:val="nil"/>
              <w:left w:val="nil"/>
              <w:bottom w:val="nil"/>
              <w:right w:val="nil"/>
            </w:tcBorders>
            <w:shd w:val="clear" w:color="000000" w:fill="FFFFFF"/>
            <w:vAlign w:val="center"/>
            <w:hideMark/>
          </w:tcPr>
          <w:p w14:paraId="728B1C9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5DD485E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0.859***</w:t>
            </w:r>
          </w:p>
        </w:tc>
        <w:tc>
          <w:tcPr>
            <w:tcW w:w="640" w:type="dxa"/>
            <w:tcBorders>
              <w:top w:val="nil"/>
              <w:left w:val="nil"/>
              <w:bottom w:val="nil"/>
              <w:right w:val="nil"/>
            </w:tcBorders>
            <w:shd w:val="clear" w:color="000000" w:fill="FFFFFF"/>
            <w:vAlign w:val="center"/>
            <w:hideMark/>
          </w:tcPr>
          <w:p w14:paraId="3D20C50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0.031</w:t>
            </w:r>
          </w:p>
        </w:tc>
        <w:tc>
          <w:tcPr>
            <w:tcW w:w="1060" w:type="dxa"/>
            <w:tcBorders>
              <w:top w:val="nil"/>
              <w:left w:val="nil"/>
              <w:bottom w:val="nil"/>
              <w:right w:val="nil"/>
            </w:tcBorders>
            <w:shd w:val="clear" w:color="000000" w:fill="FFFFFF"/>
            <w:vAlign w:val="center"/>
            <w:hideMark/>
          </w:tcPr>
          <w:p w14:paraId="2D348C6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0.876***</w:t>
            </w:r>
          </w:p>
        </w:tc>
        <w:tc>
          <w:tcPr>
            <w:tcW w:w="640" w:type="dxa"/>
            <w:tcBorders>
              <w:top w:val="nil"/>
              <w:left w:val="nil"/>
              <w:bottom w:val="nil"/>
              <w:right w:val="nil"/>
            </w:tcBorders>
            <w:shd w:val="clear" w:color="000000" w:fill="FFFFFF"/>
            <w:vAlign w:val="center"/>
            <w:hideMark/>
          </w:tcPr>
          <w:p w14:paraId="53FABE2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0.026</w:t>
            </w:r>
          </w:p>
        </w:tc>
        <w:tc>
          <w:tcPr>
            <w:tcW w:w="960" w:type="dxa"/>
            <w:tcBorders>
              <w:top w:val="nil"/>
              <w:left w:val="nil"/>
              <w:bottom w:val="nil"/>
              <w:right w:val="nil"/>
            </w:tcBorders>
            <w:shd w:val="clear" w:color="000000" w:fill="FFFFFF"/>
            <w:vAlign w:val="center"/>
            <w:hideMark/>
          </w:tcPr>
          <w:p w14:paraId="555DD89A"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0.901***</w:t>
            </w:r>
          </w:p>
        </w:tc>
        <w:tc>
          <w:tcPr>
            <w:tcW w:w="640" w:type="dxa"/>
            <w:tcBorders>
              <w:top w:val="nil"/>
              <w:left w:val="nil"/>
              <w:bottom w:val="nil"/>
              <w:right w:val="nil"/>
            </w:tcBorders>
            <w:shd w:val="clear" w:color="000000" w:fill="FFFFFF"/>
            <w:vAlign w:val="center"/>
            <w:hideMark/>
          </w:tcPr>
          <w:p w14:paraId="0C4B5E25"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0.021</w:t>
            </w:r>
          </w:p>
        </w:tc>
      </w:tr>
      <w:tr w:rsidR="009A60CA" w:rsidRPr="009A60CA" w14:paraId="28FEE0FE" w14:textId="77777777" w:rsidTr="009A60CA">
        <w:trPr>
          <w:trHeight w:val="278"/>
          <w:jc w:val="center"/>
        </w:trPr>
        <w:tc>
          <w:tcPr>
            <w:tcW w:w="3320" w:type="dxa"/>
            <w:tcBorders>
              <w:top w:val="nil"/>
              <w:left w:val="nil"/>
              <w:bottom w:val="nil"/>
              <w:right w:val="nil"/>
            </w:tcBorders>
            <w:shd w:val="clear" w:color="000000" w:fill="FFFFFF"/>
            <w:noWrap/>
            <w:vAlign w:val="center"/>
            <w:hideMark/>
          </w:tcPr>
          <w:p w14:paraId="1515ABD8"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Economic shocks</w:t>
            </w:r>
          </w:p>
        </w:tc>
        <w:tc>
          <w:tcPr>
            <w:tcW w:w="1000" w:type="dxa"/>
            <w:tcBorders>
              <w:top w:val="nil"/>
              <w:left w:val="nil"/>
              <w:bottom w:val="nil"/>
              <w:right w:val="nil"/>
            </w:tcBorders>
            <w:shd w:val="clear" w:color="000000" w:fill="FFFFFF"/>
            <w:vAlign w:val="center"/>
            <w:hideMark/>
          </w:tcPr>
          <w:p w14:paraId="7B6E4BD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5160772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7CC823B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-0.027</w:t>
            </w:r>
          </w:p>
        </w:tc>
        <w:tc>
          <w:tcPr>
            <w:tcW w:w="640" w:type="dxa"/>
            <w:tcBorders>
              <w:top w:val="nil"/>
              <w:left w:val="nil"/>
              <w:bottom w:val="nil"/>
              <w:right w:val="nil"/>
            </w:tcBorders>
            <w:shd w:val="clear" w:color="000000" w:fill="FFFFFF"/>
            <w:vAlign w:val="center"/>
            <w:hideMark/>
          </w:tcPr>
          <w:p w14:paraId="250E98F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3C1011A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0.015</w:t>
            </w:r>
          </w:p>
        </w:tc>
        <w:tc>
          <w:tcPr>
            <w:tcW w:w="640" w:type="dxa"/>
            <w:tcBorders>
              <w:top w:val="nil"/>
              <w:left w:val="nil"/>
              <w:bottom w:val="nil"/>
              <w:right w:val="nil"/>
            </w:tcBorders>
            <w:shd w:val="clear" w:color="000000" w:fill="FFFFFF"/>
            <w:vAlign w:val="center"/>
            <w:hideMark/>
          </w:tcPr>
          <w:p w14:paraId="4F8120A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0.020</w:t>
            </w:r>
          </w:p>
        </w:tc>
        <w:tc>
          <w:tcPr>
            <w:tcW w:w="1060" w:type="dxa"/>
            <w:tcBorders>
              <w:top w:val="nil"/>
              <w:left w:val="nil"/>
              <w:bottom w:val="nil"/>
              <w:right w:val="nil"/>
            </w:tcBorders>
            <w:shd w:val="clear" w:color="000000" w:fill="FFFFFF"/>
            <w:vAlign w:val="center"/>
            <w:hideMark/>
          </w:tcPr>
          <w:p w14:paraId="27CEBEB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-0.007</w:t>
            </w:r>
          </w:p>
        </w:tc>
        <w:tc>
          <w:tcPr>
            <w:tcW w:w="640" w:type="dxa"/>
            <w:tcBorders>
              <w:top w:val="nil"/>
              <w:left w:val="nil"/>
              <w:bottom w:val="nil"/>
              <w:right w:val="nil"/>
            </w:tcBorders>
            <w:shd w:val="clear" w:color="000000" w:fill="FFFFFF"/>
            <w:vAlign w:val="center"/>
            <w:hideMark/>
          </w:tcPr>
          <w:p w14:paraId="4176A18F"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7F20BE3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262D567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0.021</w:t>
            </w:r>
          </w:p>
        </w:tc>
        <w:tc>
          <w:tcPr>
            <w:tcW w:w="1060" w:type="dxa"/>
            <w:tcBorders>
              <w:top w:val="nil"/>
              <w:left w:val="nil"/>
              <w:bottom w:val="nil"/>
              <w:right w:val="nil"/>
            </w:tcBorders>
            <w:shd w:val="clear" w:color="000000" w:fill="FFFFFF"/>
            <w:vAlign w:val="center"/>
            <w:hideMark/>
          </w:tcPr>
          <w:p w14:paraId="3459CB3F"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-0.044</w:t>
            </w:r>
          </w:p>
        </w:tc>
        <w:tc>
          <w:tcPr>
            <w:tcW w:w="640" w:type="dxa"/>
            <w:tcBorders>
              <w:top w:val="nil"/>
              <w:left w:val="nil"/>
              <w:bottom w:val="nil"/>
              <w:right w:val="nil"/>
            </w:tcBorders>
            <w:shd w:val="clear" w:color="000000" w:fill="FFFFFF"/>
            <w:vAlign w:val="center"/>
            <w:hideMark/>
          </w:tcPr>
          <w:p w14:paraId="73D7117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0.031</w:t>
            </w:r>
          </w:p>
        </w:tc>
        <w:tc>
          <w:tcPr>
            <w:tcW w:w="960" w:type="dxa"/>
            <w:tcBorders>
              <w:top w:val="nil"/>
              <w:left w:val="nil"/>
              <w:bottom w:val="nil"/>
              <w:right w:val="nil"/>
            </w:tcBorders>
            <w:shd w:val="clear" w:color="000000" w:fill="FFFFFF"/>
            <w:vAlign w:val="center"/>
            <w:hideMark/>
          </w:tcPr>
          <w:p w14:paraId="1CC508ED"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4DF41CBA"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0.003</w:t>
            </w:r>
          </w:p>
        </w:tc>
      </w:tr>
      <w:tr w:rsidR="009A60CA" w:rsidRPr="009A60CA" w14:paraId="3E65C0EF" w14:textId="77777777" w:rsidTr="009A60CA">
        <w:trPr>
          <w:trHeight w:val="278"/>
          <w:jc w:val="center"/>
        </w:trPr>
        <w:tc>
          <w:tcPr>
            <w:tcW w:w="3320" w:type="dxa"/>
            <w:tcBorders>
              <w:top w:val="nil"/>
              <w:left w:val="nil"/>
              <w:bottom w:val="nil"/>
              <w:right w:val="nil"/>
            </w:tcBorders>
            <w:shd w:val="clear" w:color="000000" w:fill="FFFFFF"/>
            <w:noWrap/>
            <w:vAlign w:val="center"/>
            <w:hideMark/>
          </w:tcPr>
          <w:p w14:paraId="550A2672"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Periods of war</w:t>
            </w:r>
          </w:p>
        </w:tc>
        <w:tc>
          <w:tcPr>
            <w:tcW w:w="1000" w:type="dxa"/>
            <w:tcBorders>
              <w:top w:val="nil"/>
              <w:left w:val="nil"/>
              <w:bottom w:val="nil"/>
              <w:right w:val="nil"/>
            </w:tcBorders>
            <w:shd w:val="clear" w:color="000000" w:fill="FFFFFF"/>
            <w:vAlign w:val="center"/>
            <w:hideMark/>
          </w:tcPr>
          <w:p w14:paraId="0171C9C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-0.015</w:t>
            </w:r>
          </w:p>
        </w:tc>
        <w:tc>
          <w:tcPr>
            <w:tcW w:w="640" w:type="dxa"/>
            <w:tcBorders>
              <w:top w:val="nil"/>
              <w:left w:val="nil"/>
              <w:bottom w:val="nil"/>
              <w:right w:val="nil"/>
            </w:tcBorders>
            <w:shd w:val="clear" w:color="000000" w:fill="FFFFFF"/>
            <w:vAlign w:val="center"/>
            <w:hideMark/>
          </w:tcPr>
          <w:p w14:paraId="055642B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0.030</w:t>
            </w:r>
          </w:p>
        </w:tc>
        <w:tc>
          <w:tcPr>
            <w:tcW w:w="1000" w:type="dxa"/>
            <w:tcBorders>
              <w:top w:val="nil"/>
              <w:left w:val="nil"/>
              <w:bottom w:val="nil"/>
              <w:right w:val="nil"/>
            </w:tcBorders>
            <w:shd w:val="clear" w:color="000000" w:fill="FFFFFF"/>
            <w:vAlign w:val="center"/>
            <w:hideMark/>
          </w:tcPr>
          <w:p w14:paraId="594935A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-0.078**</w:t>
            </w:r>
          </w:p>
        </w:tc>
        <w:tc>
          <w:tcPr>
            <w:tcW w:w="640" w:type="dxa"/>
            <w:tcBorders>
              <w:top w:val="nil"/>
              <w:left w:val="nil"/>
              <w:bottom w:val="nil"/>
              <w:right w:val="nil"/>
            </w:tcBorders>
            <w:shd w:val="clear" w:color="000000" w:fill="FFFFFF"/>
            <w:vAlign w:val="center"/>
            <w:hideMark/>
          </w:tcPr>
          <w:p w14:paraId="689C133A"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469A849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-0.056*</w:t>
            </w:r>
          </w:p>
        </w:tc>
        <w:tc>
          <w:tcPr>
            <w:tcW w:w="640" w:type="dxa"/>
            <w:tcBorders>
              <w:top w:val="nil"/>
              <w:left w:val="nil"/>
              <w:bottom w:val="nil"/>
              <w:right w:val="nil"/>
            </w:tcBorders>
            <w:shd w:val="clear" w:color="000000" w:fill="FFFFFF"/>
            <w:vAlign w:val="center"/>
            <w:hideMark/>
          </w:tcPr>
          <w:p w14:paraId="30DC891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1785009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0.010</w:t>
            </w:r>
          </w:p>
        </w:tc>
        <w:tc>
          <w:tcPr>
            <w:tcW w:w="640" w:type="dxa"/>
            <w:tcBorders>
              <w:top w:val="nil"/>
              <w:left w:val="nil"/>
              <w:bottom w:val="nil"/>
              <w:right w:val="nil"/>
            </w:tcBorders>
            <w:shd w:val="clear" w:color="000000" w:fill="FFFFFF"/>
            <w:vAlign w:val="center"/>
            <w:hideMark/>
          </w:tcPr>
          <w:p w14:paraId="64747FA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645187CC"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26D3996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0.035</w:t>
            </w:r>
          </w:p>
        </w:tc>
        <w:tc>
          <w:tcPr>
            <w:tcW w:w="1060" w:type="dxa"/>
            <w:tcBorders>
              <w:top w:val="nil"/>
              <w:left w:val="nil"/>
              <w:bottom w:val="nil"/>
              <w:right w:val="nil"/>
            </w:tcBorders>
            <w:shd w:val="clear" w:color="000000" w:fill="FFFFFF"/>
            <w:vAlign w:val="center"/>
            <w:hideMark/>
          </w:tcPr>
          <w:p w14:paraId="1EB15E7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0.011</w:t>
            </w:r>
          </w:p>
        </w:tc>
        <w:tc>
          <w:tcPr>
            <w:tcW w:w="640" w:type="dxa"/>
            <w:tcBorders>
              <w:top w:val="nil"/>
              <w:left w:val="nil"/>
              <w:bottom w:val="nil"/>
              <w:right w:val="nil"/>
            </w:tcBorders>
            <w:shd w:val="clear" w:color="000000" w:fill="FFFFFF"/>
            <w:vAlign w:val="center"/>
            <w:hideMark/>
          </w:tcPr>
          <w:p w14:paraId="15819E6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0.055</w:t>
            </w:r>
          </w:p>
        </w:tc>
        <w:tc>
          <w:tcPr>
            <w:tcW w:w="960" w:type="dxa"/>
            <w:tcBorders>
              <w:top w:val="nil"/>
              <w:left w:val="nil"/>
              <w:bottom w:val="nil"/>
              <w:right w:val="nil"/>
            </w:tcBorders>
            <w:shd w:val="clear" w:color="000000" w:fill="FFFFFF"/>
            <w:vAlign w:val="center"/>
            <w:hideMark/>
          </w:tcPr>
          <w:p w14:paraId="28A5839F"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70B72DD2"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0.003</w:t>
            </w:r>
          </w:p>
        </w:tc>
      </w:tr>
      <w:tr w:rsidR="009A60CA" w:rsidRPr="009A60CA" w14:paraId="61E507C2" w14:textId="77777777" w:rsidTr="009A60CA">
        <w:trPr>
          <w:trHeight w:val="278"/>
          <w:jc w:val="center"/>
        </w:trPr>
        <w:tc>
          <w:tcPr>
            <w:tcW w:w="3320" w:type="dxa"/>
            <w:tcBorders>
              <w:top w:val="nil"/>
              <w:left w:val="nil"/>
              <w:bottom w:val="nil"/>
              <w:right w:val="nil"/>
            </w:tcBorders>
            <w:shd w:val="clear" w:color="000000" w:fill="FFFFFF"/>
            <w:noWrap/>
            <w:vAlign w:val="center"/>
            <w:hideMark/>
          </w:tcPr>
          <w:p w14:paraId="60A75D2D"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Political corruption index</w:t>
            </w:r>
          </w:p>
        </w:tc>
        <w:tc>
          <w:tcPr>
            <w:tcW w:w="1000" w:type="dxa"/>
            <w:tcBorders>
              <w:top w:val="nil"/>
              <w:left w:val="nil"/>
              <w:bottom w:val="nil"/>
              <w:right w:val="nil"/>
            </w:tcBorders>
            <w:shd w:val="clear" w:color="000000" w:fill="FFFFFF"/>
            <w:vAlign w:val="center"/>
            <w:hideMark/>
          </w:tcPr>
          <w:p w14:paraId="0FAE64B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-0.824**</w:t>
            </w:r>
          </w:p>
        </w:tc>
        <w:tc>
          <w:tcPr>
            <w:tcW w:w="640" w:type="dxa"/>
            <w:tcBorders>
              <w:top w:val="nil"/>
              <w:left w:val="nil"/>
              <w:bottom w:val="nil"/>
              <w:right w:val="nil"/>
            </w:tcBorders>
            <w:shd w:val="clear" w:color="000000" w:fill="FFFFFF"/>
            <w:vAlign w:val="center"/>
            <w:hideMark/>
          </w:tcPr>
          <w:p w14:paraId="305A5A0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0.311</w:t>
            </w:r>
          </w:p>
        </w:tc>
        <w:tc>
          <w:tcPr>
            <w:tcW w:w="1000" w:type="dxa"/>
            <w:tcBorders>
              <w:top w:val="nil"/>
              <w:left w:val="nil"/>
              <w:bottom w:val="nil"/>
              <w:right w:val="nil"/>
            </w:tcBorders>
            <w:shd w:val="clear" w:color="000000" w:fill="FFFFFF"/>
            <w:vAlign w:val="center"/>
            <w:hideMark/>
          </w:tcPr>
          <w:p w14:paraId="153CBC6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-0.268</w:t>
            </w:r>
          </w:p>
        </w:tc>
        <w:tc>
          <w:tcPr>
            <w:tcW w:w="640" w:type="dxa"/>
            <w:tcBorders>
              <w:top w:val="nil"/>
              <w:left w:val="nil"/>
              <w:bottom w:val="nil"/>
              <w:right w:val="nil"/>
            </w:tcBorders>
            <w:shd w:val="clear" w:color="000000" w:fill="FFFFFF"/>
            <w:vAlign w:val="center"/>
            <w:hideMark/>
          </w:tcPr>
          <w:p w14:paraId="56155B1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0.326</w:t>
            </w:r>
          </w:p>
        </w:tc>
        <w:tc>
          <w:tcPr>
            <w:tcW w:w="1000" w:type="dxa"/>
            <w:tcBorders>
              <w:top w:val="nil"/>
              <w:left w:val="nil"/>
              <w:bottom w:val="nil"/>
              <w:right w:val="nil"/>
            </w:tcBorders>
            <w:shd w:val="clear" w:color="000000" w:fill="FFFFFF"/>
            <w:vAlign w:val="center"/>
            <w:hideMark/>
          </w:tcPr>
          <w:p w14:paraId="0C53813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-0.441+</w:t>
            </w:r>
          </w:p>
        </w:tc>
        <w:tc>
          <w:tcPr>
            <w:tcW w:w="640" w:type="dxa"/>
            <w:tcBorders>
              <w:top w:val="nil"/>
              <w:left w:val="nil"/>
              <w:bottom w:val="nil"/>
              <w:right w:val="nil"/>
            </w:tcBorders>
            <w:shd w:val="clear" w:color="000000" w:fill="FFFFFF"/>
            <w:vAlign w:val="center"/>
            <w:hideMark/>
          </w:tcPr>
          <w:p w14:paraId="7A91770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0.247</w:t>
            </w:r>
          </w:p>
        </w:tc>
        <w:tc>
          <w:tcPr>
            <w:tcW w:w="1060" w:type="dxa"/>
            <w:tcBorders>
              <w:top w:val="nil"/>
              <w:left w:val="nil"/>
              <w:bottom w:val="nil"/>
              <w:right w:val="nil"/>
            </w:tcBorders>
            <w:shd w:val="clear" w:color="000000" w:fill="FFFFFF"/>
            <w:vAlign w:val="center"/>
            <w:hideMark/>
          </w:tcPr>
          <w:p w14:paraId="3990CD3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-0.387</w:t>
            </w:r>
          </w:p>
        </w:tc>
        <w:tc>
          <w:tcPr>
            <w:tcW w:w="640" w:type="dxa"/>
            <w:tcBorders>
              <w:top w:val="nil"/>
              <w:left w:val="nil"/>
              <w:bottom w:val="nil"/>
              <w:right w:val="nil"/>
            </w:tcBorders>
            <w:shd w:val="clear" w:color="000000" w:fill="FFFFFF"/>
            <w:vAlign w:val="center"/>
            <w:hideMark/>
          </w:tcPr>
          <w:p w14:paraId="031CB5BC"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0.304</w:t>
            </w:r>
          </w:p>
        </w:tc>
        <w:tc>
          <w:tcPr>
            <w:tcW w:w="1000" w:type="dxa"/>
            <w:tcBorders>
              <w:top w:val="nil"/>
              <w:left w:val="nil"/>
              <w:bottom w:val="nil"/>
              <w:right w:val="nil"/>
            </w:tcBorders>
            <w:shd w:val="clear" w:color="000000" w:fill="FFFFFF"/>
            <w:vAlign w:val="center"/>
            <w:hideMark/>
          </w:tcPr>
          <w:p w14:paraId="7F74941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-0.118</w:t>
            </w:r>
          </w:p>
        </w:tc>
        <w:tc>
          <w:tcPr>
            <w:tcW w:w="640" w:type="dxa"/>
            <w:tcBorders>
              <w:top w:val="nil"/>
              <w:left w:val="nil"/>
              <w:bottom w:val="nil"/>
              <w:right w:val="nil"/>
            </w:tcBorders>
            <w:shd w:val="clear" w:color="000000" w:fill="FFFFFF"/>
            <w:vAlign w:val="center"/>
            <w:hideMark/>
          </w:tcPr>
          <w:p w14:paraId="3662D37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0.331</w:t>
            </w:r>
          </w:p>
        </w:tc>
        <w:tc>
          <w:tcPr>
            <w:tcW w:w="1060" w:type="dxa"/>
            <w:tcBorders>
              <w:top w:val="nil"/>
              <w:left w:val="nil"/>
              <w:bottom w:val="nil"/>
              <w:right w:val="nil"/>
            </w:tcBorders>
            <w:shd w:val="clear" w:color="000000" w:fill="FFFFFF"/>
            <w:vAlign w:val="center"/>
            <w:hideMark/>
          </w:tcPr>
          <w:p w14:paraId="085725D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-0.396</w:t>
            </w:r>
          </w:p>
        </w:tc>
        <w:tc>
          <w:tcPr>
            <w:tcW w:w="640" w:type="dxa"/>
            <w:tcBorders>
              <w:top w:val="nil"/>
              <w:left w:val="nil"/>
              <w:bottom w:val="nil"/>
              <w:right w:val="nil"/>
            </w:tcBorders>
            <w:shd w:val="clear" w:color="000000" w:fill="FFFFFF"/>
            <w:vAlign w:val="center"/>
            <w:hideMark/>
          </w:tcPr>
          <w:p w14:paraId="1252958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0.473</w:t>
            </w:r>
          </w:p>
        </w:tc>
        <w:tc>
          <w:tcPr>
            <w:tcW w:w="960" w:type="dxa"/>
            <w:tcBorders>
              <w:top w:val="nil"/>
              <w:left w:val="nil"/>
              <w:bottom w:val="nil"/>
              <w:right w:val="nil"/>
            </w:tcBorders>
            <w:shd w:val="clear" w:color="000000" w:fill="FFFFFF"/>
            <w:vAlign w:val="center"/>
            <w:hideMark/>
          </w:tcPr>
          <w:p w14:paraId="053E096C"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0.005</w:t>
            </w:r>
          </w:p>
        </w:tc>
        <w:tc>
          <w:tcPr>
            <w:tcW w:w="640" w:type="dxa"/>
            <w:tcBorders>
              <w:top w:val="nil"/>
              <w:left w:val="nil"/>
              <w:bottom w:val="nil"/>
              <w:right w:val="nil"/>
            </w:tcBorders>
            <w:shd w:val="clear" w:color="000000" w:fill="FFFFFF"/>
            <w:vAlign w:val="center"/>
            <w:hideMark/>
          </w:tcPr>
          <w:p w14:paraId="37FC375F"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0.038</w:t>
            </w:r>
          </w:p>
        </w:tc>
      </w:tr>
      <w:tr w:rsidR="009A60CA" w:rsidRPr="009A60CA" w14:paraId="76CD45F0" w14:textId="77777777" w:rsidTr="009A60CA">
        <w:trPr>
          <w:trHeight w:val="278"/>
          <w:jc w:val="center"/>
        </w:trPr>
        <w:tc>
          <w:tcPr>
            <w:tcW w:w="3320" w:type="dxa"/>
            <w:tcBorders>
              <w:top w:val="nil"/>
              <w:left w:val="nil"/>
              <w:bottom w:val="nil"/>
              <w:right w:val="nil"/>
            </w:tcBorders>
            <w:shd w:val="clear" w:color="000000" w:fill="FFFFFF"/>
            <w:noWrap/>
            <w:vAlign w:val="center"/>
            <w:hideMark/>
          </w:tcPr>
          <w:p w14:paraId="2A678BEC"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Clientelism index</w:t>
            </w:r>
          </w:p>
        </w:tc>
        <w:tc>
          <w:tcPr>
            <w:tcW w:w="1000" w:type="dxa"/>
            <w:tcBorders>
              <w:top w:val="nil"/>
              <w:left w:val="nil"/>
              <w:bottom w:val="nil"/>
              <w:right w:val="nil"/>
            </w:tcBorders>
            <w:shd w:val="clear" w:color="000000" w:fill="FFFFFF"/>
            <w:vAlign w:val="center"/>
            <w:hideMark/>
          </w:tcPr>
          <w:p w14:paraId="616FAC8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0.095</w:t>
            </w:r>
          </w:p>
        </w:tc>
        <w:tc>
          <w:tcPr>
            <w:tcW w:w="640" w:type="dxa"/>
            <w:tcBorders>
              <w:top w:val="nil"/>
              <w:left w:val="nil"/>
              <w:bottom w:val="nil"/>
              <w:right w:val="nil"/>
            </w:tcBorders>
            <w:shd w:val="clear" w:color="000000" w:fill="FFFFFF"/>
            <w:vAlign w:val="center"/>
            <w:hideMark/>
          </w:tcPr>
          <w:p w14:paraId="143AC86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0.152</w:t>
            </w:r>
          </w:p>
        </w:tc>
        <w:tc>
          <w:tcPr>
            <w:tcW w:w="1000" w:type="dxa"/>
            <w:tcBorders>
              <w:top w:val="nil"/>
              <w:left w:val="nil"/>
              <w:bottom w:val="nil"/>
              <w:right w:val="nil"/>
            </w:tcBorders>
            <w:shd w:val="clear" w:color="000000" w:fill="FFFFFF"/>
            <w:vAlign w:val="center"/>
            <w:hideMark/>
          </w:tcPr>
          <w:p w14:paraId="2E26FFF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0.062</w:t>
            </w:r>
          </w:p>
        </w:tc>
        <w:tc>
          <w:tcPr>
            <w:tcW w:w="640" w:type="dxa"/>
            <w:tcBorders>
              <w:top w:val="nil"/>
              <w:left w:val="nil"/>
              <w:bottom w:val="nil"/>
              <w:right w:val="nil"/>
            </w:tcBorders>
            <w:shd w:val="clear" w:color="000000" w:fill="FFFFFF"/>
            <w:vAlign w:val="center"/>
            <w:hideMark/>
          </w:tcPr>
          <w:p w14:paraId="2935A94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0.167</w:t>
            </w:r>
          </w:p>
        </w:tc>
        <w:tc>
          <w:tcPr>
            <w:tcW w:w="1000" w:type="dxa"/>
            <w:tcBorders>
              <w:top w:val="nil"/>
              <w:left w:val="nil"/>
              <w:bottom w:val="nil"/>
              <w:right w:val="nil"/>
            </w:tcBorders>
            <w:shd w:val="clear" w:color="000000" w:fill="FFFFFF"/>
            <w:vAlign w:val="center"/>
            <w:hideMark/>
          </w:tcPr>
          <w:p w14:paraId="0AACC64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-0.122</w:t>
            </w:r>
          </w:p>
        </w:tc>
        <w:tc>
          <w:tcPr>
            <w:tcW w:w="640" w:type="dxa"/>
            <w:tcBorders>
              <w:top w:val="nil"/>
              <w:left w:val="nil"/>
              <w:bottom w:val="nil"/>
              <w:right w:val="nil"/>
            </w:tcBorders>
            <w:shd w:val="clear" w:color="000000" w:fill="FFFFFF"/>
            <w:vAlign w:val="center"/>
            <w:hideMark/>
          </w:tcPr>
          <w:p w14:paraId="213EE9A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0.130</w:t>
            </w:r>
          </w:p>
        </w:tc>
        <w:tc>
          <w:tcPr>
            <w:tcW w:w="1060" w:type="dxa"/>
            <w:tcBorders>
              <w:top w:val="nil"/>
              <w:left w:val="nil"/>
              <w:bottom w:val="nil"/>
              <w:right w:val="nil"/>
            </w:tcBorders>
            <w:shd w:val="clear" w:color="000000" w:fill="FFFFFF"/>
            <w:vAlign w:val="center"/>
            <w:hideMark/>
          </w:tcPr>
          <w:p w14:paraId="0595B7E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-0.186</w:t>
            </w:r>
          </w:p>
        </w:tc>
        <w:tc>
          <w:tcPr>
            <w:tcW w:w="640" w:type="dxa"/>
            <w:tcBorders>
              <w:top w:val="nil"/>
              <w:left w:val="nil"/>
              <w:bottom w:val="nil"/>
              <w:right w:val="nil"/>
            </w:tcBorders>
            <w:shd w:val="clear" w:color="000000" w:fill="FFFFFF"/>
            <w:vAlign w:val="center"/>
            <w:hideMark/>
          </w:tcPr>
          <w:p w14:paraId="5BBD00C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0.174</w:t>
            </w:r>
          </w:p>
        </w:tc>
        <w:tc>
          <w:tcPr>
            <w:tcW w:w="1000" w:type="dxa"/>
            <w:tcBorders>
              <w:top w:val="nil"/>
              <w:left w:val="nil"/>
              <w:bottom w:val="nil"/>
              <w:right w:val="nil"/>
            </w:tcBorders>
            <w:shd w:val="clear" w:color="000000" w:fill="FFFFFF"/>
            <w:vAlign w:val="center"/>
            <w:hideMark/>
          </w:tcPr>
          <w:p w14:paraId="7CD355F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-0.233</w:t>
            </w:r>
          </w:p>
        </w:tc>
        <w:tc>
          <w:tcPr>
            <w:tcW w:w="640" w:type="dxa"/>
            <w:tcBorders>
              <w:top w:val="nil"/>
              <w:left w:val="nil"/>
              <w:bottom w:val="nil"/>
              <w:right w:val="nil"/>
            </w:tcBorders>
            <w:shd w:val="clear" w:color="000000" w:fill="FFFFFF"/>
            <w:vAlign w:val="center"/>
            <w:hideMark/>
          </w:tcPr>
          <w:p w14:paraId="5295BABF"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0.196</w:t>
            </w:r>
          </w:p>
        </w:tc>
        <w:tc>
          <w:tcPr>
            <w:tcW w:w="1060" w:type="dxa"/>
            <w:tcBorders>
              <w:top w:val="nil"/>
              <w:left w:val="nil"/>
              <w:bottom w:val="nil"/>
              <w:right w:val="nil"/>
            </w:tcBorders>
            <w:shd w:val="clear" w:color="000000" w:fill="FFFFFF"/>
            <w:vAlign w:val="center"/>
            <w:hideMark/>
          </w:tcPr>
          <w:p w14:paraId="552A1F4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-0.289</w:t>
            </w:r>
          </w:p>
        </w:tc>
        <w:tc>
          <w:tcPr>
            <w:tcW w:w="640" w:type="dxa"/>
            <w:tcBorders>
              <w:top w:val="nil"/>
              <w:left w:val="nil"/>
              <w:bottom w:val="nil"/>
              <w:right w:val="nil"/>
            </w:tcBorders>
            <w:shd w:val="clear" w:color="000000" w:fill="FFFFFF"/>
            <w:vAlign w:val="center"/>
            <w:hideMark/>
          </w:tcPr>
          <w:p w14:paraId="4BFFDF1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0.262</w:t>
            </w:r>
          </w:p>
        </w:tc>
        <w:tc>
          <w:tcPr>
            <w:tcW w:w="960" w:type="dxa"/>
            <w:tcBorders>
              <w:top w:val="nil"/>
              <w:left w:val="nil"/>
              <w:bottom w:val="nil"/>
              <w:right w:val="nil"/>
            </w:tcBorders>
            <w:shd w:val="clear" w:color="000000" w:fill="FFFFFF"/>
            <w:vAlign w:val="center"/>
            <w:hideMark/>
          </w:tcPr>
          <w:p w14:paraId="321E0A1D"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0.026</w:t>
            </w:r>
          </w:p>
        </w:tc>
        <w:tc>
          <w:tcPr>
            <w:tcW w:w="640" w:type="dxa"/>
            <w:tcBorders>
              <w:top w:val="nil"/>
              <w:left w:val="nil"/>
              <w:bottom w:val="nil"/>
              <w:right w:val="nil"/>
            </w:tcBorders>
            <w:shd w:val="clear" w:color="000000" w:fill="FFFFFF"/>
            <w:vAlign w:val="center"/>
            <w:hideMark/>
          </w:tcPr>
          <w:p w14:paraId="4576BA13"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0.019</w:t>
            </w:r>
          </w:p>
        </w:tc>
      </w:tr>
      <w:tr w:rsidR="009A60CA" w:rsidRPr="009A60CA" w14:paraId="333C59EA" w14:textId="77777777" w:rsidTr="009A60CA">
        <w:trPr>
          <w:trHeight w:val="278"/>
          <w:jc w:val="center"/>
        </w:trPr>
        <w:tc>
          <w:tcPr>
            <w:tcW w:w="3320" w:type="dxa"/>
            <w:tcBorders>
              <w:top w:val="nil"/>
              <w:left w:val="nil"/>
              <w:bottom w:val="nil"/>
              <w:right w:val="nil"/>
            </w:tcBorders>
            <w:shd w:val="clear" w:color="000000" w:fill="FFFFFF"/>
            <w:noWrap/>
            <w:vAlign w:val="center"/>
            <w:hideMark/>
          </w:tcPr>
          <w:p w14:paraId="3C00FCA0"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Electoral system (t-1)</w:t>
            </w:r>
          </w:p>
        </w:tc>
        <w:tc>
          <w:tcPr>
            <w:tcW w:w="1000" w:type="dxa"/>
            <w:tcBorders>
              <w:top w:val="nil"/>
              <w:left w:val="nil"/>
              <w:bottom w:val="nil"/>
              <w:right w:val="nil"/>
            </w:tcBorders>
            <w:shd w:val="clear" w:color="000000" w:fill="FFFFFF"/>
            <w:vAlign w:val="center"/>
            <w:hideMark/>
          </w:tcPr>
          <w:p w14:paraId="0CE86A7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4B48C64C"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0.026</w:t>
            </w:r>
          </w:p>
        </w:tc>
        <w:tc>
          <w:tcPr>
            <w:tcW w:w="1000" w:type="dxa"/>
            <w:tcBorders>
              <w:top w:val="nil"/>
              <w:left w:val="nil"/>
              <w:bottom w:val="nil"/>
              <w:right w:val="nil"/>
            </w:tcBorders>
            <w:shd w:val="clear" w:color="000000" w:fill="FFFFFF"/>
            <w:vAlign w:val="center"/>
            <w:hideMark/>
          </w:tcPr>
          <w:p w14:paraId="41EC298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1C00EFD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6AFCD00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0.034</w:t>
            </w:r>
          </w:p>
        </w:tc>
        <w:tc>
          <w:tcPr>
            <w:tcW w:w="640" w:type="dxa"/>
            <w:tcBorders>
              <w:top w:val="nil"/>
              <w:left w:val="nil"/>
              <w:bottom w:val="nil"/>
              <w:right w:val="nil"/>
            </w:tcBorders>
            <w:shd w:val="clear" w:color="000000" w:fill="FFFFFF"/>
            <w:vAlign w:val="center"/>
            <w:hideMark/>
          </w:tcPr>
          <w:p w14:paraId="7FC4C79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0.024</w:t>
            </w:r>
          </w:p>
        </w:tc>
        <w:tc>
          <w:tcPr>
            <w:tcW w:w="1060" w:type="dxa"/>
            <w:tcBorders>
              <w:top w:val="nil"/>
              <w:left w:val="nil"/>
              <w:bottom w:val="nil"/>
              <w:right w:val="nil"/>
            </w:tcBorders>
            <w:shd w:val="clear" w:color="000000" w:fill="FFFFFF"/>
            <w:vAlign w:val="center"/>
            <w:hideMark/>
          </w:tcPr>
          <w:p w14:paraId="3B292D2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-0.010</w:t>
            </w:r>
          </w:p>
        </w:tc>
        <w:tc>
          <w:tcPr>
            <w:tcW w:w="640" w:type="dxa"/>
            <w:tcBorders>
              <w:top w:val="nil"/>
              <w:left w:val="nil"/>
              <w:bottom w:val="nil"/>
              <w:right w:val="nil"/>
            </w:tcBorders>
            <w:shd w:val="clear" w:color="000000" w:fill="FFFFFF"/>
            <w:vAlign w:val="center"/>
            <w:hideMark/>
          </w:tcPr>
          <w:p w14:paraId="35B596B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1263E61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0.050*</w:t>
            </w:r>
          </w:p>
        </w:tc>
        <w:tc>
          <w:tcPr>
            <w:tcW w:w="640" w:type="dxa"/>
            <w:tcBorders>
              <w:top w:val="nil"/>
              <w:left w:val="nil"/>
              <w:bottom w:val="nil"/>
              <w:right w:val="nil"/>
            </w:tcBorders>
            <w:shd w:val="clear" w:color="000000" w:fill="FFFFFF"/>
            <w:vAlign w:val="center"/>
            <w:hideMark/>
          </w:tcPr>
          <w:p w14:paraId="1D7FB52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0.026</w:t>
            </w:r>
          </w:p>
        </w:tc>
        <w:tc>
          <w:tcPr>
            <w:tcW w:w="1060" w:type="dxa"/>
            <w:tcBorders>
              <w:top w:val="nil"/>
              <w:left w:val="nil"/>
              <w:bottom w:val="nil"/>
              <w:right w:val="nil"/>
            </w:tcBorders>
            <w:shd w:val="clear" w:color="000000" w:fill="FFFFFF"/>
            <w:vAlign w:val="center"/>
            <w:hideMark/>
          </w:tcPr>
          <w:p w14:paraId="4754C7F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-0.073+</w:t>
            </w:r>
          </w:p>
        </w:tc>
        <w:tc>
          <w:tcPr>
            <w:tcW w:w="640" w:type="dxa"/>
            <w:tcBorders>
              <w:top w:val="nil"/>
              <w:left w:val="nil"/>
              <w:bottom w:val="nil"/>
              <w:right w:val="nil"/>
            </w:tcBorders>
            <w:shd w:val="clear" w:color="000000" w:fill="FFFFFF"/>
            <w:vAlign w:val="center"/>
            <w:hideMark/>
          </w:tcPr>
          <w:p w14:paraId="1A876CA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0.038</w:t>
            </w:r>
          </w:p>
        </w:tc>
        <w:tc>
          <w:tcPr>
            <w:tcW w:w="960" w:type="dxa"/>
            <w:tcBorders>
              <w:top w:val="nil"/>
              <w:left w:val="nil"/>
              <w:bottom w:val="nil"/>
              <w:right w:val="nil"/>
            </w:tcBorders>
            <w:shd w:val="clear" w:color="000000" w:fill="FFFFFF"/>
            <w:vAlign w:val="center"/>
            <w:hideMark/>
          </w:tcPr>
          <w:p w14:paraId="585FFF0F"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75C8CBB8"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0.004</w:t>
            </w:r>
          </w:p>
        </w:tc>
      </w:tr>
      <w:tr w:rsidR="009A60CA" w:rsidRPr="009A60CA" w14:paraId="5C784CC7" w14:textId="77777777" w:rsidTr="009A60CA">
        <w:trPr>
          <w:trHeight w:val="263"/>
          <w:jc w:val="center"/>
        </w:trPr>
        <w:tc>
          <w:tcPr>
            <w:tcW w:w="3320" w:type="dxa"/>
            <w:tcBorders>
              <w:top w:val="nil"/>
              <w:left w:val="nil"/>
              <w:bottom w:val="nil"/>
              <w:right w:val="nil"/>
            </w:tcBorders>
            <w:shd w:val="clear" w:color="000000" w:fill="FFFFFF"/>
            <w:noWrap/>
            <w:vAlign w:val="center"/>
            <w:hideMark/>
          </w:tcPr>
          <w:p w14:paraId="2D523A74"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Suffrage (Ref: restricted)</w:t>
            </w:r>
          </w:p>
        </w:tc>
        <w:tc>
          <w:tcPr>
            <w:tcW w:w="1000" w:type="dxa"/>
            <w:tcBorders>
              <w:top w:val="nil"/>
              <w:left w:val="nil"/>
              <w:bottom w:val="nil"/>
              <w:right w:val="nil"/>
            </w:tcBorders>
            <w:shd w:val="clear" w:color="000000" w:fill="FFFFFF"/>
            <w:vAlign w:val="center"/>
            <w:hideMark/>
          </w:tcPr>
          <w:p w14:paraId="469942D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00A51B2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90E743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A8E2B4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B1FA71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85A558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6C90080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C90517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7928ED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4C7F6A2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4F18717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77C5185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5F440AC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505EB5F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r>
      <w:tr w:rsidR="009A60CA" w:rsidRPr="009A60CA" w14:paraId="1F92C5FF" w14:textId="77777777" w:rsidTr="009A60CA">
        <w:trPr>
          <w:trHeight w:val="278"/>
          <w:jc w:val="center"/>
        </w:trPr>
        <w:tc>
          <w:tcPr>
            <w:tcW w:w="3320" w:type="dxa"/>
            <w:tcBorders>
              <w:top w:val="nil"/>
              <w:left w:val="nil"/>
              <w:bottom w:val="nil"/>
              <w:right w:val="nil"/>
            </w:tcBorders>
            <w:shd w:val="clear" w:color="000000" w:fill="FFFFFF"/>
            <w:noWrap/>
            <w:vAlign w:val="bottom"/>
            <w:hideMark/>
          </w:tcPr>
          <w:p w14:paraId="0E264C08"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Male suffrage</w:t>
            </w:r>
          </w:p>
        </w:tc>
        <w:tc>
          <w:tcPr>
            <w:tcW w:w="1000" w:type="dxa"/>
            <w:tcBorders>
              <w:top w:val="nil"/>
              <w:left w:val="nil"/>
              <w:bottom w:val="nil"/>
              <w:right w:val="nil"/>
            </w:tcBorders>
            <w:shd w:val="clear" w:color="000000" w:fill="FFFFFF"/>
            <w:vAlign w:val="center"/>
            <w:hideMark/>
          </w:tcPr>
          <w:p w14:paraId="6E3F8B4C"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0.217***</w:t>
            </w:r>
          </w:p>
        </w:tc>
        <w:tc>
          <w:tcPr>
            <w:tcW w:w="640" w:type="dxa"/>
            <w:tcBorders>
              <w:top w:val="nil"/>
              <w:left w:val="nil"/>
              <w:bottom w:val="nil"/>
              <w:right w:val="nil"/>
            </w:tcBorders>
            <w:shd w:val="clear" w:color="000000" w:fill="FFFFFF"/>
            <w:vAlign w:val="center"/>
            <w:hideMark/>
          </w:tcPr>
          <w:p w14:paraId="16CFCBE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0.043</w:t>
            </w:r>
          </w:p>
        </w:tc>
        <w:tc>
          <w:tcPr>
            <w:tcW w:w="1000" w:type="dxa"/>
            <w:tcBorders>
              <w:top w:val="nil"/>
              <w:left w:val="nil"/>
              <w:bottom w:val="nil"/>
              <w:right w:val="nil"/>
            </w:tcBorders>
            <w:shd w:val="clear" w:color="000000" w:fill="FFFFFF"/>
            <w:vAlign w:val="center"/>
            <w:hideMark/>
          </w:tcPr>
          <w:p w14:paraId="3CCD7EE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0.176***</w:t>
            </w:r>
          </w:p>
        </w:tc>
        <w:tc>
          <w:tcPr>
            <w:tcW w:w="640" w:type="dxa"/>
            <w:tcBorders>
              <w:top w:val="nil"/>
              <w:left w:val="nil"/>
              <w:bottom w:val="nil"/>
              <w:right w:val="nil"/>
            </w:tcBorders>
            <w:shd w:val="clear" w:color="000000" w:fill="FFFFFF"/>
            <w:vAlign w:val="center"/>
            <w:hideMark/>
          </w:tcPr>
          <w:p w14:paraId="32897F8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0.043</w:t>
            </w:r>
          </w:p>
        </w:tc>
        <w:tc>
          <w:tcPr>
            <w:tcW w:w="1000" w:type="dxa"/>
            <w:tcBorders>
              <w:top w:val="nil"/>
              <w:left w:val="nil"/>
              <w:bottom w:val="nil"/>
              <w:right w:val="nil"/>
            </w:tcBorders>
            <w:shd w:val="clear" w:color="000000" w:fill="FFFFFF"/>
            <w:vAlign w:val="center"/>
            <w:hideMark/>
          </w:tcPr>
          <w:p w14:paraId="5FEDB58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-0.055</w:t>
            </w:r>
          </w:p>
        </w:tc>
        <w:tc>
          <w:tcPr>
            <w:tcW w:w="640" w:type="dxa"/>
            <w:tcBorders>
              <w:top w:val="nil"/>
              <w:left w:val="nil"/>
              <w:bottom w:val="nil"/>
              <w:right w:val="nil"/>
            </w:tcBorders>
            <w:shd w:val="clear" w:color="000000" w:fill="FFFFFF"/>
            <w:vAlign w:val="center"/>
            <w:hideMark/>
          </w:tcPr>
          <w:p w14:paraId="3D590BC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0.037</w:t>
            </w:r>
          </w:p>
        </w:tc>
        <w:tc>
          <w:tcPr>
            <w:tcW w:w="1060" w:type="dxa"/>
            <w:tcBorders>
              <w:top w:val="nil"/>
              <w:left w:val="nil"/>
              <w:bottom w:val="nil"/>
              <w:right w:val="nil"/>
            </w:tcBorders>
            <w:shd w:val="clear" w:color="000000" w:fill="FFFFFF"/>
            <w:vAlign w:val="center"/>
            <w:hideMark/>
          </w:tcPr>
          <w:p w14:paraId="1C268D9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0.011</w:t>
            </w:r>
          </w:p>
        </w:tc>
        <w:tc>
          <w:tcPr>
            <w:tcW w:w="640" w:type="dxa"/>
            <w:tcBorders>
              <w:top w:val="nil"/>
              <w:left w:val="nil"/>
              <w:bottom w:val="nil"/>
              <w:right w:val="nil"/>
            </w:tcBorders>
            <w:shd w:val="clear" w:color="000000" w:fill="FFFFFF"/>
            <w:vAlign w:val="center"/>
            <w:hideMark/>
          </w:tcPr>
          <w:p w14:paraId="0E11C23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0.050</w:t>
            </w:r>
          </w:p>
        </w:tc>
        <w:tc>
          <w:tcPr>
            <w:tcW w:w="1000" w:type="dxa"/>
            <w:tcBorders>
              <w:top w:val="nil"/>
              <w:left w:val="nil"/>
              <w:bottom w:val="nil"/>
              <w:right w:val="nil"/>
            </w:tcBorders>
            <w:shd w:val="clear" w:color="000000" w:fill="FFFFFF"/>
            <w:vAlign w:val="center"/>
            <w:hideMark/>
          </w:tcPr>
          <w:p w14:paraId="5A54062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0.131*</w:t>
            </w:r>
          </w:p>
        </w:tc>
        <w:tc>
          <w:tcPr>
            <w:tcW w:w="640" w:type="dxa"/>
            <w:tcBorders>
              <w:top w:val="nil"/>
              <w:left w:val="nil"/>
              <w:bottom w:val="nil"/>
              <w:right w:val="nil"/>
            </w:tcBorders>
            <w:shd w:val="clear" w:color="000000" w:fill="FFFFFF"/>
            <w:vAlign w:val="center"/>
            <w:hideMark/>
          </w:tcPr>
          <w:p w14:paraId="647CE80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0.064</w:t>
            </w:r>
          </w:p>
        </w:tc>
        <w:tc>
          <w:tcPr>
            <w:tcW w:w="1060" w:type="dxa"/>
            <w:tcBorders>
              <w:top w:val="nil"/>
              <w:left w:val="nil"/>
              <w:bottom w:val="nil"/>
              <w:right w:val="nil"/>
            </w:tcBorders>
            <w:shd w:val="clear" w:color="000000" w:fill="FFFFFF"/>
            <w:vAlign w:val="center"/>
            <w:hideMark/>
          </w:tcPr>
          <w:p w14:paraId="26DE109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0.119</w:t>
            </w:r>
          </w:p>
        </w:tc>
        <w:tc>
          <w:tcPr>
            <w:tcW w:w="640" w:type="dxa"/>
            <w:tcBorders>
              <w:top w:val="nil"/>
              <w:left w:val="nil"/>
              <w:bottom w:val="nil"/>
              <w:right w:val="nil"/>
            </w:tcBorders>
            <w:shd w:val="clear" w:color="000000" w:fill="FFFFFF"/>
            <w:vAlign w:val="center"/>
            <w:hideMark/>
          </w:tcPr>
          <w:p w14:paraId="302E2ABF"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0.089</w:t>
            </w:r>
          </w:p>
        </w:tc>
        <w:tc>
          <w:tcPr>
            <w:tcW w:w="960" w:type="dxa"/>
            <w:tcBorders>
              <w:top w:val="nil"/>
              <w:left w:val="nil"/>
              <w:bottom w:val="nil"/>
              <w:right w:val="nil"/>
            </w:tcBorders>
            <w:shd w:val="clear" w:color="000000" w:fill="FFFFFF"/>
            <w:vAlign w:val="center"/>
            <w:hideMark/>
          </w:tcPr>
          <w:p w14:paraId="762AB155"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5EE202D0"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0.005</w:t>
            </w:r>
          </w:p>
        </w:tc>
      </w:tr>
      <w:tr w:rsidR="009A60CA" w:rsidRPr="009A60CA" w14:paraId="49FC9579" w14:textId="77777777" w:rsidTr="009A60CA">
        <w:trPr>
          <w:trHeight w:val="278"/>
          <w:jc w:val="center"/>
        </w:trPr>
        <w:tc>
          <w:tcPr>
            <w:tcW w:w="3320" w:type="dxa"/>
            <w:tcBorders>
              <w:top w:val="nil"/>
              <w:left w:val="nil"/>
              <w:bottom w:val="nil"/>
              <w:right w:val="nil"/>
            </w:tcBorders>
            <w:shd w:val="clear" w:color="000000" w:fill="FFFFFF"/>
            <w:noWrap/>
            <w:vAlign w:val="bottom"/>
            <w:hideMark/>
          </w:tcPr>
          <w:p w14:paraId="5CC298B5"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Universal suffrage</w:t>
            </w:r>
          </w:p>
        </w:tc>
        <w:tc>
          <w:tcPr>
            <w:tcW w:w="1000" w:type="dxa"/>
            <w:tcBorders>
              <w:top w:val="nil"/>
              <w:left w:val="nil"/>
              <w:bottom w:val="nil"/>
              <w:right w:val="nil"/>
            </w:tcBorders>
            <w:shd w:val="clear" w:color="000000" w:fill="FFFFFF"/>
            <w:vAlign w:val="center"/>
            <w:hideMark/>
          </w:tcPr>
          <w:p w14:paraId="3069462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0.287***</w:t>
            </w:r>
          </w:p>
        </w:tc>
        <w:tc>
          <w:tcPr>
            <w:tcW w:w="640" w:type="dxa"/>
            <w:tcBorders>
              <w:top w:val="nil"/>
              <w:left w:val="nil"/>
              <w:bottom w:val="nil"/>
              <w:right w:val="nil"/>
            </w:tcBorders>
            <w:shd w:val="clear" w:color="000000" w:fill="FFFFFF"/>
            <w:vAlign w:val="center"/>
            <w:hideMark/>
          </w:tcPr>
          <w:p w14:paraId="51B4027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0.051</w:t>
            </w:r>
          </w:p>
        </w:tc>
        <w:tc>
          <w:tcPr>
            <w:tcW w:w="1000" w:type="dxa"/>
            <w:tcBorders>
              <w:top w:val="nil"/>
              <w:left w:val="nil"/>
              <w:bottom w:val="nil"/>
              <w:right w:val="nil"/>
            </w:tcBorders>
            <w:shd w:val="clear" w:color="000000" w:fill="FFFFFF"/>
            <w:vAlign w:val="center"/>
            <w:hideMark/>
          </w:tcPr>
          <w:p w14:paraId="01CF0B4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0.209***</w:t>
            </w:r>
          </w:p>
        </w:tc>
        <w:tc>
          <w:tcPr>
            <w:tcW w:w="640" w:type="dxa"/>
            <w:tcBorders>
              <w:top w:val="nil"/>
              <w:left w:val="nil"/>
              <w:bottom w:val="nil"/>
              <w:right w:val="nil"/>
            </w:tcBorders>
            <w:shd w:val="clear" w:color="000000" w:fill="FFFFFF"/>
            <w:vAlign w:val="center"/>
            <w:hideMark/>
          </w:tcPr>
          <w:p w14:paraId="7EEFCB2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0.050</w:t>
            </w:r>
          </w:p>
        </w:tc>
        <w:tc>
          <w:tcPr>
            <w:tcW w:w="1000" w:type="dxa"/>
            <w:tcBorders>
              <w:top w:val="nil"/>
              <w:left w:val="nil"/>
              <w:bottom w:val="nil"/>
              <w:right w:val="nil"/>
            </w:tcBorders>
            <w:shd w:val="clear" w:color="000000" w:fill="FFFFFF"/>
            <w:vAlign w:val="center"/>
            <w:hideMark/>
          </w:tcPr>
          <w:p w14:paraId="505076E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0.102*</w:t>
            </w:r>
          </w:p>
        </w:tc>
        <w:tc>
          <w:tcPr>
            <w:tcW w:w="640" w:type="dxa"/>
            <w:tcBorders>
              <w:top w:val="nil"/>
              <w:left w:val="nil"/>
              <w:bottom w:val="nil"/>
              <w:right w:val="nil"/>
            </w:tcBorders>
            <w:shd w:val="clear" w:color="000000" w:fill="FFFFFF"/>
            <w:vAlign w:val="center"/>
            <w:hideMark/>
          </w:tcPr>
          <w:p w14:paraId="39EE321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0.043</w:t>
            </w:r>
          </w:p>
        </w:tc>
        <w:tc>
          <w:tcPr>
            <w:tcW w:w="1060" w:type="dxa"/>
            <w:tcBorders>
              <w:top w:val="nil"/>
              <w:left w:val="nil"/>
              <w:bottom w:val="nil"/>
              <w:right w:val="nil"/>
            </w:tcBorders>
            <w:shd w:val="clear" w:color="000000" w:fill="FFFFFF"/>
            <w:vAlign w:val="center"/>
            <w:hideMark/>
          </w:tcPr>
          <w:p w14:paraId="020482B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0.046</w:t>
            </w:r>
          </w:p>
        </w:tc>
        <w:tc>
          <w:tcPr>
            <w:tcW w:w="640" w:type="dxa"/>
            <w:tcBorders>
              <w:top w:val="nil"/>
              <w:left w:val="nil"/>
              <w:bottom w:val="nil"/>
              <w:right w:val="nil"/>
            </w:tcBorders>
            <w:shd w:val="clear" w:color="000000" w:fill="FFFFFF"/>
            <w:vAlign w:val="center"/>
            <w:hideMark/>
          </w:tcPr>
          <w:p w14:paraId="0217383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0.052</w:t>
            </w:r>
          </w:p>
        </w:tc>
        <w:tc>
          <w:tcPr>
            <w:tcW w:w="1000" w:type="dxa"/>
            <w:tcBorders>
              <w:top w:val="nil"/>
              <w:left w:val="nil"/>
              <w:bottom w:val="nil"/>
              <w:right w:val="nil"/>
            </w:tcBorders>
            <w:shd w:val="clear" w:color="000000" w:fill="FFFFFF"/>
            <w:vAlign w:val="center"/>
            <w:hideMark/>
          </w:tcPr>
          <w:p w14:paraId="4FD557E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0.230***</w:t>
            </w:r>
          </w:p>
        </w:tc>
        <w:tc>
          <w:tcPr>
            <w:tcW w:w="640" w:type="dxa"/>
            <w:tcBorders>
              <w:top w:val="nil"/>
              <w:left w:val="nil"/>
              <w:bottom w:val="nil"/>
              <w:right w:val="nil"/>
            </w:tcBorders>
            <w:shd w:val="clear" w:color="000000" w:fill="FFFFFF"/>
            <w:vAlign w:val="center"/>
            <w:hideMark/>
          </w:tcPr>
          <w:p w14:paraId="4699037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0.066</w:t>
            </w:r>
          </w:p>
        </w:tc>
        <w:tc>
          <w:tcPr>
            <w:tcW w:w="1060" w:type="dxa"/>
            <w:tcBorders>
              <w:top w:val="nil"/>
              <w:left w:val="nil"/>
              <w:bottom w:val="nil"/>
              <w:right w:val="nil"/>
            </w:tcBorders>
            <w:shd w:val="clear" w:color="000000" w:fill="FFFFFF"/>
            <w:vAlign w:val="center"/>
            <w:hideMark/>
          </w:tcPr>
          <w:p w14:paraId="7725B46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0.171+</w:t>
            </w:r>
          </w:p>
        </w:tc>
        <w:tc>
          <w:tcPr>
            <w:tcW w:w="640" w:type="dxa"/>
            <w:tcBorders>
              <w:top w:val="nil"/>
              <w:left w:val="nil"/>
              <w:bottom w:val="nil"/>
              <w:right w:val="nil"/>
            </w:tcBorders>
            <w:shd w:val="clear" w:color="000000" w:fill="FFFFFF"/>
            <w:vAlign w:val="center"/>
            <w:hideMark/>
          </w:tcPr>
          <w:p w14:paraId="7C87CA8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0.089</w:t>
            </w:r>
          </w:p>
        </w:tc>
        <w:tc>
          <w:tcPr>
            <w:tcW w:w="960" w:type="dxa"/>
            <w:tcBorders>
              <w:top w:val="nil"/>
              <w:left w:val="nil"/>
              <w:bottom w:val="nil"/>
              <w:right w:val="nil"/>
            </w:tcBorders>
            <w:shd w:val="clear" w:color="000000" w:fill="FFFFFF"/>
            <w:vAlign w:val="center"/>
            <w:hideMark/>
          </w:tcPr>
          <w:p w14:paraId="0070C275"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00E0C545"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0.005</w:t>
            </w:r>
          </w:p>
        </w:tc>
      </w:tr>
      <w:tr w:rsidR="009A60CA" w:rsidRPr="00840CE2" w14:paraId="3363C206" w14:textId="77777777" w:rsidTr="009A60CA">
        <w:trPr>
          <w:trHeight w:val="263"/>
          <w:jc w:val="center"/>
        </w:trPr>
        <w:tc>
          <w:tcPr>
            <w:tcW w:w="3320" w:type="dxa"/>
            <w:tcBorders>
              <w:top w:val="nil"/>
              <w:left w:val="nil"/>
              <w:bottom w:val="nil"/>
              <w:right w:val="nil"/>
            </w:tcBorders>
            <w:shd w:val="clear" w:color="000000" w:fill="FFFFFF"/>
            <w:noWrap/>
            <w:vAlign w:val="center"/>
            <w:hideMark/>
          </w:tcPr>
          <w:p w14:paraId="79FF2B24"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EU constraints (Ref: not in the EU)</w:t>
            </w:r>
          </w:p>
        </w:tc>
        <w:tc>
          <w:tcPr>
            <w:tcW w:w="1000" w:type="dxa"/>
            <w:tcBorders>
              <w:top w:val="nil"/>
              <w:left w:val="nil"/>
              <w:bottom w:val="nil"/>
              <w:right w:val="nil"/>
            </w:tcBorders>
            <w:shd w:val="clear" w:color="000000" w:fill="FFFFFF"/>
            <w:vAlign w:val="center"/>
            <w:hideMark/>
          </w:tcPr>
          <w:p w14:paraId="4D26F00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69D3F2D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031742C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E6A642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4290F00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D56294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7D7B04C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73731AA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21D2B39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B416F5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085A411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0980D8D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960" w:type="dxa"/>
            <w:tcBorders>
              <w:top w:val="nil"/>
              <w:left w:val="nil"/>
              <w:bottom w:val="nil"/>
              <w:right w:val="nil"/>
            </w:tcBorders>
            <w:shd w:val="clear" w:color="000000" w:fill="FFFFFF"/>
            <w:vAlign w:val="center"/>
            <w:hideMark/>
          </w:tcPr>
          <w:p w14:paraId="2F0A974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4595D7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val="en-US" w:eastAsia="it-IT"/>
              </w:rPr>
            </w:pPr>
            <w:r w:rsidRPr="009A60CA">
              <w:rPr>
                <w:rFonts w:ascii="Times New Roman" w:eastAsia="Times New Roman" w:hAnsi="Times New Roman" w:cs="Times New Roman"/>
                <w:color w:val="000000"/>
                <w:sz w:val="20"/>
                <w:szCs w:val="20"/>
                <w:lang w:val="en-US" w:eastAsia="it-IT"/>
              </w:rPr>
              <w:t> </w:t>
            </w:r>
          </w:p>
        </w:tc>
      </w:tr>
      <w:tr w:rsidR="009A60CA" w:rsidRPr="009A60CA" w14:paraId="6F6EF417" w14:textId="77777777" w:rsidTr="009A60CA">
        <w:trPr>
          <w:trHeight w:val="278"/>
          <w:jc w:val="center"/>
        </w:trPr>
        <w:tc>
          <w:tcPr>
            <w:tcW w:w="3320" w:type="dxa"/>
            <w:tcBorders>
              <w:top w:val="nil"/>
              <w:left w:val="nil"/>
              <w:bottom w:val="nil"/>
              <w:right w:val="nil"/>
            </w:tcBorders>
            <w:shd w:val="clear" w:color="000000" w:fill="FFFFFF"/>
            <w:noWrap/>
            <w:vAlign w:val="center"/>
            <w:hideMark/>
          </w:tcPr>
          <w:p w14:paraId="15173C92"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EU member</w:t>
            </w:r>
          </w:p>
        </w:tc>
        <w:tc>
          <w:tcPr>
            <w:tcW w:w="1000" w:type="dxa"/>
            <w:tcBorders>
              <w:top w:val="nil"/>
              <w:left w:val="nil"/>
              <w:bottom w:val="nil"/>
              <w:right w:val="nil"/>
            </w:tcBorders>
            <w:shd w:val="clear" w:color="000000" w:fill="FFFFFF"/>
            <w:vAlign w:val="center"/>
            <w:hideMark/>
          </w:tcPr>
          <w:p w14:paraId="377B5F1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-0.017</w:t>
            </w:r>
          </w:p>
        </w:tc>
        <w:tc>
          <w:tcPr>
            <w:tcW w:w="640" w:type="dxa"/>
            <w:tcBorders>
              <w:top w:val="nil"/>
              <w:left w:val="nil"/>
              <w:bottom w:val="nil"/>
              <w:right w:val="nil"/>
            </w:tcBorders>
            <w:shd w:val="clear" w:color="000000" w:fill="FFFFFF"/>
            <w:vAlign w:val="center"/>
            <w:hideMark/>
          </w:tcPr>
          <w:p w14:paraId="12FBDC1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6336EC9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4D1F4A5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0.026</w:t>
            </w:r>
          </w:p>
        </w:tc>
        <w:tc>
          <w:tcPr>
            <w:tcW w:w="1000" w:type="dxa"/>
            <w:tcBorders>
              <w:top w:val="nil"/>
              <w:left w:val="nil"/>
              <w:bottom w:val="nil"/>
              <w:right w:val="nil"/>
            </w:tcBorders>
            <w:shd w:val="clear" w:color="000000" w:fill="FFFFFF"/>
            <w:vAlign w:val="center"/>
            <w:hideMark/>
          </w:tcPr>
          <w:p w14:paraId="44733A7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139647F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0754723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0.021</w:t>
            </w:r>
          </w:p>
        </w:tc>
        <w:tc>
          <w:tcPr>
            <w:tcW w:w="640" w:type="dxa"/>
            <w:tcBorders>
              <w:top w:val="nil"/>
              <w:left w:val="nil"/>
              <w:bottom w:val="nil"/>
              <w:right w:val="nil"/>
            </w:tcBorders>
            <w:shd w:val="clear" w:color="000000" w:fill="FFFFFF"/>
            <w:vAlign w:val="center"/>
            <w:hideMark/>
          </w:tcPr>
          <w:p w14:paraId="4DADFEB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2710C94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-0.039</w:t>
            </w:r>
          </w:p>
        </w:tc>
        <w:tc>
          <w:tcPr>
            <w:tcW w:w="640" w:type="dxa"/>
            <w:tcBorders>
              <w:top w:val="nil"/>
              <w:left w:val="nil"/>
              <w:bottom w:val="nil"/>
              <w:right w:val="nil"/>
            </w:tcBorders>
            <w:shd w:val="clear" w:color="000000" w:fill="FFFFFF"/>
            <w:vAlign w:val="center"/>
            <w:hideMark/>
          </w:tcPr>
          <w:p w14:paraId="4A06A81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0.027</w:t>
            </w:r>
          </w:p>
        </w:tc>
        <w:tc>
          <w:tcPr>
            <w:tcW w:w="1060" w:type="dxa"/>
            <w:tcBorders>
              <w:top w:val="nil"/>
              <w:left w:val="nil"/>
              <w:bottom w:val="nil"/>
              <w:right w:val="nil"/>
            </w:tcBorders>
            <w:shd w:val="clear" w:color="000000" w:fill="FFFFFF"/>
            <w:vAlign w:val="center"/>
            <w:hideMark/>
          </w:tcPr>
          <w:p w14:paraId="7C6B91D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0.009</w:t>
            </w:r>
          </w:p>
        </w:tc>
        <w:tc>
          <w:tcPr>
            <w:tcW w:w="640" w:type="dxa"/>
            <w:tcBorders>
              <w:top w:val="nil"/>
              <w:left w:val="nil"/>
              <w:bottom w:val="nil"/>
              <w:right w:val="nil"/>
            </w:tcBorders>
            <w:shd w:val="clear" w:color="000000" w:fill="FFFFFF"/>
            <w:vAlign w:val="center"/>
            <w:hideMark/>
          </w:tcPr>
          <w:p w14:paraId="45C7896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0.037</w:t>
            </w:r>
          </w:p>
        </w:tc>
        <w:tc>
          <w:tcPr>
            <w:tcW w:w="960" w:type="dxa"/>
            <w:tcBorders>
              <w:top w:val="nil"/>
              <w:left w:val="nil"/>
              <w:bottom w:val="nil"/>
              <w:right w:val="nil"/>
            </w:tcBorders>
            <w:shd w:val="clear" w:color="000000" w:fill="FFFFFF"/>
            <w:vAlign w:val="center"/>
            <w:hideMark/>
          </w:tcPr>
          <w:p w14:paraId="12EEFE3A"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759BA752"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0.003</w:t>
            </w:r>
          </w:p>
        </w:tc>
      </w:tr>
      <w:tr w:rsidR="009A60CA" w:rsidRPr="009A60CA" w14:paraId="5798CA53" w14:textId="77777777" w:rsidTr="009A60CA">
        <w:trPr>
          <w:trHeight w:val="278"/>
          <w:jc w:val="center"/>
        </w:trPr>
        <w:tc>
          <w:tcPr>
            <w:tcW w:w="3320" w:type="dxa"/>
            <w:tcBorders>
              <w:top w:val="nil"/>
              <w:left w:val="nil"/>
              <w:bottom w:val="nil"/>
              <w:right w:val="nil"/>
            </w:tcBorders>
            <w:shd w:val="clear" w:color="000000" w:fill="FFFFFF"/>
            <w:noWrap/>
            <w:vAlign w:val="center"/>
            <w:hideMark/>
          </w:tcPr>
          <w:p w14:paraId="0E970793"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Euro member</w:t>
            </w:r>
          </w:p>
        </w:tc>
        <w:tc>
          <w:tcPr>
            <w:tcW w:w="1000" w:type="dxa"/>
            <w:tcBorders>
              <w:top w:val="nil"/>
              <w:left w:val="nil"/>
              <w:bottom w:val="nil"/>
              <w:right w:val="nil"/>
            </w:tcBorders>
            <w:shd w:val="clear" w:color="000000" w:fill="FFFFFF"/>
            <w:vAlign w:val="center"/>
            <w:hideMark/>
          </w:tcPr>
          <w:p w14:paraId="530A578F"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-0.030</w:t>
            </w:r>
          </w:p>
        </w:tc>
        <w:tc>
          <w:tcPr>
            <w:tcW w:w="640" w:type="dxa"/>
            <w:tcBorders>
              <w:top w:val="nil"/>
              <w:left w:val="nil"/>
              <w:bottom w:val="nil"/>
              <w:right w:val="nil"/>
            </w:tcBorders>
            <w:shd w:val="clear" w:color="000000" w:fill="FFFFFF"/>
            <w:vAlign w:val="center"/>
            <w:hideMark/>
          </w:tcPr>
          <w:p w14:paraId="4ECDFBE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0.032</w:t>
            </w:r>
          </w:p>
        </w:tc>
        <w:tc>
          <w:tcPr>
            <w:tcW w:w="1000" w:type="dxa"/>
            <w:tcBorders>
              <w:top w:val="nil"/>
              <w:left w:val="nil"/>
              <w:bottom w:val="nil"/>
              <w:right w:val="nil"/>
            </w:tcBorders>
            <w:shd w:val="clear" w:color="000000" w:fill="FFFFFF"/>
            <w:vAlign w:val="center"/>
            <w:hideMark/>
          </w:tcPr>
          <w:p w14:paraId="4F4525B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-0.054</w:t>
            </w:r>
          </w:p>
        </w:tc>
        <w:tc>
          <w:tcPr>
            <w:tcW w:w="640" w:type="dxa"/>
            <w:tcBorders>
              <w:top w:val="nil"/>
              <w:left w:val="nil"/>
              <w:bottom w:val="nil"/>
              <w:right w:val="nil"/>
            </w:tcBorders>
            <w:shd w:val="clear" w:color="000000" w:fill="FFFFFF"/>
            <w:vAlign w:val="center"/>
            <w:hideMark/>
          </w:tcPr>
          <w:p w14:paraId="2AC550D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0.038</w:t>
            </w:r>
          </w:p>
        </w:tc>
        <w:tc>
          <w:tcPr>
            <w:tcW w:w="1000" w:type="dxa"/>
            <w:tcBorders>
              <w:top w:val="nil"/>
              <w:left w:val="nil"/>
              <w:bottom w:val="nil"/>
              <w:right w:val="nil"/>
            </w:tcBorders>
            <w:shd w:val="clear" w:color="000000" w:fill="FFFFFF"/>
            <w:vAlign w:val="center"/>
            <w:hideMark/>
          </w:tcPr>
          <w:p w14:paraId="6EBB6D7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-0.009</w:t>
            </w:r>
          </w:p>
        </w:tc>
        <w:tc>
          <w:tcPr>
            <w:tcW w:w="640" w:type="dxa"/>
            <w:tcBorders>
              <w:top w:val="nil"/>
              <w:left w:val="nil"/>
              <w:bottom w:val="nil"/>
              <w:right w:val="nil"/>
            </w:tcBorders>
            <w:shd w:val="clear" w:color="000000" w:fill="FFFFFF"/>
            <w:vAlign w:val="center"/>
            <w:hideMark/>
          </w:tcPr>
          <w:p w14:paraId="2763903A"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0.034</w:t>
            </w:r>
          </w:p>
        </w:tc>
        <w:tc>
          <w:tcPr>
            <w:tcW w:w="1060" w:type="dxa"/>
            <w:tcBorders>
              <w:top w:val="nil"/>
              <w:left w:val="nil"/>
              <w:bottom w:val="nil"/>
              <w:right w:val="nil"/>
            </w:tcBorders>
            <w:shd w:val="clear" w:color="000000" w:fill="FFFFFF"/>
            <w:vAlign w:val="center"/>
            <w:hideMark/>
          </w:tcPr>
          <w:p w14:paraId="31A0CFD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-0.082*</w:t>
            </w:r>
          </w:p>
        </w:tc>
        <w:tc>
          <w:tcPr>
            <w:tcW w:w="640" w:type="dxa"/>
            <w:tcBorders>
              <w:top w:val="nil"/>
              <w:left w:val="nil"/>
              <w:bottom w:val="nil"/>
              <w:right w:val="nil"/>
            </w:tcBorders>
            <w:shd w:val="clear" w:color="000000" w:fill="FFFFFF"/>
            <w:vAlign w:val="center"/>
            <w:hideMark/>
          </w:tcPr>
          <w:p w14:paraId="0151817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0.034</w:t>
            </w:r>
          </w:p>
        </w:tc>
        <w:tc>
          <w:tcPr>
            <w:tcW w:w="1000" w:type="dxa"/>
            <w:tcBorders>
              <w:top w:val="nil"/>
              <w:left w:val="nil"/>
              <w:bottom w:val="nil"/>
              <w:right w:val="nil"/>
            </w:tcBorders>
            <w:shd w:val="clear" w:color="000000" w:fill="FFFFFF"/>
            <w:vAlign w:val="center"/>
            <w:hideMark/>
          </w:tcPr>
          <w:p w14:paraId="2EE03B0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-0.105**</w:t>
            </w:r>
          </w:p>
        </w:tc>
        <w:tc>
          <w:tcPr>
            <w:tcW w:w="640" w:type="dxa"/>
            <w:tcBorders>
              <w:top w:val="nil"/>
              <w:left w:val="nil"/>
              <w:bottom w:val="nil"/>
              <w:right w:val="nil"/>
            </w:tcBorders>
            <w:shd w:val="clear" w:color="000000" w:fill="FFFFFF"/>
            <w:vAlign w:val="center"/>
            <w:hideMark/>
          </w:tcPr>
          <w:p w14:paraId="6B442C2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0.036</w:t>
            </w:r>
          </w:p>
        </w:tc>
        <w:tc>
          <w:tcPr>
            <w:tcW w:w="1060" w:type="dxa"/>
            <w:tcBorders>
              <w:top w:val="nil"/>
              <w:left w:val="nil"/>
              <w:bottom w:val="nil"/>
              <w:right w:val="nil"/>
            </w:tcBorders>
            <w:shd w:val="clear" w:color="000000" w:fill="FFFFFF"/>
            <w:vAlign w:val="center"/>
            <w:hideMark/>
          </w:tcPr>
          <w:p w14:paraId="315E4ED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-0.040</w:t>
            </w:r>
          </w:p>
        </w:tc>
        <w:tc>
          <w:tcPr>
            <w:tcW w:w="640" w:type="dxa"/>
            <w:tcBorders>
              <w:top w:val="nil"/>
              <w:left w:val="nil"/>
              <w:bottom w:val="nil"/>
              <w:right w:val="nil"/>
            </w:tcBorders>
            <w:shd w:val="clear" w:color="000000" w:fill="FFFFFF"/>
            <w:vAlign w:val="center"/>
            <w:hideMark/>
          </w:tcPr>
          <w:p w14:paraId="0A0248D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0.051</w:t>
            </w:r>
          </w:p>
        </w:tc>
        <w:tc>
          <w:tcPr>
            <w:tcW w:w="960" w:type="dxa"/>
            <w:tcBorders>
              <w:top w:val="nil"/>
              <w:left w:val="nil"/>
              <w:bottom w:val="nil"/>
              <w:right w:val="nil"/>
            </w:tcBorders>
            <w:shd w:val="clear" w:color="000000" w:fill="FFFFFF"/>
            <w:vAlign w:val="center"/>
            <w:hideMark/>
          </w:tcPr>
          <w:p w14:paraId="14B0702A"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0.014**</w:t>
            </w:r>
          </w:p>
        </w:tc>
        <w:tc>
          <w:tcPr>
            <w:tcW w:w="640" w:type="dxa"/>
            <w:tcBorders>
              <w:top w:val="nil"/>
              <w:left w:val="nil"/>
              <w:bottom w:val="nil"/>
              <w:right w:val="nil"/>
            </w:tcBorders>
            <w:shd w:val="clear" w:color="000000" w:fill="FFFFFF"/>
            <w:vAlign w:val="center"/>
            <w:hideMark/>
          </w:tcPr>
          <w:p w14:paraId="4FCBC6DC"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0.004</w:t>
            </w:r>
          </w:p>
        </w:tc>
      </w:tr>
      <w:tr w:rsidR="009A60CA" w:rsidRPr="009A60CA" w14:paraId="24E2C15A" w14:textId="77777777" w:rsidTr="009A60CA">
        <w:trPr>
          <w:trHeight w:val="278"/>
          <w:jc w:val="center"/>
        </w:trPr>
        <w:tc>
          <w:tcPr>
            <w:tcW w:w="3320" w:type="dxa"/>
            <w:tcBorders>
              <w:top w:val="nil"/>
              <w:left w:val="nil"/>
              <w:bottom w:val="nil"/>
              <w:right w:val="nil"/>
            </w:tcBorders>
            <w:shd w:val="clear" w:color="000000" w:fill="FFFFFF"/>
            <w:noWrap/>
            <w:vAlign w:val="center"/>
            <w:hideMark/>
          </w:tcPr>
          <w:p w14:paraId="1B96BB47"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Rigorous public administration</w:t>
            </w:r>
          </w:p>
        </w:tc>
        <w:tc>
          <w:tcPr>
            <w:tcW w:w="1000" w:type="dxa"/>
            <w:tcBorders>
              <w:top w:val="nil"/>
              <w:left w:val="nil"/>
              <w:bottom w:val="nil"/>
              <w:right w:val="nil"/>
            </w:tcBorders>
            <w:shd w:val="clear" w:color="000000" w:fill="FFFFFF"/>
            <w:vAlign w:val="center"/>
            <w:hideMark/>
          </w:tcPr>
          <w:p w14:paraId="009B669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0.037**</w:t>
            </w:r>
          </w:p>
        </w:tc>
        <w:tc>
          <w:tcPr>
            <w:tcW w:w="640" w:type="dxa"/>
            <w:tcBorders>
              <w:top w:val="nil"/>
              <w:left w:val="nil"/>
              <w:bottom w:val="nil"/>
              <w:right w:val="nil"/>
            </w:tcBorders>
            <w:shd w:val="clear" w:color="000000" w:fill="FFFFFF"/>
            <w:vAlign w:val="center"/>
            <w:hideMark/>
          </w:tcPr>
          <w:p w14:paraId="64BA7EFF"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0.013</w:t>
            </w:r>
          </w:p>
        </w:tc>
        <w:tc>
          <w:tcPr>
            <w:tcW w:w="1000" w:type="dxa"/>
            <w:tcBorders>
              <w:top w:val="nil"/>
              <w:left w:val="nil"/>
              <w:bottom w:val="nil"/>
              <w:right w:val="nil"/>
            </w:tcBorders>
            <w:shd w:val="clear" w:color="000000" w:fill="FFFFFF"/>
            <w:vAlign w:val="center"/>
            <w:hideMark/>
          </w:tcPr>
          <w:p w14:paraId="61A6F0E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0.081***</w:t>
            </w:r>
          </w:p>
        </w:tc>
        <w:tc>
          <w:tcPr>
            <w:tcW w:w="640" w:type="dxa"/>
            <w:tcBorders>
              <w:top w:val="nil"/>
              <w:left w:val="nil"/>
              <w:bottom w:val="nil"/>
              <w:right w:val="nil"/>
            </w:tcBorders>
            <w:shd w:val="clear" w:color="000000" w:fill="FFFFFF"/>
            <w:vAlign w:val="center"/>
            <w:hideMark/>
          </w:tcPr>
          <w:p w14:paraId="5C7595C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2600D44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0.016</w:t>
            </w:r>
          </w:p>
        </w:tc>
        <w:tc>
          <w:tcPr>
            <w:tcW w:w="640" w:type="dxa"/>
            <w:tcBorders>
              <w:top w:val="nil"/>
              <w:left w:val="nil"/>
              <w:bottom w:val="nil"/>
              <w:right w:val="nil"/>
            </w:tcBorders>
            <w:shd w:val="clear" w:color="000000" w:fill="FFFFFF"/>
            <w:vAlign w:val="center"/>
            <w:hideMark/>
          </w:tcPr>
          <w:p w14:paraId="08DC9CD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0.013</w:t>
            </w:r>
          </w:p>
        </w:tc>
        <w:tc>
          <w:tcPr>
            <w:tcW w:w="1060" w:type="dxa"/>
            <w:tcBorders>
              <w:top w:val="nil"/>
              <w:left w:val="nil"/>
              <w:bottom w:val="nil"/>
              <w:right w:val="nil"/>
            </w:tcBorders>
            <w:shd w:val="clear" w:color="000000" w:fill="FFFFFF"/>
            <w:vAlign w:val="center"/>
            <w:hideMark/>
          </w:tcPr>
          <w:p w14:paraId="1279669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0.022</w:t>
            </w:r>
          </w:p>
        </w:tc>
        <w:tc>
          <w:tcPr>
            <w:tcW w:w="640" w:type="dxa"/>
            <w:tcBorders>
              <w:top w:val="nil"/>
              <w:left w:val="nil"/>
              <w:bottom w:val="nil"/>
              <w:right w:val="nil"/>
            </w:tcBorders>
            <w:shd w:val="clear" w:color="000000" w:fill="FFFFFF"/>
            <w:vAlign w:val="center"/>
            <w:hideMark/>
          </w:tcPr>
          <w:p w14:paraId="5661156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657E0D5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0.020</w:t>
            </w:r>
          </w:p>
        </w:tc>
        <w:tc>
          <w:tcPr>
            <w:tcW w:w="640" w:type="dxa"/>
            <w:tcBorders>
              <w:top w:val="nil"/>
              <w:left w:val="nil"/>
              <w:bottom w:val="nil"/>
              <w:right w:val="nil"/>
            </w:tcBorders>
            <w:shd w:val="clear" w:color="000000" w:fill="FFFFFF"/>
            <w:vAlign w:val="center"/>
            <w:hideMark/>
          </w:tcPr>
          <w:p w14:paraId="2FD3B4E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0.017</w:t>
            </w:r>
          </w:p>
        </w:tc>
        <w:tc>
          <w:tcPr>
            <w:tcW w:w="1060" w:type="dxa"/>
            <w:tcBorders>
              <w:top w:val="nil"/>
              <w:left w:val="nil"/>
              <w:bottom w:val="nil"/>
              <w:right w:val="nil"/>
            </w:tcBorders>
            <w:shd w:val="clear" w:color="000000" w:fill="FFFFFF"/>
            <w:vAlign w:val="center"/>
            <w:hideMark/>
          </w:tcPr>
          <w:p w14:paraId="67CFCF0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0.033</w:t>
            </w:r>
          </w:p>
        </w:tc>
        <w:tc>
          <w:tcPr>
            <w:tcW w:w="640" w:type="dxa"/>
            <w:tcBorders>
              <w:top w:val="nil"/>
              <w:left w:val="nil"/>
              <w:bottom w:val="nil"/>
              <w:right w:val="nil"/>
            </w:tcBorders>
            <w:shd w:val="clear" w:color="000000" w:fill="FFFFFF"/>
            <w:vAlign w:val="center"/>
            <w:hideMark/>
          </w:tcPr>
          <w:p w14:paraId="2A45C92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0.024</w:t>
            </w:r>
          </w:p>
        </w:tc>
        <w:tc>
          <w:tcPr>
            <w:tcW w:w="960" w:type="dxa"/>
            <w:tcBorders>
              <w:top w:val="nil"/>
              <w:left w:val="nil"/>
              <w:bottom w:val="nil"/>
              <w:right w:val="nil"/>
            </w:tcBorders>
            <w:shd w:val="clear" w:color="000000" w:fill="FFFFFF"/>
            <w:vAlign w:val="center"/>
            <w:hideMark/>
          </w:tcPr>
          <w:p w14:paraId="524200C8"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-0.003</w:t>
            </w:r>
          </w:p>
        </w:tc>
        <w:tc>
          <w:tcPr>
            <w:tcW w:w="640" w:type="dxa"/>
            <w:tcBorders>
              <w:top w:val="nil"/>
              <w:left w:val="nil"/>
              <w:bottom w:val="nil"/>
              <w:right w:val="nil"/>
            </w:tcBorders>
            <w:shd w:val="clear" w:color="000000" w:fill="FFFFFF"/>
            <w:vAlign w:val="center"/>
            <w:hideMark/>
          </w:tcPr>
          <w:p w14:paraId="4924D3EB"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0.002</w:t>
            </w:r>
          </w:p>
        </w:tc>
      </w:tr>
      <w:tr w:rsidR="009A60CA" w:rsidRPr="009A60CA" w14:paraId="2F34AF8D" w14:textId="77777777" w:rsidTr="009A60CA">
        <w:trPr>
          <w:trHeight w:val="278"/>
          <w:jc w:val="center"/>
        </w:trPr>
        <w:tc>
          <w:tcPr>
            <w:tcW w:w="3320" w:type="dxa"/>
            <w:tcBorders>
              <w:top w:val="nil"/>
              <w:left w:val="nil"/>
              <w:bottom w:val="nil"/>
              <w:right w:val="nil"/>
            </w:tcBorders>
            <w:shd w:val="clear" w:color="000000" w:fill="FFFFFF"/>
            <w:vAlign w:val="bottom"/>
            <w:hideMark/>
          </w:tcPr>
          <w:p w14:paraId="2A207183"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Year</w:t>
            </w:r>
          </w:p>
        </w:tc>
        <w:tc>
          <w:tcPr>
            <w:tcW w:w="1000" w:type="dxa"/>
            <w:tcBorders>
              <w:top w:val="nil"/>
              <w:left w:val="nil"/>
              <w:bottom w:val="nil"/>
              <w:right w:val="nil"/>
            </w:tcBorders>
            <w:shd w:val="clear" w:color="000000" w:fill="FFFFFF"/>
            <w:vAlign w:val="center"/>
            <w:hideMark/>
          </w:tcPr>
          <w:p w14:paraId="39AF83EF"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1D653D6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4FF10FC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6DF8099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5F94785C"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5DDA5C8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1D1C919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6C0A32E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5E50D5EF"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5E2C2D3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5FD0107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4C15865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0.001</w:t>
            </w:r>
          </w:p>
        </w:tc>
        <w:tc>
          <w:tcPr>
            <w:tcW w:w="960" w:type="dxa"/>
            <w:tcBorders>
              <w:top w:val="nil"/>
              <w:left w:val="nil"/>
              <w:bottom w:val="nil"/>
              <w:right w:val="nil"/>
            </w:tcBorders>
            <w:shd w:val="clear" w:color="000000" w:fill="FFFFFF"/>
            <w:vAlign w:val="center"/>
            <w:hideMark/>
          </w:tcPr>
          <w:p w14:paraId="70D0A0C2"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0EB41FCD"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0.000</w:t>
            </w:r>
          </w:p>
        </w:tc>
      </w:tr>
      <w:tr w:rsidR="009A60CA" w:rsidRPr="009A60CA" w14:paraId="5FF516D3" w14:textId="77777777" w:rsidTr="009A60CA">
        <w:trPr>
          <w:trHeight w:val="263"/>
          <w:jc w:val="center"/>
        </w:trPr>
        <w:tc>
          <w:tcPr>
            <w:tcW w:w="3320" w:type="dxa"/>
            <w:tcBorders>
              <w:top w:val="nil"/>
              <w:left w:val="nil"/>
              <w:bottom w:val="nil"/>
              <w:right w:val="nil"/>
            </w:tcBorders>
            <w:shd w:val="clear" w:color="000000" w:fill="FFFFFF"/>
            <w:vAlign w:val="bottom"/>
            <w:hideMark/>
          </w:tcPr>
          <w:p w14:paraId="133F70EB" w14:textId="49D70B4A" w:rsidR="009A60CA" w:rsidRPr="009A60CA" w:rsidRDefault="00CF2695" w:rsidP="009A60CA">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9A60CA" w:rsidRPr="009A60CA">
              <w:rPr>
                <w:rFonts w:ascii="Times New Roman" w:eastAsia="Times New Roman" w:hAnsi="Times New Roman" w:cs="Times New Roman"/>
                <w:color w:val="000000"/>
                <w:sz w:val="20"/>
                <w:szCs w:val="20"/>
                <w:lang w:eastAsia="it-IT"/>
              </w:rPr>
              <w:t xml:space="preserve"> effects</w:t>
            </w:r>
          </w:p>
        </w:tc>
        <w:tc>
          <w:tcPr>
            <w:tcW w:w="1000" w:type="dxa"/>
            <w:tcBorders>
              <w:top w:val="nil"/>
              <w:left w:val="nil"/>
              <w:bottom w:val="nil"/>
              <w:right w:val="nil"/>
            </w:tcBorders>
            <w:shd w:val="clear" w:color="000000" w:fill="FFFFFF"/>
            <w:vAlign w:val="center"/>
            <w:hideMark/>
          </w:tcPr>
          <w:p w14:paraId="03DB9FCC" w14:textId="77777777" w:rsidR="009A60CA" w:rsidRPr="009A60CA" w:rsidRDefault="009A60CA" w:rsidP="009A60CA">
            <w:pPr>
              <w:spacing w:after="0" w:line="240" w:lineRule="auto"/>
              <w:jc w:val="center"/>
              <w:rPr>
                <w:rFonts w:ascii="Wingdings 2" w:eastAsia="Times New Roman" w:hAnsi="Wingdings 2" w:cs="Calibri"/>
                <w:color w:val="000000"/>
                <w:sz w:val="20"/>
                <w:szCs w:val="20"/>
                <w:lang w:eastAsia="it-IT"/>
              </w:rPr>
            </w:pPr>
            <w:r w:rsidRPr="009A60C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1B8DFFF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1A1A30A" w14:textId="77777777" w:rsidR="009A60CA" w:rsidRPr="009A60CA" w:rsidRDefault="009A60CA" w:rsidP="009A60CA">
            <w:pPr>
              <w:spacing w:after="0" w:line="240" w:lineRule="auto"/>
              <w:jc w:val="center"/>
              <w:rPr>
                <w:rFonts w:ascii="Wingdings 2" w:eastAsia="Times New Roman" w:hAnsi="Wingdings 2" w:cs="Calibri"/>
                <w:color w:val="000000"/>
                <w:sz w:val="20"/>
                <w:szCs w:val="20"/>
                <w:lang w:eastAsia="it-IT"/>
              </w:rPr>
            </w:pPr>
            <w:r w:rsidRPr="009A60C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20F87739"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7028F35" w14:textId="77777777" w:rsidR="009A60CA" w:rsidRPr="009A60CA" w:rsidRDefault="009A60CA" w:rsidP="009A60CA">
            <w:pPr>
              <w:spacing w:after="0" w:line="240" w:lineRule="auto"/>
              <w:jc w:val="center"/>
              <w:rPr>
                <w:rFonts w:ascii="Wingdings 2" w:eastAsia="Times New Roman" w:hAnsi="Wingdings 2" w:cs="Calibri"/>
                <w:color w:val="000000"/>
                <w:sz w:val="20"/>
                <w:szCs w:val="20"/>
                <w:lang w:eastAsia="it-IT"/>
              </w:rPr>
            </w:pPr>
            <w:r w:rsidRPr="009A60C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383CEBBA"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142C01A2" w14:textId="77777777" w:rsidR="009A60CA" w:rsidRPr="009A60CA" w:rsidRDefault="009A60CA" w:rsidP="009A60CA">
            <w:pPr>
              <w:spacing w:after="0" w:line="240" w:lineRule="auto"/>
              <w:jc w:val="center"/>
              <w:rPr>
                <w:rFonts w:ascii="Wingdings 2" w:eastAsia="Times New Roman" w:hAnsi="Wingdings 2" w:cs="Calibri"/>
                <w:color w:val="000000"/>
                <w:sz w:val="20"/>
                <w:szCs w:val="20"/>
                <w:lang w:eastAsia="it-IT"/>
              </w:rPr>
            </w:pPr>
            <w:r w:rsidRPr="009A60C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77476D2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A327D8F" w14:textId="77777777" w:rsidR="009A60CA" w:rsidRPr="009A60CA" w:rsidRDefault="009A60CA" w:rsidP="009A60CA">
            <w:pPr>
              <w:spacing w:after="0" w:line="240" w:lineRule="auto"/>
              <w:jc w:val="center"/>
              <w:rPr>
                <w:rFonts w:ascii="Wingdings 2" w:eastAsia="Times New Roman" w:hAnsi="Wingdings 2" w:cs="Calibri"/>
                <w:color w:val="000000"/>
                <w:sz w:val="20"/>
                <w:szCs w:val="20"/>
                <w:lang w:eastAsia="it-IT"/>
              </w:rPr>
            </w:pPr>
            <w:r w:rsidRPr="009A60C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4E07801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10C99B1F" w14:textId="77777777" w:rsidR="009A60CA" w:rsidRPr="009A60CA" w:rsidRDefault="009A60CA" w:rsidP="009A60CA">
            <w:pPr>
              <w:spacing w:after="0" w:line="240" w:lineRule="auto"/>
              <w:jc w:val="center"/>
              <w:rPr>
                <w:rFonts w:ascii="Wingdings 2" w:eastAsia="Times New Roman" w:hAnsi="Wingdings 2" w:cs="Calibri"/>
                <w:color w:val="000000"/>
                <w:sz w:val="20"/>
                <w:szCs w:val="20"/>
                <w:lang w:eastAsia="it-IT"/>
              </w:rPr>
            </w:pPr>
            <w:r w:rsidRPr="009A60C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2150A08C"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2D2BDBC0" w14:textId="77777777" w:rsidR="009A60CA" w:rsidRPr="009A60CA" w:rsidRDefault="009A60CA" w:rsidP="009A60CA">
            <w:pPr>
              <w:spacing w:after="0" w:line="240" w:lineRule="auto"/>
              <w:jc w:val="center"/>
              <w:rPr>
                <w:rFonts w:ascii="Wingdings 2" w:eastAsia="Times New Roman" w:hAnsi="Wingdings 2" w:cs="Calibri"/>
                <w:color w:val="000000"/>
                <w:sz w:val="20"/>
                <w:szCs w:val="20"/>
                <w:lang w:eastAsia="it-IT"/>
              </w:rPr>
            </w:pPr>
            <w:r w:rsidRPr="009A60CA">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069A13C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r>
      <w:tr w:rsidR="009A60CA" w:rsidRPr="009A60CA" w14:paraId="040E7F72" w14:textId="77777777" w:rsidTr="009A60CA">
        <w:trPr>
          <w:trHeight w:val="278"/>
          <w:jc w:val="center"/>
        </w:trPr>
        <w:tc>
          <w:tcPr>
            <w:tcW w:w="3320" w:type="dxa"/>
            <w:tcBorders>
              <w:top w:val="nil"/>
              <w:left w:val="nil"/>
              <w:bottom w:val="nil"/>
              <w:right w:val="nil"/>
            </w:tcBorders>
            <w:shd w:val="clear" w:color="000000" w:fill="FFFFFF"/>
            <w:vAlign w:val="center"/>
            <w:hideMark/>
          </w:tcPr>
          <w:p w14:paraId="58798793"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Constant</w:t>
            </w:r>
          </w:p>
        </w:tc>
        <w:tc>
          <w:tcPr>
            <w:tcW w:w="1000" w:type="dxa"/>
            <w:tcBorders>
              <w:top w:val="nil"/>
              <w:left w:val="nil"/>
              <w:bottom w:val="nil"/>
              <w:right w:val="nil"/>
            </w:tcBorders>
            <w:shd w:val="clear" w:color="000000" w:fill="FFFFFF"/>
            <w:vAlign w:val="center"/>
            <w:hideMark/>
          </w:tcPr>
          <w:p w14:paraId="4952F3F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0.849</w:t>
            </w:r>
          </w:p>
        </w:tc>
        <w:tc>
          <w:tcPr>
            <w:tcW w:w="640" w:type="dxa"/>
            <w:tcBorders>
              <w:top w:val="nil"/>
              <w:left w:val="nil"/>
              <w:bottom w:val="nil"/>
              <w:right w:val="nil"/>
            </w:tcBorders>
            <w:shd w:val="clear" w:color="000000" w:fill="FFFFFF"/>
            <w:vAlign w:val="center"/>
            <w:hideMark/>
          </w:tcPr>
          <w:p w14:paraId="0E65EAE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0.783</w:t>
            </w:r>
          </w:p>
        </w:tc>
        <w:tc>
          <w:tcPr>
            <w:tcW w:w="1000" w:type="dxa"/>
            <w:tcBorders>
              <w:top w:val="nil"/>
              <w:left w:val="nil"/>
              <w:bottom w:val="nil"/>
              <w:right w:val="nil"/>
            </w:tcBorders>
            <w:shd w:val="clear" w:color="000000" w:fill="FFFFFF"/>
            <w:vAlign w:val="center"/>
            <w:hideMark/>
          </w:tcPr>
          <w:p w14:paraId="76F06A4A"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0.906</w:t>
            </w:r>
          </w:p>
        </w:tc>
        <w:tc>
          <w:tcPr>
            <w:tcW w:w="640" w:type="dxa"/>
            <w:tcBorders>
              <w:top w:val="nil"/>
              <w:left w:val="nil"/>
              <w:bottom w:val="nil"/>
              <w:right w:val="nil"/>
            </w:tcBorders>
            <w:shd w:val="clear" w:color="000000" w:fill="FFFFFF"/>
            <w:vAlign w:val="center"/>
            <w:hideMark/>
          </w:tcPr>
          <w:p w14:paraId="002A8DB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0.949</w:t>
            </w:r>
          </w:p>
        </w:tc>
        <w:tc>
          <w:tcPr>
            <w:tcW w:w="1000" w:type="dxa"/>
            <w:tcBorders>
              <w:top w:val="nil"/>
              <w:left w:val="nil"/>
              <w:bottom w:val="nil"/>
              <w:right w:val="nil"/>
            </w:tcBorders>
            <w:shd w:val="clear" w:color="000000" w:fill="FFFFFF"/>
            <w:vAlign w:val="center"/>
            <w:hideMark/>
          </w:tcPr>
          <w:p w14:paraId="7B8AC66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-6.617***</w:t>
            </w:r>
          </w:p>
        </w:tc>
        <w:tc>
          <w:tcPr>
            <w:tcW w:w="640" w:type="dxa"/>
            <w:tcBorders>
              <w:top w:val="nil"/>
              <w:left w:val="nil"/>
              <w:bottom w:val="nil"/>
              <w:right w:val="nil"/>
            </w:tcBorders>
            <w:shd w:val="clear" w:color="000000" w:fill="FFFFFF"/>
            <w:vAlign w:val="center"/>
            <w:hideMark/>
          </w:tcPr>
          <w:p w14:paraId="15E9FDA4"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1.091</w:t>
            </w:r>
          </w:p>
        </w:tc>
        <w:tc>
          <w:tcPr>
            <w:tcW w:w="1060" w:type="dxa"/>
            <w:tcBorders>
              <w:top w:val="nil"/>
              <w:left w:val="nil"/>
              <w:bottom w:val="nil"/>
              <w:right w:val="nil"/>
            </w:tcBorders>
            <w:shd w:val="clear" w:color="000000" w:fill="FFFFFF"/>
            <w:vAlign w:val="center"/>
            <w:hideMark/>
          </w:tcPr>
          <w:p w14:paraId="4CB4427C"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-0.371</w:t>
            </w:r>
          </w:p>
        </w:tc>
        <w:tc>
          <w:tcPr>
            <w:tcW w:w="640" w:type="dxa"/>
            <w:tcBorders>
              <w:top w:val="nil"/>
              <w:left w:val="nil"/>
              <w:bottom w:val="nil"/>
              <w:right w:val="nil"/>
            </w:tcBorders>
            <w:shd w:val="clear" w:color="000000" w:fill="FFFFFF"/>
            <w:vAlign w:val="center"/>
            <w:hideMark/>
          </w:tcPr>
          <w:p w14:paraId="3A677AF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0.878</w:t>
            </w:r>
          </w:p>
        </w:tc>
        <w:tc>
          <w:tcPr>
            <w:tcW w:w="1000" w:type="dxa"/>
            <w:tcBorders>
              <w:top w:val="nil"/>
              <w:left w:val="nil"/>
              <w:bottom w:val="nil"/>
              <w:right w:val="nil"/>
            </w:tcBorders>
            <w:shd w:val="clear" w:color="000000" w:fill="FFFFFF"/>
            <w:vAlign w:val="center"/>
            <w:hideMark/>
          </w:tcPr>
          <w:p w14:paraId="2EE45EF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-1.468</w:t>
            </w:r>
          </w:p>
        </w:tc>
        <w:tc>
          <w:tcPr>
            <w:tcW w:w="640" w:type="dxa"/>
            <w:tcBorders>
              <w:top w:val="nil"/>
              <w:left w:val="nil"/>
              <w:bottom w:val="nil"/>
              <w:right w:val="nil"/>
            </w:tcBorders>
            <w:shd w:val="clear" w:color="000000" w:fill="FFFFFF"/>
            <w:vAlign w:val="center"/>
            <w:hideMark/>
          </w:tcPr>
          <w:p w14:paraId="0A1C2DC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1.02</w:t>
            </w:r>
          </w:p>
        </w:tc>
        <w:tc>
          <w:tcPr>
            <w:tcW w:w="1060" w:type="dxa"/>
            <w:tcBorders>
              <w:top w:val="nil"/>
              <w:left w:val="nil"/>
              <w:bottom w:val="nil"/>
              <w:right w:val="nil"/>
            </w:tcBorders>
            <w:shd w:val="clear" w:color="000000" w:fill="FFFFFF"/>
            <w:vAlign w:val="center"/>
            <w:hideMark/>
          </w:tcPr>
          <w:p w14:paraId="761420E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0.707</w:t>
            </w:r>
          </w:p>
        </w:tc>
        <w:tc>
          <w:tcPr>
            <w:tcW w:w="640" w:type="dxa"/>
            <w:tcBorders>
              <w:top w:val="nil"/>
              <w:left w:val="nil"/>
              <w:bottom w:val="nil"/>
              <w:right w:val="nil"/>
            </w:tcBorders>
            <w:shd w:val="clear" w:color="000000" w:fill="FFFFFF"/>
            <w:vAlign w:val="center"/>
            <w:hideMark/>
          </w:tcPr>
          <w:p w14:paraId="7D3F04F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1.321</w:t>
            </w:r>
          </w:p>
        </w:tc>
        <w:tc>
          <w:tcPr>
            <w:tcW w:w="960" w:type="dxa"/>
            <w:tcBorders>
              <w:top w:val="nil"/>
              <w:left w:val="nil"/>
              <w:bottom w:val="nil"/>
              <w:right w:val="nil"/>
            </w:tcBorders>
            <w:shd w:val="clear" w:color="000000" w:fill="FFFFFF"/>
            <w:vAlign w:val="center"/>
            <w:hideMark/>
          </w:tcPr>
          <w:p w14:paraId="75ADBF9B"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0.281*</w:t>
            </w:r>
          </w:p>
        </w:tc>
        <w:tc>
          <w:tcPr>
            <w:tcW w:w="640" w:type="dxa"/>
            <w:tcBorders>
              <w:top w:val="nil"/>
              <w:left w:val="nil"/>
              <w:bottom w:val="nil"/>
              <w:right w:val="nil"/>
            </w:tcBorders>
            <w:shd w:val="clear" w:color="000000" w:fill="FFFFFF"/>
            <w:vAlign w:val="center"/>
            <w:hideMark/>
          </w:tcPr>
          <w:p w14:paraId="259C9BB7" w14:textId="77777777" w:rsidR="009A60CA" w:rsidRPr="009A60CA" w:rsidRDefault="009A60CA" w:rsidP="009A60CA">
            <w:pPr>
              <w:spacing w:after="0" w:line="240" w:lineRule="auto"/>
              <w:jc w:val="center"/>
              <w:rPr>
                <w:rFonts w:ascii="Times New Roman" w:eastAsia="Times New Roman" w:hAnsi="Times New Roman" w:cs="Times New Roman"/>
                <w:color w:val="000000"/>
                <w:lang w:eastAsia="it-IT"/>
              </w:rPr>
            </w:pPr>
            <w:r w:rsidRPr="009A60CA">
              <w:rPr>
                <w:rFonts w:ascii="Times New Roman" w:eastAsia="Times New Roman" w:hAnsi="Times New Roman" w:cs="Times New Roman"/>
                <w:color w:val="000000"/>
                <w:lang w:eastAsia="it-IT"/>
              </w:rPr>
              <w:t>0.138</w:t>
            </w:r>
          </w:p>
        </w:tc>
      </w:tr>
      <w:tr w:rsidR="009A60CA" w:rsidRPr="009A60CA" w14:paraId="443856DE" w14:textId="77777777" w:rsidTr="009A60CA">
        <w:trPr>
          <w:trHeight w:val="263"/>
          <w:jc w:val="center"/>
        </w:trPr>
        <w:tc>
          <w:tcPr>
            <w:tcW w:w="3320" w:type="dxa"/>
            <w:tcBorders>
              <w:top w:val="nil"/>
              <w:left w:val="nil"/>
              <w:bottom w:val="nil"/>
              <w:right w:val="nil"/>
            </w:tcBorders>
            <w:shd w:val="clear" w:color="000000" w:fill="FFFFFF"/>
            <w:vAlign w:val="center"/>
            <w:hideMark/>
          </w:tcPr>
          <w:p w14:paraId="3B3BE23A"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Wald χ2</w:t>
            </w:r>
          </w:p>
        </w:tc>
        <w:tc>
          <w:tcPr>
            <w:tcW w:w="1000" w:type="dxa"/>
            <w:tcBorders>
              <w:top w:val="nil"/>
              <w:left w:val="nil"/>
              <w:bottom w:val="nil"/>
              <w:right w:val="nil"/>
            </w:tcBorders>
            <w:shd w:val="clear" w:color="000000" w:fill="FFFFFF"/>
            <w:vAlign w:val="center"/>
            <w:hideMark/>
          </w:tcPr>
          <w:p w14:paraId="03628C30"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9558.9***</w:t>
            </w:r>
          </w:p>
        </w:tc>
        <w:tc>
          <w:tcPr>
            <w:tcW w:w="640" w:type="dxa"/>
            <w:tcBorders>
              <w:top w:val="nil"/>
              <w:left w:val="nil"/>
              <w:bottom w:val="nil"/>
              <w:right w:val="nil"/>
            </w:tcBorders>
            <w:shd w:val="clear" w:color="000000" w:fill="FFFFFF"/>
            <w:vAlign w:val="center"/>
            <w:hideMark/>
          </w:tcPr>
          <w:p w14:paraId="76A8BAFE"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421A8CE6"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8044.9***</w:t>
            </w:r>
          </w:p>
        </w:tc>
        <w:tc>
          <w:tcPr>
            <w:tcW w:w="640" w:type="dxa"/>
            <w:tcBorders>
              <w:top w:val="nil"/>
              <w:left w:val="nil"/>
              <w:bottom w:val="nil"/>
              <w:right w:val="nil"/>
            </w:tcBorders>
            <w:shd w:val="clear" w:color="000000" w:fill="FFFFFF"/>
            <w:vAlign w:val="center"/>
            <w:hideMark/>
          </w:tcPr>
          <w:p w14:paraId="0F9C1951"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7283F005"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20175.4***</w:t>
            </w:r>
          </w:p>
        </w:tc>
        <w:tc>
          <w:tcPr>
            <w:tcW w:w="640" w:type="dxa"/>
            <w:tcBorders>
              <w:top w:val="nil"/>
              <w:left w:val="nil"/>
              <w:bottom w:val="nil"/>
              <w:right w:val="nil"/>
            </w:tcBorders>
            <w:shd w:val="clear" w:color="000000" w:fill="FFFFFF"/>
            <w:vAlign w:val="center"/>
            <w:hideMark/>
          </w:tcPr>
          <w:p w14:paraId="4A9BE77A"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5A0C104E"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15337.3***</w:t>
            </w:r>
          </w:p>
        </w:tc>
        <w:tc>
          <w:tcPr>
            <w:tcW w:w="640" w:type="dxa"/>
            <w:tcBorders>
              <w:top w:val="nil"/>
              <w:left w:val="nil"/>
              <w:bottom w:val="nil"/>
              <w:right w:val="nil"/>
            </w:tcBorders>
            <w:shd w:val="clear" w:color="000000" w:fill="FFFFFF"/>
            <w:vAlign w:val="center"/>
            <w:hideMark/>
          </w:tcPr>
          <w:p w14:paraId="1BDA6A23"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2526867A"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9815.3***</w:t>
            </w:r>
          </w:p>
        </w:tc>
        <w:tc>
          <w:tcPr>
            <w:tcW w:w="640" w:type="dxa"/>
            <w:tcBorders>
              <w:top w:val="nil"/>
              <w:left w:val="nil"/>
              <w:bottom w:val="nil"/>
              <w:right w:val="nil"/>
            </w:tcBorders>
            <w:shd w:val="clear" w:color="000000" w:fill="FFFFFF"/>
            <w:vAlign w:val="center"/>
            <w:hideMark/>
          </w:tcPr>
          <w:p w14:paraId="5201ADEB"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2579E1AC"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16711.4***</w:t>
            </w:r>
          </w:p>
        </w:tc>
        <w:tc>
          <w:tcPr>
            <w:tcW w:w="640" w:type="dxa"/>
            <w:tcBorders>
              <w:top w:val="nil"/>
              <w:left w:val="nil"/>
              <w:bottom w:val="nil"/>
              <w:right w:val="nil"/>
            </w:tcBorders>
            <w:shd w:val="clear" w:color="000000" w:fill="FFFFFF"/>
            <w:vAlign w:val="center"/>
            <w:hideMark/>
          </w:tcPr>
          <w:p w14:paraId="4FD33A08"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 </w:t>
            </w:r>
          </w:p>
        </w:tc>
        <w:tc>
          <w:tcPr>
            <w:tcW w:w="960" w:type="dxa"/>
            <w:tcBorders>
              <w:top w:val="nil"/>
              <w:left w:val="nil"/>
              <w:bottom w:val="nil"/>
              <w:right w:val="nil"/>
            </w:tcBorders>
            <w:shd w:val="clear" w:color="000000" w:fill="FFFFFF"/>
            <w:vAlign w:val="center"/>
            <w:hideMark/>
          </w:tcPr>
          <w:p w14:paraId="756627BC" w14:textId="77777777" w:rsidR="009A60CA" w:rsidRPr="009A60CA" w:rsidRDefault="009A60CA" w:rsidP="009A60CA">
            <w:pPr>
              <w:spacing w:after="0" w:line="240" w:lineRule="auto"/>
              <w:jc w:val="center"/>
              <w:rPr>
                <w:rFonts w:ascii="Times New Roman" w:eastAsia="Times New Roman" w:hAnsi="Times New Roman" w:cs="Times New Roman"/>
                <w:color w:val="000000"/>
                <w:sz w:val="18"/>
                <w:szCs w:val="18"/>
                <w:lang w:eastAsia="it-IT"/>
              </w:rPr>
            </w:pPr>
            <w:r w:rsidRPr="009A60CA">
              <w:rPr>
                <w:rFonts w:ascii="Times New Roman" w:eastAsia="Times New Roman" w:hAnsi="Times New Roman" w:cs="Times New Roman"/>
                <w:color w:val="000000"/>
                <w:sz w:val="18"/>
                <w:szCs w:val="18"/>
                <w:lang w:eastAsia="it-IT"/>
              </w:rPr>
              <w:t>8161.4***</w:t>
            </w:r>
          </w:p>
        </w:tc>
        <w:tc>
          <w:tcPr>
            <w:tcW w:w="640" w:type="dxa"/>
            <w:tcBorders>
              <w:top w:val="nil"/>
              <w:left w:val="nil"/>
              <w:bottom w:val="nil"/>
              <w:right w:val="nil"/>
            </w:tcBorders>
            <w:shd w:val="clear" w:color="000000" w:fill="FFFFFF"/>
            <w:vAlign w:val="center"/>
            <w:hideMark/>
          </w:tcPr>
          <w:p w14:paraId="6B0F478A"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r>
      <w:tr w:rsidR="009A60CA" w:rsidRPr="009A60CA" w14:paraId="165A269E" w14:textId="77777777" w:rsidTr="009A60CA">
        <w:trPr>
          <w:trHeight w:val="263"/>
          <w:jc w:val="center"/>
        </w:trPr>
        <w:tc>
          <w:tcPr>
            <w:tcW w:w="3320" w:type="dxa"/>
            <w:tcBorders>
              <w:top w:val="nil"/>
              <w:left w:val="nil"/>
              <w:bottom w:val="nil"/>
              <w:right w:val="nil"/>
            </w:tcBorders>
            <w:shd w:val="clear" w:color="000000" w:fill="FFFFFF"/>
            <w:vAlign w:val="center"/>
            <w:hideMark/>
          </w:tcPr>
          <w:p w14:paraId="4069657B"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N of elections</w:t>
            </w:r>
          </w:p>
        </w:tc>
        <w:tc>
          <w:tcPr>
            <w:tcW w:w="1000" w:type="dxa"/>
            <w:tcBorders>
              <w:top w:val="nil"/>
              <w:left w:val="nil"/>
              <w:bottom w:val="nil"/>
              <w:right w:val="nil"/>
            </w:tcBorders>
            <w:shd w:val="clear" w:color="000000" w:fill="FFFFFF"/>
            <w:vAlign w:val="center"/>
            <w:hideMark/>
          </w:tcPr>
          <w:p w14:paraId="2666E99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594</w:t>
            </w:r>
          </w:p>
        </w:tc>
        <w:tc>
          <w:tcPr>
            <w:tcW w:w="640" w:type="dxa"/>
            <w:tcBorders>
              <w:top w:val="nil"/>
              <w:left w:val="nil"/>
              <w:bottom w:val="nil"/>
              <w:right w:val="nil"/>
            </w:tcBorders>
            <w:shd w:val="clear" w:color="000000" w:fill="FFFFFF"/>
            <w:vAlign w:val="center"/>
            <w:hideMark/>
          </w:tcPr>
          <w:p w14:paraId="551B16E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B4A4A6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594</w:t>
            </w:r>
          </w:p>
        </w:tc>
        <w:tc>
          <w:tcPr>
            <w:tcW w:w="640" w:type="dxa"/>
            <w:tcBorders>
              <w:top w:val="nil"/>
              <w:left w:val="nil"/>
              <w:bottom w:val="nil"/>
              <w:right w:val="nil"/>
            </w:tcBorders>
            <w:shd w:val="clear" w:color="000000" w:fill="FFFFFF"/>
            <w:vAlign w:val="center"/>
            <w:hideMark/>
          </w:tcPr>
          <w:p w14:paraId="3C14100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8B7BD7F"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594</w:t>
            </w:r>
          </w:p>
        </w:tc>
        <w:tc>
          <w:tcPr>
            <w:tcW w:w="640" w:type="dxa"/>
            <w:tcBorders>
              <w:top w:val="nil"/>
              <w:left w:val="nil"/>
              <w:bottom w:val="nil"/>
              <w:right w:val="nil"/>
            </w:tcBorders>
            <w:shd w:val="clear" w:color="000000" w:fill="FFFFFF"/>
            <w:vAlign w:val="center"/>
            <w:hideMark/>
          </w:tcPr>
          <w:p w14:paraId="6BEDB2FC"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18F8656F"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543</w:t>
            </w:r>
          </w:p>
        </w:tc>
        <w:tc>
          <w:tcPr>
            <w:tcW w:w="640" w:type="dxa"/>
            <w:tcBorders>
              <w:top w:val="nil"/>
              <w:left w:val="nil"/>
              <w:bottom w:val="nil"/>
              <w:right w:val="nil"/>
            </w:tcBorders>
            <w:shd w:val="clear" w:color="000000" w:fill="FFFFFF"/>
            <w:vAlign w:val="center"/>
            <w:hideMark/>
          </w:tcPr>
          <w:p w14:paraId="0C581EC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BA18EC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543</w:t>
            </w:r>
          </w:p>
        </w:tc>
        <w:tc>
          <w:tcPr>
            <w:tcW w:w="640" w:type="dxa"/>
            <w:tcBorders>
              <w:top w:val="nil"/>
              <w:left w:val="nil"/>
              <w:bottom w:val="nil"/>
              <w:right w:val="nil"/>
            </w:tcBorders>
            <w:shd w:val="clear" w:color="000000" w:fill="FFFFFF"/>
            <w:vAlign w:val="center"/>
            <w:hideMark/>
          </w:tcPr>
          <w:p w14:paraId="6FEE99D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2F90C67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543</w:t>
            </w:r>
          </w:p>
        </w:tc>
        <w:tc>
          <w:tcPr>
            <w:tcW w:w="640" w:type="dxa"/>
            <w:tcBorders>
              <w:top w:val="nil"/>
              <w:left w:val="nil"/>
              <w:bottom w:val="nil"/>
              <w:right w:val="nil"/>
            </w:tcBorders>
            <w:shd w:val="clear" w:color="000000" w:fill="FFFFFF"/>
            <w:vAlign w:val="center"/>
            <w:hideMark/>
          </w:tcPr>
          <w:p w14:paraId="601B8D2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1C026EDA"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512</w:t>
            </w:r>
          </w:p>
        </w:tc>
        <w:tc>
          <w:tcPr>
            <w:tcW w:w="640" w:type="dxa"/>
            <w:tcBorders>
              <w:top w:val="nil"/>
              <w:left w:val="nil"/>
              <w:bottom w:val="nil"/>
              <w:right w:val="nil"/>
            </w:tcBorders>
            <w:shd w:val="clear" w:color="000000" w:fill="FFFFFF"/>
            <w:vAlign w:val="center"/>
            <w:hideMark/>
          </w:tcPr>
          <w:p w14:paraId="246373B2"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r>
      <w:tr w:rsidR="009A60CA" w:rsidRPr="009A60CA" w14:paraId="55B75556" w14:textId="77777777" w:rsidTr="009A60CA">
        <w:trPr>
          <w:trHeight w:val="270"/>
          <w:jc w:val="center"/>
        </w:trPr>
        <w:tc>
          <w:tcPr>
            <w:tcW w:w="3320" w:type="dxa"/>
            <w:tcBorders>
              <w:top w:val="nil"/>
              <w:left w:val="nil"/>
              <w:bottom w:val="single" w:sz="8" w:space="0" w:color="auto"/>
              <w:right w:val="nil"/>
            </w:tcBorders>
            <w:shd w:val="clear" w:color="000000" w:fill="FFFFFF"/>
            <w:noWrap/>
            <w:vAlign w:val="center"/>
            <w:hideMark/>
          </w:tcPr>
          <w:p w14:paraId="1B8842A8" w14:textId="77777777" w:rsidR="009A60CA" w:rsidRPr="009A60CA" w:rsidRDefault="009A60CA" w:rsidP="009A60CA">
            <w:pPr>
              <w:spacing w:after="0" w:line="240" w:lineRule="auto"/>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N of countries</w:t>
            </w:r>
          </w:p>
        </w:tc>
        <w:tc>
          <w:tcPr>
            <w:tcW w:w="1000" w:type="dxa"/>
            <w:tcBorders>
              <w:top w:val="nil"/>
              <w:left w:val="nil"/>
              <w:bottom w:val="single" w:sz="8" w:space="0" w:color="auto"/>
              <w:right w:val="nil"/>
            </w:tcBorders>
            <w:shd w:val="clear" w:color="000000" w:fill="FFFFFF"/>
            <w:noWrap/>
            <w:vAlign w:val="center"/>
            <w:hideMark/>
          </w:tcPr>
          <w:p w14:paraId="5571F6E7"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1019EDE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4DC7DB81"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073CCCF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4290D9AE"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9FBC4E6"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5ABD797B"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1EA39E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01BD1590"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DF0EE55"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2EF4157D"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4E92863"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c>
          <w:tcPr>
            <w:tcW w:w="960" w:type="dxa"/>
            <w:tcBorders>
              <w:top w:val="nil"/>
              <w:left w:val="nil"/>
              <w:bottom w:val="single" w:sz="8" w:space="0" w:color="auto"/>
              <w:right w:val="nil"/>
            </w:tcBorders>
            <w:shd w:val="clear" w:color="000000" w:fill="FFFFFF"/>
            <w:noWrap/>
            <w:vAlign w:val="center"/>
            <w:hideMark/>
          </w:tcPr>
          <w:p w14:paraId="5FBF3ED8"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6DADF5A" w14:textId="77777777" w:rsidR="009A60CA" w:rsidRPr="009A60CA" w:rsidRDefault="009A60CA" w:rsidP="009A60CA">
            <w:pPr>
              <w:spacing w:after="0" w:line="240" w:lineRule="auto"/>
              <w:jc w:val="center"/>
              <w:rPr>
                <w:rFonts w:ascii="Times New Roman" w:eastAsia="Times New Roman" w:hAnsi="Times New Roman" w:cs="Times New Roman"/>
                <w:color w:val="000000"/>
                <w:sz w:val="20"/>
                <w:szCs w:val="20"/>
                <w:lang w:eastAsia="it-IT"/>
              </w:rPr>
            </w:pPr>
            <w:r w:rsidRPr="009A60CA">
              <w:rPr>
                <w:rFonts w:ascii="Times New Roman" w:eastAsia="Times New Roman" w:hAnsi="Times New Roman" w:cs="Times New Roman"/>
                <w:color w:val="000000"/>
                <w:sz w:val="20"/>
                <w:szCs w:val="20"/>
                <w:lang w:eastAsia="it-IT"/>
              </w:rPr>
              <w:t> </w:t>
            </w:r>
          </w:p>
        </w:tc>
      </w:tr>
    </w:tbl>
    <w:p w14:paraId="2921D909" w14:textId="6C494AE9" w:rsidR="00CD2138" w:rsidRDefault="00CD2138" w:rsidP="00CD2138">
      <w:pPr>
        <w:spacing w:after="0" w:line="240" w:lineRule="auto"/>
        <w:jc w:val="both"/>
        <w:rPr>
          <w:rFonts w:ascii="Times New Roman" w:hAnsi="Times New Roman" w:cs="Times New Roman"/>
          <w:sz w:val="20"/>
          <w:szCs w:val="20"/>
          <w:lang w:val="en-US"/>
        </w:rPr>
      </w:pPr>
      <w:r w:rsidRPr="00FA3B72">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FA3B72">
        <w:rPr>
          <w:rFonts w:ascii="Times New Roman" w:hAnsi="Times New Roman" w:cs="Times New Roman"/>
          <w:sz w:val="20"/>
          <w:szCs w:val="20"/>
          <w:lang w:val="en-US"/>
        </w:rPr>
        <w:t>. +p &lt; 0.10; *p &lt; 0.05, **p &lt; 0.01, ***p &lt; 0.001.</w:t>
      </w:r>
    </w:p>
    <w:p w14:paraId="735EECF7" w14:textId="77777777" w:rsidR="00CD2138" w:rsidRDefault="00CD2138" w:rsidP="00192AFF">
      <w:pPr>
        <w:spacing w:after="0" w:line="240" w:lineRule="auto"/>
        <w:jc w:val="both"/>
        <w:rPr>
          <w:rFonts w:ascii="Times New Roman" w:hAnsi="Times New Roman" w:cs="Times New Roman"/>
          <w:sz w:val="24"/>
          <w:szCs w:val="24"/>
          <w:lang w:val="en-US"/>
        </w:rPr>
      </w:pPr>
    </w:p>
    <w:p w14:paraId="1B53861C" w14:textId="77777777" w:rsidR="00C378F9" w:rsidRDefault="00C378F9" w:rsidP="00192AFF">
      <w:pPr>
        <w:spacing w:after="0" w:line="240" w:lineRule="auto"/>
        <w:jc w:val="both"/>
        <w:rPr>
          <w:rFonts w:ascii="Times New Roman" w:hAnsi="Times New Roman" w:cs="Times New Roman"/>
          <w:sz w:val="24"/>
          <w:szCs w:val="24"/>
          <w:lang w:val="en-US"/>
        </w:rPr>
      </w:pPr>
    </w:p>
    <w:p w14:paraId="0B2AD495" w14:textId="77777777" w:rsidR="00C378F9" w:rsidRDefault="00C378F9" w:rsidP="00192AFF">
      <w:pPr>
        <w:spacing w:after="0" w:line="240" w:lineRule="auto"/>
        <w:jc w:val="both"/>
        <w:rPr>
          <w:rFonts w:ascii="Times New Roman" w:hAnsi="Times New Roman" w:cs="Times New Roman"/>
          <w:sz w:val="24"/>
          <w:szCs w:val="24"/>
          <w:lang w:val="en-US"/>
        </w:rPr>
      </w:pPr>
    </w:p>
    <w:p w14:paraId="3AFA74BD" w14:textId="77777777" w:rsidR="00C378F9" w:rsidRDefault="00C378F9" w:rsidP="00192AFF">
      <w:pPr>
        <w:spacing w:after="0" w:line="240" w:lineRule="auto"/>
        <w:jc w:val="both"/>
        <w:rPr>
          <w:rFonts w:ascii="Times New Roman" w:hAnsi="Times New Roman" w:cs="Times New Roman"/>
          <w:sz w:val="24"/>
          <w:szCs w:val="24"/>
          <w:lang w:val="en-US"/>
        </w:rPr>
      </w:pPr>
    </w:p>
    <w:p w14:paraId="55177081" w14:textId="77777777" w:rsidR="00C378F9" w:rsidRDefault="00C378F9" w:rsidP="00192AFF">
      <w:pPr>
        <w:spacing w:after="0" w:line="240" w:lineRule="auto"/>
        <w:jc w:val="both"/>
        <w:rPr>
          <w:rFonts w:ascii="Times New Roman" w:hAnsi="Times New Roman" w:cs="Times New Roman"/>
          <w:sz w:val="24"/>
          <w:szCs w:val="24"/>
          <w:lang w:val="en-US"/>
        </w:rPr>
      </w:pPr>
    </w:p>
    <w:p w14:paraId="68DD7B68" w14:textId="77777777" w:rsidR="00C378F9" w:rsidRDefault="00C378F9" w:rsidP="00192AFF">
      <w:pPr>
        <w:spacing w:after="0" w:line="240" w:lineRule="auto"/>
        <w:jc w:val="both"/>
        <w:rPr>
          <w:rFonts w:ascii="Times New Roman" w:hAnsi="Times New Roman" w:cs="Times New Roman"/>
          <w:sz w:val="24"/>
          <w:szCs w:val="24"/>
          <w:lang w:val="en-US"/>
        </w:rPr>
      </w:pPr>
    </w:p>
    <w:p w14:paraId="4F05E4A3" w14:textId="77777777" w:rsidR="00C378F9" w:rsidRDefault="00C378F9" w:rsidP="00192AFF">
      <w:pPr>
        <w:spacing w:after="0" w:line="240" w:lineRule="auto"/>
        <w:jc w:val="both"/>
        <w:rPr>
          <w:rFonts w:ascii="Times New Roman" w:hAnsi="Times New Roman" w:cs="Times New Roman"/>
          <w:sz w:val="24"/>
          <w:szCs w:val="24"/>
          <w:lang w:val="en-US"/>
        </w:rPr>
      </w:pPr>
    </w:p>
    <w:p w14:paraId="27570E31" w14:textId="473AF271" w:rsidR="000C0EEC" w:rsidRDefault="000C0EEC" w:rsidP="00CE4D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A16.</w:t>
      </w:r>
      <w:r w:rsidRPr="000C0EEC">
        <w:rPr>
          <w:rFonts w:ascii="Times New Roman" w:hAnsi="Times New Roman" w:cs="Times New Roman"/>
          <w:sz w:val="24"/>
          <w:szCs w:val="24"/>
          <w:lang w:val="en-US"/>
        </w:rPr>
        <w:t xml:space="preserve"> </w:t>
      </w:r>
      <w:r>
        <w:rPr>
          <w:rFonts w:ascii="Times New Roman" w:hAnsi="Times New Roman" w:cs="Times New Roman"/>
          <w:sz w:val="24"/>
          <w:szCs w:val="24"/>
          <w:lang w:val="en-US"/>
        </w:rPr>
        <w:t>Replication of Table 2 with the addition of Union density as a control variable.</w:t>
      </w:r>
    </w:p>
    <w:p w14:paraId="46D134F2" w14:textId="77777777" w:rsidR="000C0EEC" w:rsidRDefault="000C0EEC" w:rsidP="00CE4DD9">
      <w:pPr>
        <w:spacing w:after="0" w:line="240" w:lineRule="auto"/>
        <w:jc w:val="both"/>
        <w:rPr>
          <w:rFonts w:ascii="Times New Roman" w:hAnsi="Times New Roman" w:cs="Times New Roman"/>
          <w:sz w:val="24"/>
          <w:szCs w:val="24"/>
          <w:lang w:val="en-US"/>
        </w:rPr>
      </w:pPr>
    </w:p>
    <w:tbl>
      <w:tblPr>
        <w:tblW w:w="14800" w:type="dxa"/>
        <w:jc w:val="center"/>
        <w:tblCellMar>
          <w:left w:w="70" w:type="dxa"/>
          <w:right w:w="70" w:type="dxa"/>
        </w:tblCellMar>
        <w:tblLook w:val="04A0" w:firstRow="1" w:lastRow="0" w:firstColumn="1" w:lastColumn="0" w:noHBand="0" w:noVBand="1"/>
      </w:tblPr>
      <w:tblGrid>
        <w:gridCol w:w="3320"/>
        <w:gridCol w:w="1000"/>
        <w:gridCol w:w="640"/>
        <w:gridCol w:w="1000"/>
        <w:gridCol w:w="640"/>
        <w:gridCol w:w="1090"/>
        <w:gridCol w:w="640"/>
        <w:gridCol w:w="1090"/>
        <w:gridCol w:w="640"/>
        <w:gridCol w:w="1000"/>
        <w:gridCol w:w="640"/>
        <w:gridCol w:w="1090"/>
        <w:gridCol w:w="640"/>
        <w:gridCol w:w="1000"/>
        <w:gridCol w:w="640"/>
      </w:tblGrid>
      <w:tr w:rsidR="000C0EEC" w:rsidRPr="000C0EEC" w14:paraId="47B5136F" w14:textId="77777777" w:rsidTr="000C0EEC">
        <w:trPr>
          <w:trHeight w:val="501"/>
          <w:jc w:val="center"/>
        </w:trPr>
        <w:tc>
          <w:tcPr>
            <w:tcW w:w="3320" w:type="dxa"/>
            <w:tcBorders>
              <w:top w:val="nil"/>
              <w:left w:val="nil"/>
              <w:bottom w:val="nil"/>
              <w:right w:val="nil"/>
            </w:tcBorders>
            <w:shd w:val="clear" w:color="000000" w:fill="FFFFFF"/>
            <w:vAlign w:val="center"/>
            <w:hideMark/>
          </w:tcPr>
          <w:p w14:paraId="07000BFC" w14:textId="77777777" w:rsidR="000C0EEC" w:rsidRPr="00DF29DF" w:rsidRDefault="000C0EEC" w:rsidP="000C0EEC">
            <w:pPr>
              <w:spacing w:after="0" w:line="240" w:lineRule="auto"/>
              <w:rPr>
                <w:rFonts w:ascii="Times New Roman" w:eastAsia="Times New Roman" w:hAnsi="Times New Roman" w:cs="Times New Roman"/>
                <w:color w:val="000000"/>
                <w:sz w:val="20"/>
                <w:szCs w:val="20"/>
                <w:lang w:val="en-US" w:eastAsia="it-IT"/>
              </w:rPr>
            </w:pPr>
            <w:r w:rsidRPr="00DF29DF">
              <w:rPr>
                <w:rFonts w:ascii="Times New Roman" w:eastAsia="Times New Roman" w:hAnsi="Times New Roman" w:cs="Times New Roman"/>
                <w:color w:val="000000"/>
                <w:sz w:val="20"/>
                <w:szCs w:val="20"/>
                <w:lang w:val="en-US" w:eastAsia="it-IT"/>
              </w:rPr>
              <w:t> </w:t>
            </w:r>
          </w:p>
        </w:tc>
        <w:tc>
          <w:tcPr>
            <w:tcW w:w="1640" w:type="dxa"/>
            <w:gridSpan w:val="2"/>
            <w:tcBorders>
              <w:top w:val="nil"/>
              <w:left w:val="nil"/>
              <w:bottom w:val="nil"/>
              <w:right w:val="nil"/>
            </w:tcBorders>
            <w:shd w:val="clear" w:color="000000" w:fill="FFFFFF"/>
            <w:vAlign w:val="center"/>
            <w:hideMark/>
          </w:tcPr>
          <w:p w14:paraId="27D870A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35659F2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Social group</w:t>
            </w:r>
          </w:p>
        </w:tc>
        <w:tc>
          <w:tcPr>
            <w:tcW w:w="1640" w:type="dxa"/>
            <w:gridSpan w:val="2"/>
            <w:tcBorders>
              <w:top w:val="nil"/>
              <w:left w:val="nil"/>
              <w:bottom w:val="nil"/>
              <w:right w:val="nil"/>
            </w:tcBorders>
            <w:shd w:val="clear" w:color="000000" w:fill="FFFFFF"/>
            <w:vAlign w:val="center"/>
            <w:hideMark/>
          </w:tcPr>
          <w:p w14:paraId="1697DD76"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Gender</w:t>
            </w:r>
          </w:p>
        </w:tc>
        <w:tc>
          <w:tcPr>
            <w:tcW w:w="1640" w:type="dxa"/>
            <w:gridSpan w:val="2"/>
            <w:tcBorders>
              <w:top w:val="nil"/>
              <w:left w:val="nil"/>
              <w:bottom w:val="nil"/>
              <w:right w:val="nil"/>
            </w:tcBorders>
            <w:shd w:val="clear" w:color="000000" w:fill="FFFFFF"/>
            <w:vAlign w:val="center"/>
            <w:hideMark/>
          </w:tcPr>
          <w:p w14:paraId="5B17AB1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360C810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Health</w:t>
            </w:r>
          </w:p>
        </w:tc>
        <w:tc>
          <w:tcPr>
            <w:tcW w:w="1640" w:type="dxa"/>
            <w:gridSpan w:val="2"/>
            <w:tcBorders>
              <w:top w:val="nil"/>
              <w:left w:val="nil"/>
              <w:bottom w:val="nil"/>
              <w:right w:val="nil"/>
            </w:tcBorders>
            <w:shd w:val="clear" w:color="000000" w:fill="FFFFFF"/>
            <w:vAlign w:val="center"/>
            <w:hideMark/>
          </w:tcPr>
          <w:p w14:paraId="18BECF4C"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Welfare</w:t>
            </w:r>
          </w:p>
        </w:tc>
        <w:tc>
          <w:tcPr>
            <w:tcW w:w="1640" w:type="dxa"/>
            <w:gridSpan w:val="2"/>
            <w:tcBorders>
              <w:top w:val="nil"/>
              <w:left w:val="nil"/>
              <w:bottom w:val="nil"/>
              <w:right w:val="nil"/>
            </w:tcBorders>
            <w:shd w:val="clear" w:color="000000" w:fill="FFFFFF"/>
            <w:vAlign w:val="center"/>
            <w:hideMark/>
          </w:tcPr>
          <w:p w14:paraId="6B2363B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Income</w:t>
            </w:r>
          </w:p>
        </w:tc>
      </w:tr>
      <w:tr w:rsidR="000C0EEC" w:rsidRPr="000C0EEC" w14:paraId="4444CDA8" w14:textId="77777777" w:rsidTr="000C0EEC">
        <w:trPr>
          <w:trHeight w:val="441"/>
          <w:jc w:val="center"/>
        </w:trPr>
        <w:tc>
          <w:tcPr>
            <w:tcW w:w="3320" w:type="dxa"/>
            <w:tcBorders>
              <w:top w:val="nil"/>
              <w:left w:val="nil"/>
              <w:bottom w:val="single" w:sz="8" w:space="0" w:color="auto"/>
              <w:right w:val="nil"/>
            </w:tcBorders>
            <w:shd w:val="clear" w:color="000000" w:fill="FFFFFF"/>
            <w:noWrap/>
            <w:vAlign w:val="center"/>
            <w:hideMark/>
          </w:tcPr>
          <w:p w14:paraId="08B76CC2"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7FD4035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3925CDC"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2101157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1A0B91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4DE978C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0CC3B5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060C936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2B7EBAD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37D3AD3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EA802C6"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E7F34D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11A8D1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42A4AB8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254A4D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pcse</w:t>
            </w:r>
          </w:p>
        </w:tc>
      </w:tr>
      <w:tr w:rsidR="000C0EEC" w:rsidRPr="000C0EEC" w14:paraId="1DCF54EA"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1E92820C"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Governmental power index (Left)</w:t>
            </w:r>
          </w:p>
        </w:tc>
        <w:tc>
          <w:tcPr>
            <w:tcW w:w="1000" w:type="dxa"/>
            <w:tcBorders>
              <w:top w:val="nil"/>
              <w:left w:val="nil"/>
              <w:bottom w:val="nil"/>
              <w:right w:val="nil"/>
            </w:tcBorders>
            <w:shd w:val="clear" w:color="000000" w:fill="FFFFFF"/>
            <w:vAlign w:val="center"/>
            <w:hideMark/>
          </w:tcPr>
          <w:p w14:paraId="7593BBE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0.046*</w:t>
            </w:r>
          </w:p>
        </w:tc>
        <w:tc>
          <w:tcPr>
            <w:tcW w:w="640" w:type="dxa"/>
            <w:tcBorders>
              <w:top w:val="nil"/>
              <w:left w:val="nil"/>
              <w:bottom w:val="nil"/>
              <w:right w:val="nil"/>
            </w:tcBorders>
            <w:shd w:val="clear" w:color="000000" w:fill="FFFFFF"/>
            <w:vAlign w:val="center"/>
            <w:hideMark/>
          </w:tcPr>
          <w:p w14:paraId="3F9D94C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1B6208F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0.056*</w:t>
            </w:r>
          </w:p>
        </w:tc>
        <w:tc>
          <w:tcPr>
            <w:tcW w:w="640" w:type="dxa"/>
            <w:tcBorders>
              <w:top w:val="nil"/>
              <w:left w:val="nil"/>
              <w:bottom w:val="nil"/>
              <w:right w:val="nil"/>
            </w:tcBorders>
            <w:shd w:val="clear" w:color="000000" w:fill="FFFFFF"/>
            <w:vAlign w:val="center"/>
            <w:hideMark/>
          </w:tcPr>
          <w:p w14:paraId="1AFF923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0.026</w:t>
            </w:r>
          </w:p>
        </w:tc>
        <w:tc>
          <w:tcPr>
            <w:tcW w:w="1000" w:type="dxa"/>
            <w:tcBorders>
              <w:top w:val="nil"/>
              <w:left w:val="nil"/>
              <w:bottom w:val="nil"/>
              <w:right w:val="nil"/>
            </w:tcBorders>
            <w:shd w:val="clear" w:color="000000" w:fill="FFFFFF"/>
            <w:vAlign w:val="center"/>
            <w:hideMark/>
          </w:tcPr>
          <w:p w14:paraId="5998828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0.011</w:t>
            </w:r>
          </w:p>
        </w:tc>
        <w:tc>
          <w:tcPr>
            <w:tcW w:w="640" w:type="dxa"/>
            <w:tcBorders>
              <w:top w:val="nil"/>
              <w:left w:val="nil"/>
              <w:bottom w:val="nil"/>
              <w:right w:val="nil"/>
            </w:tcBorders>
            <w:shd w:val="clear" w:color="000000" w:fill="FFFFFF"/>
            <w:vAlign w:val="center"/>
            <w:hideMark/>
          </w:tcPr>
          <w:p w14:paraId="4AD419E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45F2C13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0.057**</w:t>
            </w:r>
          </w:p>
        </w:tc>
        <w:tc>
          <w:tcPr>
            <w:tcW w:w="640" w:type="dxa"/>
            <w:tcBorders>
              <w:top w:val="nil"/>
              <w:left w:val="nil"/>
              <w:bottom w:val="nil"/>
              <w:right w:val="nil"/>
            </w:tcBorders>
            <w:shd w:val="clear" w:color="000000" w:fill="FFFFFF"/>
            <w:vAlign w:val="center"/>
            <w:hideMark/>
          </w:tcPr>
          <w:p w14:paraId="0CEAE5A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0.018</w:t>
            </w:r>
          </w:p>
        </w:tc>
        <w:tc>
          <w:tcPr>
            <w:tcW w:w="1000" w:type="dxa"/>
            <w:tcBorders>
              <w:top w:val="nil"/>
              <w:left w:val="nil"/>
              <w:bottom w:val="nil"/>
              <w:right w:val="nil"/>
            </w:tcBorders>
            <w:shd w:val="clear" w:color="000000" w:fill="FFFFFF"/>
            <w:vAlign w:val="center"/>
            <w:hideMark/>
          </w:tcPr>
          <w:p w14:paraId="2A77D6A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0.071**</w:t>
            </w:r>
          </w:p>
        </w:tc>
        <w:tc>
          <w:tcPr>
            <w:tcW w:w="640" w:type="dxa"/>
            <w:tcBorders>
              <w:top w:val="nil"/>
              <w:left w:val="nil"/>
              <w:bottom w:val="nil"/>
              <w:right w:val="nil"/>
            </w:tcBorders>
            <w:shd w:val="clear" w:color="000000" w:fill="FFFFFF"/>
            <w:vAlign w:val="center"/>
            <w:hideMark/>
          </w:tcPr>
          <w:p w14:paraId="5272D95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1B082D6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0.079*</w:t>
            </w:r>
          </w:p>
        </w:tc>
        <w:tc>
          <w:tcPr>
            <w:tcW w:w="640" w:type="dxa"/>
            <w:tcBorders>
              <w:top w:val="nil"/>
              <w:left w:val="nil"/>
              <w:bottom w:val="nil"/>
              <w:right w:val="nil"/>
            </w:tcBorders>
            <w:shd w:val="clear" w:color="000000" w:fill="FFFFFF"/>
            <w:vAlign w:val="center"/>
            <w:hideMark/>
          </w:tcPr>
          <w:p w14:paraId="23C1AF1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0.032</w:t>
            </w:r>
          </w:p>
        </w:tc>
        <w:tc>
          <w:tcPr>
            <w:tcW w:w="1000" w:type="dxa"/>
            <w:tcBorders>
              <w:top w:val="nil"/>
              <w:left w:val="nil"/>
              <w:bottom w:val="nil"/>
              <w:right w:val="nil"/>
            </w:tcBorders>
            <w:shd w:val="clear" w:color="000000" w:fill="FFFFFF"/>
            <w:vAlign w:val="center"/>
            <w:hideMark/>
          </w:tcPr>
          <w:p w14:paraId="5867D34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22226D7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0.003</w:t>
            </w:r>
          </w:p>
        </w:tc>
      </w:tr>
      <w:tr w:rsidR="000C0EEC" w:rsidRPr="000C0EEC" w14:paraId="7DDE1DED"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35F95C31"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Lagged DV</w:t>
            </w:r>
          </w:p>
        </w:tc>
        <w:tc>
          <w:tcPr>
            <w:tcW w:w="1000" w:type="dxa"/>
            <w:tcBorders>
              <w:top w:val="nil"/>
              <w:left w:val="nil"/>
              <w:bottom w:val="nil"/>
              <w:right w:val="nil"/>
            </w:tcBorders>
            <w:shd w:val="clear" w:color="000000" w:fill="FFFFFF"/>
            <w:vAlign w:val="center"/>
            <w:hideMark/>
          </w:tcPr>
          <w:p w14:paraId="3A528CB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0.818***</w:t>
            </w:r>
          </w:p>
        </w:tc>
        <w:tc>
          <w:tcPr>
            <w:tcW w:w="640" w:type="dxa"/>
            <w:tcBorders>
              <w:top w:val="nil"/>
              <w:left w:val="nil"/>
              <w:bottom w:val="nil"/>
              <w:right w:val="nil"/>
            </w:tcBorders>
            <w:shd w:val="clear" w:color="000000" w:fill="FFFFFF"/>
            <w:vAlign w:val="center"/>
            <w:hideMark/>
          </w:tcPr>
          <w:p w14:paraId="0BECCB7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0.039</w:t>
            </w:r>
          </w:p>
        </w:tc>
        <w:tc>
          <w:tcPr>
            <w:tcW w:w="1000" w:type="dxa"/>
            <w:tcBorders>
              <w:top w:val="nil"/>
              <w:left w:val="nil"/>
              <w:bottom w:val="nil"/>
              <w:right w:val="nil"/>
            </w:tcBorders>
            <w:shd w:val="clear" w:color="000000" w:fill="FFFFFF"/>
            <w:vAlign w:val="center"/>
            <w:hideMark/>
          </w:tcPr>
          <w:p w14:paraId="1646EB5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0.694***</w:t>
            </w:r>
          </w:p>
        </w:tc>
        <w:tc>
          <w:tcPr>
            <w:tcW w:w="640" w:type="dxa"/>
            <w:tcBorders>
              <w:top w:val="nil"/>
              <w:left w:val="nil"/>
              <w:bottom w:val="nil"/>
              <w:right w:val="nil"/>
            </w:tcBorders>
            <w:shd w:val="clear" w:color="000000" w:fill="FFFFFF"/>
            <w:vAlign w:val="center"/>
            <w:hideMark/>
          </w:tcPr>
          <w:p w14:paraId="39BFA1F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0.038</w:t>
            </w:r>
          </w:p>
        </w:tc>
        <w:tc>
          <w:tcPr>
            <w:tcW w:w="1000" w:type="dxa"/>
            <w:tcBorders>
              <w:top w:val="nil"/>
              <w:left w:val="nil"/>
              <w:bottom w:val="nil"/>
              <w:right w:val="nil"/>
            </w:tcBorders>
            <w:shd w:val="clear" w:color="000000" w:fill="FFFFFF"/>
            <w:vAlign w:val="center"/>
            <w:hideMark/>
          </w:tcPr>
          <w:p w14:paraId="07B5DC3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0.698***</w:t>
            </w:r>
          </w:p>
        </w:tc>
        <w:tc>
          <w:tcPr>
            <w:tcW w:w="640" w:type="dxa"/>
            <w:tcBorders>
              <w:top w:val="nil"/>
              <w:left w:val="nil"/>
              <w:bottom w:val="nil"/>
              <w:right w:val="nil"/>
            </w:tcBorders>
            <w:shd w:val="clear" w:color="000000" w:fill="FFFFFF"/>
            <w:vAlign w:val="center"/>
            <w:hideMark/>
          </w:tcPr>
          <w:p w14:paraId="66CD44F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w:t>
            </w:r>
          </w:p>
        </w:tc>
        <w:tc>
          <w:tcPr>
            <w:tcW w:w="1000" w:type="dxa"/>
            <w:tcBorders>
              <w:top w:val="nil"/>
              <w:left w:val="nil"/>
              <w:bottom w:val="nil"/>
              <w:right w:val="nil"/>
            </w:tcBorders>
            <w:shd w:val="clear" w:color="000000" w:fill="FFFFFF"/>
            <w:vAlign w:val="center"/>
            <w:hideMark/>
          </w:tcPr>
          <w:p w14:paraId="6BDC0A5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0.837***</w:t>
            </w:r>
          </w:p>
        </w:tc>
        <w:tc>
          <w:tcPr>
            <w:tcW w:w="640" w:type="dxa"/>
            <w:tcBorders>
              <w:top w:val="nil"/>
              <w:left w:val="nil"/>
              <w:bottom w:val="nil"/>
              <w:right w:val="nil"/>
            </w:tcBorders>
            <w:shd w:val="clear" w:color="000000" w:fill="FFFFFF"/>
            <w:vAlign w:val="center"/>
            <w:hideMark/>
          </w:tcPr>
          <w:p w14:paraId="73860F3C"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0.026</w:t>
            </w:r>
          </w:p>
        </w:tc>
        <w:tc>
          <w:tcPr>
            <w:tcW w:w="1000" w:type="dxa"/>
            <w:tcBorders>
              <w:top w:val="nil"/>
              <w:left w:val="nil"/>
              <w:bottom w:val="nil"/>
              <w:right w:val="nil"/>
            </w:tcBorders>
            <w:shd w:val="clear" w:color="000000" w:fill="FFFFFF"/>
            <w:vAlign w:val="center"/>
            <w:hideMark/>
          </w:tcPr>
          <w:p w14:paraId="79036A6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0.814***</w:t>
            </w:r>
          </w:p>
        </w:tc>
        <w:tc>
          <w:tcPr>
            <w:tcW w:w="640" w:type="dxa"/>
            <w:tcBorders>
              <w:top w:val="nil"/>
              <w:left w:val="nil"/>
              <w:bottom w:val="nil"/>
              <w:right w:val="nil"/>
            </w:tcBorders>
            <w:shd w:val="clear" w:color="000000" w:fill="FFFFFF"/>
            <w:vAlign w:val="center"/>
            <w:hideMark/>
          </w:tcPr>
          <w:p w14:paraId="1315EA2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0.037</w:t>
            </w:r>
          </w:p>
        </w:tc>
        <w:tc>
          <w:tcPr>
            <w:tcW w:w="1000" w:type="dxa"/>
            <w:tcBorders>
              <w:top w:val="nil"/>
              <w:left w:val="nil"/>
              <w:bottom w:val="nil"/>
              <w:right w:val="nil"/>
            </w:tcBorders>
            <w:shd w:val="clear" w:color="000000" w:fill="FFFFFF"/>
            <w:vAlign w:val="center"/>
            <w:hideMark/>
          </w:tcPr>
          <w:p w14:paraId="4AC3BF7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0.830***</w:t>
            </w:r>
          </w:p>
        </w:tc>
        <w:tc>
          <w:tcPr>
            <w:tcW w:w="640" w:type="dxa"/>
            <w:tcBorders>
              <w:top w:val="nil"/>
              <w:left w:val="nil"/>
              <w:bottom w:val="nil"/>
              <w:right w:val="nil"/>
            </w:tcBorders>
            <w:shd w:val="clear" w:color="000000" w:fill="FFFFFF"/>
            <w:vAlign w:val="center"/>
            <w:hideMark/>
          </w:tcPr>
          <w:p w14:paraId="5294288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0.033</w:t>
            </w:r>
          </w:p>
        </w:tc>
        <w:tc>
          <w:tcPr>
            <w:tcW w:w="1000" w:type="dxa"/>
            <w:tcBorders>
              <w:top w:val="nil"/>
              <w:left w:val="nil"/>
              <w:bottom w:val="nil"/>
              <w:right w:val="nil"/>
            </w:tcBorders>
            <w:shd w:val="clear" w:color="000000" w:fill="FFFFFF"/>
            <w:vAlign w:val="center"/>
            <w:hideMark/>
          </w:tcPr>
          <w:p w14:paraId="18E3415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0.864***</w:t>
            </w:r>
          </w:p>
        </w:tc>
        <w:tc>
          <w:tcPr>
            <w:tcW w:w="640" w:type="dxa"/>
            <w:tcBorders>
              <w:top w:val="nil"/>
              <w:left w:val="nil"/>
              <w:bottom w:val="nil"/>
              <w:right w:val="nil"/>
            </w:tcBorders>
            <w:shd w:val="clear" w:color="000000" w:fill="FFFFFF"/>
            <w:vAlign w:val="center"/>
            <w:hideMark/>
          </w:tcPr>
          <w:p w14:paraId="614DB9C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0.024</w:t>
            </w:r>
          </w:p>
        </w:tc>
      </w:tr>
      <w:tr w:rsidR="000C0EEC" w:rsidRPr="000C0EEC" w14:paraId="489C95AB"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4D2F043C"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Economic shocks</w:t>
            </w:r>
          </w:p>
        </w:tc>
        <w:tc>
          <w:tcPr>
            <w:tcW w:w="1000" w:type="dxa"/>
            <w:tcBorders>
              <w:top w:val="nil"/>
              <w:left w:val="nil"/>
              <w:bottom w:val="nil"/>
              <w:right w:val="nil"/>
            </w:tcBorders>
            <w:shd w:val="clear" w:color="000000" w:fill="FFFFFF"/>
            <w:vAlign w:val="center"/>
            <w:hideMark/>
          </w:tcPr>
          <w:p w14:paraId="1FC2447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-0.019</w:t>
            </w:r>
          </w:p>
        </w:tc>
        <w:tc>
          <w:tcPr>
            <w:tcW w:w="640" w:type="dxa"/>
            <w:tcBorders>
              <w:top w:val="nil"/>
              <w:left w:val="nil"/>
              <w:bottom w:val="nil"/>
              <w:right w:val="nil"/>
            </w:tcBorders>
            <w:shd w:val="clear" w:color="000000" w:fill="FFFFFF"/>
            <w:vAlign w:val="center"/>
            <w:hideMark/>
          </w:tcPr>
          <w:p w14:paraId="7AC88A4C"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7A6E915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-0.064*</w:t>
            </w:r>
          </w:p>
        </w:tc>
        <w:tc>
          <w:tcPr>
            <w:tcW w:w="640" w:type="dxa"/>
            <w:tcBorders>
              <w:top w:val="nil"/>
              <w:left w:val="nil"/>
              <w:bottom w:val="nil"/>
              <w:right w:val="nil"/>
            </w:tcBorders>
            <w:shd w:val="clear" w:color="000000" w:fill="FFFFFF"/>
            <w:vAlign w:val="center"/>
            <w:hideMark/>
          </w:tcPr>
          <w:p w14:paraId="7ECAFA6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4BF4C04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0781E1B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1CBD664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-0.023</w:t>
            </w:r>
          </w:p>
        </w:tc>
        <w:tc>
          <w:tcPr>
            <w:tcW w:w="640" w:type="dxa"/>
            <w:tcBorders>
              <w:top w:val="nil"/>
              <w:left w:val="nil"/>
              <w:bottom w:val="nil"/>
              <w:right w:val="nil"/>
            </w:tcBorders>
            <w:shd w:val="clear" w:color="000000" w:fill="FFFFFF"/>
            <w:vAlign w:val="center"/>
            <w:hideMark/>
          </w:tcPr>
          <w:p w14:paraId="290A67A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0F361BD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-0.038</w:t>
            </w:r>
          </w:p>
        </w:tc>
        <w:tc>
          <w:tcPr>
            <w:tcW w:w="640" w:type="dxa"/>
            <w:tcBorders>
              <w:top w:val="nil"/>
              <w:left w:val="nil"/>
              <w:bottom w:val="nil"/>
              <w:right w:val="nil"/>
            </w:tcBorders>
            <w:shd w:val="clear" w:color="000000" w:fill="FFFFFF"/>
            <w:vAlign w:val="center"/>
            <w:hideMark/>
          </w:tcPr>
          <w:p w14:paraId="29D6380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1A31591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-0.077*</w:t>
            </w:r>
          </w:p>
        </w:tc>
        <w:tc>
          <w:tcPr>
            <w:tcW w:w="640" w:type="dxa"/>
            <w:tcBorders>
              <w:top w:val="nil"/>
              <w:left w:val="nil"/>
              <w:bottom w:val="nil"/>
              <w:right w:val="nil"/>
            </w:tcBorders>
            <w:shd w:val="clear" w:color="000000" w:fill="FFFFFF"/>
            <w:vAlign w:val="center"/>
            <w:hideMark/>
          </w:tcPr>
          <w:p w14:paraId="72337F5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0.037</w:t>
            </w:r>
          </w:p>
        </w:tc>
        <w:tc>
          <w:tcPr>
            <w:tcW w:w="1000" w:type="dxa"/>
            <w:tcBorders>
              <w:top w:val="nil"/>
              <w:left w:val="nil"/>
              <w:bottom w:val="nil"/>
              <w:right w:val="nil"/>
            </w:tcBorders>
            <w:shd w:val="clear" w:color="000000" w:fill="FFFFFF"/>
            <w:vAlign w:val="center"/>
            <w:hideMark/>
          </w:tcPr>
          <w:p w14:paraId="3CA8874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285B10B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0.003</w:t>
            </w:r>
          </w:p>
        </w:tc>
      </w:tr>
      <w:tr w:rsidR="000C0EEC" w:rsidRPr="000C0EEC" w14:paraId="3BB02641"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3A269784"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Periods of war</w:t>
            </w:r>
          </w:p>
        </w:tc>
        <w:tc>
          <w:tcPr>
            <w:tcW w:w="1000" w:type="dxa"/>
            <w:tcBorders>
              <w:top w:val="nil"/>
              <w:left w:val="nil"/>
              <w:bottom w:val="nil"/>
              <w:right w:val="nil"/>
            </w:tcBorders>
            <w:shd w:val="clear" w:color="000000" w:fill="FFFFFF"/>
            <w:vAlign w:val="center"/>
            <w:hideMark/>
          </w:tcPr>
          <w:p w14:paraId="758F66FC"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-0.021</w:t>
            </w:r>
          </w:p>
        </w:tc>
        <w:tc>
          <w:tcPr>
            <w:tcW w:w="640" w:type="dxa"/>
            <w:tcBorders>
              <w:top w:val="nil"/>
              <w:left w:val="nil"/>
              <w:bottom w:val="nil"/>
              <w:right w:val="nil"/>
            </w:tcBorders>
            <w:shd w:val="clear" w:color="000000" w:fill="FFFFFF"/>
            <w:vAlign w:val="center"/>
            <w:hideMark/>
          </w:tcPr>
          <w:p w14:paraId="196ECF0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0.035</w:t>
            </w:r>
          </w:p>
        </w:tc>
        <w:tc>
          <w:tcPr>
            <w:tcW w:w="1000" w:type="dxa"/>
            <w:tcBorders>
              <w:top w:val="nil"/>
              <w:left w:val="nil"/>
              <w:bottom w:val="nil"/>
              <w:right w:val="nil"/>
            </w:tcBorders>
            <w:shd w:val="clear" w:color="000000" w:fill="FFFFFF"/>
            <w:vAlign w:val="center"/>
            <w:hideMark/>
          </w:tcPr>
          <w:p w14:paraId="4B0A092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-0.086*</w:t>
            </w:r>
          </w:p>
        </w:tc>
        <w:tc>
          <w:tcPr>
            <w:tcW w:w="640" w:type="dxa"/>
            <w:tcBorders>
              <w:top w:val="nil"/>
              <w:left w:val="nil"/>
              <w:bottom w:val="nil"/>
              <w:right w:val="nil"/>
            </w:tcBorders>
            <w:shd w:val="clear" w:color="000000" w:fill="FFFFFF"/>
            <w:vAlign w:val="center"/>
            <w:hideMark/>
          </w:tcPr>
          <w:p w14:paraId="5B0DF86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0.034</w:t>
            </w:r>
          </w:p>
        </w:tc>
        <w:tc>
          <w:tcPr>
            <w:tcW w:w="1000" w:type="dxa"/>
            <w:tcBorders>
              <w:top w:val="nil"/>
              <w:left w:val="nil"/>
              <w:bottom w:val="nil"/>
              <w:right w:val="nil"/>
            </w:tcBorders>
            <w:shd w:val="clear" w:color="000000" w:fill="FFFFFF"/>
            <w:vAlign w:val="center"/>
            <w:hideMark/>
          </w:tcPr>
          <w:p w14:paraId="420076F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-0.046</w:t>
            </w:r>
          </w:p>
        </w:tc>
        <w:tc>
          <w:tcPr>
            <w:tcW w:w="640" w:type="dxa"/>
            <w:tcBorders>
              <w:top w:val="nil"/>
              <w:left w:val="nil"/>
              <w:bottom w:val="nil"/>
              <w:right w:val="nil"/>
            </w:tcBorders>
            <w:shd w:val="clear" w:color="000000" w:fill="FFFFFF"/>
            <w:vAlign w:val="center"/>
            <w:hideMark/>
          </w:tcPr>
          <w:p w14:paraId="26DFD35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73BC927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244CC15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0.026</w:t>
            </w:r>
          </w:p>
        </w:tc>
        <w:tc>
          <w:tcPr>
            <w:tcW w:w="1000" w:type="dxa"/>
            <w:tcBorders>
              <w:top w:val="nil"/>
              <w:left w:val="nil"/>
              <w:bottom w:val="nil"/>
              <w:right w:val="nil"/>
            </w:tcBorders>
            <w:shd w:val="clear" w:color="000000" w:fill="FFFFFF"/>
            <w:vAlign w:val="center"/>
            <w:hideMark/>
          </w:tcPr>
          <w:p w14:paraId="2FA2113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-0.06</w:t>
            </w:r>
          </w:p>
        </w:tc>
        <w:tc>
          <w:tcPr>
            <w:tcW w:w="640" w:type="dxa"/>
            <w:tcBorders>
              <w:top w:val="nil"/>
              <w:left w:val="nil"/>
              <w:bottom w:val="nil"/>
              <w:right w:val="nil"/>
            </w:tcBorders>
            <w:shd w:val="clear" w:color="000000" w:fill="FFFFFF"/>
            <w:vAlign w:val="center"/>
            <w:hideMark/>
          </w:tcPr>
          <w:p w14:paraId="777BCA1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0.037</w:t>
            </w:r>
          </w:p>
        </w:tc>
        <w:tc>
          <w:tcPr>
            <w:tcW w:w="1000" w:type="dxa"/>
            <w:tcBorders>
              <w:top w:val="nil"/>
              <w:left w:val="nil"/>
              <w:bottom w:val="nil"/>
              <w:right w:val="nil"/>
            </w:tcBorders>
            <w:shd w:val="clear" w:color="000000" w:fill="FFFFFF"/>
            <w:vAlign w:val="center"/>
            <w:hideMark/>
          </w:tcPr>
          <w:p w14:paraId="6305B7E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0.017</w:t>
            </w:r>
          </w:p>
        </w:tc>
        <w:tc>
          <w:tcPr>
            <w:tcW w:w="640" w:type="dxa"/>
            <w:tcBorders>
              <w:top w:val="nil"/>
              <w:left w:val="nil"/>
              <w:bottom w:val="nil"/>
              <w:right w:val="nil"/>
            </w:tcBorders>
            <w:shd w:val="clear" w:color="000000" w:fill="FFFFFF"/>
            <w:vAlign w:val="center"/>
            <w:hideMark/>
          </w:tcPr>
          <w:p w14:paraId="6D6C7B5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0.059</w:t>
            </w:r>
          </w:p>
        </w:tc>
        <w:tc>
          <w:tcPr>
            <w:tcW w:w="1000" w:type="dxa"/>
            <w:tcBorders>
              <w:top w:val="nil"/>
              <w:left w:val="nil"/>
              <w:bottom w:val="nil"/>
              <w:right w:val="nil"/>
            </w:tcBorders>
            <w:shd w:val="clear" w:color="000000" w:fill="FFFFFF"/>
            <w:vAlign w:val="center"/>
            <w:hideMark/>
          </w:tcPr>
          <w:p w14:paraId="75C3DC4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75E70B7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0.003</w:t>
            </w:r>
          </w:p>
        </w:tc>
      </w:tr>
      <w:tr w:rsidR="000C0EEC" w:rsidRPr="000C0EEC" w14:paraId="0A048920"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6FB86AD8"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Political corruption index</w:t>
            </w:r>
          </w:p>
        </w:tc>
        <w:tc>
          <w:tcPr>
            <w:tcW w:w="1000" w:type="dxa"/>
            <w:tcBorders>
              <w:top w:val="nil"/>
              <w:left w:val="nil"/>
              <w:bottom w:val="nil"/>
              <w:right w:val="nil"/>
            </w:tcBorders>
            <w:shd w:val="clear" w:color="000000" w:fill="FFFFFF"/>
            <w:vAlign w:val="center"/>
            <w:hideMark/>
          </w:tcPr>
          <w:p w14:paraId="10E7DB8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-0.862**</w:t>
            </w:r>
          </w:p>
        </w:tc>
        <w:tc>
          <w:tcPr>
            <w:tcW w:w="640" w:type="dxa"/>
            <w:tcBorders>
              <w:top w:val="nil"/>
              <w:left w:val="nil"/>
              <w:bottom w:val="nil"/>
              <w:right w:val="nil"/>
            </w:tcBorders>
            <w:shd w:val="clear" w:color="000000" w:fill="FFFFFF"/>
            <w:vAlign w:val="center"/>
            <w:hideMark/>
          </w:tcPr>
          <w:p w14:paraId="29DCA13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0.33</w:t>
            </w:r>
          </w:p>
        </w:tc>
        <w:tc>
          <w:tcPr>
            <w:tcW w:w="1000" w:type="dxa"/>
            <w:tcBorders>
              <w:top w:val="nil"/>
              <w:left w:val="nil"/>
              <w:bottom w:val="nil"/>
              <w:right w:val="nil"/>
            </w:tcBorders>
            <w:shd w:val="clear" w:color="000000" w:fill="FFFFFF"/>
            <w:vAlign w:val="center"/>
            <w:hideMark/>
          </w:tcPr>
          <w:p w14:paraId="10222536"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-0.193</w:t>
            </w:r>
          </w:p>
        </w:tc>
        <w:tc>
          <w:tcPr>
            <w:tcW w:w="640" w:type="dxa"/>
            <w:tcBorders>
              <w:top w:val="nil"/>
              <w:left w:val="nil"/>
              <w:bottom w:val="nil"/>
              <w:right w:val="nil"/>
            </w:tcBorders>
            <w:shd w:val="clear" w:color="000000" w:fill="FFFFFF"/>
            <w:vAlign w:val="center"/>
            <w:hideMark/>
          </w:tcPr>
          <w:p w14:paraId="08FA34C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0.332</w:t>
            </w:r>
          </w:p>
        </w:tc>
        <w:tc>
          <w:tcPr>
            <w:tcW w:w="1000" w:type="dxa"/>
            <w:tcBorders>
              <w:top w:val="nil"/>
              <w:left w:val="nil"/>
              <w:bottom w:val="nil"/>
              <w:right w:val="nil"/>
            </w:tcBorders>
            <w:shd w:val="clear" w:color="000000" w:fill="FFFFFF"/>
            <w:vAlign w:val="center"/>
            <w:hideMark/>
          </w:tcPr>
          <w:p w14:paraId="01C6831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-0.580*</w:t>
            </w:r>
          </w:p>
        </w:tc>
        <w:tc>
          <w:tcPr>
            <w:tcW w:w="640" w:type="dxa"/>
            <w:tcBorders>
              <w:top w:val="nil"/>
              <w:left w:val="nil"/>
              <w:bottom w:val="nil"/>
              <w:right w:val="nil"/>
            </w:tcBorders>
            <w:shd w:val="clear" w:color="000000" w:fill="FFFFFF"/>
            <w:vAlign w:val="center"/>
            <w:hideMark/>
          </w:tcPr>
          <w:p w14:paraId="379EEA6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0.268</w:t>
            </w:r>
          </w:p>
        </w:tc>
        <w:tc>
          <w:tcPr>
            <w:tcW w:w="1000" w:type="dxa"/>
            <w:tcBorders>
              <w:top w:val="nil"/>
              <w:left w:val="nil"/>
              <w:bottom w:val="nil"/>
              <w:right w:val="nil"/>
            </w:tcBorders>
            <w:shd w:val="clear" w:color="000000" w:fill="FFFFFF"/>
            <w:vAlign w:val="center"/>
            <w:hideMark/>
          </w:tcPr>
          <w:p w14:paraId="6694743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-0.533+</w:t>
            </w:r>
          </w:p>
        </w:tc>
        <w:tc>
          <w:tcPr>
            <w:tcW w:w="640" w:type="dxa"/>
            <w:tcBorders>
              <w:top w:val="nil"/>
              <w:left w:val="nil"/>
              <w:bottom w:val="nil"/>
              <w:right w:val="nil"/>
            </w:tcBorders>
            <w:shd w:val="clear" w:color="000000" w:fill="FFFFFF"/>
            <w:vAlign w:val="center"/>
            <w:hideMark/>
          </w:tcPr>
          <w:p w14:paraId="683AAB2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0.285</w:t>
            </w:r>
          </w:p>
        </w:tc>
        <w:tc>
          <w:tcPr>
            <w:tcW w:w="1000" w:type="dxa"/>
            <w:tcBorders>
              <w:top w:val="nil"/>
              <w:left w:val="nil"/>
              <w:bottom w:val="nil"/>
              <w:right w:val="nil"/>
            </w:tcBorders>
            <w:shd w:val="clear" w:color="000000" w:fill="FFFFFF"/>
            <w:vAlign w:val="center"/>
            <w:hideMark/>
          </w:tcPr>
          <w:p w14:paraId="2DC412B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-0.025</w:t>
            </w:r>
          </w:p>
        </w:tc>
        <w:tc>
          <w:tcPr>
            <w:tcW w:w="640" w:type="dxa"/>
            <w:tcBorders>
              <w:top w:val="nil"/>
              <w:left w:val="nil"/>
              <w:bottom w:val="nil"/>
              <w:right w:val="nil"/>
            </w:tcBorders>
            <w:shd w:val="clear" w:color="000000" w:fill="FFFFFF"/>
            <w:vAlign w:val="center"/>
            <w:hideMark/>
          </w:tcPr>
          <w:p w14:paraId="560DD3E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0.322</w:t>
            </w:r>
          </w:p>
        </w:tc>
        <w:tc>
          <w:tcPr>
            <w:tcW w:w="1000" w:type="dxa"/>
            <w:tcBorders>
              <w:top w:val="nil"/>
              <w:left w:val="nil"/>
              <w:bottom w:val="nil"/>
              <w:right w:val="nil"/>
            </w:tcBorders>
            <w:shd w:val="clear" w:color="000000" w:fill="FFFFFF"/>
            <w:vAlign w:val="center"/>
            <w:hideMark/>
          </w:tcPr>
          <w:p w14:paraId="6B867F2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-0.6</w:t>
            </w:r>
          </w:p>
        </w:tc>
        <w:tc>
          <w:tcPr>
            <w:tcW w:w="640" w:type="dxa"/>
            <w:tcBorders>
              <w:top w:val="nil"/>
              <w:left w:val="nil"/>
              <w:bottom w:val="nil"/>
              <w:right w:val="nil"/>
            </w:tcBorders>
            <w:shd w:val="clear" w:color="000000" w:fill="FFFFFF"/>
            <w:vAlign w:val="center"/>
            <w:hideMark/>
          </w:tcPr>
          <w:p w14:paraId="21C91D9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0.498</w:t>
            </w:r>
          </w:p>
        </w:tc>
        <w:tc>
          <w:tcPr>
            <w:tcW w:w="1000" w:type="dxa"/>
            <w:tcBorders>
              <w:top w:val="nil"/>
              <w:left w:val="nil"/>
              <w:bottom w:val="nil"/>
              <w:right w:val="nil"/>
            </w:tcBorders>
            <w:shd w:val="clear" w:color="000000" w:fill="FFFFFF"/>
            <w:vAlign w:val="center"/>
            <w:hideMark/>
          </w:tcPr>
          <w:p w14:paraId="3B81E21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-0.052</w:t>
            </w:r>
          </w:p>
        </w:tc>
        <w:tc>
          <w:tcPr>
            <w:tcW w:w="640" w:type="dxa"/>
            <w:tcBorders>
              <w:top w:val="nil"/>
              <w:left w:val="nil"/>
              <w:bottom w:val="nil"/>
              <w:right w:val="nil"/>
            </w:tcBorders>
            <w:shd w:val="clear" w:color="000000" w:fill="FFFFFF"/>
            <w:vAlign w:val="center"/>
            <w:hideMark/>
          </w:tcPr>
          <w:p w14:paraId="00CB158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0.04</w:t>
            </w:r>
          </w:p>
        </w:tc>
      </w:tr>
      <w:tr w:rsidR="000C0EEC" w:rsidRPr="000C0EEC" w14:paraId="6CB0AF94"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6B0D37E3"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Clientelism index</w:t>
            </w:r>
          </w:p>
        </w:tc>
        <w:tc>
          <w:tcPr>
            <w:tcW w:w="1000" w:type="dxa"/>
            <w:tcBorders>
              <w:top w:val="nil"/>
              <w:left w:val="nil"/>
              <w:bottom w:val="nil"/>
              <w:right w:val="nil"/>
            </w:tcBorders>
            <w:shd w:val="clear" w:color="000000" w:fill="FFFFFF"/>
            <w:vAlign w:val="center"/>
            <w:hideMark/>
          </w:tcPr>
          <w:p w14:paraId="7525EBB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0.166</w:t>
            </w:r>
          </w:p>
        </w:tc>
        <w:tc>
          <w:tcPr>
            <w:tcW w:w="640" w:type="dxa"/>
            <w:tcBorders>
              <w:top w:val="nil"/>
              <w:left w:val="nil"/>
              <w:bottom w:val="nil"/>
              <w:right w:val="nil"/>
            </w:tcBorders>
            <w:shd w:val="clear" w:color="000000" w:fill="FFFFFF"/>
            <w:vAlign w:val="center"/>
            <w:hideMark/>
          </w:tcPr>
          <w:p w14:paraId="4AD0075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0.168</w:t>
            </w:r>
          </w:p>
        </w:tc>
        <w:tc>
          <w:tcPr>
            <w:tcW w:w="1000" w:type="dxa"/>
            <w:tcBorders>
              <w:top w:val="nil"/>
              <w:left w:val="nil"/>
              <w:bottom w:val="nil"/>
              <w:right w:val="nil"/>
            </w:tcBorders>
            <w:shd w:val="clear" w:color="000000" w:fill="FFFFFF"/>
            <w:vAlign w:val="center"/>
            <w:hideMark/>
          </w:tcPr>
          <w:p w14:paraId="29B79D2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0.262</w:t>
            </w:r>
          </w:p>
        </w:tc>
        <w:tc>
          <w:tcPr>
            <w:tcW w:w="640" w:type="dxa"/>
            <w:tcBorders>
              <w:top w:val="nil"/>
              <w:left w:val="nil"/>
              <w:bottom w:val="nil"/>
              <w:right w:val="nil"/>
            </w:tcBorders>
            <w:shd w:val="clear" w:color="000000" w:fill="FFFFFF"/>
            <w:vAlign w:val="center"/>
            <w:hideMark/>
          </w:tcPr>
          <w:p w14:paraId="0414D29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0.191</w:t>
            </w:r>
          </w:p>
        </w:tc>
        <w:tc>
          <w:tcPr>
            <w:tcW w:w="1000" w:type="dxa"/>
            <w:tcBorders>
              <w:top w:val="nil"/>
              <w:left w:val="nil"/>
              <w:bottom w:val="nil"/>
              <w:right w:val="nil"/>
            </w:tcBorders>
            <w:shd w:val="clear" w:color="000000" w:fill="FFFFFF"/>
            <w:vAlign w:val="center"/>
            <w:hideMark/>
          </w:tcPr>
          <w:p w14:paraId="2DE084A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0.04</w:t>
            </w:r>
          </w:p>
        </w:tc>
        <w:tc>
          <w:tcPr>
            <w:tcW w:w="640" w:type="dxa"/>
            <w:tcBorders>
              <w:top w:val="nil"/>
              <w:left w:val="nil"/>
              <w:bottom w:val="nil"/>
              <w:right w:val="nil"/>
            </w:tcBorders>
            <w:shd w:val="clear" w:color="000000" w:fill="FFFFFF"/>
            <w:vAlign w:val="center"/>
            <w:hideMark/>
          </w:tcPr>
          <w:p w14:paraId="194E270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0.161</w:t>
            </w:r>
          </w:p>
        </w:tc>
        <w:tc>
          <w:tcPr>
            <w:tcW w:w="1000" w:type="dxa"/>
            <w:tcBorders>
              <w:top w:val="nil"/>
              <w:left w:val="nil"/>
              <w:bottom w:val="nil"/>
              <w:right w:val="nil"/>
            </w:tcBorders>
            <w:shd w:val="clear" w:color="000000" w:fill="FFFFFF"/>
            <w:vAlign w:val="center"/>
            <w:hideMark/>
          </w:tcPr>
          <w:p w14:paraId="663B228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-0.396*</w:t>
            </w:r>
          </w:p>
        </w:tc>
        <w:tc>
          <w:tcPr>
            <w:tcW w:w="640" w:type="dxa"/>
            <w:tcBorders>
              <w:top w:val="nil"/>
              <w:left w:val="nil"/>
              <w:bottom w:val="nil"/>
              <w:right w:val="nil"/>
            </w:tcBorders>
            <w:shd w:val="clear" w:color="000000" w:fill="FFFFFF"/>
            <w:vAlign w:val="center"/>
            <w:hideMark/>
          </w:tcPr>
          <w:p w14:paraId="05A7CA9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0.161</w:t>
            </w:r>
          </w:p>
        </w:tc>
        <w:tc>
          <w:tcPr>
            <w:tcW w:w="1000" w:type="dxa"/>
            <w:tcBorders>
              <w:top w:val="nil"/>
              <w:left w:val="nil"/>
              <w:bottom w:val="nil"/>
              <w:right w:val="nil"/>
            </w:tcBorders>
            <w:shd w:val="clear" w:color="000000" w:fill="FFFFFF"/>
            <w:vAlign w:val="center"/>
            <w:hideMark/>
          </w:tcPr>
          <w:p w14:paraId="1112E16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-0.554**</w:t>
            </w:r>
          </w:p>
        </w:tc>
        <w:tc>
          <w:tcPr>
            <w:tcW w:w="640" w:type="dxa"/>
            <w:tcBorders>
              <w:top w:val="nil"/>
              <w:left w:val="nil"/>
              <w:bottom w:val="nil"/>
              <w:right w:val="nil"/>
            </w:tcBorders>
            <w:shd w:val="clear" w:color="000000" w:fill="FFFFFF"/>
            <w:vAlign w:val="center"/>
            <w:hideMark/>
          </w:tcPr>
          <w:p w14:paraId="1C5D5C1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0.211</w:t>
            </w:r>
          </w:p>
        </w:tc>
        <w:tc>
          <w:tcPr>
            <w:tcW w:w="1000" w:type="dxa"/>
            <w:tcBorders>
              <w:top w:val="nil"/>
              <w:left w:val="nil"/>
              <w:bottom w:val="nil"/>
              <w:right w:val="nil"/>
            </w:tcBorders>
            <w:shd w:val="clear" w:color="000000" w:fill="FFFFFF"/>
            <w:vAlign w:val="center"/>
            <w:hideMark/>
          </w:tcPr>
          <w:p w14:paraId="44A2E95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-0.348</w:t>
            </w:r>
          </w:p>
        </w:tc>
        <w:tc>
          <w:tcPr>
            <w:tcW w:w="640" w:type="dxa"/>
            <w:tcBorders>
              <w:top w:val="nil"/>
              <w:left w:val="nil"/>
              <w:bottom w:val="nil"/>
              <w:right w:val="nil"/>
            </w:tcBorders>
            <w:shd w:val="clear" w:color="000000" w:fill="FFFFFF"/>
            <w:vAlign w:val="center"/>
            <w:hideMark/>
          </w:tcPr>
          <w:p w14:paraId="38DED30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0.292</w:t>
            </w:r>
          </w:p>
        </w:tc>
        <w:tc>
          <w:tcPr>
            <w:tcW w:w="1000" w:type="dxa"/>
            <w:tcBorders>
              <w:top w:val="nil"/>
              <w:left w:val="nil"/>
              <w:bottom w:val="nil"/>
              <w:right w:val="nil"/>
            </w:tcBorders>
            <w:shd w:val="clear" w:color="000000" w:fill="FFFFFF"/>
            <w:vAlign w:val="center"/>
            <w:hideMark/>
          </w:tcPr>
          <w:p w14:paraId="57516E6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0.052*</w:t>
            </w:r>
          </w:p>
        </w:tc>
        <w:tc>
          <w:tcPr>
            <w:tcW w:w="640" w:type="dxa"/>
            <w:tcBorders>
              <w:top w:val="nil"/>
              <w:left w:val="nil"/>
              <w:bottom w:val="nil"/>
              <w:right w:val="nil"/>
            </w:tcBorders>
            <w:shd w:val="clear" w:color="000000" w:fill="FFFFFF"/>
            <w:vAlign w:val="center"/>
            <w:hideMark/>
          </w:tcPr>
          <w:p w14:paraId="6A05699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0.022</w:t>
            </w:r>
          </w:p>
        </w:tc>
      </w:tr>
      <w:tr w:rsidR="000C0EEC" w:rsidRPr="000C0EEC" w14:paraId="2BBD8DA9"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514CA5EB"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Disproportionality (t-1)</w:t>
            </w:r>
          </w:p>
        </w:tc>
        <w:tc>
          <w:tcPr>
            <w:tcW w:w="1000" w:type="dxa"/>
            <w:tcBorders>
              <w:top w:val="nil"/>
              <w:left w:val="nil"/>
              <w:bottom w:val="nil"/>
              <w:right w:val="nil"/>
            </w:tcBorders>
            <w:shd w:val="clear" w:color="000000" w:fill="FFFFFF"/>
            <w:vAlign w:val="center"/>
            <w:hideMark/>
          </w:tcPr>
          <w:p w14:paraId="04860A9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255194C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45C67B0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0.007***</w:t>
            </w:r>
          </w:p>
        </w:tc>
        <w:tc>
          <w:tcPr>
            <w:tcW w:w="640" w:type="dxa"/>
            <w:tcBorders>
              <w:top w:val="nil"/>
              <w:left w:val="nil"/>
              <w:bottom w:val="nil"/>
              <w:right w:val="nil"/>
            </w:tcBorders>
            <w:shd w:val="clear" w:color="000000" w:fill="FFFFFF"/>
            <w:vAlign w:val="center"/>
            <w:hideMark/>
          </w:tcPr>
          <w:p w14:paraId="6A6A8D5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14BE101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5A7CEE8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05D730D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0.009***</w:t>
            </w:r>
          </w:p>
        </w:tc>
        <w:tc>
          <w:tcPr>
            <w:tcW w:w="640" w:type="dxa"/>
            <w:tcBorders>
              <w:top w:val="nil"/>
              <w:left w:val="nil"/>
              <w:bottom w:val="nil"/>
              <w:right w:val="nil"/>
            </w:tcBorders>
            <w:shd w:val="clear" w:color="000000" w:fill="FFFFFF"/>
            <w:vAlign w:val="center"/>
            <w:hideMark/>
          </w:tcPr>
          <w:p w14:paraId="2B78AD3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4F9A41B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6BD8EE4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0.003</w:t>
            </w:r>
          </w:p>
        </w:tc>
        <w:tc>
          <w:tcPr>
            <w:tcW w:w="1000" w:type="dxa"/>
            <w:tcBorders>
              <w:top w:val="nil"/>
              <w:left w:val="nil"/>
              <w:bottom w:val="nil"/>
              <w:right w:val="nil"/>
            </w:tcBorders>
            <w:shd w:val="clear" w:color="000000" w:fill="FFFFFF"/>
            <w:vAlign w:val="center"/>
            <w:hideMark/>
          </w:tcPr>
          <w:p w14:paraId="7C3A65A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675B5AC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0.004</w:t>
            </w:r>
          </w:p>
        </w:tc>
        <w:tc>
          <w:tcPr>
            <w:tcW w:w="1000" w:type="dxa"/>
            <w:tcBorders>
              <w:top w:val="nil"/>
              <w:left w:val="nil"/>
              <w:bottom w:val="nil"/>
              <w:right w:val="nil"/>
            </w:tcBorders>
            <w:shd w:val="clear" w:color="000000" w:fill="FFFFFF"/>
            <w:vAlign w:val="center"/>
            <w:hideMark/>
          </w:tcPr>
          <w:p w14:paraId="36B5DE9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w:t>
            </w:r>
          </w:p>
        </w:tc>
        <w:tc>
          <w:tcPr>
            <w:tcW w:w="640" w:type="dxa"/>
            <w:tcBorders>
              <w:top w:val="nil"/>
              <w:left w:val="nil"/>
              <w:bottom w:val="nil"/>
              <w:right w:val="nil"/>
            </w:tcBorders>
            <w:shd w:val="clear" w:color="000000" w:fill="FFFFFF"/>
            <w:vAlign w:val="center"/>
            <w:hideMark/>
          </w:tcPr>
          <w:p w14:paraId="7A29AC2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w:t>
            </w:r>
          </w:p>
        </w:tc>
      </w:tr>
      <w:tr w:rsidR="000C0EEC" w:rsidRPr="000C0EEC" w14:paraId="0EAF63EA"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21F0693C"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Suffrage (Ref: restricted)</w:t>
            </w:r>
          </w:p>
        </w:tc>
        <w:tc>
          <w:tcPr>
            <w:tcW w:w="1000" w:type="dxa"/>
            <w:tcBorders>
              <w:top w:val="nil"/>
              <w:left w:val="nil"/>
              <w:bottom w:val="nil"/>
              <w:right w:val="nil"/>
            </w:tcBorders>
            <w:shd w:val="clear" w:color="000000" w:fill="FFFFFF"/>
            <w:vAlign w:val="center"/>
            <w:hideMark/>
          </w:tcPr>
          <w:p w14:paraId="1F01D84C"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4D3A99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71EA2E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D5B907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CC11EC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77C7CA4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6A8194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39DD981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51FD2F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30EE15B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8C302B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C4BF10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86AB5D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30CEF59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r>
      <w:tr w:rsidR="000C0EEC" w:rsidRPr="000C0EEC" w14:paraId="3E8B62F7" w14:textId="77777777" w:rsidTr="000C0EEC">
        <w:trPr>
          <w:trHeight w:val="285"/>
          <w:jc w:val="center"/>
        </w:trPr>
        <w:tc>
          <w:tcPr>
            <w:tcW w:w="3320" w:type="dxa"/>
            <w:tcBorders>
              <w:top w:val="nil"/>
              <w:left w:val="nil"/>
              <w:bottom w:val="nil"/>
              <w:right w:val="nil"/>
            </w:tcBorders>
            <w:shd w:val="clear" w:color="000000" w:fill="FFFFFF"/>
            <w:noWrap/>
            <w:vAlign w:val="bottom"/>
            <w:hideMark/>
          </w:tcPr>
          <w:p w14:paraId="7998D03C"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Male suffrage</w:t>
            </w:r>
          </w:p>
        </w:tc>
        <w:tc>
          <w:tcPr>
            <w:tcW w:w="1000" w:type="dxa"/>
            <w:tcBorders>
              <w:top w:val="nil"/>
              <w:left w:val="nil"/>
              <w:bottom w:val="nil"/>
              <w:right w:val="nil"/>
            </w:tcBorders>
            <w:shd w:val="clear" w:color="000000" w:fill="FFFFFF"/>
            <w:vAlign w:val="center"/>
            <w:hideMark/>
          </w:tcPr>
          <w:p w14:paraId="767991E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0.251**</w:t>
            </w:r>
          </w:p>
        </w:tc>
        <w:tc>
          <w:tcPr>
            <w:tcW w:w="640" w:type="dxa"/>
            <w:tcBorders>
              <w:top w:val="nil"/>
              <w:left w:val="nil"/>
              <w:bottom w:val="nil"/>
              <w:right w:val="nil"/>
            </w:tcBorders>
            <w:shd w:val="clear" w:color="000000" w:fill="FFFFFF"/>
            <w:vAlign w:val="center"/>
            <w:hideMark/>
          </w:tcPr>
          <w:p w14:paraId="30DEE106"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0.083</w:t>
            </w:r>
          </w:p>
        </w:tc>
        <w:tc>
          <w:tcPr>
            <w:tcW w:w="1000" w:type="dxa"/>
            <w:tcBorders>
              <w:top w:val="nil"/>
              <w:left w:val="nil"/>
              <w:bottom w:val="nil"/>
              <w:right w:val="nil"/>
            </w:tcBorders>
            <w:shd w:val="clear" w:color="000000" w:fill="FFFFFF"/>
            <w:vAlign w:val="center"/>
            <w:hideMark/>
          </w:tcPr>
          <w:p w14:paraId="716B6D2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0.314***</w:t>
            </w:r>
          </w:p>
        </w:tc>
        <w:tc>
          <w:tcPr>
            <w:tcW w:w="640" w:type="dxa"/>
            <w:tcBorders>
              <w:top w:val="nil"/>
              <w:left w:val="nil"/>
              <w:bottom w:val="nil"/>
              <w:right w:val="nil"/>
            </w:tcBorders>
            <w:shd w:val="clear" w:color="000000" w:fill="FFFFFF"/>
            <w:vAlign w:val="center"/>
            <w:hideMark/>
          </w:tcPr>
          <w:p w14:paraId="414695E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0.069</w:t>
            </w:r>
          </w:p>
        </w:tc>
        <w:tc>
          <w:tcPr>
            <w:tcW w:w="1000" w:type="dxa"/>
            <w:tcBorders>
              <w:top w:val="nil"/>
              <w:left w:val="nil"/>
              <w:bottom w:val="nil"/>
              <w:right w:val="nil"/>
            </w:tcBorders>
            <w:shd w:val="clear" w:color="000000" w:fill="FFFFFF"/>
            <w:vAlign w:val="center"/>
            <w:hideMark/>
          </w:tcPr>
          <w:p w14:paraId="4BF1B62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12E4E97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0.063</w:t>
            </w:r>
          </w:p>
        </w:tc>
        <w:tc>
          <w:tcPr>
            <w:tcW w:w="1000" w:type="dxa"/>
            <w:tcBorders>
              <w:top w:val="nil"/>
              <w:left w:val="nil"/>
              <w:bottom w:val="nil"/>
              <w:right w:val="nil"/>
            </w:tcBorders>
            <w:shd w:val="clear" w:color="000000" w:fill="FFFFFF"/>
            <w:vAlign w:val="center"/>
            <w:hideMark/>
          </w:tcPr>
          <w:p w14:paraId="72DCDC5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-0.019</w:t>
            </w:r>
          </w:p>
        </w:tc>
        <w:tc>
          <w:tcPr>
            <w:tcW w:w="640" w:type="dxa"/>
            <w:tcBorders>
              <w:top w:val="nil"/>
              <w:left w:val="nil"/>
              <w:bottom w:val="nil"/>
              <w:right w:val="nil"/>
            </w:tcBorders>
            <w:shd w:val="clear" w:color="000000" w:fill="FFFFFF"/>
            <w:vAlign w:val="center"/>
            <w:hideMark/>
          </w:tcPr>
          <w:p w14:paraId="1DFD96E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0.062</w:t>
            </w:r>
          </w:p>
        </w:tc>
        <w:tc>
          <w:tcPr>
            <w:tcW w:w="1000" w:type="dxa"/>
            <w:tcBorders>
              <w:top w:val="nil"/>
              <w:left w:val="nil"/>
              <w:bottom w:val="nil"/>
              <w:right w:val="nil"/>
            </w:tcBorders>
            <w:shd w:val="clear" w:color="000000" w:fill="FFFFFF"/>
            <w:vAlign w:val="center"/>
            <w:hideMark/>
          </w:tcPr>
          <w:p w14:paraId="2491DBB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0.14</w:t>
            </w:r>
          </w:p>
        </w:tc>
        <w:tc>
          <w:tcPr>
            <w:tcW w:w="640" w:type="dxa"/>
            <w:tcBorders>
              <w:top w:val="nil"/>
              <w:left w:val="nil"/>
              <w:bottom w:val="nil"/>
              <w:right w:val="nil"/>
            </w:tcBorders>
            <w:shd w:val="clear" w:color="000000" w:fill="FFFFFF"/>
            <w:vAlign w:val="center"/>
            <w:hideMark/>
          </w:tcPr>
          <w:p w14:paraId="0AA74BE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0.104</w:t>
            </w:r>
          </w:p>
        </w:tc>
        <w:tc>
          <w:tcPr>
            <w:tcW w:w="1000" w:type="dxa"/>
            <w:tcBorders>
              <w:top w:val="nil"/>
              <w:left w:val="nil"/>
              <w:bottom w:val="nil"/>
              <w:right w:val="nil"/>
            </w:tcBorders>
            <w:shd w:val="clear" w:color="000000" w:fill="FFFFFF"/>
            <w:vAlign w:val="center"/>
            <w:hideMark/>
          </w:tcPr>
          <w:p w14:paraId="4F18CFB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0.166</w:t>
            </w:r>
          </w:p>
        </w:tc>
        <w:tc>
          <w:tcPr>
            <w:tcW w:w="640" w:type="dxa"/>
            <w:tcBorders>
              <w:top w:val="nil"/>
              <w:left w:val="nil"/>
              <w:bottom w:val="nil"/>
              <w:right w:val="nil"/>
            </w:tcBorders>
            <w:shd w:val="clear" w:color="000000" w:fill="FFFFFF"/>
            <w:vAlign w:val="center"/>
            <w:hideMark/>
          </w:tcPr>
          <w:p w14:paraId="05E65D2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0.176</w:t>
            </w:r>
          </w:p>
        </w:tc>
        <w:tc>
          <w:tcPr>
            <w:tcW w:w="1000" w:type="dxa"/>
            <w:tcBorders>
              <w:top w:val="nil"/>
              <w:left w:val="nil"/>
              <w:bottom w:val="nil"/>
              <w:right w:val="nil"/>
            </w:tcBorders>
            <w:shd w:val="clear" w:color="000000" w:fill="FFFFFF"/>
            <w:vAlign w:val="center"/>
            <w:hideMark/>
          </w:tcPr>
          <w:p w14:paraId="7191672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723035C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0.006</w:t>
            </w:r>
          </w:p>
        </w:tc>
      </w:tr>
      <w:tr w:rsidR="000C0EEC" w:rsidRPr="000C0EEC" w14:paraId="54940A44" w14:textId="77777777" w:rsidTr="000C0EEC">
        <w:trPr>
          <w:trHeight w:val="285"/>
          <w:jc w:val="center"/>
        </w:trPr>
        <w:tc>
          <w:tcPr>
            <w:tcW w:w="3320" w:type="dxa"/>
            <w:tcBorders>
              <w:top w:val="nil"/>
              <w:left w:val="nil"/>
              <w:bottom w:val="nil"/>
              <w:right w:val="nil"/>
            </w:tcBorders>
            <w:shd w:val="clear" w:color="000000" w:fill="FFFFFF"/>
            <w:noWrap/>
            <w:vAlign w:val="bottom"/>
            <w:hideMark/>
          </w:tcPr>
          <w:p w14:paraId="04607194"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Universal suffrage</w:t>
            </w:r>
          </w:p>
        </w:tc>
        <w:tc>
          <w:tcPr>
            <w:tcW w:w="1000" w:type="dxa"/>
            <w:tcBorders>
              <w:top w:val="nil"/>
              <w:left w:val="nil"/>
              <w:bottom w:val="nil"/>
              <w:right w:val="nil"/>
            </w:tcBorders>
            <w:shd w:val="clear" w:color="000000" w:fill="FFFFFF"/>
            <w:vAlign w:val="center"/>
            <w:hideMark/>
          </w:tcPr>
          <w:p w14:paraId="02F1F81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0.331***</w:t>
            </w:r>
          </w:p>
        </w:tc>
        <w:tc>
          <w:tcPr>
            <w:tcW w:w="640" w:type="dxa"/>
            <w:tcBorders>
              <w:top w:val="nil"/>
              <w:left w:val="nil"/>
              <w:bottom w:val="nil"/>
              <w:right w:val="nil"/>
            </w:tcBorders>
            <w:shd w:val="clear" w:color="000000" w:fill="FFFFFF"/>
            <w:vAlign w:val="center"/>
            <w:hideMark/>
          </w:tcPr>
          <w:p w14:paraId="17C6214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0.089</w:t>
            </w:r>
          </w:p>
        </w:tc>
        <w:tc>
          <w:tcPr>
            <w:tcW w:w="1000" w:type="dxa"/>
            <w:tcBorders>
              <w:top w:val="nil"/>
              <w:left w:val="nil"/>
              <w:bottom w:val="nil"/>
              <w:right w:val="nil"/>
            </w:tcBorders>
            <w:shd w:val="clear" w:color="000000" w:fill="FFFFFF"/>
            <w:vAlign w:val="center"/>
            <w:hideMark/>
          </w:tcPr>
          <w:p w14:paraId="26F6913C"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0.396***</w:t>
            </w:r>
          </w:p>
        </w:tc>
        <w:tc>
          <w:tcPr>
            <w:tcW w:w="640" w:type="dxa"/>
            <w:tcBorders>
              <w:top w:val="nil"/>
              <w:left w:val="nil"/>
              <w:bottom w:val="nil"/>
              <w:right w:val="nil"/>
            </w:tcBorders>
            <w:shd w:val="clear" w:color="000000" w:fill="FFFFFF"/>
            <w:vAlign w:val="center"/>
            <w:hideMark/>
          </w:tcPr>
          <w:p w14:paraId="5C2E746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0.074</w:t>
            </w:r>
          </w:p>
        </w:tc>
        <w:tc>
          <w:tcPr>
            <w:tcW w:w="1000" w:type="dxa"/>
            <w:tcBorders>
              <w:top w:val="nil"/>
              <w:left w:val="nil"/>
              <w:bottom w:val="nil"/>
              <w:right w:val="nil"/>
            </w:tcBorders>
            <w:shd w:val="clear" w:color="000000" w:fill="FFFFFF"/>
            <w:vAlign w:val="center"/>
            <w:hideMark/>
          </w:tcPr>
          <w:p w14:paraId="7D336EF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0.242***</w:t>
            </w:r>
          </w:p>
        </w:tc>
        <w:tc>
          <w:tcPr>
            <w:tcW w:w="640" w:type="dxa"/>
            <w:tcBorders>
              <w:top w:val="nil"/>
              <w:left w:val="nil"/>
              <w:bottom w:val="nil"/>
              <w:right w:val="nil"/>
            </w:tcBorders>
            <w:shd w:val="clear" w:color="000000" w:fill="FFFFFF"/>
            <w:vAlign w:val="center"/>
            <w:hideMark/>
          </w:tcPr>
          <w:p w14:paraId="3934459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0.068</w:t>
            </w:r>
          </w:p>
        </w:tc>
        <w:tc>
          <w:tcPr>
            <w:tcW w:w="1000" w:type="dxa"/>
            <w:tcBorders>
              <w:top w:val="nil"/>
              <w:left w:val="nil"/>
              <w:bottom w:val="nil"/>
              <w:right w:val="nil"/>
            </w:tcBorders>
            <w:shd w:val="clear" w:color="000000" w:fill="FFFFFF"/>
            <w:vAlign w:val="center"/>
            <w:hideMark/>
          </w:tcPr>
          <w:p w14:paraId="255E2EC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0.055</w:t>
            </w:r>
          </w:p>
        </w:tc>
        <w:tc>
          <w:tcPr>
            <w:tcW w:w="640" w:type="dxa"/>
            <w:tcBorders>
              <w:top w:val="nil"/>
              <w:left w:val="nil"/>
              <w:bottom w:val="nil"/>
              <w:right w:val="nil"/>
            </w:tcBorders>
            <w:shd w:val="clear" w:color="000000" w:fill="FFFFFF"/>
            <w:vAlign w:val="center"/>
            <w:hideMark/>
          </w:tcPr>
          <w:p w14:paraId="29359DB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0.062</w:t>
            </w:r>
          </w:p>
        </w:tc>
        <w:tc>
          <w:tcPr>
            <w:tcW w:w="1000" w:type="dxa"/>
            <w:tcBorders>
              <w:top w:val="nil"/>
              <w:left w:val="nil"/>
              <w:bottom w:val="nil"/>
              <w:right w:val="nil"/>
            </w:tcBorders>
            <w:shd w:val="clear" w:color="000000" w:fill="FFFFFF"/>
            <w:vAlign w:val="center"/>
            <w:hideMark/>
          </w:tcPr>
          <w:p w14:paraId="08EFBD3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0.251*</w:t>
            </w:r>
          </w:p>
        </w:tc>
        <w:tc>
          <w:tcPr>
            <w:tcW w:w="640" w:type="dxa"/>
            <w:tcBorders>
              <w:top w:val="nil"/>
              <w:left w:val="nil"/>
              <w:bottom w:val="nil"/>
              <w:right w:val="nil"/>
            </w:tcBorders>
            <w:shd w:val="clear" w:color="000000" w:fill="FFFFFF"/>
            <w:vAlign w:val="center"/>
            <w:hideMark/>
          </w:tcPr>
          <w:p w14:paraId="703A8AA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0.105</w:t>
            </w:r>
          </w:p>
        </w:tc>
        <w:tc>
          <w:tcPr>
            <w:tcW w:w="1000" w:type="dxa"/>
            <w:tcBorders>
              <w:top w:val="nil"/>
              <w:left w:val="nil"/>
              <w:bottom w:val="nil"/>
              <w:right w:val="nil"/>
            </w:tcBorders>
            <w:shd w:val="clear" w:color="000000" w:fill="FFFFFF"/>
            <w:vAlign w:val="center"/>
            <w:hideMark/>
          </w:tcPr>
          <w:p w14:paraId="10E5C77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0.235</w:t>
            </w:r>
          </w:p>
        </w:tc>
        <w:tc>
          <w:tcPr>
            <w:tcW w:w="640" w:type="dxa"/>
            <w:tcBorders>
              <w:top w:val="nil"/>
              <w:left w:val="nil"/>
              <w:bottom w:val="nil"/>
              <w:right w:val="nil"/>
            </w:tcBorders>
            <w:shd w:val="clear" w:color="000000" w:fill="FFFFFF"/>
            <w:vAlign w:val="center"/>
            <w:hideMark/>
          </w:tcPr>
          <w:p w14:paraId="5A21ECE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0.179</w:t>
            </w:r>
          </w:p>
        </w:tc>
        <w:tc>
          <w:tcPr>
            <w:tcW w:w="1000" w:type="dxa"/>
            <w:tcBorders>
              <w:top w:val="nil"/>
              <w:left w:val="nil"/>
              <w:bottom w:val="nil"/>
              <w:right w:val="nil"/>
            </w:tcBorders>
            <w:shd w:val="clear" w:color="000000" w:fill="FFFFFF"/>
            <w:vAlign w:val="center"/>
            <w:hideMark/>
          </w:tcPr>
          <w:p w14:paraId="62896CF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4D26624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0.006</w:t>
            </w:r>
          </w:p>
        </w:tc>
      </w:tr>
      <w:tr w:rsidR="000C0EEC" w:rsidRPr="00840CE2" w14:paraId="1C4F7B6C"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4E5AA473"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EU constraints (Ref: not in the EU)</w:t>
            </w:r>
          </w:p>
        </w:tc>
        <w:tc>
          <w:tcPr>
            <w:tcW w:w="1000" w:type="dxa"/>
            <w:tcBorders>
              <w:top w:val="nil"/>
              <w:left w:val="nil"/>
              <w:bottom w:val="nil"/>
              <w:right w:val="nil"/>
            </w:tcBorders>
            <w:shd w:val="clear" w:color="000000" w:fill="FFFFFF"/>
            <w:vAlign w:val="center"/>
            <w:hideMark/>
          </w:tcPr>
          <w:p w14:paraId="0663B02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968F8D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0B1E5C6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6CC3D5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04598BCC"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7A54C12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2082461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0C89DA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6B55D93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577A742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0FC8164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0A0A73A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4E03EF2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07F9FC4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val="en-US" w:eastAsia="it-IT"/>
              </w:rPr>
            </w:pPr>
            <w:r w:rsidRPr="000C0EEC">
              <w:rPr>
                <w:rFonts w:ascii="Times New Roman" w:eastAsia="Times New Roman" w:hAnsi="Times New Roman" w:cs="Times New Roman"/>
                <w:color w:val="000000"/>
                <w:sz w:val="20"/>
                <w:szCs w:val="20"/>
                <w:lang w:val="en-US" w:eastAsia="it-IT"/>
              </w:rPr>
              <w:t> </w:t>
            </w:r>
          </w:p>
        </w:tc>
      </w:tr>
      <w:tr w:rsidR="000C0EEC" w:rsidRPr="000C0EEC" w14:paraId="40F3257E"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303E92FC"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EU member</w:t>
            </w:r>
          </w:p>
        </w:tc>
        <w:tc>
          <w:tcPr>
            <w:tcW w:w="1000" w:type="dxa"/>
            <w:tcBorders>
              <w:top w:val="nil"/>
              <w:left w:val="nil"/>
              <w:bottom w:val="nil"/>
              <w:right w:val="nil"/>
            </w:tcBorders>
            <w:shd w:val="clear" w:color="000000" w:fill="FFFFFF"/>
            <w:vAlign w:val="center"/>
            <w:hideMark/>
          </w:tcPr>
          <w:p w14:paraId="6B99A29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7FFF5AE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024F97C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w:t>
            </w:r>
          </w:p>
        </w:tc>
        <w:tc>
          <w:tcPr>
            <w:tcW w:w="640" w:type="dxa"/>
            <w:tcBorders>
              <w:top w:val="nil"/>
              <w:left w:val="nil"/>
              <w:bottom w:val="nil"/>
              <w:right w:val="nil"/>
            </w:tcBorders>
            <w:shd w:val="clear" w:color="000000" w:fill="FFFFFF"/>
            <w:vAlign w:val="center"/>
            <w:hideMark/>
          </w:tcPr>
          <w:p w14:paraId="427D8B6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w:t>
            </w:r>
          </w:p>
        </w:tc>
        <w:tc>
          <w:tcPr>
            <w:tcW w:w="1000" w:type="dxa"/>
            <w:tcBorders>
              <w:top w:val="nil"/>
              <w:left w:val="nil"/>
              <w:bottom w:val="nil"/>
              <w:right w:val="nil"/>
            </w:tcBorders>
            <w:shd w:val="clear" w:color="000000" w:fill="FFFFFF"/>
            <w:vAlign w:val="center"/>
            <w:hideMark/>
          </w:tcPr>
          <w:p w14:paraId="6558A78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w:t>
            </w:r>
          </w:p>
        </w:tc>
        <w:tc>
          <w:tcPr>
            <w:tcW w:w="640" w:type="dxa"/>
            <w:tcBorders>
              <w:top w:val="nil"/>
              <w:left w:val="nil"/>
              <w:bottom w:val="nil"/>
              <w:right w:val="nil"/>
            </w:tcBorders>
            <w:shd w:val="clear" w:color="000000" w:fill="FFFFFF"/>
            <w:vAlign w:val="center"/>
            <w:hideMark/>
          </w:tcPr>
          <w:p w14:paraId="152106F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0.027</w:t>
            </w:r>
          </w:p>
        </w:tc>
        <w:tc>
          <w:tcPr>
            <w:tcW w:w="1000" w:type="dxa"/>
            <w:tcBorders>
              <w:top w:val="nil"/>
              <w:left w:val="nil"/>
              <w:bottom w:val="nil"/>
              <w:right w:val="nil"/>
            </w:tcBorders>
            <w:shd w:val="clear" w:color="000000" w:fill="FFFFFF"/>
            <w:vAlign w:val="center"/>
            <w:hideMark/>
          </w:tcPr>
          <w:p w14:paraId="2F143E4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0.04</w:t>
            </w:r>
          </w:p>
        </w:tc>
        <w:tc>
          <w:tcPr>
            <w:tcW w:w="640" w:type="dxa"/>
            <w:tcBorders>
              <w:top w:val="nil"/>
              <w:left w:val="nil"/>
              <w:bottom w:val="nil"/>
              <w:right w:val="nil"/>
            </w:tcBorders>
            <w:shd w:val="clear" w:color="000000" w:fill="FFFFFF"/>
            <w:vAlign w:val="center"/>
            <w:hideMark/>
          </w:tcPr>
          <w:p w14:paraId="36A5941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092E101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-0.035</w:t>
            </w:r>
          </w:p>
        </w:tc>
        <w:tc>
          <w:tcPr>
            <w:tcW w:w="640" w:type="dxa"/>
            <w:tcBorders>
              <w:top w:val="nil"/>
              <w:left w:val="nil"/>
              <w:bottom w:val="nil"/>
              <w:right w:val="nil"/>
            </w:tcBorders>
            <w:shd w:val="clear" w:color="000000" w:fill="FFFFFF"/>
            <w:vAlign w:val="center"/>
            <w:hideMark/>
          </w:tcPr>
          <w:p w14:paraId="472C19D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0.029</w:t>
            </w:r>
          </w:p>
        </w:tc>
        <w:tc>
          <w:tcPr>
            <w:tcW w:w="1000" w:type="dxa"/>
            <w:tcBorders>
              <w:top w:val="nil"/>
              <w:left w:val="nil"/>
              <w:bottom w:val="nil"/>
              <w:right w:val="nil"/>
            </w:tcBorders>
            <w:shd w:val="clear" w:color="000000" w:fill="FFFFFF"/>
            <w:vAlign w:val="center"/>
            <w:hideMark/>
          </w:tcPr>
          <w:p w14:paraId="01E95FD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710EC78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0.039</w:t>
            </w:r>
          </w:p>
        </w:tc>
        <w:tc>
          <w:tcPr>
            <w:tcW w:w="1000" w:type="dxa"/>
            <w:tcBorders>
              <w:top w:val="nil"/>
              <w:left w:val="nil"/>
              <w:bottom w:val="nil"/>
              <w:right w:val="nil"/>
            </w:tcBorders>
            <w:shd w:val="clear" w:color="000000" w:fill="FFFFFF"/>
            <w:vAlign w:val="center"/>
            <w:hideMark/>
          </w:tcPr>
          <w:p w14:paraId="5F09224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0.007*</w:t>
            </w:r>
          </w:p>
        </w:tc>
        <w:tc>
          <w:tcPr>
            <w:tcW w:w="640" w:type="dxa"/>
            <w:tcBorders>
              <w:top w:val="nil"/>
              <w:left w:val="nil"/>
              <w:bottom w:val="nil"/>
              <w:right w:val="nil"/>
            </w:tcBorders>
            <w:shd w:val="clear" w:color="000000" w:fill="FFFFFF"/>
            <w:vAlign w:val="center"/>
            <w:hideMark/>
          </w:tcPr>
          <w:p w14:paraId="7C75741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0.003</w:t>
            </w:r>
          </w:p>
        </w:tc>
      </w:tr>
      <w:tr w:rsidR="000C0EEC" w:rsidRPr="000C0EEC" w14:paraId="191ADDF1"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4AF220EC"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Euro member</w:t>
            </w:r>
          </w:p>
        </w:tc>
        <w:tc>
          <w:tcPr>
            <w:tcW w:w="1000" w:type="dxa"/>
            <w:tcBorders>
              <w:top w:val="nil"/>
              <w:left w:val="nil"/>
              <w:bottom w:val="nil"/>
              <w:right w:val="nil"/>
            </w:tcBorders>
            <w:shd w:val="clear" w:color="000000" w:fill="FFFFFF"/>
            <w:vAlign w:val="center"/>
            <w:hideMark/>
          </w:tcPr>
          <w:p w14:paraId="45E5E8E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w:t>
            </w:r>
          </w:p>
        </w:tc>
        <w:tc>
          <w:tcPr>
            <w:tcW w:w="640" w:type="dxa"/>
            <w:tcBorders>
              <w:top w:val="nil"/>
              <w:left w:val="nil"/>
              <w:bottom w:val="nil"/>
              <w:right w:val="nil"/>
            </w:tcBorders>
            <w:shd w:val="clear" w:color="000000" w:fill="FFFFFF"/>
            <w:vAlign w:val="center"/>
            <w:hideMark/>
          </w:tcPr>
          <w:p w14:paraId="2023F63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0.033</w:t>
            </w:r>
          </w:p>
        </w:tc>
        <w:tc>
          <w:tcPr>
            <w:tcW w:w="1000" w:type="dxa"/>
            <w:tcBorders>
              <w:top w:val="nil"/>
              <w:left w:val="nil"/>
              <w:bottom w:val="nil"/>
              <w:right w:val="nil"/>
            </w:tcBorders>
            <w:shd w:val="clear" w:color="000000" w:fill="FFFFFF"/>
            <w:vAlign w:val="center"/>
            <w:hideMark/>
          </w:tcPr>
          <w:p w14:paraId="1EA8E30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501AA84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0.045</w:t>
            </w:r>
          </w:p>
        </w:tc>
        <w:tc>
          <w:tcPr>
            <w:tcW w:w="1000" w:type="dxa"/>
            <w:tcBorders>
              <w:top w:val="nil"/>
              <w:left w:val="nil"/>
              <w:bottom w:val="nil"/>
              <w:right w:val="nil"/>
            </w:tcBorders>
            <w:shd w:val="clear" w:color="000000" w:fill="FFFFFF"/>
            <w:vAlign w:val="center"/>
            <w:hideMark/>
          </w:tcPr>
          <w:p w14:paraId="29B7C8F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0.042</w:t>
            </w:r>
          </w:p>
        </w:tc>
        <w:tc>
          <w:tcPr>
            <w:tcW w:w="640" w:type="dxa"/>
            <w:tcBorders>
              <w:top w:val="nil"/>
              <w:left w:val="nil"/>
              <w:bottom w:val="nil"/>
              <w:right w:val="nil"/>
            </w:tcBorders>
            <w:shd w:val="clear" w:color="000000" w:fill="FFFFFF"/>
            <w:vAlign w:val="center"/>
            <w:hideMark/>
          </w:tcPr>
          <w:p w14:paraId="0AA4DB7C"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0.039</w:t>
            </w:r>
          </w:p>
        </w:tc>
        <w:tc>
          <w:tcPr>
            <w:tcW w:w="1000" w:type="dxa"/>
            <w:tcBorders>
              <w:top w:val="nil"/>
              <w:left w:val="nil"/>
              <w:bottom w:val="nil"/>
              <w:right w:val="nil"/>
            </w:tcBorders>
            <w:shd w:val="clear" w:color="000000" w:fill="FFFFFF"/>
            <w:vAlign w:val="center"/>
            <w:hideMark/>
          </w:tcPr>
          <w:p w14:paraId="7184E94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12F642B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0.034</w:t>
            </w:r>
          </w:p>
        </w:tc>
        <w:tc>
          <w:tcPr>
            <w:tcW w:w="1000" w:type="dxa"/>
            <w:tcBorders>
              <w:top w:val="nil"/>
              <w:left w:val="nil"/>
              <w:bottom w:val="nil"/>
              <w:right w:val="nil"/>
            </w:tcBorders>
            <w:shd w:val="clear" w:color="000000" w:fill="FFFFFF"/>
            <w:vAlign w:val="center"/>
            <w:hideMark/>
          </w:tcPr>
          <w:p w14:paraId="0C69BB4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-0.067+</w:t>
            </w:r>
          </w:p>
        </w:tc>
        <w:tc>
          <w:tcPr>
            <w:tcW w:w="640" w:type="dxa"/>
            <w:tcBorders>
              <w:top w:val="nil"/>
              <w:left w:val="nil"/>
              <w:bottom w:val="nil"/>
              <w:right w:val="nil"/>
            </w:tcBorders>
            <w:shd w:val="clear" w:color="000000" w:fill="FFFFFF"/>
            <w:vAlign w:val="center"/>
            <w:hideMark/>
          </w:tcPr>
          <w:p w14:paraId="4F41412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0.04</w:t>
            </w:r>
          </w:p>
        </w:tc>
        <w:tc>
          <w:tcPr>
            <w:tcW w:w="1000" w:type="dxa"/>
            <w:tcBorders>
              <w:top w:val="nil"/>
              <w:left w:val="nil"/>
              <w:bottom w:val="nil"/>
              <w:right w:val="nil"/>
            </w:tcBorders>
            <w:shd w:val="clear" w:color="000000" w:fill="FFFFFF"/>
            <w:vAlign w:val="center"/>
            <w:hideMark/>
          </w:tcPr>
          <w:p w14:paraId="156CF97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-0.034</w:t>
            </w:r>
          </w:p>
        </w:tc>
        <w:tc>
          <w:tcPr>
            <w:tcW w:w="640" w:type="dxa"/>
            <w:tcBorders>
              <w:top w:val="nil"/>
              <w:left w:val="nil"/>
              <w:bottom w:val="nil"/>
              <w:right w:val="nil"/>
            </w:tcBorders>
            <w:shd w:val="clear" w:color="000000" w:fill="FFFFFF"/>
            <w:vAlign w:val="center"/>
            <w:hideMark/>
          </w:tcPr>
          <w:p w14:paraId="10AA251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0.055</w:t>
            </w:r>
          </w:p>
        </w:tc>
        <w:tc>
          <w:tcPr>
            <w:tcW w:w="1000" w:type="dxa"/>
            <w:tcBorders>
              <w:top w:val="nil"/>
              <w:left w:val="nil"/>
              <w:bottom w:val="nil"/>
              <w:right w:val="nil"/>
            </w:tcBorders>
            <w:shd w:val="clear" w:color="000000" w:fill="FFFFFF"/>
            <w:vAlign w:val="center"/>
            <w:hideMark/>
          </w:tcPr>
          <w:p w14:paraId="6A5DB04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27418F1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0.005</w:t>
            </w:r>
          </w:p>
        </w:tc>
      </w:tr>
      <w:tr w:rsidR="000C0EEC" w:rsidRPr="000C0EEC" w14:paraId="63E768C7"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36C11AB4"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Rigorous public administration</w:t>
            </w:r>
          </w:p>
        </w:tc>
        <w:tc>
          <w:tcPr>
            <w:tcW w:w="1000" w:type="dxa"/>
            <w:tcBorders>
              <w:top w:val="nil"/>
              <w:left w:val="nil"/>
              <w:bottom w:val="nil"/>
              <w:right w:val="nil"/>
            </w:tcBorders>
            <w:shd w:val="clear" w:color="000000" w:fill="FFFFFF"/>
            <w:vAlign w:val="center"/>
            <w:hideMark/>
          </w:tcPr>
          <w:p w14:paraId="292A2F0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0.027</w:t>
            </w:r>
          </w:p>
        </w:tc>
        <w:tc>
          <w:tcPr>
            <w:tcW w:w="640" w:type="dxa"/>
            <w:tcBorders>
              <w:top w:val="nil"/>
              <w:left w:val="nil"/>
              <w:bottom w:val="nil"/>
              <w:right w:val="nil"/>
            </w:tcBorders>
            <w:shd w:val="clear" w:color="000000" w:fill="FFFFFF"/>
            <w:vAlign w:val="center"/>
            <w:hideMark/>
          </w:tcPr>
          <w:p w14:paraId="525BE06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29BC079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0.107***</w:t>
            </w:r>
          </w:p>
        </w:tc>
        <w:tc>
          <w:tcPr>
            <w:tcW w:w="640" w:type="dxa"/>
            <w:tcBorders>
              <w:top w:val="nil"/>
              <w:left w:val="nil"/>
              <w:bottom w:val="nil"/>
              <w:right w:val="nil"/>
            </w:tcBorders>
            <w:shd w:val="clear" w:color="000000" w:fill="FFFFFF"/>
            <w:vAlign w:val="center"/>
            <w:hideMark/>
          </w:tcPr>
          <w:p w14:paraId="2D7AF1BC"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60988BA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5732045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34DC8D4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-0.011</w:t>
            </w:r>
          </w:p>
        </w:tc>
        <w:tc>
          <w:tcPr>
            <w:tcW w:w="640" w:type="dxa"/>
            <w:tcBorders>
              <w:top w:val="nil"/>
              <w:left w:val="nil"/>
              <w:bottom w:val="nil"/>
              <w:right w:val="nil"/>
            </w:tcBorders>
            <w:shd w:val="clear" w:color="000000" w:fill="FFFFFF"/>
            <w:vAlign w:val="center"/>
            <w:hideMark/>
          </w:tcPr>
          <w:p w14:paraId="0C251F0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0.015</w:t>
            </w:r>
          </w:p>
        </w:tc>
        <w:tc>
          <w:tcPr>
            <w:tcW w:w="1000" w:type="dxa"/>
            <w:tcBorders>
              <w:top w:val="nil"/>
              <w:left w:val="nil"/>
              <w:bottom w:val="nil"/>
              <w:right w:val="nil"/>
            </w:tcBorders>
            <w:shd w:val="clear" w:color="000000" w:fill="FFFFFF"/>
            <w:vAlign w:val="center"/>
            <w:hideMark/>
          </w:tcPr>
          <w:p w14:paraId="0723626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7381BDC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5359C73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0.022</w:t>
            </w:r>
          </w:p>
        </w:tc>
        <w:tc>
          <w:tcPr>
            <w:tcW w:w="640" w:type="dxa"/>
            <w:tcBorders>
              <w:top w:val="nil"/>
              <w:left w:val="nil"/>
              <w:bottom w:val="nil"/>
              <w:right w:val="nil"/>
            </w:tcBorders>
            <w:shd w:val="clear" w:color="000000" w:fill="FFFFFF"/>
            <w:vAlign w:val="center"/>
            <w:hideMark/>
          </w:tcPr>
          <w:p w14:paraId="363C800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4A08F186"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w:t>
            </w:r>
          </w:p>
        </w:tc>
        <w:tc>
          <w:tcPr>
            <w:tcW w:w="640" w:type="dxa"/>
            <w:tcBorders>
              <w:top w:val="nil"/>
              <w:left w:val="nil"/>
              <w:bottom w:val="nil"/>
              <w:right w:val="nil"/>
            </w:tcBorders>
            <w:shd w:val="clear" w:color="000000" w:fill="FFFFFF"/>
            <w:vAlign w:val="center"/>
            <w:hideMark/>
          </w:tcPr>
          <w:p w14:paraId="54267F1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0.003</w:t>
            </w:r>
          </w:p>
        </w:tc>
      </w:tr>
      <w:tr w:rsidR="000C0EEC" w:rsidRPr="000C0EEC" w14:paraId="756BA852" w14:textId="77777777" w:rsidTr="000C0EEC">
        <w:trPr>
          <w:trHeight w:val="285"/>
          <w:jc w:val="center"/>
        </w:trPr>
        <w:tc>
          <w:tcPr>
            <w:tcW w:w="3320" w:type="dxa"/>
            <w:tcBorders>
              <w:top w:val="nil"/>
              <w:left w:val="nil"/>
              <w:bottom w:val="nil"/>
              <w:right w:val="nil"/>
            </w:tcBorders>
            <w:shd w:val="clear" w:color="000000" w:fill="FFFFFF"/>
            <w:noWrap/>
            <w:vAlign w:val="center"/>
            <w:hideMark/>
          </w:tcPr>
          <w:p w14:paraId="3FAB940D"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Union density</w:t>
            </w:r>
          </w:p>
        </w:tc>
        <w:tc>
          <w:tcPr>
            <w:tcW w:w="1000" w:type="dxa"/>
            <w:tcBorders>
              <w:top w:val="nil"/>
              <w:left w:val="nil"/>
              <w:bottom w:val="nil"/>
              <w:right w:val="nil"/>
            </w:tcBorders>
            <w:shd w:val="clear" w:color="000000" w:fill="FFFFFF"/>
            <w:vAlign w:val="center"/>
            <w:hideMark/>
          </w:tcPr>
          <w:p w14:paraId="345B96E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38BA0AF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544486A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63EE2FA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43A6C6A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701EC15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66ECF36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2B43E3D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66883B8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1361232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108F73D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6A5B56D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4D206E1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702C7AB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0.000</w:t>
            </w:r>
          </w:p>
        </w:tc>
      </w:tr>
      <w:tr w:rsidR="000C0EEC" w:rsidRPr="000C0EEC" w14:paraId="44258213" w14:textId="77777777" w:rsidTr="000C0EEC">
        <w:trPr>
          <w:trHeight w:val="285"/>
          <w:jc w:val="center"/>
        </w:trPr>
        <w:tc>
          <w:tcPr>
            <w:tcW w:w="3320" w:type="dxa"/>
            <w:tcBorders>
              <w:top w:val="nil"/>
              <w:left w:val="nil"/>
              <w:bottom w:val="nil"/>
              <w:right w:val="nil"/>
            </w:tcBorders>
            <w:shd w:val="clear" w:color="000000" w:fill="FFFFFF"/>
            <w:vAlign w:val="bottom"/>
            <w:hideMark/>
          </w:tcPr>
          <w:p w14:paraId="3E2551B1"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Year</w:t>
            </w:r>
          </w:p>
        </w:tc>
        <w:tc>
          <w:tcPr>
            <w:tcW w:w="1000" w:type="dxa"/>
            <w:tcBorders>
              <w:top w:val="nil"/>
              <w:left w:val="nil"/>
              <w:bottom w:val="nil"/>
              <w:right w:val="nil"/>
            </w:tcBorders>
            <w:shd w:val="clear" w:color="000000" w:fill="FFFFFF"/>
            <w:vAlign w:val="center"/>
            <w:hideMark/>
          </w:tcPr>
          <w:p w14:paraId="38BBCF8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1815AB9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12656EA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585263C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6BCB30E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6D1FAC56"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732355D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w:t>
            </w:r>
          </w:p>
        </w:tc>
        <w:tc>
          <w:tcPr>
            <w:tcW w:w="640" w:type="dxa"/>
            <w:tcBorders>
              <w:top w:val="nil"/>
              <w:left w:val="nil"/>
              <w:bottom w:val="nil"/>
              <w:right w:val="nil"/>
            </w:tcBorders>
            <w:shd w:val="clear" w:color="000000" w:fill="FFFFFF"/>
            <w:vAlign w:val="center"/>
            <w:hideMark/>
          </w:tcPr>
          <w:p w14:paraId="2DA17AB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w:t>
            </w:r>
          </w:p>
        </w:tc>
        <w:tc>
          <w:tcPr>
            <w:tcW w:w="1000" w:type="dxa"/>
            <w:tcBorders>
              <w:top w:val="nil"/>
              <w:left w:val="nil"/>
              <w:bottom w:val="nil"/>
              <w:right w:val="nil"/>
            </w:tcBorders>
            <w:shd w:val="clear" w:color="000000" w:fill="FFFFFF"/>
            <w:vAlign w:val="center"/>
            <w:hideMark/>
          </w:tcPr>
          <w:p w14:paraId="26ED955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w:t>
            </w:r>
          </w:p>
        </w:tc>
        <w:tc>
          <w:tcPr>
            <w:tcW w:w="640" w:type="dxa"/>
            <w:tcBorders>
              <w:top w:val="nil"/>
              <w:left w:val="nil"/>
              <w:bottom w:val="nil"/>
              <w:right w:val="nil"/>
            </w:tcBorders>
            <w:shd w:val="clear" w:color="000000" w:fill="FFFFFF"/>
            <w:vAlign w:val="center"/>
            <w:hideMark/>
          </w:tcPr>
          <w:p w14:paraId="038658A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540323A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w:t>
            </w:r>
          </w:p>
        </w:tc>
        <w:tc>
          <w:tcPr>
            <w:tcW w:w="640" w:type="dxa"/>
            <w:tcBorders>
              <w:top w:val="nil"/>
              <w:left w:val="nil"/>
              <w:bottom w:val="nil"/>
              <w:right w:val="nil"/>
            </w:tcBorders>
            <w:shd w:val="clear" w:color="000000" w:fill="FFFFFF"/>
            <w:vAlign w:val="center"/>
            <w:hideMark/>
          </w:tcPr>
          <w:p w14:paraId="177ABD1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5AB500E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6CEFBCA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w:t>
            </w:r>
          </w:p>
        </w:tc>
      </w:tr>
      <w:tr w:rsidR="000C0EEC" w:rsidRPr="000C0EEC" w14:paraId="5A7A6C5C" w14:textId="77777777" w:rsidTr="000C0EEC">
        <w:trPr>
          <w:trHeight w:val="285"/>
          <w:jc w:val="center"/>
        </w:trPr>
        <w:tc>
          <w:tcPr>
            <w:tcW w:w="3320" w:type="dxa"/>
            <w:tcBorders>
              <w:top w:val="nil"/>
              <w:left w:val="nil"/>
              <w:bottom w:val="nil"/>
              <w:right w:val="nil"/>
            </w:tcBorders>
            <w:shd w:val="clear" w:color="000000" w:fill="FFFFFF"/>
            <w:vAlign w:val="bottom"/>
            <w:hideMark/>
          </w:tcPr>
          <w:p w14:paraId="6DFBF548"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Country fixed effects</w:t>
            </w:r>
          </w:p>
        </w:tc>
        <w:tc>
          <w:tcPr>
            <w:tcW w:w="1000" w:type="dxa"/>
            <w:tcBorders>
              <w:top w:val="nil"/>
              <w:left w:val="nil"/>
              <w:bottom w:val="nil"/>
              <w:right w:val="nil"/>
            </w:tcBorders>
            <w:shd w:val="clear" w:color="000000" w:fill="FFFFFF"/>
            <w:vAlign w:val="center"/>
            <w:hideMark/>
          </w:tcPr>
          <w:p w14:paraId="75FDB7F3" w14:textId="77777777" w:rsidR="000C0EEC" w:rsidRPr="000C0EEC" w:rsidRDefault="000C0EEC" w:rsidP="000C0EEC">
            <w:pPr>
              <w:spacing w:after="0" w:line="240" w:lineRule="auto"/>
              <w:jc w:val="center"/>
              <w:rPr>
                <w:rFonts w:ascii="Wingdings 2" w:eastAsia="Times New Roman" w:hAnsi="Wingdings 2" w:cs="Calibri"/>
                <w:color w:val="000000"/>
                <w:sz w:val="20"/>
                <w:szCs w:val="20"/>
                <w:lang w:eastAsia="it-IT"/>
              </w:rPr>
            </w:pPr>
            <w:r w:rsidRPr="000C0EEC">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2186DB9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DA30280" w14:textId="77777777" w:rsidR="000C0EEC" w:rsidRPr="000C0EEC" w:rsidRDefault="000C0EEC" w:rsidP="000C0EEC">
            <w:pPr>
              <w:spacing w:after="0" w:line="240" w:lineRule="auto"/>
              <w:jc w:val="center"/>
              <w:rPr>
                <w:rFonts w:ascii="Wingdings 2" w:eastAsia="Times New Roman" w:hAnsi="Wingdings 2" w:cs="Calibri"/>
                <w:color w:val="000000"/>
                <w:sz w:val="20"/>
                <w:szCs w:val="20"/>
                <w:lang w:eastAsia="it-IT"/>
              </w:rPr>
            </w:pPr>
            <w:r w:rsidRPr="000C0EEC">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01A3CFC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465DE22" w14:textId="77777777" w:rsidR="000C0EEC" w:rsidRPr="000C0EEC" w:rsidRDefault="000C0EEC" w:rsidP="000C0EEC">
            <w:pPr>
              <w:spacing w:after="0" w:line="240" w:lineRule="auto"/>
              <w:jc w:val="center"/>
              <w:rPr>
                <w:rFonts w:ascii="Wingdings 2" w:eastAsia="Times New Roman" w:hAnsi="Wingdings 2" w:cs="Calibri"/>
                <w:color w:val="000000"/>
                <w:sz w:val="20"/>
                <w:szCs w:val="20"/>
                <w:lang w:eastAsia="it-IT"/>
              </w:rPr>
            </w:pPr>
            <w:r w:rsidRPr="000C0EEC">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5307689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E451F17" w14:textId="77777777" w:rsidR="000C0EEC" w:rsidRPr="000C0EEC" w:rsidRDefault="000C0EEC" w:rsidP="000C0EEC">
            <w:pPr>
              <w:spacing w:after="0" w:line="240" w:lineRule="auto"/>
              <w:jc w:val="center"/>
              <w:rPr>
                <w:rFonts w:ascii="Wingdings 2" w:eastAsia="Times New Roman" w:hAnsi="Wingdings 2" w:cs="Calibri"/>
                <w:color w:val="000000"/>
                <w:sz w:val="20"/>
                <w:szCs w:val="20"/>
                <w:lang w:eastAsia="it-IT"/>
              </w:rPr>
            </w:pPr>
            <w:r w:rsidRPr="000C0EEC">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1CC69DF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AA6895D" w14:textId="77777777" w:rsidR="000C0EEC" w:rsidRPr="000C0EEC" w:rsidRDefault="000C0EEC" w:rsidP="000C0EEC">
            <w:pPr>
              <w:spacing w:after="0" w:line="240" w:lineRule="auto"/>
              <w:jc w:val="center"/>
              <w:rPr>
                <w:rFonts w:ascii="Wingdings 2" w:eastAsia="Times New Roman" w:hAnsi="Wingdings 2" w:cs="Calibri"/>
                <w:color w:val="000000"/>
                <w:sz w:val="20"/>
                <w:szCs w:val="20"/>
                <w:lang w:eastAsia="it-IT"/>
              </w:rPr>
            </w:pPr>
            <w:r w:rsidRPr="000C0EEC">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31F0619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DDCCF85" w14:textId="77777777" w:rsidR="000C0EEC" w:rsidRPr="000C0EEC" w:rsidRDefault="000C0EEC" w:rsidP="000C0EEC">
            <w:pPr>
              <w:spacing w:after="0" w:line="240" w:lineRule="auto"/>
              <w:jc w:val="center"/>
              <w:rPr>
                <w:rFonts w:ascii="Wingdings 2" w:eastAsia="Times New Roman" w:hAnsi="Wingdings 2" w:cs="Calibri"/>
                <w:color w:val="000000"/>
                <w:sz w:val="20"/>
                <w:szCs w:val="20"/>
                <w:lang w:eastAsia="it-IT"/>
              </w:rPr>
            </w:pPr>
            <w:r w:rsidRPr="000C0EEC">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4B121036"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F04BADE" w14:textId="77777777" w:rsidR="000C0EEC" w:rsidRPr="000C0EEC" w:rsidRDefault="000C0EEC" w:rsidP="000C0EEC">
            <w:pPr>
              <w:spacing w:after="0" w:line="240" w:lineRule="auto"/>
              <w:jc w:val="center"/>
              <w:rPr>
                <w:rFonts w:ascii="Wingdings 2" w:eastAsia="Times New Roman" w:hAnsi="Wingdings 2" w:cs="Calibri"/>
                <w:color w:val="000000"/>
                <w:sz w:val="20"/>
                <w:szCs w:val="20"/>
                <w:lang w:eastAsia="it-IT"/>
              </w:rPr>
            </w:pPr>
            <w:r w:rsidRPr="000C0EEC">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4381828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r>
      <w:tr w:rsidR="000C0EEC" w:rsidRPr="000C0EEC" w14:paraId="2E41DCEB" w14:textId="77777777" w:rsidTr="000C0EEC">
        <w:trPr>
          <w:trHeight w:val="285"/>
          <w:jc w:val="center"/>
        </w:trPr>
        <w:tc>
          <w:tcPr>
            <w:tcW w:w="3320" w:type="dxa"/>
            <w:tcBorders>
              <w:top w:val="nil"/>
              <w:left w:val="nil"/>
              <w:bottom w:val="nil"/>
              <w:right w:val="nil"/>
            </w:tcBorders>
            <w:shd w:val="clear" w:color="000000" w:fill="FFFFFF"/>
            <w:vAlign w:val="center"/>
            <w:hideMark/>
          </w:tcPr>
          <w:p w14:paraId="259BD90B"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Constant</w:t>
            </w:r>
          </w:p>
        </w:tc>
        <w:tc>
          <w:tcPr>
            <w:tcW w:w="1000" w:type="dxa"/>
            <w:tcBorders>
              <w:top w:val="nil"/>
              <w:left w:val="nil"/>
              <w:bottom w:val="nil"/>
              <w:right w:val="nil"/>
            </w:tcBorders>
            <w:shd w:val="clear" w:color="000000" w:fill="FFFFFF"/>
            <w:vAlign w:val="center"/>
            <w:hideMark/>
          </w:tcPr>
          <w:p w14:paraId="66E249B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1.411</w:t>
            </w:r>
          </w:p>
        </w:tc>
        <w:tc>
          <w:tcPr>
            <w:tcW w:w="640" w:type="dxa"/>
            <w:tcBorders>
              <w:top w:val="nil"/>
              <w:left w:val="nil"/>
              <w:bottom w:val="nil"/>
              <w:right w:val="nil"/>
            </w:tcBorders>
            <w:shd w:val="clear" w:color="000000" w:fill="FFFFFF"/>
            <w:vAlign w:val="center"/>
            <w:hideMark/>
          </w:tcPr>
          <w:p w14:paraId="1233FA8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0.982</w:t>
            </w:r>
          </w:p>
        </w:tc>
        <w:tc>
          <w:tcPr>
            <w:tcW w:w="1000" w:type="dxa"/>
            <w:tcBorders>
              <w:top w:val="nil"/>
              <w:left w:val="nil"/>
              <w:bottom w:val="nil"/>
              <w:right w:val="nil"/>
            </w:tcBorders>
            <w:shd w:val="clear" w:color="000000" w:fill="FFFFFF"/>
            <w:vAlign w:val="center"/>
            <w:hideMark/>
          </w:tcPr>
          <w:p w14:paraId="6F1FEF1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1.407</w:t>
            </w:r>
          </w:p>
        </w:tc>
        <w:tc>
          <w:tcPr>
            <w:tcW w:w="640" w:type="dxa"/>
            <w:tcBorders>
              <w:top w:val="nil"/>
              <w:left w:val="nil"/>
              <w:bottom w:val="nil"/>
              <w:right w:val="nil"/>
            </w:tcBorders>
            <w:shd w:val="clear" w:color="000000" w:fill="FFFFFF"/>
            <w:vAlign w:val="center"/>
            <w:hideMark/>
          </w:tcPr>
          <w:p w14:paraId="3723B5C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1.225</w:t>
            </w:r>
          </w:p>
        </w:tc>
        <w:tc>
          <w:tcPr>
            <w:tcW w:w="1000" w:type="dxa"/>
            <w:tcBorders>
              <w:top w:val="nil"/>
              <w:left w:val="nil"/>
              <w:bottom w:val="nil"/>
              <w:right w:val="nil"/>
            </w:tcBorders>
            <w:shd w:val="clear" w:color="000000" w:fill="FFFFFF"/>
            <w:vAlign w:val="center"/>
            <w:hideMark/>
          </w:tcPr>
          <w:p w14:paraId="700128C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-7.798***</w:t>
            </w:r>
          </w:p>
        </w:tc>
        <w:tc>
          <w:tcPr>
            <w:tcW w:w="640" w:type="dxa"/>
            <w:tcBorders>
              <w:top w:val="nil"/>
              <w:left w:val="nil"/>
              <w:bottom w:val="nil"/>
              <w:right w:val="nil"/>
            </w:tcBorders>
            <w:shd w:val="clear" w:color="000000" w:fill="FFFFFF"/>
            <w:vAlign w:val="center"/>
            <w:hideMark/>
          </w:tcPr>
          <w:p w14:paraId="7786F8F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1.446</w:t>
            </w:r>
          </w:p>
        </w:tc>
        <w:tc>
          <w:tcPr>
            <w:tcW w:w="1000" w:type="dxa"/>
            <w:tcBorders>
              <w:top w:val="nil"/>
              <w:left w:val="nil"/>
              <w:bottom w:val="nil"/>
              <w:right w:val="nil"/>
            </w:tcBorders>
            <w:shd w:val="clear" w:color="000000" w:fill="FFFFFF"/>
            <w:vAlign w:val="center"/>
            <w:hideMark/>
          </w:tcPr>
          <w:p w14:paraId="100A1A7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0.43</w:t>
            </w:r>
          </w:p>
        </w:tc>
        <w:tc>
          <w:tcPr>
            <w:tcW w:w="640" w:type="dxa"/>
            <w:tcBorders>
              <w:top w:val="nil"/>
              <w:left w:val="nil"/>
              <w:bottom w:val="nil"/>
              <w:right w:val="nil"/>
            </w:tcBorders>
            <w:shd w:val="clear" w:color="000000" w:fill="FFFFFF"/>
            <w:vAlign w:val="center"/>
            <w:hideMark/>
          </w:tcPr>
          <w:p w14:paraId="6EA4F42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0.866</w:t>
            </w:r>
          </w:p>
        </w:tc>
        <w:tc>
          <w:tcPr>
            <w:tcW w:w="1000" w:type="dxa"/>
            <w:tcBorders>
              <w:top w:val="nil"/>
              <w:left w:val="nil"/>
              <w:bottom w:val="nil"/>
              <w:right w:val="nil"/>
            </w:tcBorders>
            <w:shd w:val="clear" w:color="000000" w:fill="FFFFFF"/>
            <w:vAlign w:val="center"/>
            <w:hideMark/>
          </w:tcPr>
          <w:p w14:paraId="4937889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0.153</w:t>
            </w:r>
          </w:p>
        </w:tc>
        <w:tc>
          <w:tcPr>
            <w:tcW w:w="640" w:type="dxa"/>
            <w:tcBorders>
              <w:top w:val="nil"/>
              <w:left w:val="nil"/>
              <w:bottom w:val="nil"/>
              <w:right w:val="nil"/>
            </w:tcBorders>
            <w:shd w:val="clear" w:color="000000" w:fill="FFFFFF"/>
            <w:vAlign w:val="center"/>
            <w:hideMark/>
          </w:tcPr>
          <w:p w14:paraId="727FA54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1.102</w:t>
            </w:r>
          </w:p>
        </w:tc>
        <w:tc>
          <w:tcPr>
            <w:tcW w:w="1000" w:type="dxa"/>
            <w:tcBorders>
              <w:top w:val="nil"/>
              <w:left w:val="nil"/>
              <w:bottom w:val="nil"/>
              <w:right w:val="nil"/>
            </w:tcBorders>
            <w:shd w:val="clear" w:color="000000" w:fill="FFFFFF"/>
            <w:vAlign w:val="center"/>
            <w:hideMark/>
          </w:tcPr>
          <w:p w14:paraId="25F3826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-0.009</w:t>
            </w:r>
          </w:p>
        </w:tc>
        <w:tc>
          <w:tcPr>
            <w:tcW w:w="640" w:type="dxa"/>
            <w:tcBorders>
              <w:top w:val="nil"/>
              <w:left w:val="nil"/>
              <w:bottom w:val="nil"/>
              <w:right w:val="nil"/>
            </w:tcBorders>
            <w:shd w:val="clear" w:color="000000" w:fill="FFFFFF"/>
            <w:vAlign w:val="center"/>
            <w:hideMark/>
          </w:tcPr>
          <w:p w14:paraId="09DDC67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1.593</w:t>
            </w:r>
          </w:p>
        </w:tc>
        <w:tc>
          <w:tcPr>
            <w:tcW w:w="1000" w:type="dxa"/>
            <w:tcBorders>
              <w:top w:val="nil"/>
              <w:left w:val="nil"/>
              <w:bottom w:val="nil"/>
              <w:right w:val="nil"/>
            </w:tcBorders>
            <w:shd w:val="clear" w:color="000000" w:fill="FFFFFF"/>
            <w:vAlign w:val="center"/>
            <w:hideMark/>
          </w:tcPr>
          <w:p w14:paraId="1C12928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0.309*</w:t>
            </w:r>
          </w:p>
        </w:tc>
        <w:tc>
          <w:tcPr>
            <w:tcW w:w="640" w:type="dxa"/>
            <w:tcBorders>
              <w:top w:val="nil"/>
              <w:left w:val="nil"/>
              <w:bottom w:val="nil"/>
              <w:right w:val="nil"/>
            </w:tcBorders>
            <w:shd w:val="clear" w:color="000000" w:fill="FFFFFF"/>
            <w:vAlign w:val="center"/>
            <w:hideMark/>
          </w:tcPr>
          <w:p w14:paraId="0F8CF93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0.15</w:t>
            </w:r>
          </w:p>
        </w:tc>
      </w:tr>
      <w:tr w:rsidR="000C0EEC" w:rsidRPr="000C0EEC" w14:paraId="36B451A6" w14:textId="77777777" w:rsidTr="000C0EEC">
        <w:trPr>
          <w:trHeight w:val="525"/>
          <w:jc w:val="center"/>
        </w:trPr>
        <w:tc>
          <w:tcPr>
            <w:tcW w:w="3320" w:type="dxa"/>
            <w:tcBorders>
              <w:top w:val="nil"/>
              <w:left w:val="nil"/>
              <w:bottom w:val="nil"/>
              <w:right w:val="nil"/>
            </w:tcBorders>
            <w:shd w:val="clear" w:color="000000" w:fill="FFFFFF"/>
            <w:vAlign w:val="center"/>
            <w:hideMark/>
          </w:tcPr>
          <w:p w14:paraId="2FC4FBB6"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Wald χ2</w:t>
            </w:r>
          </w:p>
        </w:tc>
        <w:tc>
          <w:tcPr>
            <w:tcW w:w="1000" w:type="dxa"/>
            <w:tcBorders>
              <w:top w:val="nil"/>
              <w:left w:val="nil"/>
              <w:bottom w:val="nil"/>
              <w:right w:val="nil"/>
            </w:tcBorders>
            <w:shd w:val="clear" w:color="000000" w:fill="FFFFFF"/>
            <w:vAlign w:val="center"/>
            <w:hideMark/>
          </w:tcPr>
          <w:p w14:paraId="32F954E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6746.4***</w:t>
            </w:r>
          </w:p>
        </w:tc>
        <w:tc>
          <w:tcPr>
            <w:tcW w:w="640" w:type="dxa"/>
            <w:tcBorders>
              <w:top w:val="nil"/>
              <w:left w:val="nil"/>
              <w:bottom w:val="nil"/>
              <w:right w:val="nil"/>
            </w:tcBorders>
            <w:shd w:val="clear" w:color="000000" w:fill="FFFFFF"/>
            <w:vAlign w:val="center"/>
            <w:hideMark/>
          </w:tcPr>
          <w:p w14:paraId="2239F476"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464199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7236.0***</w:t>
            </w:r>
          </w:p>
        </w:tc>
        <w:tc>
          <w:tcPr>
            <w:tcW w:w="640" w:type="dxa"/>
            <w:tcBorders>
              <w:top w:val="nil"/>
              <w:left w:val="nil"/>
              <w:bottom w:val="nil"/>
              <w:right w:val="nil"/>
            </w:tcBorders>
            <w:shd w:val="clear" w:color="000000" w:fill="FFFFFF"/>
            <w:vAlign w:val="center"/>
            <w:hideMark/>
          </w:tcPr>
          <w:p w14:paraId="2F36EE6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964CDD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14822.5***</w:t>
            </w:r>
          </w:p>
        </w:tc>
        <w:tc>
          <w:tcPr>
            <w:tcW w:w="640" w:type="dxa"/>
            <w:tcBorders>
              <w:top w:val="nil"/>
              <w:left w:val="nil"/>
              <w:bottom w:val="nil"/>
              <w:right w:val="nil"/>
            </w:tcBorders>
            <w:shd w:val="clear" w:color="000000" w:fill="FFFFFF"/>
            <w:vAlign w:val="center"/>
            <w:hideMark/>
          </w:tcPr>
          <w:p w14:paraId="5B3A9F6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3031A5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15416.9***</w:t>
            </w:r>
          </w:p>
        </w:tc>
        <w:tc>
          <w:tcPr>
            <w:tcW w:w="640" w:type="dxa"/>
            <w:tcBorders>
              <w:top w:val="nil"/>
              <w:left w:val="nil"/>
              <w:bottom w:val="nil"/>
              <w:right w:val="nil"/>
            </w:tcBorders>
            <w:shd w:val="clear" w:color="000000" w:fill="FFFFFF"/>
            <w:vAlign w:val="center"/>
            <w:hideMark/>
          </w:tcPr>
          <w:p w14:paraId="59179F6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A4C0E9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9579.1***</w:t>
            </w:r>
          </w:p>
        </w:tc>
        <w:tc>
          <w:tcPr>
            <w:tcW w:w="640" w:type="dxa"/>
            <w:tcBorders>
              <w:top w:val="nil"/>
              <w:left w:val="nil"/>
              <w:bottom w:val="nil"/>
              <w:right w:val="nil"/>
            </w:tcBorders>
            <w:shd w:val="clear" w:color="000000" w:fill="FFFFFF"/>
            <w:vAlign w:val="center"/>
            <w:hideMark/>
          </w:tcPr>
          <w:p w14:paraId="52D953B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66E1DD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17169.8***</w:t>
            </w:r>
          </w:p>
        </w:tc>
        <w:tc>
          <w:tcPr>
            <w:tcW w:w="640" w:type="dxa"/>
            <w:tcBorders>
              <w:top w:val="nil"/>
              <w:left w:val="nil"/>
              <w:bottom w:val="nil"/>
              <w:right w:val="nil"/>
            </w:tcBorders>
            <w:shd w:val="clear" w:color="000000" w:fill="FFFFFF"/>
            <w:vAlign w:val="center"/>
            <w:hideMark/>
          </w:tcPr>
          <w:p w14:paraId="797C03C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5A972D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5183.4***</w:t>
            </w:r>
          </w:p>
        </w:tc>
        <w:tc>
          <w:tcPr>
            <w:tcW w:w="640" w:type="dxa"/>
            <w:tcBorders>
              <w:top w:val="nil"/>
              <w:left w:val="nil"/>
              <w:bottom w:val="nil"/>
              <w:right w:val="nil"/>
            </w:tcBorders>
            <w:shd w:val="clear" w:color="000000" w:fill="FFFFFF"/>
            <w:vAlign w:val="center"/>
            <w:hideMark/>
          </w:tcPr>
          <w:p w14:paraId="70A64BBC"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r>
      <w:tr w:rsidR="000C0EEC" w:rsidRPr="000C0EEC" w14:paraId="25A40113" w14:textId="77777777" w:rsidTr="000C0EEC">
        <w:trPr>
          <w:trHeight w:val="285"/>
          <w:jc w:val="center"/>
        </w:trPr>
        <w:tc>
          <w:tcPr>
            <w:tcW w:w="3320" w:type="dxa"/>
            <w:tcBorders>
              <w:top w:val="nil"/>
              <w:left w:val="nil"/>
              <w:bottom w:val="nil"/>
              <w:right w:val="nil"/>
            </w:tcBorders>
            <w:shd w:val="clear" w:color="000000" w:fill="FFFFFF"/>
            <w:vAlign w:val="center"/>
            <w:hideMark/>
          </w:tcPr>
          <w:p w14:paraId="3EAD2BF1"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N of elections</w:t>
            </w:r>
          </w:p>
        </w:tc>
        <w:tc>
          <w:tcPr>
            <w:tcW w:w="1000" w:type="dxa"/>
            <w:tcBorders>
              <w:top w:val="nil"/>
              <w:left w:val="nil"/>
              <w:bottom w:val="nil"/>
              <w:right w:val="nil"/>
            </w:tcBorders>
            <w:shd w:val="clear" w:color="000000" w:fill="FFFFFF"/>
            <w:vAlign w:val="center"/>
            <w:hideMark/>
          </w:tcPr>
          <w:p w14:paraId="147B7FD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484</w:t>
            </w:r>
          </w:p>
        </w:tc>
        <w:tc>
          <w:tcPr>
            <w:tcW w:w="640" w:type="dxa"/>
            <w:tcBorders>
              <w:top w:val="nil"/>
              <w:left w:val="nil"/>
              <w:bottom w:val="nil"/>
              <w:right w:val="nil"/>
            </w:tcBorders>
            <w:shd w:val="clear" w:color="000000" w:fill="FFFFFF"/>
            <w:vAlign w:val="center"/>
            <w:hideMark/>
          </w:tcPr>
          <w:p w14:paraId="60E412E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8B6F44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484</w:t>
            </w:r>
          </w:p>
        </w:tc>
        <w:tc>
          <w:tcPr>
            <w:tcW w:w="640" w:type="dxa"/>
            <w:tcBorders>
              <w:top w:val="nil"/>
              <w:left w:val="nil"/>
              <w:bottom w:val="nil"/>
              <w:right w:val="nil"/>
            </w:tcBorders>
            <w:shd w:val="clear" w:color="000000" w:fill="FFFFFF"/>
            <w:vAlign w:val="center"/>
            <w:hideMark/>
          </w:tcPr>
          <w:p w14:paraId="0DC6FE86"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61F1846"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484</w:t>
            </w:r>
          </w:p>
        </w:tc>
        <w:tc>
          <w:tcPr>
            <w:tcW w:w="640" w:type="dxa"/>
            <w:tcBorders>
              <w:top w:val="nil"/>
              <w:left w:val="nil"/>
              <w:bottom w:val="nil"/>
              <w:right w:val="nil"/>
            </w:tcBorders>
            <w:shd w:val="clear" w:color="000000" w:fill="FFFFFF"/>
            <w:vAlign w:val="center"/>
            <w:hideMark/>
          </w:tcPr>
          <w:p w14:paraId="11F2F4B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0A4098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470</w:t>
            </w:r>
          </w:p>
        </w:tc>
        <w:tc>
          <w:tcPr>
            <w:tcW w:w="640" w:type="dxa"/>
            <w:tcBorders>
              <w:top w:val="nil"/>
              <w:left w:val="nil"/>
              <w:bottom w:val="nil"/>
              <w:right w:val="nil"/>
            </w:tcBorders>
            <w:shd w:val="clear" w:color="000000" w:fill="FFFFFF"/>
            <w:vAlign w:val="center"/>
            <w:hideMark/>
          </w:tcPr>
          <w:p w14:paraId="200E0DC2"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632882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470</w:t>
            </w:r>
          </w:p>
        </w:tc>
        <w:tc>
          <w:tcPr>
            <w:tcW w:w="640" w:type="dxa"/>
            <w:tcBorders>
              <w:top w:val="nil"/>
              <w:left w:val="nil"/>
              <w:bottom w:val="nil"/>
              <w:right w:val="nil"/>
            </w:tcBorders>
            <w:shd w:val="clear" w:color="000000" w:fill="FFFFFF"/>
            <w:vAlign w:val="center"/>
            <w:hideMark/>
          </w:tcPr>
          <w:p w14:paraId="6B9EB867"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3153F01"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470</w:t>
            </w:r>
          </w:p>
        </w:tc>
        <w:tc>
          <w:tcPr>
            <w:tcW w:w="640" w:type="dxa"/>
            <w:tcBorders>
              <w:top w:val="nil"/>
              <w:left w:val="nil"/>
              <w:bottom w:val="nil"/>
              <w:right w:val="nil"/>
            </w:tcBorders>
            <w:shd w:val="clear" w:color="000000" w:fill="FFFFFF"/>
            <w:vAlign w:val="center"/>
            <w:hideMark/>
          </w:tcPr>
          <w:p w14:paraId="211EDF4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8699A4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455</w:t>
            </w:r>
          </w:p>
        </w:tc>
        <w:tc>
          <w:tcPr>
            <w:tcW w:w="640" w:type="dxa"/>
            <w:tcBorders>
              <w:top w:val="nil"/>
              <w:left w:val="nil"/>
              <w:bottom w:val="nil"/>
              <w:right w:val="nil"/>
            </w:tcBorders>
            <w:shd w:val="clear" w:color="000000" w:fill="FFFFFF"/>
            <w:vAlign w:val="center"/>
            <w:hideMark/>
          </w:tcPr>
          <w:p w14:paraId="4650D26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r>
      <w:tr w:rsidR="000C0EEC" w:rsidRPr="000C0EEC" w14:paraId="03310089" w14:textId="77777777" w:rsidTr="000C0EEC">
        <w:trPr>
          <w:trHeight w:val="293"/>
          <w:jc w:val="center"/>
        </w:trPr>
        <w:tc>
          <w:tcPr>
            <w:tcW w:w="3320" w:type="dxa"/>
            <w:tcBorders>
              <w:top w:val="nil"/>
              <w:left w:val="nil"/>
              <w:bottom w:val="single" w:sz="8" w:space="0" w:color="auto"/>
              <w:right w:val="nil"/>
            </w:tcBorders>
            <w:shd w:val="clear" w:color="000000" w:fill="FFFFFF"/>
            <w:noWrap/>
            <w:vAlign w:val="center"/>
            <w:hideMark/>
          </w:tcPr>
          <w:p w14:paraId="1FC9F8F7" w14:textId="77777777" w:rsidR="000C0EEC" w:rsidRPr="000C0EEC" w:rsidRDefault="000C0EEC" w:rsidP="000C0EEC">
            <w:pPr>
              <w:spacing w:after="0" w:line="240" w:lineRule="auto"/>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N of countries</w:t>
            </w:r>
          </w:p>
        </w:tc>
        <w:tc>
          <w:tcPr>
            <w:tcW w:w="1000" w:type="dxa"/>
            <w:tcBorders>
              <w:top w:val="nil"/>
              <w:left w:val="nil"/>
              <w:bottom w:val="single" w:sz="8" w:space="0" w:color="auto"/>
              <w:right w:val="nil"/>
            </w:tcBorders>
            <w:shd w:val="clear" w:color="000000" w:fill="FFFFFF"/>
            <w:noWrap/>
            <w:vAlign w:val="center"/>
            <w:hideMark/>
          </w:tcPr>
          <w:p w14:paraId="2260E503"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7A3E704A"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4866BCAB"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2860DAA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26B09C59"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06AC2D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7AC1C15D"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7624186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61C803FF"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514E47D8"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43270D20"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C2F4E6E"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4DE0A894"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EB00EB5" w14:textId="77777777" w:rsidR="000C0EEC" w:rsidRPr="000C0EEC" w:rsidRDefault="000C0EEC" w:rsidP="000C0EEC">
            <w:pPr>
              <w:spacing w:after="0" w:line="240" w:lineRule="auto"/>
              <w:jc w:val="center"/>
              <w:rPr>
                <w:rFonts w:ascii="Times New Roman" w:eastAsia="Times New Roman" w:hAnsi="Times New Roman" w:cs="Times New Roman"/>
                <w:color w:val="000000"/>
                <w:sz w:val="20"/>
                <w:szCs w:val="20"/>
                <w:lang w:eastAsia="it-IT"/>
              </w:rPr>
            </w:pPr>
            <w:r w:rsidRPr="000C0EEC">
              <w:rPr>
                <w:rFonts w:ascii="Times New Roman" w:eastAsia="Times New Roman" w:hAnsi="Times New Roman" w:cs="Times New Roman"/>
                <w:color w:val="000000"/>
                <w:sz w:val="20"/>
                <w:szCs w:val="20"/>
                <w:lang w:eastAsia="it-IT"/>
              </w:rPr>
              <w:t> </w:t>
            </w:r>
          </w:p>
        </w:tc>
      </w:tr>
    </w:tbl>
    <w:p w14:paraId="5F411668" w14:textId="77777777" w:rsidR="000C0EEC" w:rsidRDefault="000C0EEC" w:rsidP="00CE4DD9">
      <w:pPr>
        <w:spacing w:after="0" w:line="240" w:lineRule="auto"/>
        <w:jc w:val="both"/>
        <w:rPr>
          <w:rFonts w:ascii="Times New Roman" w:hAnsi="Times New Roman" w:cs="Times New Roman"/>
          <w:sz w:val="24"/>
          <w:szCs w:val="24"/>
          <w:lang w:val="en-US"/>
        </w:rPr>
      </w:pPr>
    </w:p>
    <w:p w14:paraId="20D9A08B" w14:textId="77777777" w:rsidR="000C0EEC" w:rsidRDefault="000C0EEC" w:rsidP="00CE4DD9">
      <w:pPr>
        <w:spacing w:after="0" w:line="240" w:lineRule="auto"/>
        <w:jc w:val="both"/>
        <w:rPr>
          <w:rFonts w:ascii="Times New Roman" w:hAnsi="Times New Roman" w:cs="Times New Roman"/>
          <w:sz w:val="24"/>
          <w:szCs w:val="24"/>
          <w:lang w:val="en-US"/>
        </w:rPr>
      </w:pPr>
    </w:p>
    <w:p w14:paraId="4982296F" w14:textId="77777777" w:rsidR="000C0EEC" w:rsidRDefault="000C0EEC" w:rsidP="00CE4DD9">
      <w:pPr>
        <w:spacing w:after="0" w:line="240" w:lineRule="auto"/>
        <w:jc w:val="both"/>
        <w:rPr>
          <w:rFonts w:ascii="Times New Roman" w:hAnsi="Times New Roman" w:cs="Times New Roman"/>
          <w:sz w:val="24"/>
          <w:szCs w:val="24"/>
          <w:lang w:val="en-US"/>
        </w:rPr>
      </w:pPr>
    </w:p>
    <w:p w14:paraId="3D9C836D" w14:textId="77777777" w:rsidR="000C0EEC" w:rsidRDefault="000C0EEC" w:rsidP="00CE4DD9">
      <w:pPr>
        <w:spacing w:after="0" w:line="240" w:lineRule="auto"/>
        <w:jc w:val="both"/>
        <w:rPr>
          <w:rFonts w:ascii="Times New Roman" w:hAnsi="Times New Roman" w:cs="Times New Roman"/>
          <w:sz w:val="24"/>
          <w:szCs w:val="24"/>
          <w:lang w:val="en-US"/>
        </w:rPr>
      </w:pPr>
    </w:p>
    <w:p w14:paraId="750074B3" w14:textId="77777777" w:rsidR="000C0EEC" w:rsidRDefault="000C0EEC" w:rsidP="00CE4DD9">
      <w:pPr>
        <w:spacing w:after="0" w:line="240" w:lineRule="auto"/>
        <w:jc w:val="both"/>
        <w:rPr>
          <w:rFonts w:ascii="Times New Roman" w:hAnsi="Times New Roman" w:cs="Times New Roman"/>
          <w:sz w:val="24"/>
          <w:szCs w:val="24"/>
          <w:lang w:val="en-US"/>
        </w:rPr>
      </w:pPr>
    </w:p>
    <w:p w14:paraId="1EEA3AAF" w14:textId="77777777" w:rsidR="000C0EEC" w:rsidRDefault="000C0EEC" w:rsidP="00CE4DD9">
      <w:pPr>
        <w:spacing w:after="0" w:line="240" w:lineRule="auto"/>
        <w:jc w:val="both"/>
        <w:rPr>
          <w:rFonts w:ascii="Times New Roman" w:hAnsi="Times New Roman" w:cs="Times New Roman"/>
          <w:sz w:val="24"/>
          <w:szCs w:val="24"/>
          <w:lang w:val="en-US"/>
        </w:rPr>
      </w:pPr>
    </w:p>
    <w:p w14:paraId="43C1C877" w14:textId="3D0E0E5D" w:rsidR="00192AFF" w:rsidRDefault="00192AFF" w:rsidP="00CE4D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w:t>
      </w:r>
      <w:r w:rsidR="0001546F">
        <w:rPr>
          <w:rFonts w:ascii="Times New Roman" w:hAnsi="Times New Roman" w:cs="Times New Roman"/>
          <w:sz w:val="24"/>
          <w:szCs w:val="24"/>
          <w:lang w:val="en-US"/>
        </w:rPr>
        <w:t>1</w:t>
      </w:r>
      <w:r w:rsidR="000C0EEC">
        <w:rPr>
          <w:rFonts w:ascii="Times New Roman" w:hAnsi="Times New Roman" w:cs="Times New Roman"/>
          <w:sz w:val="24"/>
          <w:szCs w:val="24"/>
          <w:lang w:val="en-US"/>
        </w:rPr>
        <w:t>7</w:t>
      </w:r>
      <w:r>
        <w:rPr>
          <w:rFonts w:ascii="Times New Roman" w:hAnsi="Times New Roman" w:cs="Times New Roman"/>
          <w:sz w:val="24"/>
          <w:szCs w:val="24"/>
          <w:lang w:val="en-US"/>
        </w:rPr>
        <w:t xml:space="preserve">. Replication of </w:t>
      </w:r>
      <w:r w:rsidR="00F421F8">
        <w:rPr>
          <w:rFonts w:ascii="Times New Roman" w:hAnsi="Times New Roman" w:cs="Times New Roman"/>
          <w:sz w:val="24"/>
          <w:szCs w:val="24"/>
          <w:lang w:val="en-US"/>
        </w:rPr>
        <w:t>Table 2</w:t>
      </w:r>
      <w:r>
        <w:rPr>
          <w:rFonts w:ascii="Times New Roman" w:hAnsi="Times New Roman" w:cs="Times New Roman"/>
          <w:sz w:val="24"/>
          <w:szCs w:val="24"/>
          <w:lang w:val="en-US"/>
        </w:rPr>
        <w:t xml:space="preserve"> with the GPI of </w:t>
      </w:r>
      <w:r w:rsidR="005D65E2">
        <w:rPr>
          <w:rFonts w:ascii="Times New Roman" w:hAnsi="Times New Roman" w:cs="Times New Roman"/>
          <w:sz w:val="24"/>
          <w:szCs w:val="24"/>
          <w:lang w:val="en-US"/>
        </w:rPr>
        <w:t xml:space="preserve">the </w:t>
      </w:r>
      <w:r w:rsidR="00811BF0">
        <w:rPr>
          <w:rFonts w:ascii="Times New Roman" w:hAnsi="Times New Roman" w:cs="Times New Roman"/>
          <w:sz w:val="24"/>
          <w:szCs w:val="24"/>
          <w:lang w:val="en-US"/>
        </w:rPr>
        <w:t>center-</w:t>
      </w:r>
      <w:r w:rsidR="005D65E2">
        <w:rPr>
          <w:rFonts w:ascii="Times New Roman" w:hAnsi="Times New Roman" w:cs="Times New Roman"/>
          <w:sz w:val="24"/>
          <w:szCs w:val="24"/>
          <w:lang w:val="en-US"/>
        </w:rPr>
        <w:t>right bloc</w:t>
      </w:r>
      <w:r>
        <w:rPr>
          <w:rFonts w:ascii="Times New Roman" w:hAnsi="Times New Roman" w:cs="Times New Roman"/>
          <w:sz w:val="24"/>
          <w:szCs w:val="24"/>
          <w:lang w:val="en-US"/>
        </w:rPr>
        <w:t xml:space="preserve"> as the focal predictor.</w:t>
      </w:r>
    </w:p>
    <w:p w14:paraId="04034B15" w14:textId="77777777" w:rsidR="008060E9" w:rsidRDefault="008060E9" w:rsidP="00CE4DD9">
      <w:pPr>
        <w:spacing w:after="0" w:line="240" w:lineRule="auto"/>
        <w:jc w:val="both"/>
        <w:rPr>
          <w:rFonts w:ascii="Times New Roman" w:hAnsi="Times New Roman" w:cs="Times New Roman"/>
          <w:sz w:val="20"/>
          <w:szCs w:val="20"/>
          <w:lang w:val="en-US"/>
        </w:rPr>
      </w:pPr>
    </w:p>
    <w:tbl>
      <w:tblPr>
        <w:tblW w:w="15040" w:type="dxa"/>
        <w:jc w:val="center"/>
        <w:tblCellMar>
          <w:left w:w="70" w:type="dxa"/>
          <w:right w:w="70" w:type="dxa"/>
        </w:tblCellMar>
        <w:tblLook w:val="04A0" w:firstRow="1" w:lastRow="0" w:firstColumn="1" w:lastColumn="0" w:noHBand="0" w:noVBand="1"/>
      </w:tblPr>
      <w:tblGrid>
        <w:gridCol w:w="3480"/>
        <w:gridCol w:w="1000"/>
        <w:gridCol w:w="640"/>
        <w:gridCol w:w="1000"/>
        <w:gridCol w:w="640"/>
        <w:gridCol w:w="1000"/>
        <w:gridCol w:w="640"/>
        <w:gridCol w:w="1060"/>
        <w:gridCol w:w="640"/>
        <w:gridCol w:w="1000"/>
        <w:gridCol w:w="640"/>
        <w:gridCol w:w="1060"/>
        <w:gridCol w:w="640"/>
        <w:gridCol w:w="965"/>
        <w:gridCol w:w="640"/>
      </w:tblGrid>
      <w:tr w:rsidR="008060E9" w:rsidRPr="008060E9" w14:paraId="771E0644" w14:textId="77777777" w:rsidTr="008060E9">
        <w:trPr>
          <w:trHeight w:val="263"/>
          <w:jc w:val="center"/>
        </w:trPr>
        <w:tc>
          <w:tcPr>
            <w:tcW w:w="3480" w:type="dxa"/>
            <w:tcBorders>
              <w:top w:val="nil"/>
              <w:left w:val="nil"/>
              <w:bottom w:val="nil"/>
              <w:right w:val="nil"/>
            </w:tcBorders>
            <w:shd w:val="clear" w:color="000000" w:fill="FFFFFF"/>
            <w:vAlign w:val="center"/>
            <w:hideMark/>
          </w:tcPr>
          <w:p w14:paraId="63BAE6EE"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1640" w:type="dxa"/>
            <w:gridSpan w:val="2"/>
            <w:tcBorders>
              <w:top w:val="nil"/>
              <w:left w:val="nil"/>
              <w:bottom w:val="nil"/>
              <w:right w:val="nil"/>
            </w:tcBorders>
            <w:shd w:val="clear" w:color="000000" w:fill="FFFFFF"/>
            <w:vAlign w:val="center"/>
            <w:hideMark/>
          </w:tcPr>
          <w:p w14:paraId="143A2B1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16945AD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Social group</w:t>
            </w:r>
          </w:p>
        </w:tc>
        <w:tc>
          <w:tcPr>
            <w:tcW w:w="1640" w:type="dxa"/>
            <w:gridSpan w:val="2"/>
            <w:tcBorders>
              <w:top w:val="nil"/>
              <w:left w:val="nil"/>
              <w:bottom w:val="nil"/>
              <w:right w:val="nil"/>
            </w:tcBorders>
            <w:shd w:val="clear" w:color="000000" w:fill="FFFFFF"/>
            <w:vAlign w:val="center"/>
            <w:hideMark/>
          </w:tcPr>
          <w:p w14:paraId="546DAE2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Gender</w:t>
            </w:r>
          </w:p>
        </w:tc>
        <w:tc>
          <w:tcPr>
            <w:tcW w:w="1700" w:type="dxa"/>
            <w:gridSpan w:val="2"/>
            <w:tcBorders>
              <w:top w:val="nil"/>
              <w:left w:val="nil"/>
              <w:bottom w:val="nil"/>
              <w:right w:val="nil"/>
            </w:tcBorders>
            <w:shd w:val="clear" w:color="000000" w:fill="FFFFFF"/>
            <w:vAlign w:val="center"/>
            <w:hideMark/>
          </w:tcPr>
          <w:p w14:paraId="0EBE723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3B30B1B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Health</w:t>
            </w:r>
          </w:p>
        </w:tc>
        <w:tc>
          <w:tcPr>
            <w:tcW w:w="1700" w:type="dxa"/>
            <w:gridSpan w:val="2"/>
            <w:tcBorders>
              <w:top w:val="nil"/>
              <w:left w:val="nil"/>
              <w:bottom w:val="nil"/>
              <w:right w:val="nil"/>
            </w:tcBorders>
            <w:shd w:val="clear" w:color="000000" w:fill="FFFFFF"/>
            <w:vAlign w:val="center"/>
            <w:hideMark/>
          </w:tcPr>
          <w:p w14:paraId="561DF45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Welfare</w:t>
            </w:r>
          </w:p>
        </w:tc>
        <w:tc>
          <w:tcPr>
            <w:tcW w:w="1600" w:type="dxa"/>
            <w:gridSpan w:val="2"/>
            <w:tcBorders>
              <w:top w:val="nil"/>
              <w:left w:val="nil"/>
              <w:bottom w:val="nil"/>
              <w:right w:val="nil"/>
            </w:tcBorders>
            <w:shd w:val="clear" w:color="000000" w:fill="FFFFFF"/>
            <w:vAlign w:val="center"/>
            <w:hideMark/>
          </w:tcPr>
          <w:p w14:paraId="5632D4E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Income</w:t>
            </w:r>
          </w:p>
        </w:tc>
      </w:tr>
      <w:tr w:rsidR="008060E9" w:rsidRPr="008060E9" w14:paraId="3FD19D95" w14:textId="77777777" w:rsidTr="008060E9">
        <w:trPr>
          <w:trHeight w:val="270"/>
          <w:jc w:val="center"/>
        </w:trPr>
        <w:tc>
          <w:tcPr>
            <w:tcW w:w="3480" w:type="dxa"/>
            <w:tcBorders>
              <w:top w:val="nil"/>
              <w:left w:val="nil"/>
              <w:bottom w:val="single" w:sz="8" w:space="0" w:color="auto"/>
              <w:right w:val="nil"/>
            </w:tcBorders>
            <w:shd w:val="clear" w:color="000000" w:fill="FFFFFF"/>
            <w:noWrap/>
            <w:vAlign w:val="center"/>
            <w:hideMark/>
          </w:tcPr>
          <w:p w14:paraId="55E35DEE"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0E975DC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FF5B83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70A8174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7B91D2B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244D7AB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B6A90C8"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5241269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28734CB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6A52259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C785B3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pcse</w:t>
            </w:r>
          </w:p>
        </w:tc>
        <w:tc>
          <w:tcPr>
            <w:tcW w:w="1060" w:type="dxa"/>
            <w:tcBorders>
              <w:top w:val="nil"/>
              <w:left w:val="nil"/>
              <w:bottom w:val="single" w:sz="8" w:space="0" w:color="auto"/>
              <w:right w:val="nil"/>
            </w:tcBorders>
            <w:shd w:val="clear" w:color="000000" w:fill="FFFFFF"/>
            <w:noWrap/>
            <w:vAlign w:val="center"/>
            <w:hideMark/>
          </w:tcPr>
          <w:p w14:paraId="6050D6AD"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848889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pcse</w:t>
            </w:r>
          </w:p>
        </w:tc>
        <w:tc>
          <w:tcPr>
            <w:tcW w:w="960" w:type="dxa"/>
            <w:tcBorders>
              <w:top w:val="nil"/>
              <w:left w:val="nil"/>
              <w:bottom w:val="single" w:sz="8" w:space="0" w:color="auto"/>
              <w:right w:val="nil"/>
            </w:tcBorders>
            <w:shd w:val="clear" w:color="000000" w:fill="FFFFFF"/>
            <w:noWrap/>
            <w:vAlign w:val="center"/>
            <w:hideMark/>
          </w:tcPr>
          <w:p w14:paraId="31AC9EE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6582D6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pcse</w:t>
            </w:r>
          </w:p>
        </w:tc>
      </w:tr>
      <w:tr w:rsidR="008060E9" w:rsidRPr="008060E9" w14:paraId="3320F9EF" w14:textId="77777777" w:rsidTr="008060E9">
        <w:trPr>
          <w:trHeight w:val="278"/>
          <w:jc w:val="center"/>
        </w:trPr>
        <w:tc>
          <w:tcPr>
            <w:tcW w:w="3480" w:type="dxa"/>
            <w:tcBorders>
              <w:top w:val="nil"/>
              <w:left w:val="nil"/>
              <w:bottom w:val="nil"/>
              <w:right w:val="nil"/>
            </w:tcBorders>
            <w:shd w:val="clear" w:color="000000" w:fill="FFFFFF"/>
            <w:noWrap/>
            <w:vAlign w:val="center"/>
            <w:hideMark/>
          </w:tcPr>
          <w:p w14:paraId="67973192"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Governmental power index (Center-right)</w:t>
            </w:r>
          </w:p>
        </w:tc>
        <w:tc>
          <w:tcPr>
            <w:tcW w:w="1000" w:type="dxa"/>
            <w:tcBorders>
              <w:top w:val="nil"/>
              <w:left w:val="nil"/>
              <w:bottom w:val="nil"/>
              <w:right w:val="nil"/>
            </w:tcBorders>
            <w:shd w:val="clear" w:color="000000" w:fill="FFFFFF"/>
            <w:vAlign w:val="center"/>
            <w:hideMark/>
          </w:tcPr>
          <w:p w14:paraId="2E55A31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-0.037</w:t>
            </w:r>
          </w:p>
        </w:tc>
        <w:tc>
          <w:tcPr>
            <w:tcW w:w="640" w:type="dxa"/>
            <w:tcBorders>
              <w:top w:val="nil"/>
              <w:left w:val="nil"/>
              <w:bottom w:val="nil"/>
              <w:right w:val="nil"/>
            </w:tcBorders>
            <w:shd w:val="clear" w:color="000000" w:fill="FFFFFF"/>
            <w:vAlign w:val="center"/>
            <w:hideMark/>
          </w:tcPr>
          <w:p w14:paraId="265E057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00047FD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-0.046+</w:t>
            </w:r>
          </w:p>
        </w:tc>
        <w:tc>
          <w:tcPr>
            <w:tcW w:w="640" w:type="dxa"/>
            <w:tcBorders>
              <w:top w:val="nil"/>
              <w:left w:val="nil"/>
              <w:bottom w:val="nil"/>
              <w:right w:val="nil"/>
            </w:tcBorders>
            <w:shd w:val="clear" w:color="000000" w:fill="FFFFFF"/>
            <w:vAlign w:val="center"/>
            <w:hideMark/>
          </w:tcPr>
          <w:p w14:paraId="47A9649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0.026</w:t>
            </w:r>
          </w:p>
        </w:tc>
        <w:tc>
          <w:tcPr>
            <w:tcW w:w="1000" w:type="dxa"/>
            <w:tcBorders>
              <w:top w:val="nil"/>
              <w:left w:val="nil"/>
              <w:bottom w:val="nil"/>
              <w:right w:val="nil"/>
            </w:tcBorders>
            <w:shd w:val="clear" w:color="000000" w:fill="FFFFFF"/>
            <w:vAlign w:val="center"/>
            <w:hideMark/>
          </w:tcPr>
          <w:p w14:paraId="4885275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-0.038+</w:t>
            </w:r>
          </w:p>
        </w:tc>
        <w:tc>
          <w:tcPr>
            <w:tcW w:w="640" w:type="dxa"/>
            <w:tcBorders>
              <w:top w:val="nil"/>
              <w:left w:val="nil"/>
              <w:bottom w:val="nil"/>
              <w:right w:val="nil"/>
            </w:tcBorders>
            <w:shd w:val="clear" w:color="000000" w:fill="FFFFFF"/>
            <w:vAlign w:val="center"/>
            <w:hideMark/>
          </w:tcPr>
          <w:p w14:paraId="3742E93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0.021</w:t>
            </w:r>
          </w:p>
        </w:tc>
        <w:tc>
          <w:tcPr>
            <w:tcW w:w="1060" w:type="dxa"/>
            <w:tcBorders>
              <w:top w:val="nil"/>
              <w:left w:val="nil"/>
              <w:bottom w:val="nil"/>
              <w:right w:val="nil"/>
            </w:tcBorders>
            <w:shd w:val="clear" w:color="000000" w:fill="FFFFFF"/>
            <w:vAlign w:val="center"/>
            <w:hideMark/>
          </w:tcPr>
          <w:p w14:paraId="1CF95D5D"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-0.035</w:t>
            </w:r>
          </w:p>
        </w:tc>
        <w:tc>
          <w:tcPr>
            <w:tcW w:w="640" w:type="dxa"/>
            <w:tcBorders>
              <w:top w:val="nil"/>
              <w:left w:val="nil"/>
              <w:bottom w:val="nil"/>
              <w:right w:val="nil"/>
            </w:tcBorders>
            <w:shd w:val="clear" w:color="000000" w:fill="FFFFFF"/>
            <w:vAlign w:val="center"/>
            <w:hideMark/>
          </w:tcPr>
          <w:p w14:paraId="257F7AB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2693DF0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-0.035</w:t>
            </w:r>
          </w:p>
        </w:tc>
        <w:tc>
          <w:tcPr>
            <w:tcW w:w="640" w:type="dxa"/>
            <w:tcBorders>
              <w:top w:val="nil"/>
              <w:left w:val="nil"/>
              <w:bottom w:val="nil"/>
              <w:right w:val="nil"/>
            </w:tcBorders>
            <w:shd w:val="clear" w:color="000000" w:fill="FFFFFF"/>
            <w:vAlign w:val="center"/>
            <w:hideMark/>
          </w:tcPr>
          <w:p w14:paraId="11E0D96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0.027</w:t>
            </w:r>
          </w:p>
        </w:tc>
        <w:tc>
          <w:tcPr>
            <w:tcW w:w="1060" w:type="dxa"/>
            <w:tcBorders>
              <w:top w:val="nil"/>
              <w:left w:val="nil"/>
              <w:bottom w:val="nil"/>
              <w:right w:val="nil"/>
            </w:tcBorders>
            <w:shd w:val="clear" w:color="000000" w:fill="FFFFFF"/>
            <w:vAlign w:val="center"/>
            <w:hideMark/>
          </w:tcPr>
          <w:p w14:paraId="7A00280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0.011</w:t>
            </w:r>
          </w:p>
        </w:tc>
        <w:tc>
          <w:tcPr>
            <w:tcW w:w="640" w:type="dxa"/>
            <w:tcBorders>
              <w:top w:val="nil"/>
              <w:left w:val="nil"/>
              <w:bottom w:val="nil"/>
              <w:right w:val="nil"/>
            </w:tcBorders>
            <w:shd w:val="clear" w:color="000000" w:fill="FFFFFF"/>
            <w:vAlign w:val="center"/>
            <w:hideMark/>
          </w:tcPr>
          <w:p w14:paraId="730D049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0.034</w:t>
            </w:r>
          </w:p>
        </w:tc>
        <w:tc>
          <w:tcPr>
            <w:tcW w:w="960" w:type="dxa"/>
            <w:tcBorders>
              <w:top w:val="nil"/>
              <w:left w:val="nil"/>
              <w:bottom w:val="nil"/>
              <w:right w:val="nil"/>
            </w:tcBorders>
            <w:shd w:val="clear" w:color="000000" w:fill="FFFFFF"/>
            <w:vAlign w:val="center"/>
            <w:hideMark/>
          </w:tcPr>
          <w:p w14:paraId="5576D3F9"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4AAEE8AC"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0.003</w:t>
            </w:r>
          </w:p>
        </w:tc>
      </w:tr>
      <w:tr w:rsidR="008060E9" w:rsidRPr="008060E9" w14:paraId="6701EA57" w14:textId="77777777" w:rsidTr="008060E9">
        <w:trPr>
          <w:trHeight w:val="278"/>
          <w:jc w:val="center"/>
        </w:trPr>
        <w:tc>
          <w:tcPr>
            <w:tcW w:w="3480" w:type="dxa"/>
            <w:tcBorders>
              <w:top w:val="nil"/>
              <w:left w:val="nil"/>
              <w:bottom w:val="nil"/>
              <w:right w:val="nil"/>
            </w:tcBorders>
            <w:shd w:val="clear" w:color="000000" w:fill="FFFFFF"/>
            <w:noWrap/>
            <w:vAlign w:val="center"/>
            <w:hideMark/>
          </w:tcPr>
          <w:p w14:paraId="13210B70"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Lagged DV</w:t>
            </w:r>
          </w:p>
        </w:tc>
        <w:tc>
          <w:tcPr>
            <w:tcW w:w="1000" w:type="dxa"/>
            <w:tcBorders>
              <w:top w:val="nil"/>
              <w:left w:val="nil"/>
              <w:bottom w:val="nil"/>
              <w:right w:val="nil"/>
            </w:tcBorders>
            <w:shd w:val="clear" w:color="000000" w:fill="FFFFFF"/>
            <w:vAlign w:val="center"/>
            <w:hideMark/>
          </w:tcPr>
          <w:p w14:paraId="75C07158"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0.818***</w:t>
            </w:r>
          </w:p>
        </w:tc>
        <w:tc>
          <w:tcPr>
            <w:tcW w:w="640" w:type="dxa"/>
            <w:tcBorders>
              <w:top w:val="nil"/>
              <w:left w:val="nil"/>
              <w:bottom w:val="nil"/>
              <w:right w:val="nil"/>
            </w:tcBorders>
            <w:shd w:val="clear" w:color="000000" w:fill="FFFFFF"/>
            <w:vAlign w:val="center"/>
            <w:hideMark/>
          </w:tcPr>
          <w:p w14:paraId="72C93CD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0.027</w:t>
            </w:r>
          </w:p>
        </w:tc>
        <w:tc>
          <w:tcPr>
            <w:tcW w:w="1000" w:type="dxa"/>
            <w:tcBorders>
              <w:top w:val="nil"/>
              <w:left w:val="nil"/>
              <w:bottom w:val="nil"/>
              <w:right w:val="nil"/>
            </w:tcBorders>
            <w:shd w:val="clear" w:color="000000" w:fill="FFFFFF"/>
            <w:vAlign w:val="center"/>
            <w:hideMark/>
          </w:tcPr>
          <w:p w14:paraId="2D31134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0.751***</w:t>
            </w:r>
          </w:p>
        </w:tc>
        <w:tc>
          <w:tcPr>
            <w:tcW w:w="640" w:type="dxa"/>
            <w:tcBorders>
              <w:top w:val="nil"/>
              <w:left w:val="nil"/>
              <w:bottom w:val="nil"/>
              <w:right w:val="nil"/>
            </w:tcBorders>
            <w:shd w:val="clear" w:color="000000" w:fill="FFFFFF"/>
            <w:vAlign w:val="center"/>
            <w:hideMark/>
          </w:tcPr>
          <w:p w14:paraId="4EBC48C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0.032</w:t>
            </w:r>
          </w:p>
        </w:tc>
        <w:tc>
          <w:tcPr>
            <w:tcW w:w="1000" w:type="dxa"/>
            <w:tcBorders>
              <w:top w:val="nil"/>
              <w:left w:val="nil"/>
              <w:bottom w:val="nil"/>
              <w:right w:val="nil"/>
            </w:tcBorders>
            <w:shd w:val="clear" w:color="000000" w:fill="FFFFFF"/>
            <w:vAlign w:val="center"/>
            <w:hideMark/>
          </w:tcPr>
          <w:p w14:paraId="2841D66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0.747***</w:t>
            </w:r>
          </w:p>
        </w:tc>
        <w:tc>
          <w:tcPr>
            <w:tcW w:w="640" w:type="dxa"/>
            <w:tcBorders>
              <w:top w:val="nil"/>
              <w:left w:val="nil"/>
              <w:bottom w:val="nil"/>
              <w:right w:val="nil"/>
            </w:tcBorders>
            <w:shd w:val="clear" w:color="000000" w:fill="FFFFFF"/>
            <w:vAlign w:val="center"/>
            <w:hideMark/>
          </w:tcPr>
          <w:p w14:paraId="00CB503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12D202B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0.892***</w:t>
            </w:r>
          </w:p>
        </w:tc>
        <w:tc>
          <w:tcPr>
            <w:tcW w:w="640" w:type="dxa"/>
            <w:tcBorders>
              <w:top w:val="nil"/>
              <w:left w:val="nil"/>
              <w:bottom w:val="nil"/>
              <w:right w:val="nil"/>
            </w:tcBorders>
            <w:shd w:val="clear" w:color="000000" w:fill="FFFFFF"/>
            <w:vAlign w:val="center"/>
            <w:hideMark/>
          </w:tcPr>
          <w:p w14:paraId="1DBDDB3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178F20E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0.872***</w:t>
            </w:r>
          </w:p>
        </w:tc>
        <w:tc>
          <w:tcPr>
            <w:tcW w:w="640" w:type="dxa"/>
            <w:tcBorders>
              <w:top w:val="nil"/>
              <w:left w:val="nil"/>
              <w:bottom w:val="nil"/>
              <w:right w:val="nil"/>
            </w:tcBorders>
            <w:shd w:val="clear" w:color="000000" w:fill="FFFFFF"/>
            <w:vAlign w:val="center"/>
            <w:hideMark/>
          </w:tcPr>
          <w:p w14:paraId="68ED6F2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0.031</w:t>
            </w:r>
          </w:p>
        </w:tc>
        <w:tc>
          <w:tcPr>
            <w:tcW w:w="1060" w:type="dxa"/>
            <w:tcBorders>
              <w:top w:val="nil"/>
              <w:left w:val="nil"/>
              <w:bottom w:val="nil"/>
              <w:right w:val="nil"/>
            </w:tcBorders>
            <w:shd w:val="clear" w:color="000000" w:fill="FFFFFF"/>
            <w:vAlign w:val="center"/>
            <w:hideMark/>
          </w:tcPr>
          <w:p w14:paraId="77CD323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0.882***</w:t>
            </w:r>
          </w:p>
        </w:tc>
        <w:tc>
          <w:tcPr>
            <w:tcW w:w="640" w:type="dxa"/>
            <w:tcBorders>
              <w:top w:val="nil"/>
              <w:left w:val="nil"/>
              <w:bottom w:val="nil"/>
              <w:right w:val="nil"/>
            </w:tcBorders>
            <w:shd w:val="clear" w:color="000000" w:fill="FFFFFF"/>
            <w:vAlign w:val="center"/>
            <w:hideMark/>
          </w:tcPr>
          <w:p w14:paraId="160B8B3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0.025</w:t>
            </w:r>
          </w:p>
        </w:tc>
        <w:tc>
          <w:tcPr>
            <w:tcW w:w="960" w:type="dxa"/>
            <w:tcBorders>
              <w:top w:val="nil"/>
              <w:left w:val="nil"/>
              <w:bottom w:val="nil"/>
              <w:right w:val="nil"/>
            </w:tcBorders>
            <w:shd w:val="clear" w:color="000000" w:fill="FFFFFF"/>
            <w:vAlign w:val="center"/>
            <w:hideMark/>
          </w:tcPr>
          <w:p w14:paraId="53E8C247"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0.908***</w:t>
            </w:r>
          </w:p>
        </w:tc>
        <w:tc>
          <w:tcPr>
            <w:tcW w:w="640" w:type="dxa"/>
            <w:tcBorders>
              <w:top w:val="nil"/>
              <w:left w:val="nil"/>
              <w:bottom w:val="nil"/>
              <w:right w:val="nil"/>
            </w:tcBorders>
            <w:shd w:val="clear" w:color="000000" w:fill="FFFFFF"/>
            <w:vAlign w:val="center"/>
            <w:hideMark/>
          </w:tcPr>
          <w:p w14:paraId="2371FCF4"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0.020</w:t>
            </w:r>
          </w:p>
        </w:tc>
      </w:tr>
      <w:tr w:rsidR="008060E9" w:rsidRPr="008060E9" w14:paraId="71939FF2" w14:textId="77777777" w:rsidTr="008060E9">
        <w:trPr>
          <w:trHeight w:val="278"/>
          <w:jc w:val="center"/>
        </w:trPr>
        <w:tc>
          <w:tcPr>
            <w:tcW w:w="3480" w:type="dxa"/>
            <w:tcBorders>
              <w:top w:val="nil"/>
              <w:left w:val="nil"/>
              <w:bottom w:val="nil"/>
              <w:right w:val="nil"/>
            </w:tcBorders>
            <w:shd w:val="clear" w:color="000000" w:fill="FFFFFF"/>
            <w:noWrap/>
            <w:vAlign w:val="center"/>
            <w:hideMark/>
          </w:tcPr>
          <w:p w14:paraId="4F87F34E"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Economic shocks</w:t>
            </w:r>
          </w:p>
        </w:tc>
        <w:tc>
          <w:tcPr>
            <w:tcW w:w="1000" w:type="dxa"/>
            <w:tcBorders>
              <w:top w:val="nil"/>
              <w:left w:val="nil"/>
              <w:bottom w:val="nil"/>
              <w:right w:val="nil"/>
            </w:tcBorders>
            <w:shd w:val="clear" w:color="000000" w:fill="FFFFFF"/>
            <w:vAlign w:val="center"/>
            <w:hideMark/>
          </w:tcPr>
          <w:p w14:paraId="2D8DE02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36DD6328"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6631BC5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-0.033</w:t>
            </w:r>
          </w:p>
        </w:tc>
        <w:tc>
          <w:tcPr>
            <w:tcW w:w="640" w:type="dxa"/>
            <w:tcBorders>
              <w:top w:val="nil"/>
              <w:left w:val="nil"/>
              <w:bottom w:val="nil"/>
              <w:right w:val="nil"/>
            </w:tcBorders>
            <w:shd w:val="clear" w:color="000000" w:fill="FFFFFF"/>
            <w:vAlign w:val="center"/>
            <w:hideMark/>
          </w:tcPr>
          <w:p w14:paraId="1D13220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020D713D"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58BDECF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0.019</w:t>
            </w:r>
          </w:p>
        </w:tc>
        <w:tc>
          <w:tcPr>
            <w:tcW w:w="1060" w:type="dxa"/>
            <w:tcBorders>
              <w:top w:val="nil"/>
              <w:left w:val="nil"/>
              <w:bottom w:val="nil"/>
              <w:right w:val="nil"/>
            </w:tcBorders>
            <w:shd w:val="clear" w:color="000000" w:fill="FFFFFF"/>
            <w:vAlign w:val="center"/>
            <w:hideMark/>
          </w:tcPr>
          <w:p w14:paraId="0938248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49DE68B8"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7464499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-0.037+</w:t>
            </w:r>
          </w:p>
        </w:tc>
        <w:tc>
          <w:tcPr>
            <w:tcW w:w="640" w:type="dxa"/>
            <w:tcBorders>
              <w:top w:val="nil"/>
              <w:left w:val="nil"/>
              <w:bottom w:val="nil"/>
              <w:right w:val="nil"/>
            </w:tcBorders>
            <w:shd w:val="clear" w:color="000000" w:fill="FFFFFF"/>
            <w:vAlign w:val="center"/>
            <w:hideMark/>
          </w:tcPr>
          <w:p w14:paraId="4667EB2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0.022</w:t>
            </w:r>
          </w:p>
        </w:tc>
        <w:tc>
          <w:tcPr>
            <w:tcW w:w="1060" w:type="dxa"/>
            <w:tcBorders>
              <w:top w:val="nil"/>
              <w:left w:val="nil"/>
              <w:bottom w:val="nil"/>
              <w:right w:val="nil"/>
            </w:tcBorders>
            <w:shd w:val="clear" w:color="000000" w:fill="FFFFFF"/>
            <w:vAlign w:val="center"/>
            <w:hideMark/>
          </w:tcPr>
          <w:p w14:paraId="1BB584D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-0.050</w:t>
            </w:r>
          </w:p>
        </w:tc>
        <w:tc>
          <w:tcPr>
            <w:tcW w:w="640" w:type="dxa"/>
            <w:tcBorders>
              <w:top w:val="nil"/>
              <w:left w:val="nil"/>
              <w:bottom w:val="nil"/>
              <w:right w:val="nil"/>
            </w:tcBorders>
            <w:shd w:val="clear" w:color="000000" w:fill="FFFFFF"/>
            <w:vAlign w:val="center"/>
            <w:hideMark/>
          </w:tcPr>
          <w:p w14:paraId="1DB6437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0.032</w:t>
            </w:r>
          </w:p>
        </w:tc>
        <w:tc>
          <w:tcPr>
            <w:tcW w:w="960" w:type="dxa"/>
            <w:tcBorders>
              <w:top w:val="nil"/>
              <w:left w:val="nil"/>
              <w:bottom w:val="nil"/>
              <w:right w:val="nil"/>
            </w:tcBorders>
            <w:shd w:val="clear" w:color="000000" w:fill="FFFFFF"/>
            <w:vAlign w:val="center"/>
            <w:hideMark/>
          </w:tcPr>
          <w:p w14:paraId="7446DC68"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5D827A1D"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0.003</w:t>
            </w:r>
          </w:p>
        </w:tc>
      </w:tr>
      <w:tr w:rsidR="008060E9" w:rsidRPr="008060E9" w14:paraId="5264A472" w14:textId="77777777" w:rsidTr="008060E9">
        <w:trPr>
          <w:trHeight w:val="278"/>
          <w:jc w:val="center"/>
        </w:trPr>
        <w:tc>
          <w:tcPr>
            <w:tcW w:w="3480" w:type="dxa"/>
            <w:tcBorders>
              <w:top w:val="nil"/>
              <w:left w:val="nil"/>
              <w:bottom w:val="nil"/>
              <w:right w:val="nil"/>
            </w:tcBorders>
            <w:shd w:val="clear" w:color="000000" w:fill="FFFFFF"/>
            <w:noWrap/>
            <w:vAlign w:val="center"/>
            <w:hideMark/>
          </w:tcPr>
          <w:p w14:paraId="476BF8F4"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Periods of war</w:t>
            </w:r>
          </w:p>
        </w:tc>
        <w:tc>
          <w:tcPr>
            <w:tcW w:w="1000" w:type="dxa"/>
            <w:tcBorders>
              <w:top w:val="nil"/>
              <w:left w:val="nil"/>
              <w:bottom w:val="nil"/>
              <w:right w:val="nil"/>
            </w:tcBorders>
            <w:shd w:val="clear" w:color="000000" w:fill="FFFFFF"/>
            <w:vAlign w:val="center"/>
            <w:hideMark/>
          </w:tcPr>
          <w:p w14:paraId="143A942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2652DBD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53C86CA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-0.071*</w:t>
            </w:r>
          </w:p>
        </w:tc>
        <w:tc>
          <w:tcPr>
            <w:tcW w:w="640" w:type="dxa"/>
            <w:tcBorders>
              <w:top w:val="nil"/>
              <w:left w:val="nil"/>
              <w:bottom w:val="nil"/>
              <w:right w:val="nil"/>
            </w:tcBorders>
            <w:shd w:val="clear" w:color="000000" w:fill="FFFFFF"/>
            <w:vAlign w:val="center"/>
            <w:hideMark/>
          </w:tcPr>
          <w:p w14:paraId="4AFCCFD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5FBEDD3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-0.050*</w:t>
            </w:r>
          </w:p>
        </w:tc>
        <w:tc>
          <w:tcPr>
            <w:tcW w:w="640" w:type="dxa"/>
            <w:tcBorders>
              <w:top w:val="nil"/>
              <w:left w:val="nil"/>
              <w:bottom w:val="nil"/>
              <w:right w:val="nil"/>
            </w:tcBorders>
            <w:shd w:val="clear" w:color="000000" w:fill="FFFFFF"/>
            <w:vAlign w:val="center"/>
            <w:hideMark/>
          </w:tcPr>
          <w:p w14:paraId="3838C2C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0.025</w:t>
            </w:r>
          </w:p>
        </w:tc>
        <w:tc>
          <w:tcPr>
            <w:tcW w:w="1060" w:type="dxa"/>
            <w:tcBorders>
              <w:top w:val="nil"/>
              <w:left w:val="nil"/>
              <w:bottom w:val="nil"/>
              <w:right w:val="nil"/>
            </w:tcBorders>
            <w:shd w:val="clear" w:color="000000" w:fill="FFFFFF"/>
            <w:vAlign w:val="center"/>
            <w:hideMark/>
          </w:tcPr>
          <w:p w14:paraId="7495DAB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33F4405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3C55741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-0.018</w:t>
            </w:r>
          </w:p>
        </w:tc>
        <w:tc>
          <w:tcPr>
            <w:tcW w:w="640" w:type="dxa"/>
            <w:tcBorders>
              <w:top w:val="nil"/>
              <w:left w:val="nil"/>
              <w:bottom w:val="nil"/>
              <w:right w:val="nil"/>
            </w:tcBorders>
            <w:shd w:val="clear" w:color="000000" w:fill="FFFFFF"/>
            <w:vAlign w:val="center"/>
            <w:hideMark/>
          </w:tcPr>
          <w:p w14:paraId="355292E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0.036</w:t>
            </w:r>
          </w:p>
        </w:tc>
        <w:tc>
          <w:tcPr>
            <w:tcW w:w="1060" w:type="dxa"/>
            <w:tcBorders>
              <w:top w:val="nil"/>
              <w:left w:val="nil"/>
              <w:bottom w:val="nil"/>
              <w:right w:val="nil"/>
            </w:tcBorders>
            <w:shd w:val="clear" w:color="000000" w:fill="FFFFFF"/>
            <w:vAlign w:val="center"/>
            <w:hideMark/>
          </w:tcPr>
          <w:p w14:paraId="3BDB9DB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733F170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0.056</w:t>
            </w:r>
          </w:p>
        </w:tc>
        <w:tc>
          <w:tcPr>
            <w:tcW w:w="960" w:type="dxa"/>
            <w:tcBorders>
              <w:top w:val="nil"/>
              <w:left w:val="nil"/>
              <w:bottom w:val="nil"/>
              <w:right w:val="nil"/>
            </w:tcBorders>
            <w:shd w:val="clear" w:color="000000" w:fill="FFFFFF"/>
            <w:vAlign w:val="center"/>
            <w:hideMark/>
          </w:tcPr>
          <w:p w14:paraId="566255CE"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0.006+</w:t>
            </w:r>
          </w:p>
        </w:tc>
        <w:tc>
          <w:tcPr>
            <w:tcW w:w="640" w:type="dxa"/>
            <w:tcBorders>
              <w:top w:val="nil"/>
              <w:left w:val="nil"/>
              <w:bottom w:val="nil"/>
              <w:right w:val="nil"/>
            </w:tcBorders>
            <w:shd w:val="clear" w:color="000000" w:fill="FFFFFF"/>
            <w:vAlign w:val="center"/>
            <w:hideMark/>
          </w:tcPr>
          <w:p w14:paraId="1582B4F4"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0.003</w:t>
            </w:r>
          </w:p>
        </w:tc>
      </w:tr>
      <w:tr w:rsidR="008060E9" w:rsidRPr="008060E9" w14:paraId="1FCF3C44" w14:textId="77777777" w:rsidTr="008060E9">
        <w:trPr>
          <w:trHeight w:val="278"/>
          <w:jc w:val="center"/>
        </w:trPr>
        <w:tc>
          <w:tcPr>
            <w:tcW w:w="3480" w:type="dxa"/>
            <w:tcBorders>
              <w:top w:val="nil"/>
              <w:left w:val="nil"/>
              <w:bottom w:val="nil"/>
              <w:right w:val="nil"/>
            </w:tcBorders>
            <w:shd w:val="clear" w:color="000000" w:fill="FFFFFF"/>
            <w:noWrap/>
            <w:vAlign w:val="center"/>
            <w:hideMark/>
          </w:tcPr>
          <w:p w14:paraId="7A057EE7"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Political corruption index</w:t>
            </w:r>
          </w:p>
        </w:tc>
        <w:tc>
          <w:tcPr>
            <w:tcW w:w="1000" w:type="dxa"/>
            <w:tcBorders>
              <w:top w:val="nil"/>
              <w:left w:val="nil"/>
              <w:bottom w:val="nil"/>
              <w:right w:val="nil"/>
            </w:tcBorders>
            <w:shd w:val="clear" w:color="000000" w:fill="FFFFFF"/>
            <w:vAlign w:val="center"/>
            <w:hideMark/>
          </w:tcPr>
          <w:p w14:paraId="3FE26DC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-0.847**</w:t>
            </w:r>
          </w:p>
        </w:tc>
        <w:tc>
          <w:tcPr>
            <w:tcW w:w="640" w:type="dxa"/>
            <w:tcBorders>
              <w:top w:val="nil"/>
              <w:left w:val="nil"/>
              <w:bottom w:val="nil"/>
              <w:right w:val="nil"/>
            </w:tcBorders>
            <w:shd w:val="clear" w:color="000000" w:fill="FFFFFF"/>
            <w:vAlign w:val="center"/>
            <w:hideMark/>
          </w:tcPr>
          <w:p w14:paraId="6C9A9A4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0.314</w:t>
            </w:r>
          </w:p>
        </w:tc>
        <w:tc>
          <w:tcPr>
            <w:tcW w:w="1000" w:type="dxa"/>
            <w:tcBorders>
              <w:top w:val="nil"/>
              <w:left w:val="nil"/>
              <w:bottom w:val="nil"/>
              <w:right w:val="nil"/>
            </w:tcBorders>
            <w:shd w:val="clear" w:color="000000" w:fill="FFFFFF"/>
            <w:vAlign w:val="center"/>
            <w:hideMark/>
          </w:tcPr>
          <w:p w14:paraId="021C681D"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-0.249</w:t>
            </w:r>
          </w:p>
        </w:tc>
        <w:tc>
          <w:tcPr>
            <w:tcW w:w="640" w:type="dxa"/>
            <w:tcBorders>
              <w:top w:val="nil"/>
              <w:left w:val="nil"/>
              <w:bottom w:val="nil"/>
              <w:right w:val="nil"/>
            </w:tcBorders>
            <w:shd w:val="clear" w:color="000000" w:fill="FFFFFF"/>
            <w:vAlign w:val="center"/>
            <w:hideMark/>
          </w:tcPr>
          <w:p w14:paraId="16D2D28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0.322</w:t>
            </w:r>
          </w:p>
        </w:tc>
        <w:tc>
          <w:tcPr>
            <w:tcW w:w="1000" w:type="dxa"/>
            <w:tcBorders>
              <w:top w:val="nil"/>
              <w:left w:val="nil"/>
              <w:bottom w:val="nil"/>
              <w:right w:val="nil"/>
            </w:tcBorders>
            <w:shd w:val="clear" w:color="000000" w:fill="FFFFFF"/>
            <w:vAlign w:val="center"/>
            <w:hideMark/>
          </w:tcPr>
          <w:p w14:paraId="30E2CB5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-0.452+</w:t>
            </w:r>
          </w:p>
        </w:tc>
        <w:tc>
          <w:tcPr>
            <w:tcW w:w="640" w:type="dxa"/>
            <w:tcBorders>
              <w:top w:val="nil"/>
              <w:left w:val="nil"/>
              <w:bottom w:val="nil"/>
              <w:right w:val="nil"/>
            </w:tcBorders>
            <w:shd w:val="clear" w:color="000000" w:fill="FFFFFF"/>
            <w:vAlign w:val="center"/>
            <w:hideMark/>
          </w:tcPr>
          <w:p w14:paraId="07A00B6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0.245</w:t>
            </w:r>
          </w:p>
        </w:tc>
        <w:tc>
          <w:tcPr>
            <w:tcW w:w="1060" w:type="dxa"/>
            <w:tcBorders>
              <w:top w:val="nil"/>
              <w:left w:val="nil"/>
              <w:bottom w:val="nil"/>
              <w:right w:val="nil"/>
            </w:tcBorders>
            <w:shd w:val="clear" w:color="000000" w:fill="FFFFFF"/>
            <w:vAlign w:val="center"/>
            <w:hideMark/>
          </w:tcPr>
          <w:p w14:paraId="21E2EBE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-0.440</w:t>
            </w:r>
          </w:p>
        </w:tc>
        <w:tc>
          <w:tcPr>
            <w:tcW w:w="640" w:type="dxa"/>
            <w:tcBorders>
              <w:top w:val="nil"/>
              <w:left w:val="nil"/>
              <w:bottom w:val="nil"/>
              <w:right w:val="nil"/>
            </w:tcBorders>
            <w:shd w:val="clear" w:color="000000" w:fill="FFFFFF"/>
            <w:vAlign w:val="center"/>
            <w:hideMark/>
          </w:tcPr>
          <w:p w14:paraId="1980C33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0.302</w:t>
            </w:r>
          </w:p>
        </w:tc>
        <w:tc>
          <w:tcPr>
            <w:tcW w:w="1000" w:type="dxa"/>
            <w:tcBorders>
              <w:top w:val="nil"/>
              <w:left w:val="nil"/>
              <w:bottom w:val="nil"/>
              <w:right w:val="nil"/>
            </w:tcBorders>
            <w:shd w:val="clear" w:color="000000" w:fill="FFFFFF"/>
            <w:vAlign w:val="center"/>
            <w:hideMark/>
          </w:tcPr>
          <w:p w14:paraId="7BCD63E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-0.116</w:t>
            </w:r>
          </w:p>
        </w:tc>
        <w:tc>
          <w:tcPr>
            <w:tcW w:w="640" w:type="dxa"/>
            <w:tcBorders>
              <w:top w:val="nil"/>
              <w:left w:val="nil"/>
              <w:bottom w:val="nil"/>
              <w:right w:val="nil"/>
            </w:tcBorders>
            <w:shd w:val="clear" w:color="000000" w:fill="FFFFFF"/>
            <w:vAlign w:val="center"/>
            <w:hideMark/>
          </w:tcPr>
          <w:p w14:paraId="117E6FB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0.329</w:t>
            </w:r>
          </w:p>
        </w:tc>
        <w:tc>
          <w:tcPr>
            <w:tcW w:w="1060" w:type="dxa"/>
            <w:tcBorders>
              <w:top w:val="nil"/>
              <w:left w:val="nil"/>
              <w:bottom w:val="nil"/>
              <w:right w:val="nil"/>
            </w:tcBorders>
            <w:shd w:val="clear" w:color="000000" w:fill="FFFFFF"/>
            <w:vAlign w:val="center"/>
            <w:hideMark/>
          </w:tcPr>
          <w:p w14:paraId="3A913878"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-0.460</w:t>
            </w:r>
          </w:p>
        </w:tc>
        <w:tc>
          <w:tcPr>
            <w:tcW w:w="640" w:type="dxa"/>
            <w:tcBorders>
              <w:top w:val="nil"/>
              <w:left w:val="nil"/>
              <w:bottom w:val="nil"/>
              <w:right w:val="nil"/>
            </w:tcBorders>
            <w:shd w:val="clear" w:color="000000" w:fill="FFFFFF"/>
            <w:vAlign w:val="center"/>
            <w:hideMark/>
          </w:tcPr>
          <w:p w14:paraId="70301DC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0.474</w:t>
            </w:r>
          </w:p>
        </w:tc>
        <w:tc>
          <w:tcPr>
            <w:tcW w:w="960" w:type="dxa"/>
            <w:tcBorders>
              <w:top w:val="nil"/>
              <w:left w:val="nil"/>
              <w:bottom w:val="nil"/>
              <w:right w:val="nil"/>
            </w:tcBorders>
            <w:shd w:val="clear" w:color="000000" w:fill="FFFFFF"/>
            <w:vAlign w:val="center"/>
            <w:hideMark/>
          </w:tcPr>
          <w:p w14:paraId="00F30808"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0687B8F5"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0.039</w:t>
            </w:r>
          </w:p>
        </w:tc>
      </w:tr>
      <w:tr w:rsidR="008060E9" w:rsidRPr="008060E9" w14:paraId="77B24F23" w14:textId="77777777" w:rsidTr="008060E9">
        <w:trPr>
          <w:trHeight w:val="278"/>
          <w:jc w:val="center"/>
        </w:trPr>
        <w:tc>
          <w:tcPr>
            <w:tcW w:w="3480" w:type="dxa"/>
            <w:tcBorders>
              <w:top w:val="nil"/>
              <w:left w:val="nil"/>
              <w:bottom w:val="nil"/>
              <w:right w:val="nil"/>
            </w:tcBorders>
            <w:shd w:val="clear" w:color="000000" w:fill="FFFFFF"/>
            <w:noWrap/>
            <w:vAlign w:val="center"/>
            <w:hideMark/>
          </w:tcPr>
          <w:p w14:paraId="6C47B095"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Clientelism index</w:t>
            </w:r>
          </w:p>
        </w:tc>
        <w:tc>
          <w:tcPr>
            <w:tcW w:w="1000" w:type="dxa"/>
            <w:tcBorders>
              <w:top w:val="nil"/>
              <w:left w:val="nil"/>
              <w:bottom w:val="nil"/>
              <w:right w:val="nil"/>
            </w:tcBorders>
            <w:shd w:val="clear" w:color="000000" w:fill="FFFFFF"/>
            <w:vAlign w:val="center"/>
            <w:hideMark/>
          </w:tcPr>
          <w:p w14:paraId="154E47A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0.053</w:t>
            </w:r>
          </w:p>
        </w:tc>
        <w:tc>
          <w:tcPr>
            <w:tcW w:w="640" w:type="dxa"/>
            <w:tcBorders>
              <w:top w:val="nil"/>
              <w:left w:val="nil"/>
              <w:bottom w:val="nil"/>
              <w:right w:val="nil"/>
            </w:tcBorders>
            <w:shd w:val="clear" w:color="000000" w:fill="FFFFFF"/>
            <w:vAlign w:val="center"/>
            <w:hideMark/>
          </w:tcPr>
          <w:p w14:paraId="77202CD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0.157</w:t>
            </w:r>
          </w:p>
        </w:tc>
        <w:tc>
          <w:tcPr>
            <w:tcW w:w="1000" w:type="dxa"/>
            <w:tcBorders>
              <w:top w:val="nil"/>
              <w:left w:val="nil"/>
              <w:bottom w:val="nil"/>
              <w:right w:val="nil"/>
            </w:tcBorders>
            <w:shd w:val="clear" w:color="000000" w:fill="FFFFFF"/>
            <w:vAlign w:val="center"/>
            <w:hideMark/>
          </w:tcPr>
          <w:p w14:paraId="2864CCA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0.047</w:t>
            </w:r>
          </w:p>
        </w:tc>
        <w:tc>
          <w:tcPr>
            <w:tcW w:w="640" w:type="dxa"/>
            <w:tcBorders>
              <w:top w:val="nil"/>
              <w:left w:val="nil"/>
              <w:bottom w:val="nil"/>
              <w:right w:val="nil"/>
            </w:tcBorders>
            <w:shd w:val="clear" w:color="000000" w:fill="FFFFFF"/>
            <w:vAlign w:val="center"/>
            <w:hideMark/>
          </w:tcPr>
          <w:p w14:paraId="3E0D1F3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0.167</w:t>
            </w:r>
          </w:p>
        </w:tc>
        <w:tc>
          <w:tcPr>
            <w:tcW w:w="1000" w:type="dxa"/>
            <w:tcBorders>
              <w:top w:val="nil"/>
              <w:left w:val="nil"/>
              <w:bottom w:val="nil"/>
              <w:right w:val="nil"/>
            </w:tcBorders>
            <w:shd w:val="clear" w:color="000000" w:fill="FFFFFF"/>
            <w:vAlign w:val="center"/>
            <w:hideMark/>
          </w:tcPr>
          <w:p w14:paraId="1873E31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-0.173</w:t>
            </w:r>
          </w:p>
        </w:tc>
        <w:tc>
          <w:tcPr>
            <w:tcW w:w="640" w:type="dxa"/>
            <w:tcBorders>
              <w:top w:val="nil"/>
              <w:left w:val="nil"/>
              <w:bottom w:val="nil"/>
              <w:right w:val="nil"/>
            </w:tcBorders>
            <w:shd w:val="clear" w:color="000000" w:fill="FFFFFF"/>
            <w:vAlign w:val="center"/>
            <w:hideMark/>
          </w:tcPr>
          <w:p w14:paraId="30DCB0B8"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0.134</w:t>
            </w:r>
          </w:p>
        </w:tc>
        <w:tc>
          <w:tcPr>
            <w:tcW w:w="1060" w:type="dxa"/>
            <w:tcBorders>
              <w:top w:val="nil"/>
              <w:left w:val="nil"/>
              <w:bottom w:val="nil"/>
              <w:right w:val="nil"/>
            </w:tcBorders>
            <w:shd w:val="clear" w:color="000000" w:fill="FFFFFF"/>
            <w:vAlign w:val="center"/>
            <w:hideMark/>
          </w:tcPr>
          <w:p w14:paraId="1D744CE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-0.220</w:t>
            </w:r>
          </w:p>
        </w:tc>
        <w:tc>
          <w:tcPr>
            <w:tcW w:w="640" w:type="dxa"/>
            <w:tcBorders>
              <w:top w:val="nil"/>
              <w:left w:val="nil"/>
              <w:bottom w:val="nil"/>
              <w:right w:val="nil"/>
            </w:tcBorders>
            <w:shd w:val="clear" w:color="000000" w:fill="FFFFFF"/>
            <w:vAlign w:val="center"/>
            <w:hideMark/>
          </w:tcPr>
          <w:p w14:paraId="11B5F28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0.175</w:t>
            </w:r>
          </w:p>
        </w:tc>
        <w:tc>
          <w:tcPr>
            <w:tcW w:w="1000" w:type="dxa"/>
            <w:tcBorders>
              <w:top w:val="nil"/>
              <w:left w:val="nil"/>
              <w:bottom w:val="nil"/>
              <w:right w:val="nil"/>
            </w:tcBorders>
            <w:shd w:val="clear" w:color="000000" w:fill="FFFFFF"/>
            <w:vAlign w:val="center"/>
            <w:hideMark/>
          </w:tcPr>
          <w:p w14:paraId="0C263E5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-0.238</w:t>
            </w:r>
          </w:p>
        </w:tc>
        <w:tc>
          <w:tcPr>
            <w:tcW w:w="640" w:type="dxa"/>
            <w:tcBorders>
              <w:top w:val="nil"/>
              <w:left w:val="nil"/>
              <w:bottom w:val="nil"/>
              <w:right w:val="nil"/>
            </w:tcBorders>
            <w:shd w:val="clear" w:color="000000" w:fill="FFFFFF"/>
            <w:vAlign w:val="center"/>
            <w:hideMark/>
          </w:tcPr>
          <w:p w14:paraId="3232A83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0.198</w:t>
            </w:r>
          </w:p>
        </w:tc>
        <w:tc>
          <w:tcPr>
            <w:tcW w:w="1060" w:type="dxa"/>
            <w:tcBorders>
              <w:top w:val="nil"/>
              <w:left w:val="nil"/>
              <w:bottom w:val="nil"/>
              <w:right w:val="nil"/>
            </w:tcBorders>
            <w:shd w:val="clear" w:color="000000" w:fill="FFFFFF"/>
            <w:vAlign w:val="center"/>
            <w:hideMark/>
          </w:tcPr>
          <w:p w14:paraId="5C6CDFB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-0.262</w:t>
            </w:r>
          </w:p>
        </w:tc>
        <w:tc>
          <w:tcPr>
            <w:tcW w:w="640" w:type="dxa"/>
            <w:tcBorders>
              <w:top w:val="nil"/>
              <w:left w:val="nil"/>
              <w:bottom w:val="nil"/>
              <w:right w:val="nil"/>
            </w:tcBorders>
            <w:shd w:val="clear" w:color="000000" w:fill="FFFFFF"/>
            <w:vAlign w:val="center"/>
            <w:hideMark/>
          </w:tcPr>
          <w:p w14:paraId="57CF21C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0.269</w:t>
            </w:r>
          </w:p>
        </w:tc>
        <w:tc>
          <w:tcPr>
            <w:tcW w:w="960" w:type="dxa"/>
            <w:tcBorders>
              <w:top w:val="nil"/>
              <w:left w:val="nil"/>
              <w:bottom w:val="nil"/>
              <w:right w:val="nil"/>
            </w:tcBorders>
            <w:shd w:val="clear" w:color="000000" w:fill="FFFFFF"/>
            <w:vAlign w:val="center"/>
            <w:hideMark/>
          </w:tcPr>
          <w:p w14:paraId="404EE4BF"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0.034+</w:t>
            </w:r>
          </w:p>
        </w:tc>
        <w:tc>
          <w:tcPr>
            <w:tcW w:w="640" w:type="dxa"/>
            <w:tcBorders>
              <w:top w:val="nil"/>
              <w:left w:val="nil"/>
              <w:bottom w:val="nil"/>
              <w:right w:val="nil"/>
            </w:tcBorders>
            <w:shd w:val="clear" w:color="000000" w:fill="FFFFFF"/>
            <w:vAlign w:val="center"/>
            <w:hideMark/>
          </w:tcPr>
          <w:p w14:paraId="2DAA41FD"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0.020</w:t>
            </w:r>
          </w:p>
        </w:tc>
      </w:tr>
      <w:tr w:rsidR="008060E9" w:rsidRPr="008060E9" w14:paraId="511C03CB" w14:textId="77777777" w:rsidTr="008060E9">
        <w:trPr>
          <w:trHeight w:val="278"/>
          <w:jc w:val="center"/>
        </w:trPr>
        <w:tc>
          <w:tcPr>
            <w:tcW w:w="3480" w:type="dxa"/>
            <w:tcBorders>
              <w:top w:val="nil"/>
              <w:left w:val="nil"/>
              <w:bottom w:val="nil"/>
              <w:right w:val="nil"/>
            </w:tcBorders>
            <w:shd w:val="clear" w:color="000000" w:fill="FFFFFF"/>
            <w:noWrap/>
            <w:vAlign w:val="center"/>
            <w:hideMark/>
          </w:tcPr>
          <w:p w14:paraId="0E92F5D1"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Disproportionality (t-1)</w:t>
            </w:r>
          </w:p>
        </w:tc>
        <w:tc>
          <w:tcPr>
            <w:tcW w:w="1000" w:type="dxa"/>
            <w:tcBorders>
              <w:top w:val="nil"/>
              <w:left w:val="nil"/>
              <w:bottom w:val="nil"/>
              <w:right w:val="nil"/>
            </w:tcBorders>
            <w:shd w:val="clear" w:color="000000" w:fill="FFFFFF"/>
            <w:vAlign w:val="center"/>
            <w:hideMark/>
          </w:tcPr>
          <w:p w14:paraId="36ED0F6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3F745F9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6E83419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3C796BF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192EEE1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386FE32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0.002</w:t>
            </w:r>
          </w:p>
        </w:tc>
        <w:tc>
          <w:tcPr>
            <w:tcW w:w="1060" w:type="dxa"/>
            <w:tcBorders>
              <w:top w:val="nil"/>
              <w:left w:val="nil"/>
              <w:bottom w:val="nil"/>
              <w:right w:val="nil"/>
            </w:tcBorders>
            <w:shd w:val="clear" w:color="000000" w:fill="FFFFFF"/>
            <w:vAlign w:val="center"/>
            <w:hideMark/>
          </w:tcPr>
          <w:p w14:paraId="37696AD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62348BA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14DD6AF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0D5C760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0.002</w:t>
            </w:r>
          </w:p>
        </w:tc>
        <w:tc>
          <w:tcPr>
            <w:tcW w:w="1060" w:type="dxa"/>
            <w:tcBorders>
              <w:top w:val="nil"/>
              <w:left w:val="nil"/>
              <w:bottom w:val="nil"/>
              <w:right w:val="nil"/>
            </w:tcBorders>
            <w:shd w:val="clear" w:color="000000" w:fill="FFFFFF"/>
            <w:vAlign w:val="center"/>
            <w:hideMark/>
          </w:tcPr>
          <w:p w14:paraId="2F2868D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3C4A134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0.003</w:t>
            </w:r>
          </w:p>
        </w:tc>
        <w:tc>
          <w:tcPr>
            <w:tcW w:w="960" w:type="dxa"/>
            <w:tcBorders>
              <w:top w:val="nil"/>
              <w:left w:val="nil"/>
              <w:bottom w:val="nil"/>
              <w:right w:val="nil"/>
            </w:tcBorders>
            <w:shd w:val="clear" w:color="000000" w:fill="FFFFFF"/>
            <w:vAlign w:val="center"/>
            <w:hideMark/>
          </w:tcPr>
          <w:p w14:paraId="00D3A16F"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51E4C9BC"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0.000</w:t>
            </w:r>
          </w:p>
        </w:tc>
      </w:tr>
      <w:tr w:rsidR="008060E9" w:rsidRPr="008060E9" w14:paraId="607C1F45" w14:textId="77777777" w:rsidTr="008060E9">
        <w:trPr>
          <w:trHeight w:val="263"/>
          <w:jc w:val="center"/>
        </w:trPr>
        <w:tc>
          <w:tcPr>
            <w:tcW w:w="3480" w:type="dxa"/>
            <w:tcBorders>
              <w:top w:val="nil"/>
              <w:left w:val="nil"/>
              <w:bottom w:val="nil"/>
              <w:right w:val="nil"/>
            </w:tcBorders>
            <w:shd w:val="clear" w:color="000000" w:fill="FFFFFF"/>
            <w:noWrap/>
            <w:vAlign w:val="center"/>
            <w:hideMark/>
          </w:tcPr>
          <w:p w14:paraId="3ACA6786"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Suffrage (Ref: restricted)</w:t>
            </w:r>
          </w:p>
        </w:tc>
        <w:tc>
          <w:tcPr>
            <w:tcW w:w="1000" w:type="dxa"/>
            <w:tcBorders>
              <w:top w:val="nil"/>
              <w:left w:val="nil"/>
              <w:bottom w:val="nil"/>
              <w:right w:val="nil"/>
            </w:tcBorders>
            <w:shd w:val="clear" w:color="000000" w:fill="FFFFFF"/>
            <w:vAlign w:val="center"/>
            <w:hideMark/>
          </w:tcPr>
          <w:p w14:paraId="01F2654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4B2460A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D9DF82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40452A0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86A748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70485E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3390DCB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5770E38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0D5739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37C0D8AD"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7C4536B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0652055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13A2DCA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9F7BF8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r>
      <w:tr w:rsidR="008060E9" w:rsidRPr="008060E9" w14:paraId="138CC4F4" w14:textId="77777777" w:rsidTr="008060E9">
        <w:trPr>
          <w:trHeight w:val="278"/>
          <w:jc w:val="center"/>
        </w:trPr>
        <w:tc>
          <w:tcPr>
            <w:tcW w:w="3480" w:type="dxa"/>
            <w:tcBorders>
              <w:top w:val="nil"/>
              <w:left w:val="nil"/>
              <w:bottom w:val="nil"/>
              <w:right w:val="nil"/>
            </w:tcBorders>
            <w:shd w:val="clear" w:color="000000" w:fill="FFFFFF"/>
            <w:noWrap/>
            <w:vAlign w:val="bottom"/>
            <w:hideMark/>
          </w:tcPr>
          <w:p w14:paraId="14C889DD"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Male suffrage</w:t>
            </w:r>
          </w:p>
        </w:tc>
        <w:tc>
          <w:tcPr>
            <w:tcW w:w="1000" w:type="dxa"/>
            <w:tcBorders>
              <w:top w:val="nil"/>
              <w:left w:val="nil"/>
              <w:bottom w:val="nil"/>
              <w:right w:val="nil"/>
            </w:tcBorders>
            <w:shd w:val="clear" w:color="000000" w:fill="FFFFFF"/>
            <w:vAlign w:val="center"/>
            <w:hideMark/>
          </w:tcPr>
          <w:p w14:paraId="6C5D970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0.230***</w:t>
            </w:r>
          </w:p>
        </w:tc>
        <w:tc>
          <w:tcPr>
            <w:tcW w:w="640" w:type="dxa"/>
            <w:tcBorders>
              <w:top w:val="nil"/>
              <w:left w:val="nil"/>
              <w:bottom w:val="nil"/>
              <w:right w:val="nil"/>
            </w:tcBorders>
            <w:shd w:val="clear" w:color="000000" w:fill="FFFFFF"/>
            <w:vAlign w:val="center"/>
            <w:hideMark/>
          </w:tcPr>
          <w:p w14:paraId="5D7907F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0.046</w:t>
            </w:r>
          </w:p>
        </w:tc>
        <w:tc>
          <w:tcPr>
            <w:tcW w:w="1000" w:type="dxa"/>
            <w:tcBorders>
              <w:top w:val="nil"/>
              <w:left w:val="nil"/>
              <w:bottom w:val="nil"/>
              <w:right w:val="nil"/>
            </w:tcBorders>
            <w:shd w:val="clear" w:color="000000" w:fill="FFFFFF"/>
            <w:vAlign w:val="center"/>
            <w:hideMark/>
          </w:tcPr>
          <w:p w14:paraId="07348AB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0.162***</w:t>
            </w:r>
          </w:p>
        </w:tc>
        <w:tc>
          <w:tcPr>
            <w:tcW w:w="640" w:type="dxa"/>
            <w:tcBorders>
              <w:top w:val="nil"/>
              <w:left w:val="nil"/>
              <w:bottom w:val="nil"/>
              <w:right w:val="nil"/>
            </w:tcBorders>
            <w:shd w:val="clear" w:color="000000" w:fill="FFFFFF"/>
            <w:vAlign w:val="center"/>
            <w:hideMark/>
          </w:tcPr>
          <w:p w14:paraId="05B985F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0.045</w:t>
            </w:r>
          </w:p>
        </w:tc>
        <w:tc>
          <w:tcPr>
            <w:tcW w:w="1000" w:type="dxa"/>
            <w:tcBorders>
              <w:top w:val="nil"/>
              <w:left w:val="nil"/>
              <w:bottom w:val="nil"/>
              <w:right w:val="nil"/>
            </w:tcBorders>
            <w:shd w:val="clear" w:color="000000" w:fill="FFFFFF"/>
            <w:vAlign w:val="center"/>
            <w:hideMark/>
          </w:tcPr>
          <w:p w14:paraId="39550A28"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-0.039</w:t>
            </w:r>
          </w:p>
        </w:tc>
        <w:tc>
          <w:tcPr>
            <w:tcW w:w="640" w:type="dxa"/>
            <w:tcBorders>
              <w:top w:val="nil"/>
              <w:left w:val="nil"/>
              <w:bottom w:val="nil"/>
              <w:right w:val="nil"/>
            </w:tcBorders>
            <w:shd w:val="clear" w:color="000000" w:fill="FFFFFF"/>
            <w:vAlign w:val="center"/>
            <w:hideMark/>
          </w:tcPr>
          <w:p w14:paraId="0E73679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0.038</w:t>
            </w:r>
          </w:p>
        </w:tc>
        <w:tc>
          <w:tcPr>
            <w:tcW w:w="1060" w:type="dxa"/>
            <w:tcBorders>
              <w:top w:val="nil"/>
              <w:left w:val="nil"/>
              <w:bottom w:val="nil"/>
              <w:right w:val="nil"/>
            </w:tcBorders>
            <w:shd w:val="clear" w:color="000000" w:fill="FFFFFF"/>
            <w:vAlign w:val="center"/>
            <w:hideMark/>
          </w:tcPr>
          <w:p w14:paraId="7C58E0A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0.007</w:t>
            </w:r>
          </w:p>
        </w:tc>
        <w:tc>
          <w:tcPr>
            <w:tcW w:w="640" w:type="dxa"/>
            <w:tcBorders>
              <w:top w:val="nil"/>
              <w:left w:val="nil"/>
              <w:bottom w:val="nil"/>
              <w:right w:val="nil"/>
            </w:tcBorders>
            <w:shd w:val="clear" w:color="000000" w:fill="FFFFFF"/>
            <w:vAlign w:val="center"/>
            <w:hideMark/>
          </w:tcPr>
          <w:p w14:paraId="78AEF1E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0.052</w:t>
            </w:r>
          </w:p>
        </w:tc>
        <w:tc>
          <w:tcPr>
            <w:tcW w:w="1000" w:type="dxa"/>
            <w:tcBorders>
              <w:top w:val="nil"/>
              <w:left w:val="nil"/>
              <w:bottom w:val="nil"/>
              <w:right w:val="nil"/>
            </w:tcBorders>
            <w:shd w:val="clear" w:color="000000" w:fill="FFFFFF"/>
            <w:vAlign w:val="center"/>
            <w:hideMark/>
          </w:tcPr>
          <w:p w14:paraId="6A8334B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0.129+</w:t>
            </w:r>
          </w:p>
        </w:tc>
        <w:tc>
          <w:tcPr>
            <w:tcW w:w="640" w:type="dxa"/>
            <w:tcBorders>
              <w:top w:val="nil"/>
              <w:left w:val="nil"/>
              <w:bottom w:val="nil"/>
              <w:right w:val="nil"/>
            </w:tcBorders>
            <w:shd w:val="clear" w:color="000000" w:fill="FFFFFF"/>
            <w:vAlign w:val="center"/>
            <w:hideMark/>
          </w:tcPr>
          <w:p w14:paraId="468A057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0.068</w:t>
            </w:r>
          </w:p>
        </w:tc>
        <w:tc>
          <w:tcPr>
            <w:tcW w:w="1060" w:type="dxa"/>
            <w:tcBorders>
              <w:top w:val="nil"/>
              <w:left w:val="nil"/>
              <w:bottom w:val="nil"/>
              <w:right w:val="nil"/>
            </w:tcBorders>
            <w:shd w:val="clear" w:color="000000" w:fill="FFFFFF"/>
            <w:vAlign w:val="center"/>
            <w:hideMark/>
          </w:tcPr>
          <w:p w14:paraId="38001D1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0.139</w:t>
            </w:r>
          </w:p>
        </w:tc>
        <w:tc>
          <w:tcPr>
            <w:tcW w:w="640" w:type="dxa"/>
            <w:tcBorders>
              <w:top w:val="nil"/>
              <w:left w:val="nil"/>
              <w:bottom w:val="nil"/>
              <w:right w:val="nil"/>
            </w:tcBorders>
            <w:shd w:val="clear" w:color="000000" w:fill="FFFFFF"/>
            <w:vAlign w:val="center"/>
            <w:hideMark/>
          </w:tcPr>
          <w:p w14:paraId="7768CF0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0.096</w:t>
            </w:r>
          </w:p>
        </w:tc>
        <w:tc>
          <w:tcPr>
            <w:tcW w:w="960" w:type="dxa"/>
            <w:tcBorders>
              <w:top w:val="nil"/>
              <w:left w:val="nil"/>
              <w:bottom w:val="nil"/>
              <w:right w:val="nil"/>
            </w:tcBorders>
            <w:shd w:val="clear" w:color="000000" w:fill="FFFFFF"/>
            <w:vAlign w:val="center"/>
            <w:hideMark/>
          </w:tcPr>
          <w:p w14:paraId="0ADBFB72"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3449F019"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0.005</w:t>
            </w:r>
          </w:p>
        </w:tc>
      </w:tr>
      <w:tr w:rsidR="008060E9" w:rsidRPr="008060E9" w14:paraId="6691215E" w14:textId="77777777" w:rsidTr="008060E9">
        <w:trPr>
          <w:trHeight w:val="278"/>
          <w:jc w:val="center"/>
        </w:trPr>
        <w:tc>
          <w:tcPr>
            <w:tcW w:w="3480" w:type="dxa"/>
            <w:tcBorders>
              <w:top w:val="nil"/>
              <w:left w:val="nil"/>
              <w:bottom w:val="nil"/>
              <w:right w:val="nil"/>
            </w:tcBorders>
            <w:shd w:val="clear" w:color="000000" w:fill="FFFFFF"/>
            <w:noWrap/>
            <w:vAlign w:val="bottom"/>
            <w:hideMark/>
          </w:tcPr>
          <w:p w14:paraId="1A6C7E43"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Universal suffrage</w:t>
            </w:r>
          </w:p>
        </w:tc>
        <w:tc>
          <w:tcPr>
            <w:tcW w:w="1000" w:type="dxa"/>
            <w:tcBorders>
              <w:top w:val="nil"/>
              <w:left w:val="nil"/>
              <w:bottom w:val="nil"/>
              <w:right w:val="nil"/>
            </w:tcBorders>
            <w:shd w:val="clear" w:color="000000" w:fill="FFFFFF"/>
            <w:vAlign w:val="center"/>
            <w:hideMark/>
          </w:tcPr>
          <w:p w14:paraId="4F349DF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0.313***</w:t>
            </w:r>
          </w:p>
        </w:tc>
        <w:tc>
          <w:tcPr>
            <w:tcW w:w="640" w:type="dxa"/>
            <w:tcBorders>
              <w:top w:val="nil"/>
              <w:left w:val="nil"/>
              <w:bottom w:val="nil"/>
              <w:right w:val="nil"/>
            </w:tcBorders>
            <w:shd w:val="clear" w:color="000000" w:fill="FFFFFF"/>
            <w:vAlign w:val="center"/>
            <w:hideMark/>
          </w:tcPr>
          <w:p w14:paraId="309CED7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0.052</w:t>
            </w:r>
          </w:p>
        </w:tc>
        <w:tc>
          <w:tcPr>
            <w:tcW w:w="1000" w:type="dxa"/>
            <w:tcBorders>
              <w:top w:val="nil"/>
              <w:left w:val="nil"/>
              <w:bottom w:val="nil"/>
              <w:right w:val="nil"/>
            </w:tcBorders>
            <w:shd w:val="clear" w:color="000000" w:fill="FFFFFF"/>
            <w:vAlign w:val="center"/>
            <w:hideMark/>
          </w:tcPr>
          <w:p w14:paraId="0F4EB4D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0.212***</w:t>
            </w:r>
          </w:p>
        </w:tc>
        <w:tc>
          <w:tcPr>
            <w:tcW w:w="640" w:type="dxa"/>
            <w:tcBorders>
              <w:top w:val="nil"/>
              <w:left w:val="nil"/>
              <w:bottom w:val="nil"/>
              <w:right w:val="nil"/>
            </w:tcBorders>
            <w:shd w:val="clear" w:color="000000" w:fill="FFFFFF"/>
            <w:vAlign w:val="center"/>
            <w:hideMark/>
          </w:tcPr>
          <w:p w14:paraId="597B6D7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0.051</w:t>
            </w:r>
          </w:p>
        </w:tc>
        <w:tc>
          <w:tcPr>
            <w:tcW w:w="1000" w:type="dxa"/>
            <w:tcBorders>
              <w:top w:val="nil"/>
              <w:left w:val="nil"/>
              <w:bottom w:val="nil"/>
              <w:right w:val="nil"/>
            </w:tcBorders>
            <w:shd w:val="clear" w:color="000000" w:fill="FFFFFF"/>
            <w:vAlign w:val="center"/>
            <w:hideMark/>
          </w:tcPr>
          <w:p w14:paraId="6F229F1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0.119**</w:t>
            </w:r>
          </w:p>
        </w:tc>
        <w:tc>
          <w:tcPr>
            <w:tcW w:w="640" w:type="dxa"/>
            <w:tcBorders>
              <w:top w:val="nil"/>
              <w:left w:val="nil"/>
              <w:bottom w:val="nil"/>
              <w:right w:val="nil"/>
            </w:tcBorders>
            <w:shd w:val="clear" w:color="000000" w:fill="FFFFFF"/>
            <w:vAlign w:val="center"/>
            <w:hideMark/>
          </w:tcPr>
          <w:p w14:paraId="1E3EAFD8"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0.041</w:t>
            </w:r>
          </w:p>
        </w:tc>
        <w:tc>
          <w:tcPr>
            <w:tcW w:w="1060" w:type="dxa"/>
            <w:tcBorders>
              <w:top w:val="nil"/>
              <w:left w:val="nil"/>
              <w:bottom w:val="nil"/>
              <w:right w:val="nil"/>
            </w:tcBorders>
            <w:shd w:val="clear" w:color="000000" w:fill="FFFFFF"/>
            <w:vAlign w:val="center"/>
            <w:hideMark/>
          </w:tcPr>
          <w:p w14:paraId="65ECADA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0.059</w:t>
            </w:r>
          </w:p>
        </w:tc>
        <w:tc>
          <w:tcPr>
            <w:tcW w:w="640" w:type="dxa"/>
            <w:tcBorders>
              <w:top w:val="nil"/>
              <w:left w:val="nil"/>
              <w:bottom w:val="nil"/>
              <w:right w:val="nil"/>
            </w:tcBorders>
            <w:shd w:val="clear" w:color="000000" w:fill="FFFFFF"/>
            <w:vAlign w:val="center"/>
            <w:hideMark/>
          </w:tcPr>
          <w:p w14:paraId="43CE1A9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0.054</w:t>
            </w:r>
          </w:p>
        </w:tc>
        <w:tc>
          <w:tcPr>
            <w:tcW w:w="1000" w:type="dxa"/>
            <w:tcBorders>
              <w:top w:val="nil"/>
              <w:left w:val="nil"/>
              <w:bottom w:val="nil"/>
              <w:right w:val="nil"/>
            </w:tcBorders>
            <w:shd w:val="clear" w:color="000000" w:fill="FFFFFF"/>
            <w:vAlign w:val="center"/>
            <w:hideMark/>
          </w:tcPr>
          <w:p w14:paraId="54DEB43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0.234***</w:t>
            </w:r>
          </w:p>
        </w:tc>
        <w:tc>
          <w:tcPr>
            <w:tcW w:w="640" w:type="dxa"/>
            <w:tcBorders>
              <w:top w:val="nil"/>
              <w:left w:val="nil"/>
              <w:bottom w:val="nil"/>
              <w:right w:val="nil"/>
            </w:tcBorders>
            <w:shd w:val="clear" w:color="000000" w:fill="FFFFFF"/>
            <w:vAlign w:val="center"/>
            <w:hideMark/>
          </w:tcPr>
          <w:p w14:paraId="7EB3DBD8"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0.069</w:t>
            </w:r>
          </w:p>
        </w:tc>
        <w:tc>
          <w:tcPr>
            <w:tcW w:w="1060" w:type="dxa"/>
            <w:tcBorders>
              <w:top w:val="nil"/>
              <w:left w:val="nil"/>
              <w:bottom w:val="nil"/>
              <w:right w:val="nil"/>
            </w:tcBorders>
            <w:shd w:val="clear" w:color="000000" w:fill="FFFFFF"/>
            <w:vAlign w:val="center"/>
            <w:hideMark/>
          </w:tcPr>
          <w:p w14:paraId="5505ED1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0.217*</w:t>
            </w:r>
          </w:p>
        </w:tc>
        <w:tc>
          <w:tcPr>
            <w:tcW w:w="640" w:type="dxa"/>
            <w:tcBorders>
              <w:top w:val="nil"/>
              <w:left w:val="nil"/>
              <w:bottom w:val="nil"/>
              <w:right w:val="nil"/>
            </w:tcBorders>
            <w:shd w:val="clear" w:color="000000" w:fill="FFFFFF"/>
            <w:vAlign w:val="center"/>
            <w:hideMark/>
          </w:tcPr>
          <w:p w14:paraId="5F64B24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0.097</w:t>
            </w:r>
          </w:p>
        </w:tc>
        <w:tc>
          <w:tcPr>
            <w:tcW w:w="960" w:type="dxa"/>
            <w:tcBorders>
              <w:top w:val="nil"/>
              <w:left w:val="nil"/>
              <w:bottom w:val="nil"/>
              <w:right w:val="nil"/>
            </w:tcBorders>
            <w:shd w:val="clear" w:color="000000" w:fill="FFFFFF"/>
            <w:vAlign w:val="center"/>
            <w:hideMark/>
          </w:tcPr>
          <w:p w14:paraId="3517B5AB"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-0.003</w:t>
            </w:r>
          </w:p>
        </w:tc>
        <w:tc>
          <w:tcPr>
            <w:tcW w:w="640" w:type="dxa"/>
            <w:tcBorders>
              <w:top w:val="nil"/>
              <w:left w:val="nil"/>
              <w:bottom w:val="nil"/>
              <w:right w:val="nil"/>
            </w:tcBorders>
            <w:shd w:val="clear" w:color="000000" w:fill="FFFFFF"/>
            <w:vAlign w:val="center"/>
            <w:hideMark/>
          </w:tcPr>
          <w:p w14:paraId="69A1283A"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0.005</w:t>
            </w:r>
          </w:p>
        </w:tc>
      </w:tr>
      <w:tr w:rsidR="008060E9" w:rsidRPr="00FC061F" w14:paraId="3186363C" w14:textId="77777777" w:rsidTr="008060E9">
        <w:trPr>
          <w:trHeight w:val="263"/>
          <w:jc w:val="center"/>
        </w:trPr>
        <w:tc>
          <w:tcPr>
            <w:tcW w:w="3480" w:type="dxa"/>
            <w:tcBorders>
              <w:top w:val="nil"/>
              <w:left w:val="nil"/>
              <w:bottom w:val="nil"/>
              <w:right w:val="nil"/>
            </w:tcBorders>
            <w:shd w:val="clear" w:color="000000" w:fill="FFFFFF"/>
            <w:noWrap/>
            <w:vAlign w:val="center"/>
            <w:hideMark/>
          </w:tcPr>
          <w:p w14:paraId="68BA0D5B"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EU constraints (Ref: not in the EU)</w:t>
            </w:r>
          </w:p>
        </w:tc>
        <w:tc>
          <w:tcPr>
            <w:tcW w:w="1000" w:type="dxa"/>
            <w:tcBorders>
              <w:top w:val="nil"/>
              <w:left w:val="nil"/>
              <w:bottom w:val="nil"/>
              <w:right w:val="nil"/>
            </w:tcBorders>
            <w:shd w:val="clear" w:color="000000" w:fill="FFFFFF"/>
            <w:vAlign w:val="center"/>
            <w:hideMark/>
          </w:tcPr>
          <w:p w14:paraId="449F3FB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C5C194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6442DC2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740403A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590D0EC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64FDFFD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7F4C3FA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2B33E3F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vAlign w:val="center"/>
            <w:hideMark/>
          </w:tcPr>
          <w:p w14:paraId="00BDF21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11FC66D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1060" w:type="dxa"/>
            <w:tcBorders>
              <w:top w:val="nil"/>
              <w:left w:val="nil"/>
              <w:bottom w:val="nil"/>
              <w:right w:val="nil"/>
            </w:tcBorders>
            <w:shd w:val="clear" w:color="000000" w:fill="FFFFFF"/>
            <w:vAlign w:val="center"/>
            <w:hideMark/>
          </w:tcPr>
          <w:p w14:paraId="1B0333A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64E2882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960" w:type="dxa"/>
            <w:tcBorders>
              <w:top w:val="nil"/>
              <w:left w:val="nil"/>
              <w:bottom w:val="nil"/>
              <w:right w:val="nil"/>
            </w:tcBorders>
            <w:shd w:val="clear" w:color="000000" w:fill="FFFFFF"/>
            <w:vAlign w:val="center"/>
            <w:hideMark/>
          </w:tcPr>
          <w:p w14:paraId="618EB5A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3ADC53C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val="en-US" w:eastAsia="it-IT"/>
              </w:rPr>
            </w:pPr>
            <w:r w:rsidRPr="008060E9">
              <w:rPr>
                <w:rFonts w:ascii="Times New Roman" w:eastAsia="Times New Roman" w:hAnsi="Times New Roman" w:cs="Times New Roman"/>
                <w:color w:val="000000"/>
                <w:sz w:val="20"/>
                <w:szCs w:val="20"/>
                <w:lang w:val="en-US" w:eastAsia="it-IT"/>
              </w:rPr>
              <w:t> </w:t>
            </w:r>
          </w:p>
        </w:tc>
      </w:tr>
      <w:tr w:rsidR="008060E9" w:rsidRPr="008060E9" w14:paraId="3DDDB935" w14:textId="77777777" w:rsidTr="008060E9">
        <w:trPr>
          <w:trHeight w:val="278"/>
          <w:jc w:val="center"/>
        </w:trPr>
        <w:tc>
          <w:tcPr>
            <w:tcW w:w="3480" w:type="dxa"/>
            <w:tcBorders>
              <w:top w:val="nil"/>
              <w:left w:val="nil"/>
              <w:bottom w:val="nil"/>
              <w:right w:val="nil"/>
            </w:tcBorders>
            <w:shd w:val="clear" w:color="000000" w:fill="FFFFFF"/>
            <w:noWrap/>
            <w:vAlign w:val="center"/>
            <w:hideMark/>
          </w:tcPr>
          <w:p w14:paraId="04DB5FD6"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EU member</w:t>
            </w:r>
          </w:p>
        </w:tc>
        <w:tc>
          <w:tcPr>
            <w:tcW w:w="1000" w:type="dxa"/>
            <w:tcBorders>
              <w:top w:val="nil"/>
              <w:left w:val="nil"/>
              <w:bottom w:val="nil"/>
              <w:right w:val="nil"/>
            </w:tcBorders>
            <w:shd w:val="clear" w:color="000000" w:fill="FFFFFF"/>
            <w:vAlign w:val="center"/>
            <w:hideMark/>
          </w:tcPr>
          <w:p w14:paraId="6EF8458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-0.026</w:t>
            </w:r>
          </w:p>
        </w:tc>
        <w:tc>
          <w:tcPr>
            <w:tcW w:w="640" w:type="dxa"/>
            <w:tcBorders>
              <w:top w:val="nil"/>
              <w:left w:val="nil"/>
              <w:bottom w:val="nil"/>
              <w:right w:val="nil"/>
            </w:tcBorders>
            <w:shd w:val="clear" w:color="000000" w:fill="FFFFFF"/>
            <w:vAlign w:val="center"/>
            <w:hideMark/>
          </w:tcPr>
          <w:p w14:paraId="458FE2A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3BF7B4E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-0.016</w:t>
            </w:r>
          </w:p>
        </w:tc>
        <w:tc>
          <w:tcPr>
            <w:tcW w:w="640" w:type="dxa"/>
            <w:tcBorders>
              <w:top w:val="nil"/>
              <w:left w:val="nil"/>
              <w:bottom w:val="nil"/>
              <w:right w:val="nil"/>
            </w:tcBorders>
            <w:shd w:val="clear" w:color="000000" w:fill="FFFFFF"/>
            <w:vAlign w:val="center"/>
            <w:hideMark/>
          </w:tcPr>
          <w:p w14:paraId="28E4DD2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6F0456E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148728A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0.024</w:t>
            </w:r>
          </w:p>
        </w:tc>
        <w:tc>
          <w:tcPr>
            <w:tcW w:w="1060" w:type="dxa"/>
            <w:tcBorders>
              <w:top w:val="nil"/>
              <w:left w:val="nil"/>
              <w:bottom w:val="nil"/>
              <w:right w:val="nil"/>
            </w:tcBorders>
            <w:shd w:val="clear" w:color="000000" w:fill="FFFFFF"/>
            <w:vAlign w:val="center"/>
            <w:hideMark/>
          </w:tcPr>
          <w:p w14:paraId="202E3EE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292F969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0.024</w:t>
            </w:r>
          </w:p>
        </w:tc>
        <w:tc>
          <w:tcPr>
            <w:tcW w:w="1000" w:type="dxa"/>
            <w:tcBorders>
              <w:top w:val="nil"/>
              <w:left w:val="nil"/>
              <w:bottom w:val="nil"/>
              <w:right w:val="nil"/>
            </w:tcBorders>
            <w:shd w:val="clear" w:color="000000" w:fill="FFFFFF"/>
            <w:vAlign w:val="center"/>
            <w:hideMark/>
          </w:tcPr>
          <w:p w14:paraId="21B09F3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-0.044</w:t>
            </w:r>
          </w:p>
        </w:tc>
        <w:tc>
          <w:tcPr>
            <w:tcW w:w="640" w:type="dxa"/>
            <w:tcBorders>
              <w:top w:val="nil"/>
              <w:left w:val="nil"/>
              <w:bottom w:val="nil"/>
              <w:right w:val="nil"/>
            </w:tcBorders>
            <w:shd w:val="clear" w:color="000000" w:fill="FFFFFF"/>
            <w:vAlign w:val="center"/>
            <w:hideMark/>
          </w:tcPr>
          <w:p w14:paraId="0FD970C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0.027</w:t>
            </w:r>
          </w:p>
        </w:tc>
        <w:tc>
          <w:tcPr>
            <w:tcW w:w="1060" w:type="dxa"/>
            <w:tcBorders>
              <w:top w:val="nil"/>
              <w:left w:val="nil"/>
              <w:bottom w:val="nil"/>
              <w:right w:val="nil"/>
            </w:tcBorders>
            <w:shd w:val="clear" w:color="000000" w:fill="FFFFFF"/>
            <w:vAlign w:val="center"/>
            <w:hideMark/>
          </w:tcPr>
          <w:p w14:paraId="23C7592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-0.010</w:t>
            </w:r>
          </w:p>
        </w:tc>
        <w:tc>
          <w:tcPr>
            <w:tcW w:w="640" w:type="dxa"/>
            <w:tcBorders>
              <w:top w:val="nil"/>
              <w:left w:val="nil"/>
              <w:bottom w:val="nil"/>
              <w:right w:val="nil"/>
            </w:tcBorders>
            <w:shd w:val="clear" w:color="000000" w:fill="FFFFFF"/>
            <w:vAlign w:val="center"/>
            <w:hideMark/>
          </w:tcPr>
          <w:p w14:paraId="31B514F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0.036</w:t>
            </w:r>
          </w:p>
        </w:tc>
        <w:tc>
          <w:tcPr>
            <w:tcW w:w="960" w:type="dxa"/>
            <w:tcBorders>
              <w:top w:val="nil"/>
              <w:left w:val="nil"/>
              <w:bottom w:val="nil"/>
              <w:right w:val="nil"/>
            </w:tcBorders>
            <w:shd w:val="clear" w:color="000000" w:fill="FFFFFF"/>
            <w:vAlign w:val="center"/>
            <w:hideMark/>
          </w:tcPr>
          <w:p w14:paraId="0AF27771"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12DCDB82"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0.003</w:t>
            </w:r>
          </w:p>
        </w:tc>
      </w:tr>
      <w:tr w:rsidR="008060E9" w:rsidRPr="008060E9" w14:paraId="0CD76016" w14:textId="77777777" w:rsidTr="008060E9">
        <w:trPr>
          <w:trHeight w:val="278"/>
          <w:jc w:val="center"/>
        </w:trPr>
        <w:tc>
          <w:tcPr>
            <w:tcW w:w="3480" w:type="dxa"/>
            <w:tcBorders>
              <w:top w:val="nil"/>
              <w:left w:val="nil"/>
              <w:bottom w:val="nil"/>
              <w:right w:val="nil"/>
            </w:tcBorders>
            <w:shd w:val="clear" w:color="000000" w:fill="FFFFFF"/>
            <w:noWrap/>
            <w:vAlign w:val="center"/>
            <w:hideMark/>
          </w:tcPr>
          <w:p w14:paraId="7E16FBD2"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Euro member</w:t>
            </w:r>
          </w:p>
        </w:tc>
        <w:tc>
          <w:tcPr>
            <w:tcW w:w="1000" w:type="dxa"/>
            <w:tcBorders>
              <w:top w:val="nil"/>
              <w:left w:val="nil"/>
              <w:bottom w:val="nil"/>
              <w:right w:val="nil"/>
            </w:tcBorders>
            <w:shd w:val="clear" w:color="000000" w:fill="FFFFFF"/>
            <w:vAlign w:val="center"/>
            <w:hideMark/>
          </w:tcPr>
          <w:p w14:paraId="52C791C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-0.034</w:t>
            </w:r>
          </w:p>
        </w:tc>
        <w:tc>
          <w:tcPr>
            <w:tcW w:w="640" w:type="dxa"/>
            <w:tcBorders>
              <w:top w:val="nil"/>
              <w:left w:val="nil"/>
              <w:bottom w:val="nil"/>
              <w:right w:val="nil"/>
            </w:tcBorders>
            <w:shd w:val="clear" w:color="000000" w:fill="FFFFFF"/>
            <w:vAlign w:val="center"/>
            <w:hideMark/>
          </w:tcPr>
          <w:p w14:paraId="4D2FC40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3C80006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-0.060</w:t>
            </w:r>
          </w:p>
        </w:tc>
        <w:tc>
          <w:tcPr>
            <w:tcW w:w="640" w:type="dxa"/>
            <w:tcBorders>
              <w:top w:val="nil"/>
              <w:left w:val="nil"/>
              <w:bottom w:val="nil"/>
              <w:right w:val="nil"/>
            </w:tcBorders>
            <w:shd w:val="clear" w:color="000000" w:fill="FFFFFF"/>
            <w:vAlign w:val="center"/>
            <w:hideMark/>
          </w:tcPr>
          <w:p w14:paraId="159B802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0.037</w:t>
            </w:r>
          </w:p>
        </w:tc>
        <w:tc>
          <w:tcPr>
            <w:tcW w:w="1000" w:type="dxa"/>
            <w:tcBorders>
              <w:top w:val="nil"/>
              <w:left w:val="nil"/>
              <w:bottom w:val="nil"/>
              <w:right w:val="nil"/>
            </w:tcBorders>
            <w:shd w:val="clear" w:color="000000" w:fill="FFFFFF"/>
            <w:vAlign w:val="center"/>
            <w:hideMark/>
          </w:tcPr>
          <w:p w14:paraId="099015C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779F992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0.032</w:t>
            </w:r>
          </w:p>
        </w:tc>
        <w:tc>
          <w:tcPr>
            <w:tcW w:w="1060" w:type="dxa"/>
            <w:tcBorders>
              <w:top w:val="nil"/>
              <w:left w:val="nil"/>
              <w:bottom w:val="nil"/>
              <w:right w:val="nil"/>
            </w:tcBorders>
            <w:shd w:val="clear" w:color="000000" w:fill="FFFFFF"/>
            <w:vAlign w:val="center"/>
            <w:hideMark/>
          </w:tcPr>
          <w:p w14:paraId="40C359A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-0.100**</w:t>
            </w:r>
          </w:p>
        </w:tc>
        <w:tc>
          <w:tcPr>
            <w:tcW w:w="640" w:type="dxa"/>
            <w:tcBorders>
              <w:top w:val="nil"/>
              <w:left w:val="nil"/>
              <w:bottom w:val="nil"/>
              <w:right w:val="nil"/>
            </w:tcBorders>
            <w:shd w:val="clear" w:color="000000" w:fill="FFFFFF"/>
            <w:vAlign w:val="center"/>
            <w:hideMark/>
          </w:tcPr>
          <w:p w14:paraId="2153A93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0.034</w:t>
            </w:r>
          </w:p>
        </w:tc>
        <w:tc>
          <w:tcPr>
            <w:tcW w:w="1000" w:type="dxa"/>
            <w:tcBorders>
              <w:top w:val="nil"/>
              <w:left w:val="nil"/>
              <w:bottom w:val="nil"/>
              <w:right w:val="nil"/>
            </w:tcBorders>
            <w:shd w:val="clear" w:color="000000" w:fill="FFFFFF"/>
            <w:vAlign w:val="center"/>
            <w:hideMark/>
          </w:tcPr>
          <w:p w14:paraId="218EC63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-0.104**</w:t>
            </w:r>
          </w:p>
        </w:tc>
        <w:tc>
          <w:tcPr>
            <w:tcW w:w="640" w:type="dxa"/>
            <w:tcBorders>
              <w:top w:val="nil"/>
              <w:left w:val="nil"/>
              <w:bottom w:val="nil"/>
              <w:right w:val="nil"/>
            </w:tcBorders>
            <w:shd w:val="clear" w:color="000000" w:fill="FFFFFF"/>
            <w:vAlign w:val="center"/>
            <w:hideMark/>
          </w:tcPr>
          <w:p w14:paraId="7D57312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0.035</w:t>
            </w:r>
          </w:p>
        </w:tc>
        <w:tc>
          <w:tcPr>
            <w:tcW w:w="1060" w:type="dxa"/>
            <w:tcBorders>
              <w:top w:val="nil"/>
              <w:left w:val="nil"/>
              <w:bottom w:val="nil"/>
              <w:right w:val="nil"/>
            </w:tcBorders>
            <w:shd w:val="clear" w:color="000000" w:fill="FFFFFF"/>
            <w:vAlign w:val="center"/>
            <w:hideMark/>
          </w:tcPr>
          <w:p w14:paraId="1504903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-0.061</w:t>
            </w:r>
          </w:p>
        </w:tc>
        <w:tc>
          <w:tcPr>
            <w:tcW w:w="640" w:type="dxa"/>
            <w:tcBorders>
              <w:top w:val="nil"/>
              <w:left w:val="nil"/>
              <w:bottom w:val="nil"/>
              <w:right w:val="nil"/>
            </w:tcBorders>
            <w:shd w:val="clear" w:color="000000" w:fill="FFFFFF"/>
            <w:vAlign w:val="center"/>
            <w:hideMark/>
          </w:tcPr>
          <w:p w14:paraId="6B1D3D8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0.050</w:t>
            </w:r>
          </w:p>
        </w:tc>
        <w:tc>
          <w:tcPr>
            <w:tcW w:w="960" w:type="dxa"/>
            <w:tcBorders>
              <w:top w:val="nil"/>
              <w:left w:val="nil"/>
              <w:bottom w:val="nil"/>
              <w:right w:val="nil"/>
            </w:tcBorders>
            <w:shd w:val="clear" w:color="000000" w:fill="FFFFFF"/>
            <w:vAlign w:val="center"/>
            <w:hideMark/>
          </w:tcPr>
          <w:p w14:paraId="5BCF7DE6"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0.013**</w:t>
            </w:r>
          </w:p>
        </w:tc>
        <w:tc>
          <w:tcPr>
            <w:tcW w:w="640" w:type="dxa"/>
            <w:tcBorders>
              <w:top w:val="nil"/>
              <w:left w:val="nil"/>
              <w:bottom w:val="nil"/>
              <w:right w:val="nil"/>
            </w:tcBorders>
            <w:shd w:val="clear" w:color="000000" w:fill="FFFFFF"/>
            <w:vAlign w:val="center"/>
            <w:hideMark/>
          </w:tcPr>
          <w:p w14:paraId="421DD093"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0.004</w:t>
            </w:r>
          </w:p>
        </w:tc>
      </w:tr>
      <w:tr w:rsidR="008060E9" w:rsidRPr="008060E9" w14:paraId="00349110" w14:textId="77777777" w:rsidTr="008060E9">
        <w:trPr>
          <w:trHeight w:val="278"/>
          <w:jc w:val="center"/>
        </w:trPr>
        <w:tc>
          <w:tcPr>
            <w:tcW w:w="3480" w:type="dxa"/>
            <w:tcBorders>
              <w:top w:val="nil"/>
              <w:left w:val="nil"/>
              <w:bottom w:val="nil"/>
              <w:right w:val="nil"/>
            </w:tcBorders>
            <w:shd w:val="clear" w:color="000000" w:fill="FFFFFF"/>
            <w:noWrap/>
            <w:vAlign w:val="center"/>
            <w:hideMark/>
          </w:tcPr>
          <w:p w14:paraId="3D8DE6D0"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Rigorous public administration</w:t>
            </w:r>
          </w:p>
        </w:tc>
        <w:tc>
          <w:tcPr>
            <w:tcW w:w="1000" w:type="dxa"/>
            <w:tcBorders>
              <w:top w:val="nil"/>
              <w:left w:val="nil"/>
              <w:bottom w:val="nil"/>
              <w:right w:val="nil"/>
            </w:tcBorders>
            <w:shd w:val="clear" w:color="000000" w:fill="FFFFFF"/>
            <w:vAlign w:val="center"/>
            <w:hideMark/>
          </w:tcPr>
          <w:p w14:paraId="07DC8398"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0.044**</w:t>
            </w:r>
          </w:p>
        </w:tc>
        <w:tc>
          <w:tcPr>
            <w:tcW w:w="640" w:type="dxa"/>
            <w:tcBorders>
              <w:top w:val="nil"/>
              <w:left w:val="nil"/>
              <w:bottom w:val="nil"/>
              <w:right w:val="nil"/>
            </w:tcBorders>
            <w:shd w:val="clear" w:color="000000" w:fill="FFFFFF"/>
            <w:vAlign w:val="center"/>
            <w:hideMark/>
          </w:tcPr>
          <w:p w14:paraId="31B1236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0.014</w:t>
            </w:r>
          </w:p>
        </w:tc>
        <w:tc>
          <w:tcPr>
            <w:tcW w:w="1000" w:type="dxa"/>
            <w:tcBorders>
              <w:top w:val="nil"/>
              <w:left w:val="nil"/>
              <w:bottom w:val="nil"/>
              <w:right w:val="nil"/>
            </w:tcBorders>
            <w:shd w:val="clear" w:color="000000" w:fill="FFFFFF"/>
            <w:vAlign w:val="center"/>
            <w:hideMark/>
          </w:tcPr>
          <w:p w14:paraId="73A70CD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0.085***</w:t>
            </w:r>
          </w:p>
        </w:tc>
        <w:tc>
          <w:tcPr>
            <w:tcW w:w="640" w:type="dxa"/>
            <w:tcBorders>
              <w:top w:val="nil"/>
              <w:left w:val="nil"/>
              <w:bottom w:val="nil"/>
              <w:right w:val="nil"/>
            </w:tcBorders>
            <w:shd w:val="clear" w:color="000000" w:fill="FFFFFF"/>
            <w:vAlign w:val="center"/>
            <w:hideMark/>
          </w:tcPr>
          <w:p w14:paraId="6AA379D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1C85940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0.022</w:t>
            </w:r>
          </w:p>
        </w:tc>
        <w:tc>
          <w:tcPr>
            <w:tcW w:w="640" w:type="dxa"/>
            <w:tcBorders>
              <w:top w:val="nil"/>
              <w:left w:val="nil"/>
              <w:bottom w:val="nil"/>
              <w:right w:val="nil"/>
            </w:tcBorders>
            <w:shd w:val="clear" w:color="000000" w:fill="FFFFFF"/>
            <w:vAlign w:val="center"/>
            <w:hideMark/>
          </w:tcPr>
          <w:p w14:paraId="4B8BC9F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0.013</w:t>
            </w:r>
          </w:p>
        </w:tc>
        <w:tc>
          <w:tcPr>
            <w:tcW w:w="1060" w:type="dxa"/>
            <w:tcBorders>
              <w:top w:val="nil"/>
              <w:left w:val="nil"/>
              <w:bottom w:val="nil"/>
              <w:right w:val="nil"/>
            </w:tcBorders>
            <w:shd w:val="clear" w:color="000000" w:fill="FFFFFF"/>
            <w:vAlign w:val="center"/>
            <w:hideMark/>
          </w:tcPr>
          <w:p w14:paraId="4CD0269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6865D748"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2600D03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0.027</w:t>
            </w:r>
          </w:p>
        </w:tc>
        <w:tc>
          <w:tcPr>
            <w:tcW w:w="640" w:type="dxa"/>
            <w:tcBorders>
              <w:top w:val="nil"/>
              <w:left w:val="nil"/>
              <w:bottom w:val="nil"/>
              <w:right w:val="nil"/>
            </w:tcBorders>
            <w:shd w:val="clear" w:color="000000" w:fill="FFFFFF"/>
            <w:vAlign w:val="center"/>
            <w:hideMark/>
          </w:tcPr>
          <w:p w14:paraId="0841309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0.017</w:t>
            </w:r>
          </w:p>
        </w:tc>
        <w:tc>
          <w:tcPr>
            <w:tcW w:w="1060" w:type="dxa"/>
            <w:tcBorders>
              <w:top w:val="nil"/>
              <w:left w:val="nil"/>
              <w:bottom w:val="nil"/>
              <w:right w:val="nil"/>
            </w:tcBorders>
            <w:shd w:val="clear" w:color="000000" w:fill="FFFFFF"/>
            <w:vAlign w:val="center"/>
            <w:hideMark/>
          </w:tcPr>
          <w:p w14:paraId="47F0E8F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0.036</w:t>
            </w:r>
          </w:p>
        </w:tc>
        <w:tc>
          <w:tcPr>
            <w:tcW w:w="640" w:type="dxa"/>
            <w:tcBorders>
              <w:top w:val="nil"/>
              <w:left w:val="nil"/>
              <w:bottom w:val="nil"/>
              <w:right w:val="nil"/>
            </w:tcBorders>
            <w:shd w:val="clear" w:color="000000" w:fill="FFFFFF"/>
            <w:vAlign w:val="center"/>
            <w:hideMark/>
          </w:tcPr>
          <w:p w14:paraId="00253D3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0.024</w:t>
            </w:r>
          </w:p>
        </w:tc>
        <w:tc>
          <w:tcPr>
            <w:tcW w:w="960" w:type="dxa"/>
            <w:tcBorders>
              <w:top w:val="nil"/>
              <w:left w:val="nil"/>
              <w:bottom w:val="nil"/>
              <w:right w:val="nil"/>
            </w:tcBorders>
            <w:shd w:val="clear" w:color="000000" w:fill="FFFFFF"/>
            <w:vAlign w:val="center"/>
            <w:hideMark/>
          </w:tcPr>
          <w:p w14:paraId="2FAA54C0"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34822790"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0.002</w:t>
            </w:r>
          </w:p>
        </w:tc>
      </w:tr>
      <w:tr w:rsidR="008060E9" w:rsidRPr="008060E9" w14:paraId="338B2391" w14:textId="77777777" w:rsidTr="008060E9">
        <w:trPr>
          <w:trHeight w:val="278"/>
          <w:jc w:val="center"/>
        </w:trPr>
        <w:tc>
          <w:tcPr>
            <w:tcW w:w="3480" w:type="dxa"/>
            <w:tcBorders>
              <w:top w:val="nil"/>
              <w:left w:val="nil"/>
              <w:bottom w:val="nil"/>
              <w:right w:val="nil"/>
            </w:tcBorders>
            <w:shd w:val="clear" w:color="000000" w:fill="FFFFFF"/>
            <w:vAlign w:val="bottom"/>
            <w:hideMark/>
          </w:tcPr>
          <w:p w14:paraId="7BADCCCE"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Year</w:t>
            </w:r>
          </w:p>
        </w:tc>
        <w:tc>
          <w:tcPr>
            <w:tcW w:w="1000" w:type="dxa"/>
            <w:tcBorders>
              <w:top w:val="nil"/>
              <w:left w:val="nil"/>
              <w:bottom w:val="nil"/>
              <w:right w:val="nil"/>
            </w:tcBorders>
            <w:shd w:val="clear" w:color="000000" w:fill="FFFFFF"/>
            <w:vAlign w:val="center"/>
            <w:hideMark/>
          </w:tcPr>
          <w:p w14:paraId="5596EB4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19CDE9ED"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0B93F3B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45F9FD1D"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2270138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40A9312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35CE7CB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4D93DF2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0.000</w:t>
            </w:r>
          </w:p>
        </w:tc>
        <w:tc>
          <w:tcPr>
            <w:tcW w:w="1000" w:type="dxa"/>
            <w:tcBorders>
              <w:top w:val="nil"/>
              <w:left w:val="nil"/>
              <w:bottom w:val="nil"/>
              <w:right w:val="nil"/>
            </w:tcBorders>
            <w:shd w:val="clear" w:color="000000" w:fill="FFFFFF"/>
            <w:vAlign w:val="center"/>
            <w:hideMark/>
          </w:tcPr>
          <w:p w14:paraId="3CE5F25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5C8E5BB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0.001</w:t>
            </w:r>
          </w:p>
        </w:tc>
        <w:tc>
          <w:tcPr>
            <w:tcW w:w="1060" w:type="dxa"/>
            <w:tcBorders>
              <w:top w:val="nil"/>
              <w:left w:val="nil"/>
              <w:bottom w:val="nil"/>
              <w:right w:val="nil"/>
            </w:tcBorders>
            <w:shd w:val="clear" w:color="000000" w:fill="FFFFFF"/>
            <w:vAlign w:val="center"/>
            <w:hideMark/>
          </w:tcPr>
          <w:p w14:paraId="5C60E46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0C271F5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0.001</w:t>
            </w:r>
          </w:p>
        </w:tc>
        <w:tc>
          <w:tcPr>
            <w:tcW w:w="960" w:type="dxa"/>
            <w:tcBorders>
              <w:top w:val="nil"/>
              <w:left w:val="nil"/>
              <w:bottom w:val="nil"/>
              <w:right w:val="nil"/>
            </w:tcBorders>
            <w:shd w:val="clear" w:color="000000" w:fill="FFFFFF"/>
            <w:vAlign w:val="center"/>
            <w:hideMark/>
          </w:tcPr>
          <w:p w14:paraId="53EABB07"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6F15D4A1"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0.000</w:t>
            </w:r>
          </w:p>
        </w:tc>
      </w:tr>
      <w:tr w:rsidR="008060E9" w:rsidRPr="008060E9" w14:paraId="6790E161" w14:textId="77777777" w:rsidTr="008060E9">
        <w:trPr>
          <w:trHeight w:val="263"/>
          <w:jc w:val="center"/>
        </w:trPr>
        <w:tc>
          <w:tcPr>
            <w:tcW w:w="3480" w:type="dxa"/>
            <w:tcBorders>
              <w:top w:val="nil"/>
              <w:left w:val="nil"/>
              <w:bottom w:val="nil"/>
              <w:right w:val="nil"/>
            </w:tcBorders>
            <w:shd w:val="clear" w:color="000000" w:fill="FFFFFF"/>
            <w:vAlign w:val="bottom"/>
            <w:hideMark/>
          </w:tcPr>
          <w:p w14:paraId="7BE04DE9" w14:textId="7517BF5B" w:rsidR="008060E9" w:rsidRPr="008060E9" w:rsidRDefault="00CF2695" w:rsidP="008060E9">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8060E9" w:rsidRPr="008060E9">
              <w:rPr>
                <w:rFonts w:ascii="Times New Roman" w:eastAsia="Times New Roman" w:hAnsi="Times New Roman" w:cs="Times New Roman"/>
                <w:color w:val="000000"/>
                <w:sz w:val="20"/>
                <w:szCs w:val="20"/>
                <w:lang w:eastAsia="it-IT"/>
              </w:rPr>
              <w:t xml:space="preserve"> effects</w:t>
            </w:r>
          </w:p>
        </w:tc>
        <w:tc>
          <w:tcPr>
            <w:tcW w:w="1000" w:type="dxa"/>
            <w:tcBorders>
              <w:top w:val="nil"/>
              <w:left w:val="nil"/>
              <w:bottom w:val="nil"/>
              <w:right w:val="nil"/>
            </w:tcBorders>
            <w:shd w:val="clear" w:color="000000" w:fill="FFFFFF"/>
            <w:vAlign w:val="center"/>
            <w:hideMark/>
          </w:tcPr>
          <w:p w14:paraId="6719D47C" w14:textId="77777777" w:rsidR="008060E9" w:rsidRPr="008060E9" w:rsidRDefault="008060E9" w:rsidP="008060E9">
            <w:pPr>
              <w:spacing w:after="0" w:line="240" w:lineRule="auto"/>
              <w:jc w:val="center"/>
              <w:rPr>
                <w:rFonts w:ascii="Wingdings 2" w:eastAsia="Times New Roman" w:hAnsi="Wingdings 2" w:cs="Calibri"/>
                <w:color w:val="000000"/>
                <w:sz w:val="20"/>
                <w:szCs w:val="20"/>
                <w:lang w:eastAsia="it-IT"/>
              </w:rPr>
            </w:pPr>
            <w:r w:rsidRPr="008060E9">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64F9882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3E99B68" w14:textId="77777777" w:rsidR="008060E9" w:rsidRPr="008060E9" w:rsidRDefault="008060E9" w:rsidP="008060E9">
            <w:pPr>
              <w:spacing w:after="0" w:line="240" w:lineRule="auto"/>
              <w:jc w:val="center"/>
              <w:rPr>
                <w:rFonts w:ascii="Wingdings 2" w:eastAsia="Times New Roman" w:hAnsi="Wingdings 2" w:cs="Calibri"/>
                <w:color w:val="000000"/>
                <w:sz w:val="20"/>
                <w:szCs w:val="20"/>
                <w:lang w:eastAsia="it-IT"/>
              </w:rPr>
            </w:pPr>
            <w:r w:rsidRPr="008060E9">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43FBD10D"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E8FCB9F" w14:textId="77777777" w:rsidR="008060E9" w:rsidRPr="008060E9" w:rsidRDefault="008060E9" w:rsidP="008060E9">
            <w:pPr>
              <w:spacing w:after="0" w:line="240" w:lineRule="auto"/>
              <w:jc w:val="center"/>
              <w:rPr>
                <w:rFonts w:ascii="Wingdings 2" w:eastAsia="Times New Roman" w:hAnsi="Wingdings 2" w:cs="Calibri"/>
                <w:color w:val="000000"/>
                <w:sz w:val="20"/>
                <w:szCs w:val="20"/>
                <w:lang w:eastAsia="it-IT"/>
              </w:rPr>
            </w:pPr>
            <w:r w:rsidRPr="008060E9">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5D835BD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13663E97" w14:textId="77777777" w:rsidR="008060E9" w:rsidRPr="008060E9" w:rsidRDefault="008060E9" w:rsidP="008060E9">
            <w:pPr>
              <w:spacing w:after="0" w:line="240" w:lineRule="auto"/>
              <w:jc w:val="center"/>
              <w:rPr>
                <w:rFonts w:ascii="Wingdings 2" w:eastAsia="Times New Roman" w:hAnsi="Wingdings 2" w:cs="Calibri"/>
                <w:color w:val="000000"/>
                <w:sz w:val="20"/>
                <w:szCs w:val="20"/>
                <w:lang w:eastAsia="it-IT"/>
              </w:rPr>
            </w:pPr>
            <w:r w:rsidRPr="008060E9">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547BDC4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EBE7D31" w14:textId="77777777" w:rsidR="008060E9" w:rsidRPr="008060E9" w:rsidRDefault="008060E9" w:rsidP="008060E9">
            <w:pPr>
              <w:spacing w:after="0" w:line="240" w:lineRule="auto"/>
              <w:jc w:val="center"/>
              <w:rPr>
                <w:rFonts w:ascii="Wingdings 2" w:eastAsia="Times New Roman" w:hAnsi="Wingdings 2" w:cs="Calibri"/>
                <w:color w:val="000000"/>
                <w:sz w:val="20"/>
                <w:szCs w:val="20"/>
                <w:lang w:eastAsia="it-IT"/>
              </w:rPr>
            </w:pPr>
            <w:r w:rsidRPr="008060E9">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5CD57BC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04FA0C89" w14:textId="77777777" w:rsidR="008060E9" w:rsidRPr="008060E9" w:rsidRDefault="008060E9" w:rsidP="008060E9">
            <w:pPr>
              <w:spacing w:after="0" w:line="240" w:lineRule="auto"/>
              <w:jc w:val="center"/>
              <w:rPr>
                <w:rFonts w:ascii="Wingdings 2" w:eastAsia="Times New Roman" w:hAnsi="Wingdings 2" w:cs="Calibri"/>
                <w:color w:val="000000"/>
                <w:sz w:val="20"/>
                <w:szCs w:val="20"/>
                <w:lang w:eastAsia="it-IT"/>
              </w:rPr>
            </w:pPr>
            <w:r w:rsidRPr="008060E9">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07BFA0B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5D844D43" w14:textId="77777777" w:rsidR="008060E9" w:rsidRPr="008060E9" w:rsidRDefault="008060E9" w:rsidP="008060E9">
            <w:pPr>
              <w:spacing w:after="0" w:line="240" w:lineRule="auto"/>
              <w:jc w:val="center"/>
              <w:rPr>
                <w:rFonts w:ascii="Wingdings 2" w:eastAsia="Times New Roman" w:hAnsi="Wingdings 2" w:cs="Calibri"/>
                <w:color w:val="000000"/>
                <w:sz w:val="20"/>
                <w:szCs w:val="20"/>
                <w:lang w:eastAsia="it-IT"/>
              </w:rPr>
            </w:pPr>
            <w:r w:rsidRPr="008060E9">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3794EE9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r>
      <w:tr w:rsidR="008060E9" w:rsidRPr="008060E9" w14:paraId="7A6119F0" w14:textId="77777777" w:rsidTr="008060E9">
        <w:trPr>
          <w:trHeight w:val="278"/>
          <w:jc w:val="center"/>
        </w:trPr>
        <w:tc>
          <w:tcPr>
            <w:tcW w:w="3480" w:type="dxa"/>
            <w:tcBorders>
              <w:top w:val="nil"/>
              <w:left w:val="nil"/>
              <w:bottom w:val="nil"/>
              <w:right w:val="nil"/>
            </w:tcBorders>
            <w:shd w:val="clear" w:color="000000" w:fill="FFFFFF"/>
            <w:vAlign w:val="center"/>
            <w:hideMark/>
          </w:tcPr>
          <w:p w14:paraId="3C2322A0"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Constant</w:t>
            </w:r>
          </w:p>
        </w:tc>
        <w:tc>
          <w:tcPr>
            <w:tcW w:w="1000" w:type="dxa"/>
            <w:tcBorders>
              <w:top w:val="nil"/>
              <w:left w:val="nil"/>
              <w:bottom w:val="nil"/>
              <w:right w:val="nil"/>
            </w:tcBorders>
            <w:shd w:val="clear" w:color="000000" w:fill="FFFFFF"/>
            <w:vAlign w:val="center"/>
            <w:hideMark/>
          </w:tcPr>
          <w:p w14:paraId="2AF42C8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0.823</w:t>
            </w:r>
          </w:p>
        </w:tc>
        <w:tc>
          <w:tcPr>
            <w:tcW w:w="640" w:type="dxa"/>
            <w:tcBorders>
              <w:top w:val="nil"/>
              <w:left w:val="nil"/>
              <w:bottom w:val="nil"/>
              <w:right w:val="nil"/>
            </w:tcBorders>
            <w:shd w:val="clear" w:color="000000" w:fill="FFFFFF"/>
            <w:vAlign w:val="center"/>
            <w:hideMark/>
          </w:tcPr>
          <w:p w14:paraId="745D90D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0.762</w:t>
            </w:r>
          </w:p>
        </w:tc>
        <w:tc>
          <w:tcPr>
            <w:tcW w:w="1000" w:type="dxa"/>
            <w:tcBorders>
              <w:top w:val="nil"/>
              <w:left w:val="nil"/>
              <w:bottom w:val="nil"/>
              <w:right w:val="nil"/>
            </w:tcBorders>
            <w:shd w:val="clear" w:color="000000" w:fill="FFFFFF"/>
            <w:vAlign w:val="center"/>
            <w:hideMark/>
          </w:tcPr>
          <w:p w14:paraId="448B22E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0.712</w:t>
            </w:r>
          </w:p>
        </w:tc>
        <w:tc>
          <w:tcPr>
            <w:tcW w:w="640" w:type="dxa"/>
            <w:tcBorders>
              <w:top w:val="nil"/>
              <w:left w:val="nil"/>
              <w:bottom w:val="nil"/>
              <w:right w:val="nil"/>
            </w:tcBorders>
            <w:shd w:val="clear" w:color="000000" w:fill="FFFFFF"/>
            <w:vAlign w:val="center"/>
            <w:hideMark/>
          </w:tcPr>
          <w:p w14:paraId="28C625B9"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0.912</w:t>
            </w:r>
          </w:p>
        </w:tc>
        <w:tc>
          <w:tcPr>
            <w:tcW w:w="1000" w:type="dxa"/>
            <w:tcBorders>
              <w:top w:val="nil"/>
              <w:left w:val="nil"/>
              <w:bottom w:val="nil"/>
              <w:right w:val="nil"/>
            </w:tcBorders>
            <w:shd w:val="clear" w:color="000000" w:fill="FFFFFF"/>
            <w:vAlign w:val="center"/>
            <w:hideMark/>
          </w:tcPr>
          <w:p w14:paraId="54A1FA1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-6.260***</w:t>
            </w:r>
          </w:p>
        </w:tc>
        <w:tc>
          <w:tcPr>
            <w:tcW w:w="640" w:type="dxa"/>
            <w:tcBorders>
              <w:top w:val="nil"/>
              <w:left w:val="nil"/>
              <w:bottom w:val="nil"/>
              <w:right w:val="nil"/>
            </w:tcBorders>
            <w:shd w:val="clear" w:color="000000" w:fill="FFFFFF"/>
            <w:vAlign w:val="center"/>
            <w:hideMark/>
          </w:tcPr>
          <w:p w14:paraId="6503C33B"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1.062</w:t>
            </w:r>
          </w:p>
        </w:tc>
        <w:tc>
          <w:tcPr>
            <w:tcW w:w="1060" w:type="dxa"/>
            <w:tcBorders>
              <w:top w:val="nil"/>
              <w:left w:val="nil"/>
              <w:bottom w:val="nil"/>
              <w:right w:val="nil"/>
            </w:tcBorders>
            <w:shd w:val="clear" w:color="000000" w:fill="FFFFFF"/>
            <w:vAlign w:val="center"/>
            <w:hideMark/>
          </w:tcPr>
          <w:p w14:paraId="5C6592D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-0.932</w:t>
            </w:r>
          </w:p>
        </w:tc>
        <w:tc>
          <w:tcPr>
            <w:tcW w:w="640" w:type="dxa"/>
            <w:tcBorders>
              <w:top w:val="nil"/>
              <w:left w:val="nil"/>
              <w:bottom w:val="nil"/>
              <w:right w:val="nil"/>
            </w:tcBorders>
            <w:shd w:val="clear" w:color="000000" w:fill="FFFFFF"/>
            <w:vAlign w:val="center"/>
            <w:hideMark/>
          </w:tcPr>
          <w:p w14:paraId="3FBF04D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0.848</w:t>
            </w:r>
          </w:p>
        </w:tc>
        <w:tc>
          <w:tcPr>
            <w:tcW w:w="1000" w:type="dxa"/>
            <w:tcBorders>
              <w:top w:val="nil"/>
              <w:left w:val="nil"/>
              <w:bottom w:val="nil"/>
              <w:right w:val="nil"/>
            </w:tcBorders>
            <w:shd w:val="clear" w:color="000000" w:fill="FFFFFF"/>
            <w:vAlign w:val="center"/>
            <w:hideMark/>
          </w:tcPr>
          <w:p w14:paraId="1E2A8C6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-1.168</w:t>
            </w:r>
          </w:p>
        </w:tc>
        <w:tc>
          <w:tcPr>
            <w:tcW w:w="640" w:type="dxa"/>
            <w:tcBorders>
              <w:top w:val="nil"/>
              <w:left w:val="nil"/>
              <w:bottom w:val="nil"/>
              <w:right w:val="nil"/>
            </w:tcBorders>
            <w:shd w:val="clear" w:color="000000" w:fill="FFFFFF"/>
            <w:vAlign w:val="center"/>
            <w:hideMark/>
          </w:tcPr>
          <w:p w14:paraId="6159C18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1.004</w:t>
            </w:r>
          </w:p>
        </w:tc>
        <w:tc>
          <w:tcPr>
            <w:tcW w:w="1060" w:type="dxa"/>
            <w:tcBorders>
              <w:top w:val="nil"/>
              <w:left w:val="nil"/>
              <w:bottom w:val="nil"/>
              <w:right w:val="nil"/>
            </w:tcBorders>
            <w:shd w:val="clear" w:color="000000" w:fill="FFFFFF"/>
            <w:vAlign w:val="center"/>
            <w:hideMark/>
          </w:tcPr>
          <w:p w14:paraId="4B6358E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-0.101</w:t>
            </w:r>
          </w:p>
        </w:tc>
        <w:tc>
          <w:tcPr>
            <w:tcW w:w="640" w:type="dxa"/>
            <w:tcBorders>
              <w:top w:val="nil"/>
              <w:left w:val="nil"/>
              <w:bottom w:val="nil"/>
              <w:right w:val="nil"/>
            </w:tcBorders>
            <w:shd w:val="clear" w:color="000000" w:fill="FFFFFF"/>
            <w:vAlign w:val="center"/>
            <w:hideMark/>
          </w:tcPr>
          <w:p w14:paraId="3D555F9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1.292</w:t>
            </w:r>
          </w:p>
        </w:tc>
        <w:tc>
          <w:tcPr>
            <w:tcW w:w="960" w:type="dxa"/>
            <w:tcBorders>
              <w:top w:val="nil"/>
              <w:left w:val="nil"/>
              <w:bottom w:val="nil"/>
              <w:right w:val="nil"/>
            </w:tcBorders>
            <w:shd w:val="clear" w:color="000000" w:fill="FFFFFF"/>
            <w:vAlign w:val="center"/>
            <w:hideMark/>
          </w:tcPr>
          <w:p w14:paraId="0F420CDD"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0.201</w:t>
            </w:r>
          </w:p>
        </w:tc>
        <w:tc>
          <w:tcPr>
            <w:tcW w:w="640" w:type="dxa"/>
            <w:tcBorders>
              <w:top w:val="nil"/>
              <w:left w:val="nil"/>
              <w:bottom w:val="nil"/>
              <w:right w:val="nil"/>
            </w:tcBorders>
            <w:shd w:val="clear" w:color="000000" w:fill="FFFFFF"/>
            <w:vAlign w:val="center"/>
            <w:hideMark/>
          </w:tcPr>
          <w:p w14:paraId="73F4334E" w14:textId="77777777" w:rsidR="008060E9" w:rsidRPr="008060E9" w:rsidRDefault="008060E9" w:rsidP="008060E9">
            <w:pPr>
              <w:spacing w:after="0" w:line="240" w:lineRule="auto"/>
              <w:jc w:val="center"/>
              <w:rPr>
                <w:rFonts w:ascii="Times New Roman" w:eastAsia="Times New Roman" w:hAnsi="Times New Roman" w:cs="Times New Roman"/>
                <w:color w:val="000000"/>
                <w:lang w:eastAsia="it-IT"/>
              </w:rPr>
            </w:pPr>
            <w:r w:rsidRPr="008060E9">
              <w:rPr>
                <w:rFonts w:ascii="Times New Roman" w:eastAsia="Times New Roman" w:hAnsi="Times New Roman" w:cs="Times New Roman"/>
                <w:color w:val="000000"/>
                <w:lang w:eastAsia="it-IT"/>
              </w:rPr>
              <w:t>0.125</w:t>
            </w:r>
          </w:p>
        </w:tc>
      </w:tr>
      <w:tr w:rsidR="008060E9" w:rsidRPr="008060E9" w14:paraId="1DC36FEC" w14:textId="77777777" w:rsidTr="008060E9">
        <w:trPr>
          <w:trHeight w:val="263"/>
          <w:jc w:val="center"/>
        </w:trPr>
        <w:tc>
          <w:tcPr>
            <w:tcW w:w="3480" w:type="dxa"/>
            <w:tcBorders>
              <w:top w:val="nil"/>
              <w:left w:val="nil"/>
              <w:bottom w:val="nil"/>
              <w:right w:val="nil"/>
            </w:tcBorders>
            <w:shd w:val="clear" w:color="000000" w:fill="FFFFFF"/>
            <w:vAlign w:val="center"/>
            <w:hideMark/>
          </w:tcPr>
          <w:p w14:paraId="7A2D0DE3"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Wald χ2</w:t>
            </w:r>
          </w:p>
        </w:tc>
        <w:tc>
          <w:tcPr>
            <w:tcW w:w="1000" w:type="dxa"/>
            <w:tcBorders>
              <w:top w:val="nil"/>
              <w:left w:val="nil"/>
              <w:bottom w:val="nil"/>
              <w:right w:val="nil"/>
            </w:tcBorders>
            <w:shd w:val="clear" w:color="000000" w:fill="FFFFFF"/>
            <w:vAlign w:val="center"/>
            <w:hideMark/>
          </w:tcPr>
          <w:p w14:paraId="2D7AA77D"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8984.2***</w:t>
            </w:r>
          </w:p>
        </w:tc>
        <w:tc>
          <w:tcPr>
            <w:tcW w:w="640" w:type="dxa"/>
            <w:tcBorders>
              <w:top w:val="nil"/>
              <w:left w:val="nil"/>
              <w:bottom w:val="nil"/>
              <w:right w:val="nil"/>
            </w:tcBorders>
            <w:shd w:val="clear" w:color="000000" w:fill="FFFFFF"/>
            <w:vAlign w:val="center"/>
            <w:hideMark/>
          </w:tcPr>
          <w:p w14:paraId="55784126"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01682760"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7658.4***</w:t>
            </w:r>
          </w:p>
        </w:tc>
        <w:tc>
          <w:tcPr>
            <w:tcW w:w="640" w:type="dxa"/>
            <w:tcBorders>
              <w:top w:val="nil"/>
              <w:left w:val="nil"/>
              <w:bottom w:val="nil"/>
              <w:right w:val="nil"/>
            </w:tcBorders>
            <w:shd w:val="clear" w:color="000000" w:fill="FFFFFF"/>
            <w:vAlign w:val="center"/>
            <w:hideMark/>
          </w:tcPr>
          <w:p w14:paraId="13BB35D1"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100C3F4A"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20350.8***</w:t>
            </w:r>
          </w:p>
        </w:tc>
        <w:tc>
          <w:tcPr>
            <w:tcW w:w="640" w:type="dxa"/>
            <w:tcBorders>
              <w:top w:val="nil"/>
              <w:left w:val="nil"/>
              <w:bottom w:val="nil"/>
              <w:right w:val="nil"/>
            </w:tcBorders>
            <w:shd w:val="clear" w:color="000000" w:fill="FFFFFF"/>
            <w:vAlign w:val="center"/>
            <w:hideMark/>
          </w:tcPr>
          <w:p w14:paraId="40E4A6E1"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1EE2CF48"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14697.0***</w:t>
            </w:r>
          </w:p>
        </w:tc>
        <w:tc>
          <w:tcPr>
            <w:tcW w:w="640" w:type="dxa"/>
            <w:tcBorders>
              <w:top w:val="nil"/>
              <w:left w:val="nil"/>
              <w:bottom w:val="nil"/>
              <w:right w:val="nil"/>
            </w:tcBorders>
            <w:shd w:val="clear" w:color="000000" w:fill="FFFFFF"/>
            <w:vAlign w:val="center"/>
            <w:hideMark/>
          </w:tcPr>
          <w:p w14:paraId="7E36CE86"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179DF4ED"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9605.3***</w:t>
            </w:r>
          </w:p>
        </w:tc>
        <w:tc>
          <w:tcPr>
            <w:tcW w:w="640" w:type="dxa"/>
            <w:tcBorders>
              <w:top w:val="nil"/>
              <w:left w:val="nil"/>
              <w:bottom w:val="nil"/>
              <w:right w:val="nil"/>
            </w:tcBorders>
            <w:shd w:val="clear" w:color="000000" w:fill="FFFFFF"/>
            <w:vAlign w:val="center"/>
            <w:hideMark/>
          </w:tcPr>
          <w:p w14:paraId="21C9E085"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 </w:t>
            </w:r>
          </w:p>
        </w:tc>
        <w:tc>
          <w:tcPr>
            <w:tcW w:w="1060" w:type="dxa"/>
            <w:tcBorders>
              <w:top w:val="nil"/>
              <w:left w:val="nil"/>
              <w:bottom w:val="nil"/>
              <w:right w:val="nil"/>
            </w:tcBorders>
            <w:shd w:val="clear" w:color="000000" w:fill="FFFFFF"/>
            <w:vAlign w:val="center"/>
            <w:hideMark/>
          </w:tcPr>
          <w:p w14:paraId="58B71F8A"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17778.0***</w:t>
            </w:r>
          </w:p>
        </w:tc>
        <w:tc>
          <w:tcPr>
            <w:tcW w:w="640" w:type="dxa"/>
            <w:tcBorders>
              <w:top w:val="nil"/>
              <w:left w:val="nil"/>
              <w:bottom w:val="nil"/>
              <w:right w:val="nil"/>
            </w:tcBorders>
            <w:shd w:val="clear" w:color="000000" w:fill="FFFFFF"/>
            <w:vAlign w:val="center"/>
            <w:hideMark/>
          </w:tcPr>
          <w:p w14:paraId="0441C714"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 </w:t>
            </w:r>
          </w:p>
        </w:tc>
        <w:tc>
          <w:tcPr>
            <w:tcW w:w="960" w:type="dxa"/>
            <w:tcBorders>
              <w:top w:val="nil"/>
              <w:left w:val="nil"/>
              <w:bottom w:val="nil"/>
              <w:right w:val="nil"/>
            </w:tcBorders>
            <w:shd w:val="clear" w:color="000000" w:fill="FFFFFF"/>
            <w:vAlign w:val="center"/>
            <w:hideMark/>
          </w:tcPr>
          <w:p w14:paraId="6A7F0ADA" w14:textId="77777777" w:rsidR="008060E9" w:rsidRPr="008060E9" w:rsidRDefault="008060E9" w:rsidP="008060E9">
            <w:pPr>
              <w:spacing w:after="0" w:line="240" w:lineRule="auto"/>
              <w:jc w:val="center"/>
              <w:rPr>
                <w:rFonts w:ascii="Times New Roman" w:eastAsia="Times New Roman" w:hAnsi="Times New Roman" w:cs="Times New Roman"/>
                <w:color w:val="000000"/>
                <w:sz w:val="18"/>
                <w:szCs w:val="18"/>
                <w:lang w:eastAsia="it-IT"/>
              </w:rPr>
            </w:pPr>
            <w:r w:rsidRPr="008060E9">
              <w:rPr>
                <w:rFonts w:ascii="Times New Roman" w:eastAsia="Times New Roman" w:hAnsi="Times New Roman" w:cs="Times New Roman"/>
                <w:color w:val="000000"/>
                <w:sz w:val="18"/>
                <w:szCs w:val="18"/>
                <w:lang w:eastAsia="it-IT"/>
              </w:rPr>
              <w:t>8007.1***</w:t>
            </w:r>
          </w:p>
        </w:tc>
        <w:tc>
          <w:tcPr>
            <w:tcW w:w="640" w:type="dxa"/>
            <w:tcBorders>
              <w:top w:val="nil"/>
              <w:left w:val="nil"/>
              <w:bottom w:val="nil"/>
              <w:right w:val="nil"/>
            </w:tcBorders>
            <w:shd w:val="clear" w:color="000000" w:fill="FFFFFF"/>
            <w:vAlign w:val="center"/>
            <w:hideMark/>
          </w:tcPr>
          <w:p w14:paraId="26D03D1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r>
      <w:tr w:rsidR="008060E9" w:rsidRPr="008060E9" w14:paraId="522FDDEB" w14:textId="77777777" w:rsidTr="008060E9">
        <w:trPr>
          <w:trHeight w:val="263"/>
          <w:jc w:val="center"/>
        </w:trPr>
        <w:tc>
          <w:tcPr>
            <w:tcW w:w="3480" w:type="dxa"/>
            <w:tcBorders>
              <w:top w:val="nil"/>
              <w:left w:val="nil"/>
              <w:bottom w:val="nil"/>
              <w:right w:val="nil"/>
            </w:tcBorders>
            <w:shd w:val="clear" w:color="000000" w:fill="FFFFFF"/>
            <w:vAlign w:val="center"/>
            <w:hideMark/>
          </w:tcPr>
          <w:p w14:paraId="6DA973CB"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N of elections</w:t>
            </w:r>
          </w:p>
        </w:tc>
        <w:tc>
          <w:tcPr>
            <w:tcW w:w="1000" w:type="dxa"/>
            <w:tcBorders>
              <w:top w:val="nil"/>
              <w:left w:val="nil"/>
              <w:bottom w:val="nil"/>
              <w:right w:val="nil"/>
            </w:tcBorders>
            <w:shd w:val="clear" w:color="000000" w:fill="FFFFFF"/>
            <w:vAlign w:val="center"/>
            <w:hideMark/>
          </w:tcPr>
          <w:p w14:paraId="18CC226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6A5022AE"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F4F4A9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3FECA951"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5285FF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28F5806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6D4B15B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748D708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12239D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4910D3E0"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60" w:type="dxa"/>
            <w:tcBorders>
              <w:top w:val="nil"/>
              <w:left w:val="nil"/>
              <w:bottom w:val="nil"/>
              <w:right w:val="nil"/>
            </w:tcBorders>
            <w:shd w:val="clear" w:color="000000" w:fill="FFFFFF"/>
            <w:vAlign w:val="center"/>
            <w:hideMark/>
          </w:tcPr>
          <w:p w14:paraId="259D273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18F5757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1BA7467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508</w:t>
            </w:r>
          </w:p>
        </w:tc>
        <w:tc>
          <w:tcPr>
            <w:tcW w:w="640" w:type="dxa"/>
            <w:tcBorders>
              <w:top w:val="nil"/>
              <w:left w:val="nil"/>
              <w:bottom w:val="nil"/>
              <w:right w:val="nil"/>
            </w:tcBorders>
            <w:shd w:val="clear" w:color="000000" w:fill="FFFFFF"/>
            <w:vAlign w:val="center"/>
            <w:hideMark/>
          </w:tcPr>
          <w:p w14:paraId="7B46477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r>
      <w:tr w:rsidR="008060E9" w:rsidRPr="008060E9" w14:paraId="4697619E" w14:textId="77777777" w:rsidTr="008060E9">
        <w:trPr>
          <w:trHeight w:val="270"/>
          <w:jc w:val="center"/>
        </w:trPr>
        <w:tc>
          <w:tcPr>
            <w:tcW w:w="3480" w:type="dxa"/>
            <w:tcBorders>
              <w:top w:val="nil"/>
              <w:left w:val="nil"/>
              <w:bottom w:val="single" w:sz="8" w:space="0" w:color="auto"/>
              <w:right w:val="nil"/>
            </w:tcBorders>
            <w:shd w:val="clear" w:color="000000" w:fill="FFFFFF"/>
            <w:noWrap/>
            <w:vAlign w:val="center"/>
            <w:hideMark/>
          </w:tcPr>
          <w:p w14:paraId="116163CE" w14:textId="77777777" w:rsidR="008060E9" w:rsidRPr="008060E9" w:rsidRDefault="008060E9" w:rsidP="008060E9">
            <w:pPr>
              <w:spacing w:after="0" w:line="240" w:lineRule="auto"/>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N of countries</w:t>
            </w:r>
          </w:p>
        </w:tc>
        <w:tc>
          <w:tcPr>
            <w:tcW w:w="1000" w:type="dxa"/>
            <w:tcBorders>
              <w:top w:val="nil"/>
              <w:left w:val="nil"/>
              <w:bottom w:val="single" w:sz="8" w:space="0" w:color="auto"/>
              <w:right w:val="nil"/>
            </w:tcBorders>
            <w:shd w:val="clear" w:color="000000" w:fill="FFFFFF"/>
            <w:noWrap/>
            <w:vAlign w:val="center"/>
            <w:hideMark/>
          </w:tcPr>
          <w:p w14:paraId="603E8AB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5A5D314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4438489C"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E465E04"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2C91950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80ECB4A"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1A99B3F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159AF683"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74EFADE5"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29EF0DC6"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1060" w:type="dxa"/>
            <w:tcBorders>
              <w:top w:val="nil"/>
              <w:left w:val="nil"/>
              <w:bottom w:val="single" w:sz="8" w:space="0" w:color="auto"/>
              <w:right w:val="nil"/>
            </w:tcBorders>
            <w:shd w:val="clear" w:color="000000" w:fill="FFFFFF"/>
            <w:noWrap/>
            <w:vAlign w:val="center"/>
            <w:hideMark/>
          </w:tcPr>
          <w:p w14:paraId="52F027D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23544CF"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c>
          <w:tcPr>
            <w:tcW w:w="960" w:type="dxa"/>
            <w:tcBorders>
              <w:top w:val="nil"/>
              <w:left w:val="nil"/>
              <w:bottom w:val="single" w:sz="8" w:space="0" w:color="auto"/>
              <w:right w:val="nil"/>
            </w:tcBorders>
            <w:shd w:val="clear" w:color="000000" w:fill="FFFFFF"/>
            <w:noWrap/>
            <w:vAlign w:val="center"/>
            <w:hideMark/>
          </w:tcPr>
          <w:p w14:paraId="309DB402"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2D0F7F67" w14:textId="77777777" w:rsidR="008060E9" w:rsidRPr="008060E9" w:rsidRDefault="008060E9" w:rsidP="008060E9">
            <w:pPr>
              <w:spacing w:after="0" w:line="240" w:lineRule="auto"/>
              <w:jc w:val="center"/>
              <w:rPr>
                <w:rFonts w:ascii="Times New Roman" w:eastAsia="Times New Roman" w:hAnsi="Times New Roman" w:cs="Times New Roman"/>
                <w:color w:val="000000"/>
                <w:sz w:val="20"/>
                <w:szCs w:val="20"/>
                <w:lang w:eastAsia="it-IT"/>
              </w:rPr>
            </w:pPr>
            <w:r w:rsidRPr="008060E9">
              <w:rPr>
                <w:rFonts w:ascii="Times New Roman" w:eastAsia="Times New Roman" w:hAnsi="Times New Roman" w:cs="Times New Roman"/>
                <w:color w:val="000000"/>
                <w:sz w:val="20"/>
                <w:szCs w:val="20"/>
                <w:lang w:eastAsia="it-IT"/>
              </w:rPr>
              <w:t> </w:t>
            </w:r>
          </w:p>
        </w:tc>
      </w:tr>
    </w:tbl>
    <w:p w14:paraId="30D47A99" w14:textId="6B82006A" w:rsidR="005D65E2" w:rsidRDefault="005D65E2" w:rsidP="005D65E2">
      <w:pPr>
        <w:spacing w:after="0" w:line="240" w:lineRule="auto"/>
        <w:jc w:val="both"/>
        <w:rPr>
          <w:rFonts w:ascii="Times New Roman" w:hAnsi="Times New Roman" w:cs="Times New Roman"/>
          <w:sz w:val="20"/>
          <w:szCs w:val="20"/>
          <w:lang w:val="en-US"/>
        </w:rPr>
      </w:pPr>
      <w:r w:rsidRPr="00FA3B72">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FA3B72">
        <w:rPr>
          <w:rFonts w:ascii="Times New Roman" w:hAnsi="Times New Roman" w:cs="Times New Roman"/>
          <w:sz w:val="20"/>
          <w:szCs w:val="20"/>
          <w:lang w:val="en-US"/>
        </w:rPr>
        <w:t>. +p &lt; 0.10; *p &lt; 0.05, **p &lt; 0.01, ***p &lt; 0.001.</w:t>
      </w:r>
    </w:p>
    <w:p w14:paraId="2FCDB15A" w14:textId="011999B9" w:rsidR="00F37A7E" w:rsidRDefault="00F37A7E" w:rsidP="005D65E2">
      <w:pPr>
        <w:spacing w:after="0" w:line="240" w:lineRule="auto"/>
        <w:jc w:val="both"/>
        <w:rPr>
          <w:rFonts w:ascii="Times New Roman" w:hAnsi="Times New Roman" w:cs="Times New Roman"/>
          <w:sz w:val="20"/>
          <w:szCs w:val="20"/>
          <w:lang w:val="en-US"/>
        </w:rPr>
      </w:pPr>
    </w:p>
    <w:p w14:paraId="3E69610C" w14:textId="77777777" w:rsidR="00F37A7E" w:rsidRDefault="00F37A7E" w:rsidP="00F37A7E">
      <w:pPr>
        <w:spacing w:after="0" w:line="240" w:lineRule="auto"/>
        <w:jc w:val="both"/>
        <w:rPr>
          <w:rFonts w:ascii="Times New Roman" w:hAnsi="Times New Roman" w:cs="Times New Roman"/>
          <w:sz w:val="24"/>
          <w:szCs w:val="24"/>
          <w:lang w:val="en-US"/>
        </w:rPr>
      </w:pPr>
    </w:p>
    <w:p w14:paraId="4A9853DA" w14:textId="77777777" w:rsidR="00F37A7E" w:rsidRDefault="00F37A7E" w:rsidP="00F37A7E">
      <w:pPr>
        <w:spacing w:after="0" w:line="240" w:lineRule="auto"/>
        <w:jc w:val="both"/>
        <w:rPr>
          <w:rFonts w:ascii="Times New Roman" w:hAnsi="Times New Roman" w:cs="Times New Roman"/>
          <w:sz w:val="24"/>
          <w:szCs w:val="24"/>
          <w:lang w:val="en-US"/>
        </w:rPr>
      </w:pPr>
    </w:p>
    <w:p w14:paraId="2FD9AB15" w14:textId="77777777" w:rsidR="00F37A7E" w:rsidRDefault="00F37A7E" w:rsidP="00F37A7E">
      <w:pPr>
        <w:spacing w:after="0" w:line="240" w:lineRule="auto"/>
        <w:jc w:val="both"/>
        <w:rPr>
          <w:rFonts w:ascii="Times New Roman" w:hAnsi="Times New Roman" w:cs="Times New Roman"/>
          <w:sz w:val="24"/>
          <w:szCs w:val="24"/>
          <w:lang w:val="en-US"/>
        </w:rPr>
      </w:pPr>
    </w:p>
    <w:p w14:paraId="26A1994A" w14:textId="77777777" w:rsidR="00F37A7E" w:rsidRDefault="00F37A7E" w:rsidP="00F37A7E">
      <w:pPr>
        <w:spacing w:after="0" w:line="240" w:lineRule="auto"/>
        <w:jc w:val="both"/>
        <w:rPr>
          <w:rFonts w:ascii="Times New Roman" w:hAnsi="Times New Roman" w:cs="Times New Roman"/>
          <w:sz w:val="24"/>
          <w:szCs w:val="24"/>
          <w:lang w:val="en-US"/>
        </w:rPr>
      </w:pPr>
    </w:p>
    <w:p w14:paraId="47D87855" w14:textId="77777777" w:rsidR="00F37A7E" w:rsidRDefault="00F37A7E" w:rsidP="00F37A7E">
      <w:pPr>
        <w:spacing w:after="0" w:line="240" w:lineRule="auto"/>
        <w:jc w:val="both"/>
        <w:rPr>
          <w:rFonts w:ascii="Times New Roman" w:hAnsi="Times New Roman" w:cs="Times New Roman"/>
          <w:sz w:val="24"/>
          <w:szCs w:val="24"/>
          <w:lang w:val="en-US"/>
        </w:rPr>
      </w:pPr>
    </w:p>
    <w:p w14:paraId="7F18739A" w14:textId="77777777" w:rsidR="00F37A7E" w:rsidRDefault="00F37A7E" w:rsidP="00F37A7E">
      <w:pPr>
        <w:spacing w:after="0" w:line="240" w:lineRule="auto"/>
        <w:jc w:val="both"/>
        <w:rPr>
          <w:rFonts w:ascii="Times New Roman" w:hAnsi="Times New Roman" w:cs="Times New Roman"/>
          <w:sz w:val="24"/>
          <w:szCs w:val="24"/>
          <w:lang w:val="en-US"/>
        </w:rPr>
      </w:pPr>
    </w:p>
    <w:p w14:paraId="75421DEE" w14:textId="77777777" w:rsidR="00F37A7E" w:rsidRDefault="00F37A7E" w:rsidP="00F37A7E">
      <w:pPr>
        <w:spacing w:after="0" w:line="240" w:lineRule="auto"/>
        <w:jc w:val="both"/>
        <w:rPr>
          <w:rFonts w:ascii="Times New Roman" w:hAnsi="Times New Roman" w:cs="Times New Roman"/>
          <w:sz w:val="24"/>
          <w:szCs w:val="24"/>
          <w:lang w:val="en-US"/>
        </w:rPr>
      </w:pPr>
    </w:p>
    <w:p w14:paraId="62E0E8C3" w14:textId="2DDE8847" w:rsidR="00F37A7E" w:rsidRDefault="00F37A7E" w:rsidP="00F37A7E">
      <w:pPr>
        <w:spacing w:after="0" w:line="240" w:lineRule="auto"/>
        <w:jc w:val="both"/>
        <w:rPr>
          <w:rFonts w:ascii="Times New Roman" w:hAnsi="Times New Roman" w:cs="Times New Roman"/>
          <w:sz w:val="24"/>
          <w:szCs w:val="24"/>
          <w:lang w:val="en-US"/>
        </w:rPr>
      </w:pPr>
      <w:r w:rsidRPr="001C7FB9">
        <w:rPr>
          <w:rFonts w:ascii="Times New Roman" w:hAnsi="Times New Roman" w:cs="Times New Roman"/>
          <w:sz w:val="24"/>
          <w:szCs w:val="24"/>
          <w:lang w:val="en-US"/>
        </w:rPr>
        <w:lastRenderedPageBreak/>
        <w:t>Table A1</w:t>
      </w:r>
      <w:r w:rsidR="000C0EEC">
        <w:rPr>
          <w:rFonts w:ascii="Times New Roman" w:hAnsi="Times New Roman" w:cs="Times New Roman"/>
          <w:sz w:val="24"/>
          <w:szCs w:val="24"/>
          <w:lang w:val="en-US"/>
        </w:rPr>
        <w:t>8</w:t>
      </w:r>
      <w:r w:rsidRPr="001C7FB9">
        <w:rPr>
          <w:rFonts w:ascii="Times New Roman" w:hAnsi="Times New Roman" w:cs="Times New Roman"/>
          <w:sz w:val="24"/>
          <w:szCs w:val="24"/>
          <w:lang w:val="en-US"/>
        </w:rPr>
        <w:t>. Full models with the interaction between Governmental power index (Left) and Year.</w:t>
      </w:r>
    </w:p>
    <w:p w14:paraId="4527F21F" w14:textId="77777777" w:rsidR="00D02E46" w:rsidRDefault="00D02E46" w:rsidP="00F37A7E">
      <w:pPr>
        <w:spacing w:after="0" w:line="240" w:lineRule="auto"/>
        <w:jc w:val="both"/>
        <w:rPr>
          <w:rFonts w:ascii="Times New Roman" w:hAnsi="Times New Roman" w:cs="Times New Roman"/>
          <w:sz w:val="24"/>
          <w:szCs w:val="24"/>
          <w:lang w:val="en-US"/>
        </w:rPr>
      </w:pPr>
    </w:p>
    <w:tbl>
      <w:tblPr>
        <w:tblW w:w="15360" w:type="dxa"/>
        <w:jc w:val="center"/>
        <w:tblCellMar>
          <w:left w:w="70" w:type="dxa"/>
          <w:right w:w="70" w:type="dxa"/>
        </w:tblCellMar>
        <w:tblLook w:val="04A0" w:firstRow="1" w:lastRow="0" w:firstColumn="1" w:lastColumn="0" w:noHBand="0" w:noVBand="1"/>
      </w:tblPr>
      <w:tblGrid>
        <w:gridCol w:w="3740"/>
        <w:gridCol w:w="1120"/>
        <w:gridCol w:w="640"/>
        <w:gridCol w:w="960"/>
        <w:gridCol w:w="640"/>
        <w:gridCol w:w="995"/>
        <w:gridCol w:w="640"/>
        <w:gridCol w:w="995"/>
        <w:gridCol w:w="640"/>
        <w:gridCol w:w="960"/>
        <w:gridCol w:w="640"/>
        <w:gridCol w:w="995"/>
        <w:gridCol w:w="640"/>
        <w:gridCol w:w="1220"/>
        <w:gridCol w:w="640"/>
      </w:tblGrid>
      <w:tr w:rsidR="00D02E46" w:rsidRPr="00D02E46" w14:paraId="12BB0BEB" w14:textId="77777777" w:rsidTr="00D02E46">
        <w:trPr>
          <w:trHeight w:val="278"/>
          <w:jc w:val="center"/>
        </w:trPr>
        <w:tc>
          <w:tcPr>
            <w:tcW w:w="3740" w:type="dxa"/>
            <w:tcBorders>
              <w:top w:val="nil"/>
              <w:left w:val="nil"/>
              <w:bottom w:val="nil"/>
              <w:right w:val="nil"/>
            </w:tcBorders>
            <w:shd w:val="clear" w:color="000000" w:fill="FFFFFF"/>
            <w:vAlign w:val="center"/>
            <w:hideMark/>
          </w:tcPr>
          <w:p w14:paraId="52D2144C" w14:textId="77777777" w:rsidR="00D02E46" w:rsidRPr="00CF2695" w:rsidRDefault="00D02E46" w:rsidP="00D02E46">
            <w:pPr>
              <w:spacing w:after="0" w:line="240" w:lineRule="auto"/>
              <w:rPr>
                <w:rFonts w:ascii="Times New Roman" w:eastAsia="Times New Roman" w:hAnsi="Times New Roman" w:cs="Times New Roman"/>
                <w:color w:val="000000"/>
                <w:sz w:val="20"/>
                <w:szCs w:val="20"/>
                <w:lang w:val="en-US" w:eastAsia="it-IT"/>
              </w:rPr>
            </w:pPr>
            <w:r w:rsidRPr="00CF2695">
              <w:rPr>
                <w:rFonts w:ascii="Times New Roman" w:eastAsia="Times New Roman" w:hAnsi="Times New Roman" w:cs="Times New Roman"/>
                <w:color w:val="000000"/>
                <w:sz w:val="20"/>
                <w:szCs w:val="20"/>
                <w:lang w:val="en-US" w:eastAsia="it-IT"/>
              </w:rPr>
              <w:t> </w:t>
            </w:r>
          </w:p>
        </w:tc>
        <w:tc>
          <w:tcPr>
            <w:tcW w:w="1760" w:type="dxa"/>
            <w:gridSpan w:val="2"/>
            <w:tcBorders>
              <w:top w:val="nil"/>
              <w:left w:val="nil"/>
              <w:bottom w:val="nil"/>
              <w:right w:val="nil"/>
            </w:tcBorders>
            <w:shd w:val="clear" w:color="000000" w:fill="FFFFFF"/>
            <w:vAlign w:val="center"/>
            <w:hideMark/>
          </w:tcPr>
          <w:p w14:paraId="60617F6C"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Socioeconomic pos.</w:t>
            </w:r>
          </w:p>
        </w:tc>
        <w:tc>
          <w:tcPr>
            <w:tcW w:w="1600" w:type="dxa"/>
            <w:gridSpan w:val="2"/>
            <w:tcBorders>
              <w:top w:val="nil"/>
              <w:left w:val="nil"/>
              <w:bottom w:val="nil"/>
              <w:right w:val="nil"/>
            </w:tcBorders>
            <w:shd w:val="clear" w:color="000000" w:fill="FFFFFF"/>
            <w:vAlign w:val="center"/>
            <w:hideMark/>
          </w:tcPr>
          <w:p w14:paraId="17624DF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Social group</w:t>
            </w:r>
          </w:p>
        </w:tc>
        <w:tc>
          <w:tcPr>
            <w:tcW w:w="1600" w:type="dxa"/>
            <w:gridSpan w:val="2"/>
            <w:tcBorders>
              <w:top w:val="nil"/>
              <w:left w:val="nil"/>
              <w:bottom w:val="nil"/>
              <w:right w:val="nil"/>
            </w:tcBorders>
            <w:shd w:val="clear" w:color="000000" w:fill="FFFFFF"/>
            <w:vAlign w:val="center"/>
            <w:hideMark/>
          </w:tcPr>
          <w:p w14:paraId="3154EC1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Gender</w:t>
            </w:r>
          </w:p>
        </w:tc>
        <w:tc>
          <w:tcPr>
            <w:tcW w:w="1600" w:type="dxa"/>
            <w:gridSpan w:val="2"/>
            <w:tcBorders>
              <w:top w:val="nil"/>
              <w:left w:val="nil"/>
              <w:bottom w:val="nil"/>
              <w:right w:val="nil"/>
            </w:tcBorders>
            <w:shd w:val="clear" w:color="000000" w:fill="FFFFFF"/>
            <w:vAlign w:val="center"/>
            <w:hideMark/>
          </w:tcPr>
          <w:p w14:paraId="21F32560"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Education</w:t>
            </w:r>
          </w:p>
        </w:tc>
        <w:tc>
          <w:tcPr>
            <w:tcW w:w="1600" w:type="dxa"/>
            <w:gridSpan w:val="2"/>
            <w:tcBorders>
              <w:top w:val="nil"/>
              <w:left w:val="nil"/>
              <w:bottom w:val="nil"/>
              <w:right w:val="nil"/>
            </w:tcBorders>
            <w:shd w:val="clear" w:color="000000" w:fill="FFFFFF"/>
            <w:vAlign w:val="center"/>
            <w:hideMark/>
          </w:tcPr>
          <w:p w14:paraId="07ED8BA0"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Health</w:t>
            </w:r>
          </w:p>
        </w:tc>
        <w:tc>
          <w:tcPr>
            <w:tcW w:w="1600" w:type="dxa"/>
            <w:gridSpan w:val="2"/>
            <w:tcBorders>
              <w:top w:val="nil"/>
              <w:left w:val="nil"/>
              <w:bottom w:val="nil"/>
              <w:right w:val="nil"/>
            </w:tcBorders>
            <w:shd w:val="clear" w:color="000000" w:fill="FFFFFF"/>
            <w:vAlign w:val="center"/>
            <w:hideMark/>
          </w:tcPr>
          <w:p w14:paraId="3F1231F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Welfare</w:t>
            </w:r>
          </w:p>
        </w:tc>
        <w:tc>
          <w:tcPr>
            <w:tcW w:w="1860" w:type="dxa"/>
            <w:gridSpan w:val="2"/>
            <w:tcBorders>
              <w:top w:val="nil"/>
              <w:left w:val="nil"/>
              <w:bottom w:val="nil"/>
              <w:right w:val="nil"/>
            </w:tcBorders>
            <w:shd w:val="clear" w:color="000000" w:fill="FFFFFF"/>
            <w:vAlign w:val="center"/>
            <w:hideMark/>
          </w:tcPr>
          <w:p w14:paraId="3814D84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Income</w:t>
            </w:r>
          </w:p>
        </w:tc>
      </w:tr>
      <w:tr w:rsidR="00D02E46" w:rsidRPr="00D02E46" w14:paraId="12063819" w14:textId="77777777" w:rsidTr="00D02E46">
        <w:trPr>
          <w:trHeight w:val="285"/>
          <w:jc w:val="center"/>
        </w:trPr>
        <w:tc>
          <w:tcPr>
            <w:tcW w:w="3740" w:type="dxa"/>
            <w:tcBorders>
              <w:top w:val="nil"/>
              <w:left w:val="nil"/>
              <w:bottom w:val="single" w:sz="8" w:space="0" w:color="auto"/>
              <w:right w:val="nil"/>
            </w:tcBorders>
            <w:shd w:val="clear" w:color="000000" w:fill="FFFFFF"/>
            <w:noWrap/>
            <w:vAlign w:val="center"/>
            <w:hideMark/>
          </w:tcPr>
          <w:p w14:paraId="2CC4F935"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1120" w:type="dxa"/>
            <w:tcBorders>
              <w:top w:val="nil"/>
              <w:left w:val="nil"/>
              <w:bottom w:val="single" w:sz="8" w:space="0" w:color="auto"/>
              <w:right w:val="nil"/>
            </w:tcBorders>
            <w:shd w:val="clear" w:color="000000" w:fill="FFFFFF"/>
            <w:noWrap/>
            <w:vAlign w:val="center"/>
            <w:hideMark/>
          </w:tcPr>
          <w:p w14:paraId="1B9940F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15F28D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pcse</w:t>
            </w:r>
          </w:p>
        </w:tc>
        <w:tc>
          <w:tcPr>
            <w:tcW w:w="960" w:type="dxa"/>
            <w:tcBorders>
              <w:top w:val="nil"/>
              <w:left w:val="nil"/>
              <w:bottom w:val="single" w:sz="8" w:space="0" w:color="auto"/>
              <w:right w:val="nil"/>
            </w:tcBorders>
            <w:shd w:val="clear" w:color="000000" w:fill="FFFFFF"/>
            <w:noWrap/>
            <w:vAlign w:val="center"/>
            <w:hideMark/>
          </w:tcPr>
          <w:p w14:paraId="1AAE8E68"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599FE8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pcse</w:t>
            </w:r>
          </w:p>
        </w:tc>
        <w:tc>
          <w:tcPr>
            <w:tcW w:w="960" w:type="dxa"/>
            <w:tcBorders>
              <w:top w:val="nil"/>
              <w:left w:val="nil"/>
              <w:bottom w:val="single" w:sz="8" w:space="0" w:color="auto"/>
              <w:right w:val="nil"/>
            </w:tcBorders>
            <w:shd w:val="clear" w:color="000000" w:fill="FFFFFF"/>
            <w:noWrap/>
            <w:vAlign w:val="center"/>
            <w:hideMark/>
          </w:tcPr>
          <w:p w14:paraId="6FC562B8"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2690E1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pcse</w:t>
            </w:r>
          </w:p>
        </w:tc>
        <w:tc>
          <w:tcPr>
            <w:tcW w:w="960" w:type="dxa"/>
            <w:tcBorders>
              <w:top w:val="nil"/>
              <w:left w:val="nil"/>
              <w:bottom w:val="single" w:sz="8" w:space="0" w:color="auto"/>
              <w:right w:val="nil"/>
            </w:tcBorders>
            <w:shd w:val="clear" w:color="000000" w:fill="FFFFFF"/>
            <w:noWrap/>
            <w:vAlign w:val="center"/>
            <w:hideMark/>
          </w:tcPr>
          <w:p w14:paraId="134ECC9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10BB23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pcse</w:t>
            </w:r>
          </w:p>
        </w:tc>
        <w:tc>
          <w:tcPr>
            <w:tcW w:w="960" w:type="dxa"/>
            <w:tcBorders>
              <w:top w:val="nil"/>
              <w:left w:val="nil"/>
              <w:bottom w:val="single" w:sz="8" w:space="0" w:color="auto"/>
              <w:right w:val="nil"/>
            </w:tcBorders>
            <w:shd w:val="clear" w:color="000000" w:fill="FFFFFF"/>
            <w:noWrap/>
            <w:vAlign w:val="center"/>
            <w:hideMark/>
          </w:tcPr>
          <w:p w14:paraId="48C003E0"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09618EC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pcse</w:t>
            </w:r>
          </w:p>
        </w:tc>
        <w:tc>
          <w:tcPr>
            <w:tcW w:w="960" w:type="dxa"/>
            <w:tcBorders>
              <w:top w:val="nil"/>
              <w:left w:val="nil"/>
              <w:bottom w:val="single" w:sz="8" w:space="0" w:color="auto"/>
              <w:right w:val="nil"/>
            </w:tcBorders>
            <w:shd w:val="clear" w:color="000000" w:fill="FFFFFF"/>
            <w:noWrap/>
            <w:vAlign w:val="center"/>
            <w:hideMark/>
          </w:tcPr>
          <w:p w14:paraId="7EB033EC"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8C4E2B0"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pcse</w:t>
            </w:r>
          </w:p>
        </w:tc>
        <w:tc>
          <w:tcPr>
            <w:tcW w:w="1220" w:type="dxa"/>
            <w:tcBorders>
              <w:top w:val="nil"/>
              <w:left w:val="nil"/>
              <w:bottom w:val="single" w:sz="8" w:space="0" w:color="auto"/>
              <w:right w:val="nil"/>
            </w:tcBorders>
            <w:shd w:val="clear" w:color="000000" w:fill="FFFFFF"/>
            <w:noWrap/>
            <w:vAlign w:val="center"/>
            <w:hideMark/>
          </w:tcPr>
          <w:p w14:paraId="443960D0"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6843F47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pcse</w:t>
            </w:r>
          </w:p>
        </w:tc>
      </w:tr>
      <w:tr w:rsidR="00D02E46" w:rsidRPr="00D02E46" w14:paraId="54604EC9"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13A2D9C5"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Governmental power index (Left)</w:t>
            </w:r>
          </w:p>
        </w:tc>
        <w:tc>
          <w:tcPr>
            <w:tcW w:w="1120" w:type="dxa"/>
            <w:tcBorders>
              <w:top w:val="nil"/>
              <w:left w:val="nil"/>
              <w:bottom w:val="nil"/>
              <w:right w:val="nil"/>
            </w:tcBorders>
            <w:shd w:val="clear" w:color="000000" w:fill="FFFFFF"/>
            <w:vAlign w:val="center"/>
            <w:hideMark/>
          </w:tcPr>
          <w:p w14:paraId="6989275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6.355***</w:t>
            </w:r>
          </w:p>
        </w:tc>
        <w:tc>
          <w:tcPr>
            <w:tcW w:w="640" w:type="dxa"/>
            <w:tcBorders>
              <w:top w:val="nil"/>
              <w:left w:val="nil"/>
              <w:bottom w:val="nil"/>
              <w:right w:val="nil"/>
            </w:tcBorders>
            <w:shd w:val="clear" w:color="000000" w:fill="FFFFFF"/>
            <w:vAlign w:val="center"/>
            <w:hideMark/>
          </w:tcPr>
          <w:p w14:paraId="4DB821F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1.408</w:t>
            </w:r>
          </w:p>
        </w:tc>
        <w:tc>
          <w:tcPr>
            <w:tcW w:w="960" w:type="dxa"/>
            <w:tcBorders>
              <w:top w:val="nil"/>
              <w:left w:val="nil"/>
              <w:bottom w:val="nil"/>
              <w:right w:val="nil"/>
            </w:tcBorders>
            <w:shd w:val="clear" w:color="000000" w:fill="FFFFFF"/>
            <w:vAlign w:val="center"/>
            <w:hideMark/>
          </w:tcPr>
          <w:p w14:paraId="2BFB818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2.462</w:t>
            </w:r>
          </w:p>
        </w:tc>
        <w:tc>
          <w:tcPr>
            <w:tcW w:w="640" w:type="dxa"/>
            <w:tcBorders>
              <w:top w:val="nil"/>
              <w:left w:val="nil"/>
              <w:bottom w:val="nil"/>
              <w:right w:val="nil"/>
            </w:tcBorders>
            <w:shd w:val="clear" w:color="000000" w:fill="FFFFFF"/>
            <w:vAlign w:val="center"/>
            <w:hideMark/>
          </w:tcPr>
          <w:p w14:paraId="6AA5FE5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1.578</w:t>
            </w:r>
          </w:p>
        </w:tc>
        <w:tc>
          <w:tcPr>
            <w:tcW w:w="960" w:type="dxa"/>
            <w:tcBorders>
              <w:top w:val="nil"/>
              <w:left w:val="nil"/>
              <w:bottom w:val="nil"/>
              <w:right w:val="nil"/>
            </w:tcBorders>
            <w:shd w:val="clear" w:color="000000" w:fill="FFFFFF"/>
            <w:vAlign w:val="center"/>
            <w:hideMark/>
          </w:tcPr>
          <w:p w14:paraId="7D1B8D65"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-1.048</w:t>
            </w:r>
          </w:p>
        </w:tc>
        <w:tc>
          <w:tcPr>
            <w:tcW w:w="640" w:type="dxa"/>
            <w:tcBorders>
              <w:top w:val="nil"/>
              <w:left w:val="nil"/>
              <w:bottom w:val="nil"/>
              <w:right w:val="nil"/>
            </w:tcBorders>
            <w:shd w:val="clear" w:color="000000" w:fill="FFFFFF"/>
            <w:vAlign w:val="center"/>
            <w:hideMark/>
          </w:tcPr>
          <w:p w14:paraId="250C5F91"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1.476</w:t>
            </w:r>
          </w:p>
        </w:tc>
        <w:tc>
          <w:tcPr>
            <w:tcW w:w="960" w:type="dxa"/>
            <w:tcBorders>
              <w:top w:val="nil"/>
              <w:left w:val="nil"/>
              <w:bottom w:val="nil"/>
              <w:right w:val="nil"/>
            </w:tcBorders>
            <w:shd w:val="clear" w:color="000000" w:fill="FFFFFF"/>
            <w:vAlign w:val="center"/>
            <w:hideMark/>
          </w:tcPr>
          <w:p w14:paraId="66BB0B8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3.902**</w:t>
            </w:r>
          </w:p>
        </w:tc>
        <w:tc>
          <w:tcPr>
            <w:tcW w:w="640" w:type="dxa"/>
            <w:tcBorders>
              <w:top w:val="nil"/>
              <w:left w:val="nil"/>
              <w:bottom w:val="nil"/>
              <w:right w:val="nil"/>
            </w:tcBorders>
            <w:shd w:val="clear" w:color="000000" w:fill="FFFFFF"/>
            <w:vAlign w:val="center"/>
            <w:hideMark/>
          </w:tcPr>
          <w:p w14:paraId="30B6095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1.297</w:t>
            </w:r>
          </w:p>
        </w:tc>
        <w:tc>
          <w:tcPr>
            <w:tcW w:w="960" w:type="dxa"/>
            <w:tcBorders>
              <w:top w:val="nil"/>
              <w:left w:val="nil"/>
              <w:bottom w:val="nil"/>
              <w:right w:val="nil"/>
            </w:tcBorders>
            <w:shd w:val="clear" w:color="000000" w:fill="FFFFFF"/>
            <w:vAlign w:val="center"/>
            <w:hideMark/>
          </w:tcPr>
          <w:p w14:paraId="5290490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4.516**</w:t>
            </w:r>
          </w:p>
        </w:tc>
        <w:tc>
          <w:tcPr>
            <w:tcW w:w="640" w:type="dxa"/>
            <w:tcBorders>
              <w:top w:val="nil"/>
              <w:left w:val="nil"/>
              <w:bottom w:val="nil"/>
              <w:right w:val="nil"/>
            </w:tcBorders>
            <w:shd w:val="clear" w:color="000000" w:fill="FFFFFF"/>
            <w:vAlign w:val="center"/>
            <w:hideMark/>
          </w:tcPr>
          <w:p w14:paraId="044DB0B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1.453</w:t>
            </w:r>
          </w:p>
        </w:tc>
        <w:tc>
          <w:tcPr>
            <w:tcW w:w="960" w:type="dxa"/>
            <w:tcBorders>
              <w:top w:val="nil"/>
              <w:left w:val="nil"/>
              <w:bottom w:val="nil"/>
              <w:right w:val="nil"/>
            </w:tcBorders>
            <w:shd w:val="clear" w:color="000000" w:fill="FFFFFF"/>
            <w:vAlign w:val="center"/>
            <w:hideMark/>
          </w:tcPr>
          <w:p w14:paraId="3382026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10.437***</w:t>
            </w:r>
          </w:p>
        </w:tc>
        <w:tc>
          <w:tcPr>
            <w:tcW w:w="640" w:type="dxa"/>
            <w:tcBorders>
              <w:top w:val="nil"/>
              <w:left w:val="nil"/>
              <w:bottom w:val="nil"/>
              <w:right w:val="nil"/>
            </w:tcBorders>
            <w:shd w:val="clear" w:color="000000" w:fill="FFFFFF"/>
            <w:vAlign w:val="center"/>
            <w:hideMark/>
          </w:tcPr>
          <w:p w14:paraId="1DA3D92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1.932</w:t>
            </w:r>
          </w:p>
        </w:tc>
        <w:tc>
          <w:tcPr>
            <w:tcW w:w="1220" w:type="dxa"/>
            <w:tcBorders>
              <w:top w:val="nil"/>
              <w:left w:val="nil"/>
              <w:bottom w:val="nil"/>
              <w:right w:val="nil"/>
            </w:tcBorders>
            <w:shd w:val="clear" w:color="000000" w:fill="FFFFFF"/>
            <w:vAlign w:val="center"/>
            <w:hideMark/>
          </w:tcPr>
          <w:p w14:paraId="31CF7B6D"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-1.918</w:t>
            </w:r>
          </w:p>
        </w:tc>
        <w:tc>
          <w:tcPr>
            <w:tcW w:w="640" w:type="dxa"/>
            <w:tcBorders>
              <w:top w:val="nil"/>
              <w:left w:val="nil"/>
              <w:bottom w:val="nil"/>
              <w:right w:val="nil"/>
            </w:tcBorders>
            <w:shd w:val="clear" w:color="000000" w:fill="FFFFFF"/>
            <w:vAlign w:val="center"/>
            <w:hideMark/>
          </w:tcPr>
          <w:p w14:paraId="7FBEC389"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2.332</w:t>
            </w:r>
          </w:p>
        </w:tc>
      </w:tr>
      <w:tr w:rsidR="00D02E46" w:rsidRPr="00D02E46" w14:paraId="1C660B6F"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0DBB6424"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Lagged DV</w:t>
            </w:r>
          </w:p>
        </w:tc>
        <w:tc>
          <w:tcPr>
            <w:tcW w:w="1120" w:type="dxa"/>
            <w:tcBorders>
              <w:top w:val="nil"/>
              <w:left w:val="nil"/>
              <w:bottom w:val="nil"/>
              <w:right w:val="nil"/>
            </w:tcBorders>
            <w:shd w:val="clear" w:color="000000" w:fill="FFFFFF"/>
            <w:vAlign w:val="center"/>
            <w:hideMark/>
          </w:tcPr>
          <w:p w14:paraId="68FD7AD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0.795***</w:t>
            </w:r>
          </w:p>
        </w:tc>
        <w:tc>
          <w:tcPr>
            <w:tcW w:w="640" w:type="dxa"/>
            <w:tcBorders>
              <w:top w:val="nil"/>
              <w:left w:val="nil"/>
              <w:bottom w:val="nil"/>
              <w:right w:val="nil"/>
            </w:tcBorders>
            <w:shd w:val="clear" w:color="000000" w:fill="FFFFFF"/>
            <w:vAlign w:val="center"/>
            <w:hideMark/>
          </w:tcPr>
          <w:p w14:paraId="5F5F5C8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0.028</w:t>
            </w:r>
          </w:p>
        </w:tc>
        <w:tc>
          <w:tcPr>
            <w:tcW w:w="960" w:type="dxa"/>
            <w:tcBorders>
              <w:top w:val="nil"/>
              <w:left w:val="nil"/>
              <w:bottom w:val="nil"/>
              <w:right w:val="nil"/>
            </w:tcBorders>
            <w:shd w:val="clear" w:color="000000" w:fill="FFFFFF"/>
            <w:vAlign w:val="center"/>
            <w:hideMark/>
          </w:tcPr>
          <w:p w14:paraId="686E9F7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0.736***</w:t>
            </w:r>
          </w:p>
        </w:tc>
        <w:tc>
          <w:tcPr>
            <w:tcW w:w="640" w:type="dxa"/>
            <w:tcBorders>
              <w:top w:val="nil"/>
              <w:left w:val="nil"/>
              <w:bottom w:val="nil"/>
              <w:right w:val="nil"/>
            </w:tcBorders>
            <w:shd w:val="clear" w:color="000000" w:fill="FFFFFF"/>
            <w:vAlign w:val="center"/>
            <w:hideMark/>
          </w:tcPr>
          <w:p w14:paraId="76E9211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0.033</w:t>
            </w:r>
          </w:p>
        </w:tc>
        <w:tc>
          <w:tcPr>
            <w:tcW w:w="960" w:type="dxa"/>
            <w:tcBorders>
              <w:top w:val="nil"/>
              <w:left w:val="nil"/>
              <w:bottom w:val="nil"/>
              <w:right w:val="nil"/>
            </w:tcBorders>
            <w:shd w:val="clear" w:color="000000" w:fill="FFFFFF"/>
            <w:vAlign w:val="center"/>
            <w:hideMark/>
          </w:tcPr>
          <w:p w14:paraId="68A7C01B"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0.809***</w:t>
            </w:r>
          </w:p>
        </w:tc>
        <w:tc>
          <w:tcPr>
            <w:tcW w:w="640" w:type="dxa"/>
            <w:tcBorders>
              <w:top w:val="nil"/>
              <w:left w:val="nil"/>
              <w:bottom w:val="nil"/>
              <w:right w:val="nil"/>
            </w:tcBorders>
            <w:shd w:val="clear" w:color="000000" w:fill="FFFFFF"/>
            <w:vAlign w:val="center"/>
            <w:hideMark/>
          </w:tcPr>
          <w:p w14:paraId="0681A7C0"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0.028</w:t>
            </w:r>
          </w:p>
        </w:tc>
        <w:tc>
          <w:tcPr>
            <w:tcW w:w="960" w:type="dxa"/>
            <w:tcBorders>
              <w:top w:val="nil"/>
              <w:left w:val="nil"/>
              <w:bottom w:val="nil"/>
              <w:right w:val="nil"/>
            </w:tcBorders>
            <w:shd w:val="clear" w:color="000000" w:fill="FFFFFF"/>
            <w:vAlign w:val="center"/>
            <w:hideMark/>
          </w:tcPr>
          <w:p w14:paraId="370D1F5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0.887***</w:t>
            </w:r>
          </w:p>
        </w:tc>
        <w:tc>
          <w:tcPr>
            <w:tcW w:w="640" w:type="dxa"/>
            <w:tcBorders>
              <w:top w:val="nil"/>
              <w:left w:val="nil"/>
              <w:bottom w:val="nil"/>
              <w:right w:val="nil"/>
            </w:tcBorders>
            <w:shd w:val="clear" w:color="000000" w:fill="FFFFFF"/>
            <w:vAlign w:val="center"/>
            <w:hideMark/>
          </w:tcPr>
          <w:p w14:paraId="0D78BF2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0.022</w:t>
            </w:r>
          </w:p>
        </w:tc>
        <w:tc>
          <w:tcPr>
            <w:tcW w:w="960" w:type="dxa"/>
            <w:tcBorders>
              <w:top w:val="nil"/>
              <w:left w:val="nil"/>
              <w:bottom w:val="nil"/>
              <w:right w:val="nil"/>
            </w:tcBorders>
            <w:shd w:val="clear" w:color="000000" w:fill="FFFFFF"/>
            <w:vAlign w:val="center"/>
            <w:hideMark/>
          </w:tcPr>
          <w:p w14:paraId="6C49ED8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0.863***</w:t>
            </w:r>
          </w:p>
        </w:tc>
        <w:tc>
          <w:tcPr>
            <w:tcW w:w="640" w:type="dxa"/>
            <w:tcBorders>
              <w:top w:val="nil"/>
              <w:left w:val="nil"/>
              <w:bottom w:val="nil"/>
              <w:right w:val="nil"/>
            </w:tcBorders>
            <w:shd w:val="clear" w:color="000000" w:fill="FFFFFF"/>
            <w:vAlign w:val="center"/>
            <w:hideMark/>
          </w:tcPr>
          <w:p w14:paraId="6B29E38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0.031</w:t>
            </w:r>
          </w:p>
        </w:tc>
        <w:tc>
          <w:tcPr>
            <w:tcW w:w="960" w:type="dxa"/>
            <w:tcBorders>
              <w:top w:val="nil"/>
              <w:left w:val="nil"/>
              <w:bottom w:val="nil"/>
              <w:right w:val="nil"/>
            </w:tcBorders>
            <w:shd w:val="clear" w:color="000000" w:fill="FFFFFF"/>
            <w:vAlign w:val="center"/>
            <w:hideMark/>
          </w:tcPr>
          <w:p w14:paraId="410B892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0.851***</w:t>
            </w:r>
          </w:p>
        </w:tc>
        <w:tc>
          <w:tcPr>
            <w:tcW w:w="640" w:type="dxa"/>
            <w:tcBorders>
              <w:top w:val="nil"/>
              <w:left w:val="nil"/>
              <w:bottom w:val="nil"/>
              <w:right w:val="nil"/>
            </w:tcBorders>
            <w:shd w:val="clear" w:color="000000" w:fill="FFFFFF"/>
            <w:vAlign w:val="center"/>
            <w:hideMark/>
          </w:tcPr>
          <w:p w14:paraId="7298F9B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0.025</w:t>
            </w:r>
          </w:p>
        </w:tc>
        <w:tc>
          <w:tcPr>
            <w:tcW w:w="1220" w:type="dxa"/>
            <w:tcBorders>
              <w:top w:val="nil"/>
              <w:left w:val="nil"/>
              <w:bottom w:val="nil"/>
              <w:right w:val="nil"/>
            </w:tcBorders>
            <w:shd w:val="clear" w:color="000000" w:fill="FFFFFF"/>
            <w:vAlign w:val="center"/>
            <w:hideMark/>
          </w:tcPr>
          <w:p w14:paraId="71B131A1"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11.693***</w:t>
            </w:r>
          </w:p>
        </w:tc>
        <w:tc>
          <w:tcPr>
            <w:tcW w:w="640" w:type="dxa"/>
            <w:tcBorders>
              <w:top w:val="nil"/>
              <w:left w:val="nil"/>
              <w:bottom w:val="nil"/>
              <w:right w:val="nil"/>
            </w:tcBorders>
            <w:shd w:val="clear" w:color="000000" w:fill="FFFFFF"/>
            <w:vAlign w:val="center"/>
            <w:hideMark/>
          </w:tcPr>
          <w:p w14:paraId="35C9DE68"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0.260</w:t>
            </w:r>
          </w:p>
        </w:tc>
      </w:tr>
      <w:tr w:rsidR="00D02E46" w:rsidRPr="00D02E46" w14:paraId="52925EFB"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11D15806"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Economic shocks</w:t>
            </w:r>
          </w:p>
        </w:tc>
        <w:tc>
          <w:tcPr>
            <w:tcW w:w="1120" w:type="dxa"/>
            <w:tcBorders>
              <w:top w:val="nil"/>
              <w:left w:val="nil"/>
              <w:bottom w:val="nil"/>
              <w:right w:val="nil"/>
            </w:tcBorders>
            <w:shd w:val="clear" w:color="000000" w:fill="FFFFFF"/>
            <w:vAlign w:val="center"/>
            <w:hideMark/>
          </w:tcPr>
          <w:p w14:paraId="272AA89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-0.010</w:t>
            </w:r>
          </w:p>
        </w:tc>
        <w:tc>
          <w:tcPr>
            <w:tcW w:w="640" w:type="dxa"/>
            <w:tcBorders>
              <w:top w:val="nil"/>
              <w:left w:val="nil"/>
              <w:bottom w:val="nil"/>
              <w:right w:val="nil"/>
            </w:tcBorders>
            <w:shd w:val="clear" w:color="000000" w:fill="FFFFFF"/>
            <w:vAlign w:val="center"/>
            <w:hideMark/>
          </w:tcPr>
          <w:p w14:paraId="2A92442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0.019</w:t>
            </w:r>
          </w:p>
        </w:tc>
        <w:tc>
          <w:tcPr>
            <w:tcW w:w="960" w:type="dxa"/>
            <w:tcBorders>
              <w:top w:val="nil"/>
              <w:left w:val="nil"/>
              <w:bottom w:val="nil"/>
              <w:right w:val="nil"/>
            </w:tcBorders>
            <w:shd w:val="clear" w:color="000000" w:fill="FFFFFF"/>
            <w:vAlign w:val="center"/>
            <w:hideMark/>
          </w:tcPr>
          <w:p w14:paraId="484C8453"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-0.034</w:t>
            </w:r>
          </w:p>
        </w:tc>
        <w:tc>
          <w:tcPr>
            <w:tcW w:w="640" w:type="dxa"/>
            <w:tcBorders>
              <w:top w:val="nil"/>
              <w:left w:val="nil"/>
              <w:bottom w:val="nil"/>
              <w:right w:val="nil"/>
            </w:tcBorders>
            <w:shd w:val="clear" w:color="000000" w:fill="FFFFFF"/>
            <w:vAlign w:val="center"/>
            <w:hideMark/>
          </w:tcPr>
          <w:p w14:paraId="3A7D31E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0.021</w:t>
            </w:r>
          </w:p>
        </w:tc>
        <w:tc>
          <w:tcPr>
            <w:tcW w:w="960" w:type="dxa"/>
            <w:tcBorders>
              <w:top w:val="nil"/>
              <w:left w:val="nil"/>
              <w:bottom w:val="nil"/>
              <w:right w:val="nil"/>
            </w:tcBorders>
            <w:shd w:val="clear" w:color="000000" w:fill="FFFFFF"/>
            <w:vAlign w:val="center"/>
            <w:hideMark/>
          </w:tcPr>
          <w:p w14:paraId="6FF13FC4"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0.005</w:t>
            </w:r>
          </w:p>
        </w:tc>
        <w:tc>
          <w:tcPr>
            <w:tcW w:w="640" w:type="dxa"/>
            <w:tcBorders>
              <w:top w:val="nil"/>
              <w:left w:val="nil"/>
              <w:bottom w:val="nil"/>
              <w:right w:val="nil"/>
            </w:tcBorders>
            <w:shd w:val="clear" w:color="000000" w:fill="FFFFFF"/>
            <w:vAlign w:val="center"/>
            <w:hideMark/>
          </w:tcPr>
          <w:p w14:paraId="152826E9"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0.021</w:t>
            </w:r>
          </w:p>
        </w:tc>
        <w:tc>
          <w:tcPr>
            <w:tcW w:w="960" w:type="dxa"/>
            <w:tcBorders>
              <w:top w:val="nil"/>
              <w:left w:val="nil"/>
              <w:bottom w:val="nil"/>
              <w:right w:val="nil"/>
            </w:tcBorders>
            <w:shd w:val="clear" w:color="000000" w:fill="FFFFFF"/>
            <w:vAlign w:val="center"/>
            <w:hideMark/>
          </w:tcPr>
          <w:p w14:paraId="406970EA"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-0.014</w:t>
            </w:r>
          </w:p>
        </w:tc>
        <w:tc>
          <w:tcPr>
            <w:tcW w:w="640" w:type="dxa"/>
            <w:tcBorders>
              <w:top w:val="nil"/>
              <w:left w:val="nil"/>
              <w:bottom w:val="nil"/>
              <w:right w:val="nil"/>
            </w:tcBorders>
            <w:shd w:val="clear" w:color="000000" w:fill="FFFFFF"/>
            <w:vAlign w:val="center"/>
            <w:hideMark/>
          </w:tcPr>
          <w:p w14:paraId="281DAAA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0.018</w:t>
            </w:r>
          </w:p>
        </w:tc>
        <w:tc>
          <w:tcPr>
            <w:tcW w:w="960" w:type="dxa"/>
            <w:tcBorders>
              <w:top w:val="nil"/>
              <w:left w:val="nil"/>
              <w:bottom w:val="nil"/>
              <w:right w:val="nil"/>
            </w:tcBorders>
            <w:shd w:val="clear" w:color="000000" w:fill="FFFFFF"/>
            <w:vAlign w:val="center"/>
            <w:hideMark/>
          </w:tcPr>
          <w:p w14:paraId="1528CD38"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-0.040+</w:t>
            </w:r>
          </w:p>
        </w:tc>
        <w:tc>
          <w:tcPr>
            <w:tcW w:w="640" w:type="dxa"/>
            <w:tcBorders>
              <w:top w:val="nil"/>
              <w:left w:val="nil"/>
              <w:bottom w:val="nil"/>
              <w:right w:val="nil"/>
            </w:tcBorders>
            <w:shd w:val="clear" w:color="000000" w:fill="FFFFFF"/>
            <w:vAlign w:val="center"/>
            <w:hideMark/>
          </w:tcPr>
          <w:p w14:paraId="59559D2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0.021</w:t>
            </w:r>
          </w:p>
        </w:tc>
        <w:tc>
          <w:tcPr>
            <w:tcW w:w="960" w:type="dxa"/>
            <w:tcBorders>
              <w:top w:val="nil"/>
              <w:left w:val="nil"/>
              <w:bottom w:val="nil"/>
              <w:right w:val="nil"/>
            </w:tcBorders>
            <w:shd w:val="clear" w:color="000000" w:fill="FFFFFF"/>
            <w:vAlign w:val="center"/>
            <w:hideMark/>
          </w:tcPr>
          <w:p w14:paraId="447BE49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-0.061*</w:t>
            </w:r>
          </w:p>
        </w:tc>
        <w:tc>
          <w:tcPr>
            <w:tcW w:w="640" w:type="dxa"/>
            <w:tcBorders>
              <w:top w:val="nil"/>
              <w:left w:val="nil"/>
              <w:bottom w:val="nil"/>
              <w:right w:val="nil"/>
            </w:tcBorders>
            <w:shd w:val="clear" w:color="000000" w:fill="FFFFFF"/>
            <w:vAlign w:val="center"/>
            <w:hideMark/>
          </w:tcPr>
          <w:p w14:paraId="5FFE8BB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0.031</w:t>
            </w:r>
          </w:p>
        </w:tc>
        <w:tc>
          <w:tcPr>
            <w:tcW w:w="1220" w:type="dxa"/>
            <w:tcBorders>
              <w:top w:val="nil"/>
              <w:left w:val="nil"/>
              <w:bottom w:val="nil"/>
              <w:right w:val="nil"/>
            </w:tcBorders>
            <w:shd w:val="clear" w:color="000000" w:fill="FFFFFF"/>
            <w:vAlign w:val="center"/>
            <w:hideMark/>
          </w:tcPr>
          <w:p w14:paraId="4342D129"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-0.007</w:t>
            </w:r>
          </w:p>
        </w:tc>
        <w:tc>
          <w:tcPr>
            <w:tcW w:w="640" w:type="dxa"/>
            <w:tcBorders>
              <w:top w:val="nil"/>
              <w:left w:val="nil"/>
              <w:bottom w:val="nil"/>
              <w:right w:val="nil"/>
            </w:tcBorders>
            <w:shd w:val="clear" w:color="000000" w:fill="FFFFFF"/>
            <w:vAlign w:val="center"/>
            <w:hideMark/>
          </w:tcPr>
          <w:p w14:paraId="755ED806"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0.033</w:t>
            </w:r>
          </w:p>
        </w:tc>
      </w:tr>
      <w:tr w:rsidR="00D02E46" w:rsidRPr="00D02E46" w14:paraId="0E06AFD4"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5452A650"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Periods of war</w:t>
            </w:r>
          </w:p>
        </w:tc>
        <w:tc>
          <w:tcPr>
            <w:tcW w:w="1120" w:type="dxa"/>
            <w:tcBorders>
              <w:top w:val="nil"/>
              <w:left w:val="nil"/>
              <w:bottom w:val="nil"/>
              <w:right w:val="nil"/>
            </w:tcBorders>
            <w:shd w:val="clear" w:color="000000" w:fill="FFFFFF"/>
            <w:vAlign w:val="center"/>
            <w:hideMark/>
          </w:tcPr>
          <w:p w14:paraId="01C330D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-0.019</w:t>
            </w:r>
          </w:p>
        </w:tc>
        <w:tc>
          <w:tcPr>
            <w:tcW w:w="640" w:type="dxa"/>
            <w:tcBorders>
              <w:top w:val="nil"/>
              <w:left w:val="nil"/>
              <w:bottom w:val="nil"/>
              <w:right w:val="nil"/>
            </w:tcBorders>
            <w:shd w:val="clear" w:color="000000" w:fill="FFFFFF"/>
            <w:vAlign w:val="center"/>
            <w:hideMark/>
          </w:tcPr>
          <w:p w14:paraId="38348F0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0.030</w:t>
            </w:r>
          </w:p>
        </w:tc>
        <w:tc>
          <w:tcPr>
            <w:tcW w:w="960" w:type="dxa"/>
            <w:tcBorders>
              <w:top w:val="nil"/>
              <w:left w:val="nil"/>
              <w:bottom w:val="nil"/>
              <w:right w:val="nil"/>
            </w:tcBorders>
            <w:shd w:val="clear" w:color="000000" w:fill="FFFFFF"/>
            <w:vAlign w:val="center"/>
            <w:hideMark/>
          </w:tcPr>
          <w:p w14:paraId="535FD5D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-0.079**</w:t>
            </w:r>
          </w:p>
        </w:tc>
        <w:tc>
          <w:tcPr>
            <w:tcW w:w="640" w:type="dxa"/>
            <w:tcBorders>
              <w:top w:val="nil"/>
              <w:left w:val="nil"/>
              <w:bottom w:val="nil"/>
              <w:right w:val="nil"/>
            </w:tcBorders>
            <w:shd w:val="clear" w:color="000000" w:fill="FFFFFF"/>
            <w:vAlign w:val="center"/>
            <w:hideMark/>
          </w:tcPr>
          <w:p w14:paraId="1E9C535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0.028</w:t>
            </w:r>
          </w:p>
        </w:tc>
        <w:tc>
          <w:tcPr>
            <w:tcW w:w="960" w:type="dxa"/>
            <w:tcBorders>
              <w:top w:val="nil"/>
              <w:left w:val="nil"/>
              <w:bottom w:val="nil"/>
              <w:right w:val="nil"/>
            </w:tcBorders>
            <w:shd w:val="clear" w:color="000000" w:fill="FFFFFF"/>
            <w:vAlign w:val="center"/>
            <w:hideMark/>
          </w:tcPr>
          <w:p w14:paraId="6E369C41"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-0.050+</w:t>
            </w:r>
          </w:p>
        </w:tc>
        <w:tc>
          <w:tcPr>
            <w:tcW w:w="640" w:type="dxa"/>
            <w:tcBorders>
              <w:top w:val="nil"/>
              <w:left w:val="nil"/>
              <w:bottom w:val="nil"/>
              <w:right w:val="nil"/>
            </w:tcBorders>
            <w:shd w:val="clear" w:color="000000" w:fill="FFFFFF"/>
            <w:vAlign w:val="center"/>
            <w:hideMark/>
          </w:tcPr>
          <w:p w14:paraId="40154D6B"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0.027</w:t>
            </w:r>
          </w:p>
        </w:tc>
        <w:tc>
          <w:tcPr>
            <w:tcW w:w="960" w:type="dxa"/>
            <w:tcBorders>
              <w:top w:val="nil"/>
              <w:left w:val="nil"/>
              <w:bottom w:val="nil"/>
              <w:right w:val="nil"/>
            </w:tcBorders>
            <w:shd w:val="clear" w:color="000000" w:fill="FFFFFF"/>
            <w:vAlign w:val="center"/>
            <w:hideMark/>
          </w:tcPr>
          <w:p w14:paraId="0C47D99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3B742A6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0.025</w:t>
            </w:r>
          </w:p>
        </w:tc>
        <w:tc>
          <w:tcPr>
            <w:tcW w:w="960" w:type="dxa"/>
            <w:tcBorders>
              <w:top w:val="nil"/>
              <w:left w:val="nil"/>
              <w:bottom w:val="nil"/>
              <w:right w:val="nil"/>
            </w:tcBorders>
            <w:shd w:val="clear" w:color="000000" w:fill="FFFFFF"/>
            <w:vAlign w:val="center"/>
            <w:hideMark/>
          </w:tcPr>
          <w:p w14:paraId="728BD7D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-0.033</w:t>
            </w:r>
          </w:p>
        </w:tc>
        <w:tc>
          <w:tcPr>
            <w:tcW w:w="640" w:type="dxa"/>
            <w:tcBorders>
              <w:top w:val="nil"/>
              <w:left w:val="nil"/>
              <w:bottom w:val="nil"/>
              <w:right w:val="nil"/>
            </w:tcBorders>
            <w:shd w:val="clear" w:color="000000" w:fill="FFFFFF"/>
            <w:vAlign w:val="center"/>
            <w:hideMark/>
          </w:tcPr>
          <w:p w14:paraId="79E3F07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0.035</w:t>
            </w:r>
          </w:p>
        </w:tc>
        <w:tc>
          <w:tcPr>
            <w:tcW w:w="960" w:type="dxa"/>
            <w:tcBorders>
              <w:top w:val="nil"/>
              <w:left w:val="nil"/>
              <w:bottom w:val="nil"/>
              <w:right w:val="nil"/>
            </w:tcBorders>
            <w:shd w:val="clear" w:color="000000" w:fill="FFFFFF"/>
            <w:vAlign w:val="center"/>
            <w:hideMark/>
          </w:tcPr>
          <w:p w14:paraId="388D59F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21C0B33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0.053</w:t>
            </w:r>
          </w:p>
        </w:tc>
        <w:tc>
          <w:tcPr>
            <w:tcW w:w="1220" w:type="dxa"/>
            <w:tcBorders>
              <w:top w:val="nil"/>
              <w:left w:val="nil"/>
              <w:bottom w:val="nil"/>
              <w:right w:val="nil"/>
            </w:tcBorders>
            <w:shd w:val="clear" w:color="000000" w:fill="FFFFFF"/>
            <w:vAlign w:val="center"/>
            <w:hideMark/>
          </w:tcPr>
          <w:p w14:paraId="78A73890"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-0.070+</w:t>
            </w:r>
          </w:p>
        </w:tc>
        <w:tc>
          <w:tcPr>
            <w:tcW w:w="640" w:type="dxa"/>
            <w:tcBorders>
              <w:top w:val="nil"/>
              <w:left w:val="nil"/>
              <w:bottom w:val="nil"/>
              <w:right w:val="nil"/>
            </w:tcBorders>
            <w:shd w:val="clear" w:color="000000" w:fill="FFFFFF"/>
            <w:vAlign w:val="center"/>
            <w:hideMark/>
          </w:tcPr>
          <w:p w14:paraId="4231DD61"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0.040</w:t>
            </w:r>
          </w:p>
        </w:tc>
      </w:tr>
      <w:tr w:rsidR="00D02E46" w:rsidRPr="00D02E46" w14:paraId="2F921920"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31940679"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Political corruption index</w:t>
            </w:r>
          </w:p>
        </w:tc>
        <w:tc>
          <w:tcPr>
            <w:tcW w:w="1120" w:type="dxa"/>
            <w:tcBorders>
              <w:top w:val="nil"/>
              <w:left w:val="nil"/>
              <w:bottom w:val="nil"/>
              <w:right w:val="nil"/>
            </w:tcBorders>
            <w:shd w:val="clear" w:color="000000" w:fill="FFFFFF"/>
            <w:vAlign w:val="center"/>
            <w:hideMark/>
          </w:tcPr>
          <w:p w14:paraId="16C91B1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-0.803**</w:t>
            </w:r>
          </w:p>
        </w:tc>
        <w:tc>
          <w:tcPr>
            <w:tcW w:w="640" w:type="dxa"/>
            <w:tcBorders>
              <w:top w:val="nil"/>
              <w:left w:val="nil"/>
              <w:bottom w:val="nil"/>
              <w:right w:val="nil"/>
            </w:tcBorders>
            <w:shd w:val="clear" w:color="000000" w:fill="FFFFFF"/>
            <w:vAlign w:val="center"/>
            <w:hideMark/>
          </w:tcPr>
          <w:p w14:paraId="3C21E22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0.307</w:t>
            </w:r>
          </w:p>
        </w:tc>
        <w:tc>
          <w:tcPr>
            <w:tcW w:w="960" w:type="dxa"/>
            <w:tcBorders>
              <w:top w:val="nil"/>
              <w:left w:val="nil"/>
              <w:bottom w:val="nil"/>
              <w:right w:val="nil"/>
            </w:tcBorders>
            <w:shd w:val="clear" w:color="000000" w:fill="FFFFFF"/>
            <w:vAlign w:val="center"/>
            <w:hideMark/>
          </w:tcPr>
          <w:p w14:paraId="7AECE77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-0.200</w:t>
            </w:r>
          </w:p>
        </w:tc>
        <w:tc>
          <w:tcPr>
            <w:tcW w:w="640" w:type="dxa"/>
            <w:tcBorders>
              <w:top w:val="nil"/>
              <w:left w:val="nil"/>
              <w:bottom w:val="nil"/>
              <w:right w:val="nil"/>
            </w:tcBorders>
            <w:shd w:val="clear" w:color="000000" w:fill="FFFFFF"/>
            <w:vAlign w:val="center"/>
            <w:hideMark/>
          </w:tcPr>
          <w:p w14:paraId="6D7904D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0.323</w:t>
            </w:r>
          </w:p>
        </w:tc>
        <w:tc>
          <w:tcPr>
            <w:tcW w:w="960" w:type="dxa"/>
            <w:tcBorders>
              <w:top w:val="nil"/>
              <w:left w:val="nil"/>
              <w:bottom w:val="nil"/>
              <w:right w:val="nil"/>
            </w:tcBorders>
            <w:shd w:val="clear" w:color="000000" w:fill="FFFFFF"/>
            <w:vAlign w:val="center"/>
            <w:hideMark/>
          </w:tcPr>
          <w:p w14:paraId="56BB9DEC"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-0.472+</w:t>
            </w:r>
          </w:p>
        </w:tc>
        <w:tc>
          <w:tcPr>
            <w:tcW w:w="640" w:type="dxa"/>
            <w:tcBorders>
              <w:top w:val="nil"/>
              <w:left w:val="nil"/>
              <w:bottom w:val="nil"/>
              <w:right w:val="nil"/>
            </w:tcBorders>
            <w:shd w:val="clear" w:color="000000" w:fill="FFFFFF"/>
            <w:vAlign w:val="center"/>
            <w:hideMark/>
          </w:tcPr>
          <w:p w14:paraId="76A63D46"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0.267</w:t>
            </w:r>
          </w:p>
        </w:tc>
        <w:tc>
          <w:tcPr>
            <w:tcW w:w="960" w:type="dxa"/>
            <w:tcBorders>
              <w:top w:val="nil"/>
              <w:left w:val="nil"/>
              <w:bottom w:val="nil"/>
              <w:right w:val="nil"/>
            </w:tcBorders>
            <w:shd w:val="clear" w:color="000000" w:fill="FFFFFF"/>
            <w:vAlign w:val="center"/>
            <w:hideMark/>
          </w:tcPr>
          <w:p w14:paraId="62899EC3"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-0.363</w:t>
            </w:r>
          </w:p>
        </w:tc>
        <w:tc>
          <w:tcPr>
            <w:tcW w:w="640" w:type="dxa"/>
            <w:tcBorders>
              <w:top w:val="nil"/>
              <w:left w:val="nil"/>
              <w:bottom w:val="nil"/>
              <w:right w:val="nil"/>
            </w:tcBorders>
            <w:shd w:val="clear" w:color="000000" w:fill="FFFFFF"/>
            <w:vAlign w:val="center"/>
            <w:hideMark/>
          </w:tcPr>
          <w:p w14:paraId="549C9440"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0.296</w:t>
            </w:r>
          </w:p>
        </w:tc>
        <w:tc>
          <w:tcPr>
            <w:tcW w:w="960" w:type="dxa"/>
            <w:tcBorders>
              <w:top w:val="nil"/>
              <w:left w:val="nil"/>
              <w:bottom w:val="nil"/>
              <w:right w:val="nil"/>
            </w:tcBorders>
            <w:shd w:val="clear" w:color="000000" w:fill="FFFFFF"/>
            <w:vAlign w:val="center"/>
            <w:hideMark/>
          </w:tcPr>
          <w:p w14:paraId="15F04D4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-0.032</w:t>
            </w:r>
          </w:p>
        </w:tc>
        <w:tc>
          <w:tcPr>
            <w:tcW w:w="640" w:type="dxa"/>
            <w:tcBorders>
              <w:top w:val="nil"/>
              <w:left w:val="nil"/>
              <w:bottom w:val="nil"/>
              <w:right w:val="nil"/>
            </w:tcBorders>
            <w:shd w:val="clear" w:color="000000" w:fill="FFFFFF"/>
            <w:vAlign w:val="center"/>
            <w:hideMark/>
          </w:tcPr>
          <w:p w14:paraId="3ED1FB4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0.323</w:t>
            </w:r>
          </w:p>
        </w:tc>
        <w:tc>
          <w:tcPr>
            <w:tcW w:w="960" w:type="dxa"/>
            <w:tcBorders>
              <w:top w:val="nil"/>
              <w:left w:val="nil"/>
              <w:bottom w:val="nil"/>
              <w:right w:val="nil"/>
            </w:tcBorders>
            <w:shd w:val="clear" w:color="000000" w:fill="FFFFFF"/>
            <w:vAlign w:val="center"/>
            <w:hideMark/>
          </w:tcPr>
          <w:p w14:paraId="18A0D19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-0.367</w:t>
            </w:r>
          </w:p>
        </w:tc>
        <w:tc>
          <w:tcPr>
            <w:tcW w:w="640" w:type="dxa"/>
            <w:tcBorders>
              <w:top w:val="nil"/>
              <w:left w:val="nil"/>
              <w:bottom w:val="nil"/>
              <w:right w:val="nil"/>
            </w:tcBorders>
            <w:shd w:val="clear" w:color="000000" w:fill="FFFFFF"/>
            <w:vAlign w:val="center"/>
            <w:hideMark/>
          </w:tcPr>
          <w:p w14:paraId="6C966E8A"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0.467</w:t>
            </w:r>
          </w:p>
        </w:tc>
        <w:tc>
          <w:tcPr>
            <w:tcW w:w="1220" w:type="dxa"/>
            <w:tcBorders>
              <w:top w:val="nil"/>
              <w:left w:val="nil"/>
              <w:bottom w:val="nil"/>
              <w:right w:val="nil"/>
            </w:tcBorders>
            <w:shd w:val="clear" w:color="000000" w:fill="FFFFFF"/>
            <w:vAlign w:val="center"/>
            <w:hideMark/>
          </w:tcPr>
          <w:p w14:paraId="621BA3A9"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0.000</w:t>
            </w:r>
          </w:p>
        </w:tc>
        <w:tc>
          <w:tcPr>
            <w:tcW w:w="640" w:type="dxa"/>
            <w:tcBorders>
              <w:top w:val="nil"/>
              <w:left w:val="nil"/>
              <w:bottom w:val="nil"/>
              <w:right w:val="nil"/>
            </w:tcBorders>
            <w:shd w:val="clear" w:color="000000" w:fill="FFFFFF"/>
            <w:vAlign w:val="center"/>
            <w:hideMark/>
          </w:tcPr>
          <w:p w14:paraId="59626A3A"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0.501</w:t>
            </w:r>
          </w:p>
        </w:tc>
      </w:tr>
      <w:tr w:rsidR="00D02E46" w:rsidRPr="00D02E46" w14:paraId="4F7D6386"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12DAA33D"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Clientelism index</w:t>
            </w:r>
          </w:p>
        </w:tc>
        <w:tc>
          <w:tcPr>
            <w:tcW w:w="1120" w:type="dxa"/>
            <w:tcBorders>
              <w:top w:val="nil"/>
              <w:left w:val="nil"/>
              <w:bottom w:val="nil"/>
              <w:right w:val="nil"/>
            </w:tcBorders>
            <w:shd w:val="clear" w:color="000000" w:fill="FFFFFF"/>
            <w:vAlign w:val="center"/>
            <w:hideMark/>
          </w:tcPr>
          <w:p w14:paraId="68B520F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0.049</w:t>
            </w:r>
          </w:p>
        </w:tc>
        <w:tc>
          <w:tcPr>
            <w:tcW w:w="640" w:type="dxa"/>
            <w:tcBorders>
              <w:top w:val="nil"/>
              <w:left w:val="nil"/>
              <w:bottom w:val="nil"/>
              <w:right w:val="nil"/>
            </w:tcBorders>
            <w:shd w:val="clear" w:color="000000" w:fill="FFFFFF"/>
            <w:vAlign w:val="center"/>
            <w:hideMark/>
          </w:tcPr>
          <w:p w14:paraId="07BF953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0.153</w:t>
            </w:r>
          </w:p>
        </w:tc>
        <w:tc>
          <w:tcPr>
            <w:tcW w:w="960" w:type="dxa"/>
            <w:tcBorders>
              <w:top w:val="nil"/>
              <w:left w:val="nil"/>
              <w:bottom w:val="nil"/>
              <w:right w:val="nil"/>
            </w:tcBorders>
            <w:shd w:val="clear" w:color="000000" w:fill="FFFFFF"/>
            <w:vAlign w:val="center"/>
            <w:hideMark/>
          </w:tcPr>
          <w:p w14:paraId="5BCBB91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0.061</w:t>
            </w:r>
          </w:p>
        </w:tc>
        <w:tc>
          <w:tcPr>
            <w:tcW w:w="640" w:type="dxa"/>
            <w:tcBorders>
              <w:top w:val="nil"/>
              <w:left w:val="nil"/>
              <w:bottom w:val="nil"/>
              <w:right w:val="nil"/>
            </w:tcBorders>
            <w:shd w:val="clear" w:color="000000" w:fill="FFFFFF"/>
            <w:vAlign w:val="center"/>
            <w:hideMark/>
          </w:tcPr>
          <w:p w14:paraId="31879E7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0.166</w:t>
            </w:r>
          </w:p>
        </w:tc>
        <w:tc>
          <w:tcPr>
            <w:tcW w:w="960" w:type="dxa"/>
            <w:tcBorders>
              <w:top w:val="nil"/>
              <w:left w:val="nil"/>
              <w:bottom w:val="nil"/>
              <w:right w:val="nil"/>
            </w:tcBorders>
            <w:shd w:val="clear" w:color="000000" w:fill="FFFFFF"/>
            <w:vAlign w:val="center"/>
            <w:hideMark/>
          </w:tcPr>
          <w:p w14:paraId="3AD6F42D"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-0.162</w:t>
            </w:r>
          </w:p>
        </w:tc>
        <w:tc>
          <w:tcPr>
            <w:tcW w:w="640" w:type="dxa"/>
            <w:tcBorders>
              <w:top w:val="nil"/>
              <w:left w:val="nil"/>
              <w:bottom w:val="nil"/>
              <w:right w:val="nil"/>
            </w:tcBorders>
            <w:shd w:val="clear" w:color="000000" w:fill="FFFFFF"/>
            <w:vAlign w:val="center"/>
            <w:hideMark/>
          </w:tcPr>
          <w:p w14:paraId="63623DFC"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0.145</w:t>
            </w:r>
          </w:p>
        </w:tc>
        <w:tc>
          <w:tcPr>
            <w:tcW w:w="960" w:type="dxa"/>
            <w:tcBorders>
              <w:top w:val="nil"/>
              <w:left w:val="nil"/>
              <w:bottom w:val="nil"/>
              <w:right w:val="nil"/>
            </w:tcBorders>
            <w:shd w:val="clear" w:color="000000" w:fill="FFFFFF"/>
            <w:vAlign w:val="center"/>
            <w:hideMark/>
          </w:tcPr>
          <w:p w14:paraId="4AF0CC0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-0.231</w:t>
            </w:r>
          </w:p>
        </w:tc>
        <w:tc>
          <w:tcPr>
            <w:tcW w:w="640" w:type="dxa"/>
            <w:tcBorders>
              <w:top w:val="nil"/>
              <w:left w:val="nil"/>
              <w:bottom w:val="nil"/>
              <w:right w:val="nil"/>
            </w:tcBorders>
            <w:shd w:val="clear" w:color="000000" w:fill="FFFFFF"/>
            <w:vAlign w:val="center"/>
            <w:hideMark/>
          </w:tcPr>
          <w:p w14:paraId="12CF2BF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0.171</w:t>
            </w:r>
          </w:p>
        </w:tc>
        <w:tc>
          <w:tcPr>
            <w:tcW w:w="960" w:type="dxa"/>
            <w:tcBorders>
              <w:top w:val="nil"/>
              <w:left w:val="nil"/>
              <w:bottom w:val="nil"/>
              <w:right w:val="nil"/>
            </w:tcBorders>
            <w:shd w:val="clear" w:color="000000" w:fill="FFFFFF"/>
            <w:vAlign w:val="center"/>
            <w:hideMark/>
          </w:tcPr>
          <w:p w14:paraId="30D56D68"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-0.259</w:t>
            </w:r>
          </w:p>
        </w:tc>
        <w:tc>
          <w:tcPr>
            <w:tcW w:w="640" w:type="dxa"/>
            <w:tcBorders>
              <w:top w:val="nil"/>
              <w:left w:val="nil"/>
              <w:bottom w:val="nil"/>
              <w:right w:val="nil"/>
            </w:tcBorders>
            <w:shd w:val="clear" w:color="000000" w:fill="FFFFFF"/>
            <w:vAlign w:val="center"/>
            <w:hideMark/>
          </w:tcPr>
          <w:p w14:paraId="06D2F2B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0.195</w:t>
            </w:r>
          </w:p>
        </w:tc>
        <w:tc>
          <w:tcPr>
            <w:tcW w:w="960" w:type="dxa"/>
            <w:tcBorders>
              <w:top w:val="nil"/>
              <w:left w:val="nil"/>
              <w:bottom w:val="nil"/>
              <w:right w:val="nil"/>
            </w:tcBorders>
            <w:shd w:val="clear" w:color="000000" w:fill="FFFFFF"/>
            <w:vAlign w:val="center"/>
            <w:hideMark/>
          </w:tcPr>
          <w:p w14:paraId="65B7333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-0.304</w:t>
            </w:r>
          </w:p>
        </w:tc>
        <w:tc>
          <w:tcPr>
            <w:tcW w:w="640" w:type="dxa"/>
            <w:tcBorders>
              <w:top w:val="nil"/>
              <w:left w:val="nil"/>
              <w:bottom w:val="nil"/>
              <w:right w:val="nil"/>
            </w:tcBorders>
            <w:shd w:val="clear" w:color="000000" w:fill="FFFFFF"/>
            <w:vAlign w:val="center"/>
            <w:hideMark/>
          </w:tcPr>
          <w:p w14:paraId="4033ECA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0.262</w:t>
            </w:r>
          </w:p>
        </w:tc>
        <w:tc>
          <w:tcPr>
            <w:tcW w:w="1220" w:type="dxa"/>
            <w:tcBorders>
              <w:top w:val="nil"/>
              <w:left w:val="nil"/>
              <w:bottom w:val="nil"/>
              <w:right w:val="nil"/>
            </w:tcBorders>
            <w:shd w:val="clear" w:color="000000" w:fill="FFFFFF"/>
            <w:vAlign w:val="center"/>
            <w:hideMark/>
          </w:tcPr>
          <w:p w14:paraId="230A2380"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-0.421</w:t>
            </w:r>
          </w:p>
        </w:tc>
        <w:tc>
          <w:tcPr>
            <w:tcW w:w="640" w:type="dxa"/>
            <w:tcBorders>
              <w:top w:val="nil"/>
              <w:left w:val="nil"/>
              <w:bottom w:val="nil"/>
              <w:right w:val="nil"/>
            </w:tcBorders>
            <w:shd w:val="clear" w:color="000000" w:fill="FFFFFF"/>
            <w:vAlign w:val="center"/>
            <w:hideMark/>
          </w:tcPr>
          <w:p w14:paraId="5700A9C2"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0.258</w:t>
            </w:r>
          </w:p>
        </w:tc>
      </w:tr>
      <w:tr w:rsidR="00D02E46" w:rsidRPr="00D02E46" w14:paraId="5E1F0A43"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185FE2AD"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Disproportionality (t-1)</w:t>
            </w:r>
          </w:p>
        </w:tc>
        <w:tc>
          <w:tcPr>
            <w:tcW w:w="1120" w:type="dxa"/>
            <w:tcBorders>
              <w:top w:val="nil"/>
              <w:left w:val="nil"/>
              <w:bottom w:val="nil"/>
              <w:right w:val="nil"/>
            </w:tcBorders>
            <w:shd w:val="clear" w:color="000000" w:fill="FFFFFF"/>
            <w:vAlign w:val="center"/>
            <w:hideMark/>
          </w:tcPr>
          <w:p w14:paraId="3187B5E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3E5A3B7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0.002</w:t>
            </w:r>
          </w:p>
        </w:tc>
        <w:tc>
          <w:tcPr>
            <w:tcW w:w="960" w:type="dxa"/>
            <w:tcBorders>
              <w:top w:val="nil"/>
              <w:left w:val="nil"/>
              <w:bottom w:val="nil"/>
              <w:right w:val="nil"/>
            </w:tcBorders>
            <w:shd w:val="clear" w:color="000000" w:fill="FFFFFF"/>
            <w:vAlign w:val="center"/>
            <w:hideMark/>
          </w:tcPr>
          <w:p w14:paraId="26A7B77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0B373B43"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0.002</w:t>
            </w:r>
          </w:p>
        </w:tc>
        <w:tc>
          <w:tcPr>
            <w:tcW w:w="960" w:type="dxa"/>
            <w:tcBorders>
              <w:top w:val="nil"/>
              <w:left w:val="nil"/>
              <w:bottom w:val="nil"/>
              <w:right w:val="nil"/>
            </w:tcBorders>
            <w:shd w:val="clear" w:color="000000" w:fill="FFFFFF"/>
            <w:vAlign w:val="center"/>
            <w:hideMark/>
          </w:tcPr>
          <w:p w14:paraId="60E92EB0"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6CB0FC5D"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0.002</w:t>
            </w:r>
          </w:p>
        </w:tc>
        <w:tc>
          <w:tcPr>
            <w:tcW w:w="960" w:type="dxa"/>
            <w:tcBorders>
              <w:top w:val="nil"/>
              <w:left w:val="nil"/>
              <w:bottom w:val="nil"/>
              <w:right w:val="nil"/>
            </w:tcBorders>
            <w:shd w:val="clear" w:color="000000" w:fill="FFFFFF"/>
            <w:vAlign w:val="center"/>
            <w:hideMark/>
          </w:tcPr>
          <w:p w14:paraId="5CCE613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747538E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0.002</w:t>
            </w:r>
          </w:p>
        </w:tc>
        <w:tc>
          <w:tcPr>
            <w:tcW w:w="960" w:type="dxa"/>
            <w:tcBorders>
              <w:top w:val="nil"/>
              <w:left w:val="nil"/>
              <w:bottom w:val="nil"/>
              <w:right w:val="nil"/>
            </w:tcBorders>
            <w:shd w:val="clear" w:color="000000" w:fill="FFFFFF"/>
            <w:vAlign w:val="center"/>
            <w:hideMark/>
          </w:tcPr>
          <w:p w14:paraId="5014C44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47BB4B1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0.002</w:t>
            </w:r>
          </w:p>
        </w:tc>
        <w:tc>
          <w:tcPr>
            <w:tcW w:w="960" w:type="dxa"/>
            <w:tcBorders>
              <w:top w:val="nil"/>
              <w:left w:val="nil"/>
              <w:bottom w:val="nil"/>
              <w:right w:val="nil"/>
            </w:tcBorders>
            <w:shd w:val="clear" w:color="000000" w:fill="FFFFFF"/>
            <w:vAlign w:val="center"/>
            <w:hideMark/>
          </w:tcPr>
          <w:p w14:paraId="773C5CA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61BBBF2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0.003</w:t>
            </w:r>
          </w:p>
        </w:tc>
        <w:tc>
          <w:tcPr>
            <w:tcW w:w="1220" w:type="dxa"/>
            <w:tcBorders>
              <w:top w:val="nil"/>
              <w:left w:val="nil"/>
              <w:bottom w:val="nil"/>
              <w:right w:val="nil"/>
            </w:tcBorders>
            <w:shd w:val="clear" w:color="000000" w:fill="FFFFFF"/>
            <w:vAlign w:val="center"/>
            <w:hideMark/>
          </w:tcPr>
          <w:p w14:paraId="7AA0E31A"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09355588"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0.003</w:t>
            </w:r>
          </w:p>
        </w:tc>
      </w:tr>
      <w:tr w:rsidR="00D02E46" w:rsidRPr="00D02E46" w14:paraId="0588D35F"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67D98D98"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Suffrage (Ref: restricted)</w:t>
            </w:r>
          </w:p>
        </w:tc>
        <w:tc>
          <w:tcPr>
            <w:tcW w:w="1120" w:type="dxa"/>
            <w:tcBorders>
              <w:top w:val="nil"/>
              <w:left w:val="nil"/>
              <w:bottom w:val="nil"/>
              <w:right w:val="nil"/>
            </w:tcBorders>
            <w:shd w:val="clear" w:color="000000" w:fill="FFFFFF"/>
            <w:vAlign w:val="center"/>
            <w:hideMark/>
          </w:tcPr>
          <w:p w14:paraId="2019F79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F3BD02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54ADCE9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ADAA5C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2116D55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0402D208"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7B404090"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AF9D55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0D7A3C5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56A292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74B8A80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6B1435D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1220" w:type="dxa"/>
            <w:tcBorders>
              <w:top w:val="nil"/>
              <w:left w:val="nil"/>
              <w:bottom w:val="nil"/>
              <w:right w:val="nil"/>
            </w:tcBorders>
            <w:shd w:val="clear" w:color="000000" w:fill="FFFFFF"/>
            <w:vAlign w:val="center"/>
            <w:hideMark/>
          </w:tcPr>
          <w:p w14:paraId="01618233"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4CC87F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r>
      <w:tr w:rsidR="00D02E46" w:rsidRPr="00D02E46" w14:paraId="52FD64B8" w14:textId="77777777" w:rsidTr="00D02E46">
        <w:trPr>
          <w:trHeight w:val="278"/>
          <w:jc w:val="center"/>
        </w:trPr>
        <w:tc>
          <w:tcPr>
            <w:tcW w:w="3740" w:type="dxa"/>
            <w:tcBorders>
              <w:top w:val="nil"/>
              <w:left w:val="nil"/>
              <w:bottom w:val="nil"/>
              <w:right w:val="nil"/>
            </w:tcBorders>
            <w:shd w:val="clear" w:color="000000" w:fill="FFFFFF"/>
            <w:noWrap/>
            <w:vAlign w:val="bottom"/>
            <w:hideMark/>
          </w:tcPr>
          <w:p w14:paraId="6D218ACF"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Male suffrage</w:t>
            </w:r>
          </w:p>
        </w:tc>
        <w:tc>
          <w:tcPr>
            <w:tcW w:w="1120" w:type="dxa"/>
            <w:tcBorders>
              <w:top w:val="nil"/>
              <w:left w:val="nil"/>
              <w:bottom w:val="nil"/>
              <w:right w:val="nil"/>
            </w:tcBorders>
            <w:shd w:val="clear" w:color="000000" w:fill="FFFFFF"/>
            <w:vAlign w:val="center"/>
            <w:hideMark/>
          </w:tcPr>
          <w:p w14:paraId="3AD71E9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0.230***</w:t>
            </w:r>
          </w:p>
        </w:tc>
        <w:tc>
          <w:tcPr>
            <w:tcW w:w="640" w:type="dxa"/>
            <w:tcBorders>
              <w:top w:val="nil"/>
              <w:left w:val="nil"/>
              <w:bottom w:val="nil"/>
              <w:right w:val="nil"/>
            </w:tcBorders>
            <w:shd w:val="clear" w:color="000000" w:fill="FFFFFF"/>
            <w:vAlign w:val="center"/>
            <w:hideMark/>
          </w:tcPr>
          <w:p w14:paraId="69BDAB5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0.044</w:t>
            </w:r>
          </w:p>
        </w:tc>
        <w:tc>
          <w:tcPr>
            <w:tcW w:w="960" w:type="dxa"/>
            <w:tcBorders>
              <w:top w:val="nil"/>
              <w:left w:val="nil"/>
              <w:bottom w:val="nil"/>
              <w:right w:val="nil"/>
            </w:tcBorders>
            <w:shd w:val="clear" w:color="000000" w:fill="FFFFFF"/>
            <w:vAlign w:val="center"/>
            <w:hideMark/>
          </w:tcPr>
          <w:p w14:paraId="2C625D8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0.165***</w:t>
            </w:r>
          </w:p>
        </w:tc>
        <w:tc>
          <w:tcPr>
            <w:tcW w:w="640" w:type="dxa"/>
            <w:tcBorders>
              <w:top w:val="nil"/>
              <w:left w:val="nil"/>
              <w:bottom w:val="nil"/>
              <w:right w:val="nil"/>
            </w:tcBorders>
            <w:shd w:val="clear" w:color="000000" w:fill="FFFFFF"/>
            <w:vAlign w:val="center"/>
            <w:hideMark/>
          </w:tcPr>
          <w:p w14:paraId="54AADDB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0.044</w:t>
            </w:r>
          </w:p>
        </w:tc>
        <w:tc>
          <w:tcPr>
            <w:tcW w:w="960" w:type="dxa"/>
            <w:tcBorders>
              <w:top w:val="nil"/>
              <w:left w:val="nil"/>
              <w:bottom w:val="nil"/>
              <w:right w:val="nil"/>
            </w:tcBorders>
            <w:shd w:val="clear" w:color="000000" w:fill="FFFFFF"/>
            <w:vAlign w:val="center"/>
            <w:hideMark/>
          </w:tcPr>
          <w:p w14:paraId="3A093908"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-0.032</w:t>
            </w:r>
          </w:p>
        </w:tc>
        <w:tc>
          <w:tcPr>
            <w:tcW w:w="640" w:type="dxa"/>
            <w:tcBorders>
              <w:top w:val="nil"/>
              <w:left w:val="nil"/>
              <w:bottom w:val="nil"/>
              <w:right w:val="nil"/>
            </w:tcBorders>
            <w:shd w:val="clear" w:color="000000" w:fill="FFFFFF"/>
            <w:vAlign w:val="center"/>
            <w:hideMark/>
          </w:tcPr>
          <w:p w14:paraId="0EDDC98B"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0.041</w:t>
            </w:r>
          </w:p>
        </w:tc>
        <w:tc>
          <w:tcPr>
            <w:tcW w:w="960" w:type="dxa"/>
            <w:tcBorders>
              <w:top w:val="nil"/>
              <w:left w:val="nil"/>
              <w:bottom w:val="nil"/>
              <w:right w:val="nil"/>
            </w:tcBorders>
            <w:shd w:val="clear" w:color="000000" w:fill="FFFFFF"/>
            <w:vAlign w:val="center"/>
            <w:hideMark/>
          </w:tcPr>
          <w:p w14:paraId="6D89809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4F17B378"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0.051</w:t>
            </w:r>
          </w:p>
        </w:tc>
        <w:tc>
          <w:tcPr>
            <w:tcW w:w="960" w:type="dxa"/>
            <w:tcBorders>
              <w:top w:val="nil"/>
              <w:left w:val="nil"/>
              <w:bottom w:val="nil"/>
              <w:right w:val="nil"/>
            </w:tcBorders>
            <w:shd w:val="clear" w:color="000000" w:fill="FFFFFF"/>
            <w:vAlign w:val="center"/>
            <w:hideMark/>
          </w:tcPr>
          <w:p w14:paraId="5B4CD17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0.122+</w:t>
            </w:r>
          </w:p>
        </w:tc>
        <w:tc>
          <w:tcPr>
            <w:tcW w:w="640" w:type="dxa"/>
            <w:tcBorders>
              <w:top w:val="nil"/>
              <w:left w:val="nil"/>
              <w:bottom w:val="nil"/>
              <w:right w:val="nil"/>
            </w:tcBorders>
            <w:shd w:val="clear" w:color="000000" w:fill="FFFFFF"/>
            <w:vAlign w:val="center"/>
            <w:hideMark/>
          </w:tcPr>
          <w:p w14:paraId="2D0DB2E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0.067</w:t>
            </w:r>
          </w:p>
        </w:tc>
        <w:tc>
          <w:tcPr>
            <w:tcW w:w="960" w:type="dxa"/>
            <w:tcBorders>
              <w:top w:val="nil"/>
              <w:left w:val="nil"/>
              <w:bottom w:val="nil"/>
              <w:right w:val="nil"/>
            </w:tcBorders>
            <w:shd w:val="clear" w:color="000000" w:fill="FFFFFF"/>
            <w:vAlign w:val="center"/>
            <w:hideMark/>
          </w:tcPr>
          <w:p w14:paraId="01942EF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0.127</w:t>
            </w:r>
          </w:p>
        </w:tc>
        <w:tc>
          <w:tcPr>
            <w:tcW w:w="640" w:type="dxa"/>
            <w:tcBorders>
              <w:top w:val="nil"/>
              <w:left w:val="nil"/>
              <w:bottom w:val="nil"/>
              <w:right w:val="nil"/>
            </w:tcBorders>
            <w:shd w:val="clear" w:color="000000" w:fill="FFFFFF"/>
            <w:vAlign w:val="center"/>
            <w:hideMark/>
          </w:tcPr>
          <w:p w14:paraId="2CDB842A"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0.092</w:t>
            </w:r>
          </w:p>
        </w:tc>
        <w:tc>
          <w:tcPr>
            <w:tcW w:w="1220" w:type="dxa"/>
            <w:tcBorders>
              <w:top w:val="nil"/>
              <w:left w:val="nil"/>
              <w:bottom w:val="nil"/>
              <w:right w:val="nil"/>
            </w:tcBorders>
            <w:shd w:val="clear" w:color="000000" w:fill="FFFFFF"/>
            <w:vAlign w:val="center"/>
            <w:hideMark/>
          </w:tcPr>
          <w:p w14:paraId="7C6A1A71"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-0.007</w:t>
            </w:r>
          </w:p>
        </w:tc>
        <w:tc>
          <w:tcPr>
            <w:tcW w:w="640" w:type="dxa"/>
            <w:tcBorders>
              <w:top w:val="nil"/>
              <w:left w:val="nil"/>
              <w:bottom w:val="nil"/>
              <w:right w:val="nil"/>
            </w:tcBorders>
            <w:shd w:val="clear" w:color="000000" w:fill="FFFFFF"/>
            <w:vAlign w:val="center"/>
            <w:hideMark/>
          </w:tcPr>
          <w:p w14:paraId="0D856EEE"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0.062</w:t>
            </w:r>
          </w:p>
        </w:tc>
      </w:tr>
      <w:tr w:rsidR="00D02E46" w:rsidRPr="00D02E46" w14:paraId="2C3F9D0F" w14:textId="77777777" w:rsidTr="00D02E46">
        <w:trPr>
          <w:trHeight w:val="278"/>
          <w:jc w:val="center"/>
        </w:trPr>
        <w:tc>
          <w:tcPr>
            <w:tcW w:w="3740" w:type="dxa"/>
            <w:tcBorders>
              <w:top w:val="nil"/>
              <w:left w:val="nil"/>
              <w:bottom w:val="nil"/>
              <w:right w:val="nil"/>
            </w:tcBorders>
            <w:shd w:val="clear" w:color="000000" w:fill="FFFFFF"/>
            <w:noWrap/>
            <w:vAlign w:val="bottom"/>
            <w:hideMark/>
          </w:tcPr>
          <w:p w14:paraId="5E0DD2E4"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Universal suffrage</w:t>
            </w:r>
          </w:p>
        </w:tc>
        <w:tc>
          <w:tcPr>
            <w:tcW w:w="1120" w:type="dxa"/>
            <w:tcBorders>
              <w:top w:val="nil"/>
              <w:left w:val="nil"/>
              <w:bottom w:val="nil"/>
              <w:right w:val="nil"/>
            </w:tcBorders>
            <w:shd w:val="clear" w:color="000000" w:fill="FFFFFF"/>
            <w:vAlign w:val="center"/>
            <w:hideMark/>
          </w:tcPr>
          <w:p w14:paraId="53604BD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0.282***</w:t>
            </w:r>
          </w:p>
        </w:tc>
        <w:tc>
          <w:tcPr>
            <w:tcW w:w="640" w:type="dxa"/>
            <w:tcBorders>
              <w:top w:val="nil"/>
              <w:left w:val="nil"/>
              <w:bottom w:val="nil"/>
              <w:right w:val="nil"/>
            </w:tcBorders>
            <w:shd w:val="clear" w:color="000000" w:fill="FFFFFF"/>
            <w:vAlign w:val="center"/>
            <w:hideMark/>
          </w:tcPr>
          <w:p w14:paraId="30498CB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0.050</w:t>
            </w:r>
          </w:p>
        </w:tc>
        <w:tc>
          <w:tcPr>
            <w:tcW w:w="960" w:type="dxa"/>
            <w:tcBorders>
              <w:top w:val="nil"/>
              <w:left w:val="nil"/>
              <w:bottom w:val="nil"/>
              <w:right w:val="nil"/>
            </w:tcBorders>
            <w:shd w:val="clear" w:color="000000" w:fill="FFFFFF"/>
            <w:vAlign w:val="center"/>
            <w:hideMark/>
          </w:tcPr>
          <w:p w14:paraId="10A7D84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0.197***</w:t>
            </w:r>
          </w:p>
        </w:tc>
        <w:tc>
          <w:tcPr>
            <w:tcW w:w="640" w:type="dxa"/>
            <w:tcBorders>
              <w:top w:val="nil"/>
              <w:left w:val="nil"/>
              <w:bottom w:val="nil"/>
              <w:right w:val="nil"/>
            </w:tcBorders>
            <w:shd w:val="clear" w:color="000000" w:fill="FFFFFF"/>
            <w:vAlign w:val="center"/>
            <w:hideMark/>
          </w:tcPr>
          <w:p w14:paraId="1221753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0.051</w:t>
            </w:r>
          </w:p>
        </w:tc>
        <w:tc>
          <w:tcPr>
            <w:tcW w:w="960" w:type="dxa"/>
            <w:tcBorders>
              <w:top w:val="nil"/>
              <w:left w:val="nil"/>
              <w:bottom w:val="nil"/>
              <w:right w:val="nil"/>
            </w:tcBorders>
            <w:shd w:val="clear" w:color="000000" w:fill="FFFFFF"/>
            <w:vAlign w:val="center"/>
            <w:hideMark/>
          </w:tcPr>
          <w:p w14:paraId="289B5D49"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0.140**</w:t>
            </w:r>
          </w:p>
        </w:tc>
        <w:tc>
          <w:tcPr>
            <w:tcW w:w="640" w:type="dxa"/>
            <w:tcBorders>
              <w:top w:val="nil"/>
              <w:left w:val="nil"/>
              <w:bottom w:val="nil"/>
              <w:right w:val="nil"/>
            </w:tcBorders>
            <w:shd w:val="clear" w:color="000000" w:fill="FFFFFF"/>
            <w:vAlign w:val="center"/>
            <w:hideMark/>
          </w:tcPr>
          <w:p w14:paraId="6B566EDE"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0.047</w:t>
            </w:r>
          </w:p>
        </w:tc>
        <w:tc>
          <w:tcPr>
            <w:tcW w:w="960" w:type="dxa"/>
            <w:tcBorders>
              <w:top w:val="nil"/>
              <w:left w:val="nil"/>
              <w:bottom w:val="nil"/>
              <w:right w:val="nil"/>
            </w:tcBorders>
            <w:shd w:val="clear" w:color="000000" w:fill="FFFFFF"/>
            <w:vAlign w:val="center"/>
            <w:hideMark/>
          </w:tcPr>
          <w:p w14:paraId="6DE82113"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0.025</w:t>
            </w:r>
          </w:p>
        </w:tc>
        <w:tc>
          <w:tcPr>
            <w:tcW w:w="640" w:type="dxa"/>
            <w:tcBorders>
              <w:top w:val="nil"/>
              <w:left w:val="nil"/>
              <w:bottom w:val="nil"/>
              <w:right w:val="nil"/>
            </w:tcBorders>
            <w:shd w:val="clear" w:color="000000" w:fill="FFFFFF"/>
            <w:vAlign w:val="center"/>
            <w:hideMark/>
          </w:tcPr>
          <w:p w14:paraId="7D49BB6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0.053</w:t>
            </w:r>
          </w:p>
        </w:tc>
        <w:tc>
          <w:tcPr>
            <w:tcW w:w="960" w:type="dxa"/>
            <w:tcBorders>
              <w:top w:val="nil"/>
              <w:left w:val="nil"/>
              <w:bottom w:val="nil"/>
              <w:right w:val="nil"/>
            </w:tcBorders>
            <w:shd w:val="clear" w:color="000000" w:fill="FFFFFF"/>
            <w:vAlign w:val="center"/>
            <w:hideMark/>
          </w:tcPr>
          <w:p w14:paraId="10A8499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0.199**</w:t>
            </w:r>
          </w:p>
        </w:tc>
        <w:tc>
          <w:tcPr>
            <w:tcW w:w="640" w:type="dxa"/>
            <w:tcBorders>
              <w:top w:val="nil"/>
              <w:left w:val="nil"/>
              <w:bottom w:val="nil"/>
              <w:right w:val="nil"/>
            </w:tcBorders>
            <w:shd w:val="clear" w:color="000000" w:fill="FFFFFF"/>
            <w:vAlign w:val="center"/>
            <w:hideMark/>
          </w:tcPr>
          <w:p w14:paraId="231C35F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0.068</w:t>
            </w:r>
          </w:p>
        </w:tc>
        <w:tc>
          <w:tcPr>
            <w:tcW w:w="960" w:type="dxa"/>
            <w:tcBorders>
              <w:top w:val="nil"/>
              <w:left w:val="nil"/>
              <w:bottom w:val="nil"/>
              <w:right w:val="nil"/>
            </w:tcBorders>
            <w:shd w:val="clear" w:color="000000" w:fill="FFFFFF"/>
            <w:vAlign w:val="center"/>
            <w:hideMark/>
          </w:tcPr>
          <w:p w14:paraId="0C4E43B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0.156+</w:t>
            </w:r>
          </w:p>
        </w:tc>
        <w:tc>
          <w:tcPr>
            <w:tcW w:w="640" w:type="dxa"/>
            <w:tcBorders>
              <w:top w:val="nil"/>
              <w:left w:val="nil"/>
              <w:bottom w:val="nil"/>
              <w:right w:val="nil"/>
            </w:tcBorders>
            <w:shd w:val="clear" w:color="000000" w:fill="FFFFFF"/>
            <w:vAlign w:val="center"/>
            <w:hideMark/>
          </w:tcPr>
          <w:p w14:paraId="3188327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0.093</w:t>
            </w:r>
          </w:p>
        </w:tc>
        <w:tc>
          <w:tcPr>
            <w:tcW w:w="1220" w:type="dxa"/>
            <w:tcBorders>
              <w:top w:val="nil"/>
              <w:left w:val="nil"/>
              <w:bottom w:val="nil"/>
              <w:right w:val="nil"/>
            </w:tcBorders>
            <w:shd w:val="clear" w:color="000000" w:fill="FFFFFF"/>
            <w:vAlign w:val="center"/>
            <w:hideMark/>
          </w:tcPr>
          <w:p w14:paraId="51051CE1"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0.061</w:t>
            </w:r>
          </w:p>
        </w:tc>
        <w:tc>
          <w:tcPr>
            <w:tcW w:w="640" w:type="dxa"/>
            <w:tcBorders>
              <w:top w:val="nil"/>
              <w:left w:val="nil"/>
              <w:bottom w:val="nil"/>
              <w:right w:val="nil"/>
            </w:tcBorders>
            <w:shd w:val="clear" w:color="000000" w:fill="FFFFFF"/>
            <w:vAlign w:val="center"/>
            <w:hideMark/>
          </w:tcPr>
          <w:p w14:paraId="4C31C42C"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0.069</w:t>
            </w:r>
          </w:p>
        </w:tc>
      </w:tr>
      <w:tr w:rsidR="00D02E46" w:rsidRPr="00FC061F" w14:paraId="5FA15F11"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1F791075"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EU constraints (Ref: not in the EU)</w:t>
            </w:r>
          </w:p>
        </w:tc>
        <w:tc>
          <w:tcPr>
            <w:tcW w:w="1120" w:type="dxa"/>
            <w:tcBorders>
              <w:top w:val="nil"/>
              <w:left w:val="nil"/>
              <w:bottom w:val="nil"/>
              <w:right w:val="nil"/>
            </w:tcBorders>
            <w:shd w:val="clear" w:color="000000" w:fill="FFFFFF"/>
            <w:noWrap/>
            <w:vAlign w:val="bottom"/>
            <w:hideMark/>
          </w:tcPr>
          <w:p w14:paraId="0279215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7C00A8F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960" w:type="dxa"/>
            <w:tcBorders>
              <w:top w:val="nil"/>
              <w:left w:val="nil"/>
              <w:bottom w:val="nil"/>
              <w:right w:val="nil"/>
            </w:tcBorders>
            <w:shd w:val="clear" w:color="000000" w:fill="FFFFFF"/>
            <w:noWrap/>
            <w:vAlign w:val="bottom"/>
            <w:hideMark/>
          </w:tcPr>
          <w:p w14:paraId="406026CA"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43BCF05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960" w:type="dxa"/>
            <w:tcBorders>
              <w:top w:val="nil"/>
              <w:left w:val="nil"/>
              <w:bottom w:val="nil"/>
              <w:right w:val="nil"/>
            </w:tcBorders>
            <w:shd w:val="clear" w:color="000000" w:fill="FFFFFF"/>
            <w:noWrap/>
            <w:vAlign w:val="bottom"/>
            <w:hideMark/>
          </w:tcPr>
          <w:p w14:paraId="425E2FF3"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3262430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960" w:type="dxa"/>
            <w:tcBorders>
              <w:top w:val="nil"/>
              <w:left w:val="nil"/>
              <w:bottom w:val="nil"/>
              <w:right w:val="nil"/>
            </w:tcBorders>
            <w:shd w:val="clear" w:color="000000" w:fill="FFFFFF"/>
            <w:noWrap/>
            <w:vAlign w:val="bottom"/>
            <w:hideMark/>
          </w:tcPr>
          <w:p w14:paraId="7EB28E3A"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23073EBC"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960" w:type="dxa"/>
            <w:tcBorders>
              <w:top w:val="nil"/>
              <w:left w:val="nil"/>
              <w:bottom w:val="nil"/>
              <w:right w:val="nil"/>
            </w:tcBorders>
            <w:shd w:val="clear" w:color="000000" w:fill="FFFFFF"/>
            <w:noWrap/>
            <w:vAlign w:val="bottom"/>
            <w:hideMark/>
          </w:tcPr>
          <w:p w14:paraId="67FE68E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260BE92C"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960" w:type="dxa"/>
            <w:tcBorders>
              <w:top w:val="nil"/>
              <w:left w:val="nil"/>
              <w:bottom w:val="nil"/>
              <w:right w:val="nil"/>
            </w:tcBorders>
            <w:shd w:val="clear" w:color="000000" w:fill="FFFFFF"/>
            <w:noWrap/>
            <w:vAlign w:val="bottom"/>
            <w:hideMark/>
          </w:tcPr>
          <w:p w14:paraId="31FD02B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525F10FC"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1220" w:type="dxa"/>
            <w:tcBorders>
              <w:top w:val="nil"/>
              <w:left w:val="nil"/>
              <w:bottom w:val="nil"/>
              <w:right w:val="nil"/>
            </w:tcBorders>
            <w:shd w:val="clear" w:color="000000" w:fill="FFFFFF"/>
            <w:vAlign w:val="center"/>
            <w:hideMark/>
          </w:tcPr>
          <w:p w14:paraId="241B64D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49F88F6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 </w:t>
            </w:r>
          </w:p>
        </w:tc>
      </w:tr>
      <w:tr w:rsidR="00D02E46" w:rsidRPr="00D02E46" w14:paraId="06D3B38F"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4CC8FF6B"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EU member</w:t>
            </w:r>
          </w:p>
        </w:tc>
        <w:tc>
          <w:tcPr>
            <w:tcW w:w="1120" w:type="dxa"/>
            <w:tcBorders>
              <w:top w:val="nil"/>
              <w:left w:val="nil"/>
              <w:bottom w:val="nil"/>
              <w:right w:val="nil"/>
            </w:tcBorders>
            <w:shd w:val="clear" w:color="000000" w:fill="FFFFFF"/>
            <w:vAlign w:val="center"/>
            <w:hideMark/>
          </w:tcPr>
          <w:p w14:paraId="55FB897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-0.015</w:t>
            </w:r>
          </w:p>
        </w:tc>
        <w:tc>
          <w:tcPr>
            <w:tcW w:w="640" w:type="dxa"/>
            <w:tcBorders>
              <w:top w:val="nil"/>
              <w:left w:val="nil"/>
              <w:bottom w:val="nil"/>
              <w:right w:val="nil"/>
            </w:tcBorders>
            <w:shd w:val="clear" w:color="000000" w:fill="FFFFFF"/>
            <w:vAlign w:val="center"/>
            <w:hideMark/>
          </w:tcPr>
          <w:p w14:paraId="2DD52253"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0.023</w:t>
            </w:r>
          </w:p>
        </w:tc>
        <w:tc>
          <w:tcPr>
            <w:tcW w:w="960" w:type="dxa"/>
            <w:tcBorders>
              <w:top w:val="nil"/>
              <w:left w:val="nil"/>
              <w:bottom w:val="nil"/>
              <w:right w:val="nil"/>
            </w:tcBorders>
            <w:shd w:val="clear" w:color="000000" w:fill="FFFFFF"/>
            <w:vAlign w:val="center"/>
            <w:hideMark/>
          </w:tcPr>
          <w:p w14:paraId="6492954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6676B24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0.025</w:t>
            </w:r>
          </w:p>
        </w:tc>
        <w:tc>
          <w:tcPr>
            <w:tcW w:w="960" w:type="dxa"/>
            <w:tcBorders>
              <w:top w:val="nil"/>
              <w:left w:val="nil"/>
              <w:bottom w:val="nil"/>
              <w:right w:val="nil"/>
            </w:tcBorders>
            <w:shd w:val="clear" w:color="000000" w:fill="FFFFFF"/>
            <w:vAlign w:val="center"/>
            <w:hideMark/>
          </w:tcPr>
          <w:p w14:paraId="72A2C2BB"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691577D1"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0.026</w:t>
            </w:r>
          </w:p>
        </w:tc>
        <w:tc>
          <w:tcPr>
            <w:tcW w:w="960" w:type="dxa"/>
            <w:tcBorders>
              <w:top w:val="nil"/>
              <w:left w:val="nil"/>
              <w:bottom w:val="nil"/>
              <w:right w:val="nil"/>
            </w:tcBorders>
            <w:shd w:val="clear" w:color="000000" w:fill="FFFFFF"/>
            <w:vAlign w:val="center"/>
            <w:hideMark/>
          </w:tcPr>
          <w:p w14:paraId="77A27EB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0.020</w:t>
            </w:r>
          </w:p>
        </w:tc>
        <w:tc>
          <w:tcPr>
            <w:tcW w:w="640" w:type="dxa"/>
            <w:tcBorders>
              <w:top w:val="nil"/>
              <w:left w:val="nil"/>
              <w:bottom w:val="nil"/>
              <w:right w:val="nil"/>
            </w:tcBorders>
            <w:shd w:val="clear" w:color="000000" w:fill="FFFFFF"/>
            <w:vAlign w:val="center"/>
            <w:hideMark/>
          </w:tcPr>
          <w:p w14:paraId="2FE5157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0.023</w:t>
            </w:r>
          </w:p>
        </w:tc>
        <w:tc>
          <w:tcPr>
            <w:tcW w:w="960" w:type="dxa"/>
            <w:tcBorders>
              <w:top w:val="nil"/>
              <w:left w:val="nil"/>
              <w:bottom w:val="nil"/>
              <w:right w:val="nil"/>
            </w:tcBorders>
            <w:shd w:val="clear" w:color="000000" w:fill="FFFFFF"/>
            <w:vAlign w:val="center"/>
            <w:hideMark/>
          </w:tcPr>
          <w:p w14:paraId="02764DE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-0.035</w:t>
            </w:r>
          </w:p>
        </w:tc>
        <w:tc>
          <w:tcPr>
            <w:tcW w:w="640" w:type="dxa"/>
            <w:tcBorders>
              <w:top w:val="nil"/>
              <w:left w:val="nil"/>
              <w:bottom w:val="nil"/>
              <w:right w:val="nil"/>
            </w:tcBorders>
            <w:shd w:val="clear" w:color="000000" w:fill="FFFFFF"/>
            <w:vAlign w:val="center"/>
            <w:hideMark/>
          </w:tcPr>
          <w:p w14:paraId="0F985E0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0.027</w:t>
            </w:r>
          </w:p>
        </w:tc>
        <w:tc>
          <w:tcPr>
            <w:tcW w:w="960" w:type="dxa"/>
            <w:tcBorders>
              <w:top w:val="nil"/>
              <w:left w:val="nil"/>
              <w:bottom w:val="nil"/>
              <w:right w:val="nil"/>
            </w:tcBorders>
            <w:shd w:val="clear" w:color="000000" w:fill="FFFFFF"/>
            <w:vAlign w:val="center"/>
            <w:hideMark/>
          </w:tcPr>
          <w:p w14:paraId="635D1A93"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0.014</w:t>
            </w:r>
          </w:p>
        </w:tc>
        <w:tc>
          <w:tcPr>
            <w:tcW w:w="640" w:type="dxa"/>
            <w:tcBorders>
              <w:top w:val="nil"/>
              <w:left w:val="nil"/>
              <w:bottom w:val="nil"/>
              <w:right w:val="nil"/>
            </w:tcBorders>
            <w:shd w:val="clear" w:color="000000" w:fill="FFFFFF"/>
            <w:vAlign w:val="center"/>
            <w:hideMark/>
          </w:tcPr>
          <w:p w14:paraId="05D161E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0.036</w:t>
            </w:r>
          </w:p>
        </w:tc>
        <w:tc>
          <w:tcPr>
            <w:tcW w:w="1220" w:type="dxa"/>
            <w:tcBorders>
              <w:top w:val="nil"/>
              <w:left w:val="nil"/>
              <w:bottom w:val="nil"/>
              <w:right w:val="nil"/>
            </w:tcBorders>
            <w:shd w:val="clear" w:color="000000" w:fill="FFFFFF"/>
            <w:vAlign w:val="center"/>
            <w:hideMark/>
          </w:tcPr>
          <w:p w14:paraId="4CA6A9D9"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-0.057</w:t>
            </w:r>
          </w:p>
        </w:tc>
        <w:tc>
          <w:tcPr>
            <w:tcW w:w="640" w:type="dxa"/>
            <w:tcBorders>
              <w:top w:val="nil"/>
              <w:left w:val="nil"/>
              <w:bottom w:val="nil"/>
              <w:right w:val="nil"/>
            </w:tcBorders>
            <w:shd w:val="clear" w:color="000000" w:fill="FFFFFF"/>
            <w:vAlign w:val="center"/>
            <w:hideMark/>
          </w:tcPr>
          <w:p w14:paraId="30CEC120"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0.041</w:t>
            </w:r>
          </w:p>
        </w:tc>
      </w:tr>
      <w:tr w:rsidR="00D02E46" w:rsidRPr="00D02E46" w14:paraId="698E920F"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029C1AA4"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Euro member</w:t>
            </w:r>
          </w:p>
        </w:tc>
        <w:tc>
          <w:tcPr>
            <w:tcW w:w="1120" w:type="dxa"/>
            <w:tcBorders>
              <w:top w:val="nil"/>
              <w:left w:val="nil"/>
              <w:bottom w:val="nil"/>
              <w:right w:val="nil"/>
            </w:tcBorders>
            <w:shd w:val="clear" w:color="000000" w:fill="FFFFFF"/>
            <w:vAlign w:val="center"/>
            <w:hideMark/>
          </w:tcPr>
          <w:p w14:paraId="39B6C71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-0.016</w:t>
            </w:r>
          </w:p>
        </w:tc>
        <w:tc>
          <w:tcPr>
            <w:tcW w:w="640" w:type="dxa"/>
            <w:tcBorders>
              <w:top w:val="nil"/>
              <w:left w:val="nil"/>
              <w:bottom w:val="nil"/>
              <w:right w:val="nil"/>
            </w:tcBorders>
            <w:shd w:val="clear" w:color="000000" w:fill="FFFFFF"/>
            <w:vAlign w:val="center"/>
            <w:hideMark/>
          </w:tcPr>
          <w:p w14:paraId="33FFA79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0.031</w:t>
            </w:r>
          </w:p>
        </w:tc>
        <w:tc>
          <w:tcPr>
            <w:tcW w:w="960" w:type="dxa"/>
            <w:tcBorders>
              <w:top w:val="nil"/>
              <w:left w:val="nil"/>
              <w:bottom w:val="nil"/>
              <w:right w:val="nil"/>
            </w:tcBorders>
            <w:shd w:val="clear" w:color="000000" w:fill="FFFFFF"/>
            <w:vAlign w:val="center"/>
            <w:hideMark/>
          </w:tcPr>
          <w:p w14:paraId="71CC9F6C"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-0.054</w:t>
            </w:r>
          </w:p>
        </w:tc>
        <w:tc>
          <w:tcPr>
            <w:tcW w:w="640" w:type="dxa"/>
            <w:tcBorders>
              <w:top w:val="nil"/>
              <w:left w:val="nil"/>
              <w:bottom w:val="nil"/>
              <w:right w:val="nil"/>
            </w:tcBorders>
            <w:shd w:val="clear" w:color="000000" w:fill="FFFFFF"/>
            <w:vAlign w:val="center"/>
            <w:hideMark/>
          </w:tcPr>
          <w:p w14:paraId="520CD71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0.037</w:t>
            </w:r>
          </w:p>
        </w:tc>
        <w:tc>
          <w:tcPr>
            <w:tcW w:w="960" w:type="dxa"/>
            <w:tcBorders>
              <w:top w:val="nil"/>
              <w:left w:val="nil"/>
              <w:bottom w:val="nil"/>
              <w:right w:val="nil"/>
            </w:tcBorders>
            <w:shd w:val="clear" w:color="000000" w:fill="FFFFFF"/>
            <w:vAlign w:val="center"/>
            <w:hideMark/>
          </w:tcPr>
          <w:p w14:paraId="51A453B6"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-0.008</w:t>
            </w:r>
          </w:p>
        </w:tc>
        <w:tc>
          <w:tcPr>
            <w:tcW w:w="640" w:type="dxa"/>
            <w:tcBorders>
              <w:top w:val="nil"/>
              <w:left w:val="nil"/>
              <w:bottom w:val="nil"/>
              <w:right w:val="nil"/>
            </w:tcBorders>
            <w:shd w:val="clear" w:color="000000" w:fill="FFFFFF"/>
            <w:vAlign w:val="center"/>
            <w:hideMark/>
          </w:tcPr>
          <w:p w14:paraId="282C5C76"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0.035</w:t>
            </w:r>
          </w:p>
        </w:tc>
        <w:tc>
          <w:tcPr>
            <w:tcW w:w="960" w:type="dxa"/>
            <w:tcBorders>
              <w:top w:val="nil"/>
              <w:left w:val="nil"/>
              <w:bottom w:val="nil"/>
              <w:right w:val="nil"/>
            </w:tcBorders>
            <w:shd w:val="clear" w:color="000000" w:fill="FFFFFF"/>
            <w:vAlign w:val="center"/>
            <w:hideMark/>
          </w:tcPr>
          <w:p w14:paraId="48E3F18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-0.087**</w:t>
            </w:r>
          </w:p>
        </w:tc>
        <w:tc>
          <w:tcPr>
            <w:tcW w:w="640" w:type="dxa"/>
            <w:tcBorders>
              <w:top w:val="nil"/>
              <w:left w:val="nil"/>
              <w:bottom w:val="nil"/>
              <w:right w:val="nil"/>
            </w:tcBorders>
            <w:shd w:val="clear" w:color="000000" w:fill="FFFFFF"/>
            <w:vAlign w:val="center"/>
            <w:hideMark/>
          </w:tcPr>
          <w:p w14:paraId="6BB6DAD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0.033</w:t>
            </w:r>
          </w:p>
        </w:tc>
        <w:tc>
          <w:tcPr>
            <w:tcW w:w="960" w:type="dxa"/>
            <w:tcBorders>
              <w:top w:val="nil"/>
              <w:left w:val="nil"/>
              <w:bottom w:val="nil"/>
              <w:right w:val="nil"/>
            </w:tcBorders>
            <w:shd w:val="clear" w:color="000000" w:fill="FFFFFF"/>
            <w:vAlign w:val="center"/>
            <w:hideMark/>
          </w:tcPr>
          <w:p w14:paraId="60F6F09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-0.089*</w:t>
            </w:r>
          </w:p>
        </w:tc>
        <w:tc>
          <w:tcPr>
            <w:tcW w:w="640" w:type="dxa"/>
            <w:tcBorders>
              <w:top w:val="nil"/>
              <w:left w:val="nil"/>
              <w:bottom w:val="nil"/>
              <w:right w:val="nil"/>
            </w:tcBorders>
            <w:shd w:val="clear" w:color="000000" w:fill="FFFFFF"/>
            <w:vAlign w:val="center"/>
            <w:hideMark/>
          </w:tcPr>
          <w:p w14:paraId="7C7842B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0.035</w:t>
            </w:r>
          </w:p>
        </w:tc>
        <w:tc>
          <w:tcPr>
            <w:tcW w:w="960" w:type="dxa"/>
            <w:tcBorders>
              <w:top w:val="nil"/>
              <w:left w:val="nil"/>
              <w:bottom w:val="nil"/>
              <w:right w:val="nil"/>
            </w:tcBorders>
            <w:shd w:val="clear" w:color="000000" w:fill="FFFFFF"/>
            <w:vAlign w:val="center"/>
            <w:hideMark/>
          </w:tcPr>
          <w:p w14:paraId="2CA373D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-0.027</w:t>
            </w:r>
          </w:p>
        </w:tc>
        <w:tc>
          <w:tcPr>
            <w:tcW w:w="640" w:type="dxa"/>
            <w:tcBorders>
              <w:top w:val="nil"/>
              <w:left w:val="nil"/>
              <w:bottom w:val="nil"/>
              <w:right w:val="nil"/>
            </w:tcBorders>
            <w:shd w:val="clear" w:color="000000" w:fill="FFFFFF"/>
            <w:vAlign w:val="center"/>
            <w:hideMark/>
          </w:tcPr>
          <w:p w14:paraId="159FDC8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0.049</w:t>
            </w:r>
          </w:p>
        </w:tc>
        <w:tc>
          <w:tcPr>
            <w:tcW w:w="1220" w:type="dxa"/>
            <w:tcBorders>
              <w:top w:val="nil"/>
              <w:left w:val="nil"/>
              <w:bottom w:val="nil"/>
              <w:right w:val="nil"/>
            </w:tcBorders>
            <w:shd w:val="clear" w:color="000000" w:fill="FFFFFF"/>
            <w:vAlign w:val="center"/>
            <w:hideMark/>
          </w:tcPr>
          <w:p w14:paraId="30DC8761"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-0.178**</w:t>
            </w:r>
          </w:p>
        </w:tc>
        <w:tc>
          <w:tcPr>
            <w:tcW w:w="640" w:type="dxa"/>
            <w:tcBorders>
              <w:top w:val="nil"/>
              <w:left w:val="nil"/>
              <w:bottom w:val="nil"/>
              <w:right w:val="nil"/>
            </w:tcBorders>
            <w:shd w:val="clear" w:color="000000" w:fill="FFFFFF"/>
            <w:vAlign w:val="center"/>
            <w:hideMark/>
          </w:tcPr>
          <w:p w14:paraId="174267A3"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0.055</w:t>
            </w:r>
          </w:p>
        </w:tc>
      </w:tr>
      <w:tr w:rsidR="00D02E46" w:rsidRPr="00D02E46" w14:paraId="490BDFDB" w14:textId="77777777" w:rsidTr="00D02E46">
        <w:trPr>
          <w:trHeight w:val="278"/>
          <w:jc w:val="center"/>
        </w:trPr>
        <w:tc>
          <w:tcPr>
            <w:tcW w:w="3740" w:type="dxa"/>
            <w:tcBorders>
              <w:top w:val="nil"/>
              <w:left w:val="nil"/>
              <w:bottom w:val="nil"/>
              <w:right w:val="nil"/>
            </w:tcBorders>
            <w:shd w:val="clear" w:color="000000" w:fill="FFFFFF"/>
            <w:noWrap/>
            <w:vAlign w:val="center"/>
            <w:hideMark/>
          </w:tcPr>
          <w:p w14:paraId="1D862BFB"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Rigorous public administration</w:t>
            </w:r>
          </w:p>
        </w:tc>
        <w:tc>
          <w:tcPr>
            <w:tcW w:w="1120" w:type="dxa"/>
            <w:tcBorders>
              <w:top w:val="nil"/>
              <w:left w:val="nil"/>
              <w:bottom w:val="nil"/>
              <w:right w:val="nil"/>
            </w:tcBorders>
            <w:shd w:val="clear" w:color="000000" w:fill="FFFFFF"/>
            <w:vAlign w:val="center"/>
            <w:hideMark/>
          </w:tcPr>
          <w:p w14:paraId="3F52108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0.035**</w:t>
            </w:r>
          </w:p>
        </w:tc>
        <w:tc>
          <w:tcPr>
            <w:tcW w:w="640" w:type="dxa"/>
            <w:tcBorders>
              <w:top w:val="nil"/>
              <w:left w:val="nil"/>
              <w:bottom w:val="nil"/>
              <w:right w:val="nil"/>
            </w:tcBorders>
            <w:shd w:val="clear" w:color="000000" w:fill="FFFFFF"/>
            <w:vAlign w:val="center"/>
            <w:hideMark/>
          </w:tcPr>
          <w:p w14:paraId="4A51DF4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0.013</w:t>
            </w:r>
          </w:p>
        </w:tc>
        <w:tc>
          <w:tcPr>
            <w:tcW w:w="960" w:type="dxa"/>
            <w:tcBorders>
              <w:top w:val="nil"/>
              <w:left w:val="nil"/>
              <w:bottom w:val="nil"/>
              <w:right w:val="nil"/>
            </w:tcBorders>
            <w:shd w:val="clear" w:color="000000" w:fill="FFFFFF"/>
            <w:vAlign w:val="center"/>
            <w:hideMark/>
          </w:tcPr>
          <w:p w14:paraId="41F0139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0.080***</w:t>
            </w:r>
          </w:p>
        </w:tc>
        <w:tc>
          <w:tcPr>
            <w:tcW w:w="640" w:type="dxa"/>
            <w:tcBorders>
              <w:top w:val="nil"/>
              <w:left w:val="nil"/>
              <w:bottom w:val="nil"/>
              <w:right w:val="nil"/>
            </w:tcBorders>
            <w:shd w:val="clear" w:color="000000" w:fill="FFFFFF"/>
            <w:vAlign w:val="center"/>
            <w:hideMark/>
          </w:tcPr>
          <w:p w14:paraId="322B7AE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0.016</w:t>
            </w:r>
          </w:p>
        </w:tc>
        <w:tc>
          <w:tcPr>
            <w:tcW w:w="960" w:type="dxa"/>
            <w:tcBorders>
              <w:top w:val="nil"/>
              <w:left w:val="nil"/>
              <w:bottom w:val="nil"/>
              <w:right w:val="nil"/>
            </w:tcBorders>
            <w:shd w:val="clear" w:color="000000" w:fill="FFFFFF"/>
            <w:vAlign w:val="center"/>
            <w:hideMark/>
          </w:tcPr>
          <w:p w14:paraId="491749A9"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0.021</w:t>
            </w:r>
          </w:p>
        </w:tc>
        <w:tc>
          <w:tcPr>
            <w:tcW w:w="640" w:type="dxa"/>
            <w:tcBorders>
              <w:top w:val="nil"/>
              <w:left w:val="nil"/>
              <w:bottom w:val="nil"/>
              <w:right w:val="nil"/>
            </w:tcBorders>
            <w:shd w:val="clear" w:color="000000" w:fill="FFFFFF"/>
            <w:vAlign w:val="center"/>
            <w:hideMark/>
          </w:tcPr>
          <w:p w14:paraId="1D71AC64"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0.015</w:t>
            </w:r>
          </w:p>
        </w:tc>
        <w:tc>
          <w:tcPr>
            <w:tcW w:w="960" w:type="dxa"/>
            <w:tcBorders>
              <w:top w:val="nil"/>
              <w:left w:val="nil"/>
              <w:bottom w:val="nil"/>
              <w:right w:val="nil"/>
            </w:tcBorders>
            <w:shd w:val="clear" w:color="000000" w:fill="FFFFFF"/>
            <w:vAlign w:val="center"/>
            <w:hideMark/>
          </w:tcPr>
          <w:p w14:paraId="2CEF438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0.021</w:t>
            </w:r>
          </w:p>
        </w:tc>
        <w:tc>
          <w:tcPr>
            <w:tcW w:w="640" w:type="dxa"/>
            <w:tcBorders>
              <w:top w:val="nil"/>
              <w:left w:val="nil"/>
              <w:bottom w:val="nil"/>
              <w:right w:val="nil"/>
            </w:tcBorders>
            <w:shd w:val="clear" w:color="000000" w:fill="FFFFFF"/>
            <w:vAlign w:val="center"/>
            <w:hideMark/>
          </w:tcPr>
          <w:p w14:paraId="71FF868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0.016</w:t>
            </w:r>
          </w:p>
        </w:tc>
        <w:tc>
          <w:tcPr>
            <w:tcW w:w="960" w:type="dxa"/>
            <w:tcBorders>
              <w:top w:val="nil"/>
              <w:left w:val="nil"/>
              <w:bottom w:val="nil"/>
              <w:right w:val="nil"/>
            </w:tcBorders>
            <w:shd w:val="clear" w:color="000000" w:fill="FFFFFF"/>
            <w:vAlign w:val="center"/>
            <w:hideMark/>
          </w:tcPr>
          <w:p w14:paraId="72D826F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0.019</w:t>
            </w:r>
          </w:p>
        </w:tc>
        <w:tc>
          <w:tcPr>
            <w:tcW w:w="640" w:type="dxa"/>
            <w:tcBorders>
              <w:top w:val="nil"/>
              <w:left w:val="nil"/>
              <w:bottom w:val="nil"/>
              <w:right w:val="nil"/>
            </w:tcBorders>
            <w:shd w:val="clear" w:color="000000" w:fill="FFFFFF"/>
            <w:vAlign w:val="center"/>
            <w:hideMark/>
          </w:tcPr>
          <w:p w14:paraId="695B570C"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0.017</w:t>
            </w:r>
          </w:p>
        </w:tc>
        <w:tc>
          <w:tcPr>
            <w:tcW w:w="960" w:type="dxa"/>
            <w:tcBorders>
              <w:top w:val="nil"/>
              <w:left w:val="nil"/>
              <w:bottom w:val="nil"/>
              <w:right w:val="nil"/>
            </w:tcBorders>
            <w:shd w:val="clear" w:color="000000" w:fill="FFFFFF"/>
            <w:vAlign w:val="center"/>
            <w:hideMark/>
          </w:tcPr>
          <w:p w14:paraId="702763AA"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0.026</w:t>
            </w:r>
          </w:p>
        </w:tc>
        <w:tc>
          <w:tcPr>
            <w:tcW w:w="640" w:type="dxa"/>
            <w:tcBorders>
              <w:top w:val="nil"/>
              <w:left w:val="nil"/>
              <w:bottom w:val="nil"/>
              <w:right w:val="nil"/>
            </w:tcBorders>
            <w:shd w:val="clear" w:color="000000" w:fill="FFFFFF"/>
            <w:vAlign w:val="center"/>
            <w:hideMark/>
          </w:tcPr>
          <w:p w14:paraId="322757B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0.023</w:t>
            </w:r>
          </w:p>
        </w:tc>
        <w:tc>
          <w:tcPr>
            <w:tcW w:w="1220" w:type="dxa"/>
            <w:tcBorders>
              <w:top w:val="nil"/>
              <w:left w:val="nil"/>
              <w:bottom w:val="nil"/>
              <w:right w:val="nil"/>
            </w:tcBorders>
            <w:shd w:val="clear" w:color="000000" w:fill="FFFFFF"/>
            <w:vAlign w:val="center"/>
            <w:hideMark/>
          </w:tcPr>
          <w:p w14:paraId="2A5CAAC6"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0.051+</w:t>
            </w:r>
          </w:p>
        </w:tc>
        <w:tc>
          <w:tcPr>
            <w:tcW w:w="640" w:type="dxa"/>
            <w:tcBorders>
              <w:top w:val="nil"/>
              <w:left w:val="nil"/>
              <w:bottom w:val="nil"/>
              <w:right w:val="nil"/>
            </w:tcBorders>
            <w:shd w:val="clear" w:color="000000" w:fill="FFFFFF"/>
            <w:vAlign w:val="center"/>
            <w:hideMark/>
          </w:tcPr>
          <w:p w14:paraId="4010369C"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0.031</w:t>
            </w:r>
          </w:p>
        </w:tc>
      </w:tr>
      <w:tr w:rsidR="00D02E46" w:rsidRPr="00D02E46" w14:paraId="4C1715DA" w14:textId="77777777" w:rsidTr="00D02E46">
        <w:trPr>
          <w:trHeight w:val="278"/>
          <w:jc w:val="center"/>
        </w:trPr>
        <w:tc>
          <w:tcPr>
            <w:tcW w:w="3740" w:type="dxa"/>
            <w:tcBorders>
              <w:top w:val="nil"/>
              <w:left w:val="nil"/>
              <w:bottom w:val="nil"/>
              <w:right w:val="nil"/>
            </w:tcBorders>
            <w:shd w:val="clear" w:color="000000" w:fill="FFFFFF"/>
            <w:vAlign w:val="bottom"/>
            <w:hideMark/>
          </w:tcPr>
          <w:p w14:paraId="67979E96"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Year</w:t>
            </w:r>
          </w:p>
        </w:tc>
        <w:tc>
          <w:tcPr>
            <w:tcW w:w="1120" w:type="dxa"/>
            <w:tcBorders>
              <w:top w:val="nil"/>
              <w:left w:val="nil"/>
              <w:bottom w:val="nil"/>
              <w:right w:val="nil"/>
            </w:tcBorders>
            <w:shd w:val="clear" w:color="000000" w:fill="FFFFFF"/>
            <w:vAlign w:val="center"/>
            <w:hideMark/>
          </w:tcPr>
          <w:p w14:paraId="3EABCC0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5FBE820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0.000</w:t>
            </w:r>
          </w:p>
        </w:tc>
        <w:tc>
          <w:tcPr>
            <w:tcW w:w="960" w:type="dxa"/>
            <w:tcBorders>
              <w:top w:val="nil"/>
              <w:left w:val="nil"/>
              <w:bottom w:val="nil"/>
              <w:right w:val="nil"/>
            </w:tcBorders>
            <w:shd w:val="clear" w:color="000000" w:fill="FFFFFF"/>
            <w:vAlign w:val="center"/>
            <w:hideMark/>
          </w:tcPr>
          <w:p w14:paraId="2A8F38C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5383371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0.000</w:t>
            </w:r>
          </w:p>
        </w:tc>
        <w:tc>
          <w:tcPr>
            <w:tcW w:w="960" w:type="dxa"/>
            <w:tcBorders>
              <w:top w:val="nil"/>
              <w:left w:val="nil"/>
              <w:bottom w:val="nil"/>
              <w:right w:val="nil"/>
            </w:tcBorders>
            <w:shd w:val="clear" w:color="000000" w:fill="FFFFFF"/>
            <w:vAlign w:val="center"/>
            <w:hideMark/>
          </w:tcPr>
          <w:p w14:paraId="6BE62C2C"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0.004***</w:t>
            </w:r>
          </w:p>
        </w:tc>
        <w:tc>
          <w:tcPr>
            <w:tcW w:w="640" w:type="dxa"/>
            <w:tcBorders>
              <w:top w:val="nil"/>
              <w:left w:val="nil"/>
              <w:bottom w:val="nil"/>
              <w:right w:val="nil"/>
            </w:tcBorders>
            <w:shd w:val="clear" w:color="000000" w:fill="FFFFFF"/>
            <w:vAlign w:val="center"/>
            <w:hideMark/>
          </w:tcPr>
          <w:p w14:paraId="78398F9D"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0.001</w:t>
            </w:r>
          </w:p>
        </w:tc>
        <w:tc>
          <w:tcPr>
            <w:tcW w:w="960" w:type="dxa"/>
            <w:tcBorders>
              <w:top w:val="nil"/>
              <w:left w:val="nil"/>
              <w:bottom w:val="nil"/>
              <w:right w:val="nil"/>
            </w:tcBorders>
            <w:shd w:val="clear" w:color="000000" w:fill="FFFFFF"/>
            <w:vAlign w:val="center"/>
            <w:hideMark/>
          </w:tcPr>
          <w:p w14:paraId="53476F2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767FDB0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0.000</w:t>
            </w:r>
          </w:p>
        </w:tc>
        <w:tc>
          <w:tcPr>
            <w:tcW w:w="960" w:type="dxa"/>
            <w:tcBorders>
              <w:top w:val="nil"/>
              <w:left w:val="nil"/>
              <w:bottom w:val="nil"/>
              <w:right w:val="nil"/>
            </w:tcBorders>
            <w:shd w:val="clear" w:color="000000" w:fill="FFFFFF"/>
            <w:vAlign w:val="center"/>
            <w:hideMark/>
          </w:tcPr>
          <w:p w14:paraId="220337D3"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708152D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0.001</w:t>
            </w:r>
          </w:p>
        </w:tc>
        <w:tc>
          <w:tcPr>
            <w:tcW w:w="960" w:type="dxa"/>
            <w:tcBorders>
              <w:top w:val="nil"/>
              <w:left w:val="nil"/>
              <w:bottom w:val="nil"/>
              <w:right w:val="nil"/>
            </w:tcBorders>
            <w:shd w:val="clear" w:color="000000" w:fill="FFFFFF"/>
            <w:vAlign w:val="center"/>
            <w:hideMark/>
          </w:tcPr>
          <w:p w14:paraId="2C5332D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0ED1E8A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0.001</w:t>
            </w:r>
          </w:p>
        </w:tc>
        <w:tc>
          <w:tcPr>
            <w:tcW w:w="1220" w:type="dxa"/>
            <w:tcBorders>
              <w:top w:val="nil"/>
              <w:left w:val="nil"/>
              <w:bottom w:val="nil"/>
              <w:right w:val="nil"/>
            </w:tcBorders>
            <w:shd w:val="clear" w:color="000000" w:fill="FFFFFF"/>
            <w:vAlign w:val="center"/>
            <w:hideMark/>
          </w:tcPr>
          <w:p w14:paraId="25D61466"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20D95177"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0.001</w:t>
            </w:r>
          </w:p>
        </w:tc>
      </w:tr>
      <w:tr w:rsidR="00D02E46" w:rsidRPr="00D02E46" w14:paraId="5DA2526D" w14:textId="77777777" w:rsidTr="00D02E46">
        <w:trPr>
          <w:trHeight w:val="278"/>
          <w:jc w:val="center"/>
        </w:trPr>
        <w:tc>
          <w:tcPr>
            <w:tcW w:w="3740" w:type="dxa"/>
            <w:tcBorders>
              <w:top w:val="nil"/>
              <w:left w:val="nil"/>
              <w:bottom w:val="nil"/>
              <w:right w:val="nil"/>
            </w:tcBorders>
            <w:shd w:val="clear" w:color="auto" w:fill="auto"/>
            <w:noWrap/>
            <w:vAlign w:val="bottom"/>
            <w:hideMark/>
          </w:tcPr>
          <w:p w14:paraId="2CAE1AF2"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val="en-US" w:eastAsia="it-IT"/>
              </w:rPr>
            </w:pPr>
            <w:r w:rsidRPr="00D02E46">
              <w:rPr>
                <w:rFonts w:ascii="Times New Roman" w:eastAsia="Times New Roman" w:hAnsi="Times New Roman" w:cs="Times New Roman"/>
                <w:color w:val="000000"/>
                <w:sz w:val="20"/>
                <w:szCs w:val="20"/>
                <w:lang w:val="en-US" w:eastAsia="it-IT"/>
              </w:rPr>
              <w:t>Governmental power index (Left)*Year</w:t>
            </w:r>
          </w:p>
        </w:tc>
        <w:tc>
          <w:tcPr>
            <w:tcW w:w="1120" w:type="dxa"/>
            <w:tcBorders>
              <w:top w:val="nil"/>
              <w:left w:val="nil"/>
              <w:bottom w:val="nil"/>
              <w:right w:val="nil"/>
            </w:tcBorders>
            <w:shd w:val="clear" w:color="000000" w:fill="FFFFFF"/>
            <w:vAlign w:val="center"/>
            <w:hideMark/>
          </w:tcPr>
          <w:p w14:paraId="2E4C8C1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49A6D71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0.001</w:t>
            </w:r>
          </w:p>
        </w:tc>
        <w:tc>
          <w:tcPr>
            <w:tcW w:w="960" w:type="dxa"/>
            <w:tcBorders>
              <w:top w:val="nil"/>
              <w:left w:val="nil"/>
              <w:bottom w:val="nil"/>
              <w:right w:val="nil"/>
            </w:tcBorders>
            <w:shd w:val="clear" w:color="000000" w:fill="FFFFFF"/>
            <w:vAlign w:val="center"/>
            <w:hideMark/>
          </w:tcPr>
          <w:p w14:paraId="2097A3C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7472786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0.001</w:t>
            </w:r>
          </w:p>
        </w:tc>
        <w:tc>
          <w:tcPr>
            <w:tcW w:w="960" w:type="dxa"/>
            <w:tcBorders>
              <w:top w:val="nil"/>
              <w:left w:val="nil"/>
              <w:bottom w:val="nil"/>
              <w:right w:val="nil"/>
            </w:tcBorders>
            <w:shd w:val="clear" w:color="000000" w:fill="FFFFFF"/>
            <w:vAlign w:val="center"/>
            <w:hideMark/>
          </w:tcPr>
          <w:p w14:paraId="6683192E"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4E69F86A"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0.001</w:t>
            </w:r>
          </w:p>
        </w:tc>
        <w:tc>
          <w:tcPr>
            <w:tcW w:w="960" w:type="dxa"/>
            <w:tcBorders>
              <w:top w:val="nil"/>
              <w:left w:val="nil"/>
              <w:bottom w:val="nil"/>
              <w:right w:val="nil"/>
            </w:tcBorders>
            <w:shd w:val="clear" w:color="000000" w:fill="FFFFFF"/>
            <w:vAlign w:val="center"/>
            <w:hideMark/>
          </w:tcPr>
          <w:p w14:paraId="526BDA4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0EA141CA"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0.001</w:t>
            </w:r>
          </w:p>
        </w:tc>
        <w:tc>
          <w:tcPr>
            <w:tcW w:w="960" w:type="dxa"/>
            <w:tcBorders>
              <w:top w:val="nil"/>
              <w:left w:val="nil"/>
              <w:bottom w:val="nil"/>
              <w:right w:val="nil"/>
            </w:tcBorders>
            <w:shd w:val="clear" w:color="000000" w:fill="FFFFFF"/>
            <w:vAlign w:val="center"/>
            <w:hideMark/>
          </w:tcPr>
          <w:p w14:paraId="5B65A91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6615A95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0.001</w:t>
            </w:r>
          </w:p>
        </w:tc>
        <w:tc>
          <w:tcPr>
            <w:tcW w:w="960" w:type="dxa"/>
            <w:tcBorders>
              <w:top w:val="nil"/>
              <w:left w:val="nil"/>
              <w:bottom w:val="nil"/>
              <w:right w:val="nil"/>
            </w:tcBorders>
            <w:shd w:val="clear" w:color="000000" w:fill="FFFFFF"/>
            <w:vAlign w:val="center"/>
            <w:hideMark/>
          </w:tcPr>
          <w:p w14:paraId="680EF08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202D8D03"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0.001</w:t>
            </w:r>
          </w:p>
        </w:tc>
        <w:tc>
          <w:tcPr>
            <w:tcW w:w="1220" w:type="dxa"/>
            <w:tcBorders>
              <w:top w:val="nil"/>
              <w:left w:val="nil"/>
              <w:bottom w:val="nil"/>
              <w:right w:val="nil"/>
            </w:tcBorders>
            <w:shd w:val="clear" w:color="000000" w:fill="FFFFFF"/>
            <w:vAlign w:val="center"/>
            <w:hideMark/>
          </w:tcPr>
          <w:p w14:paraId="0E876124"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0.001</w:t>
            </w:r>
          </w:p>
        </w:tc>
        <w:tc>
          <w:tcPr>
            <w:tcW w:w="640" w:type="dxa"/>
            <w:tcBorders>
              <w:top w:val="nil"/>
              <w:left w:val="nil"/>
              <w:bottom w:val="nil"/>
              <w:right w:val="nil"/>
            </w:tcBorders>
            <w:shd w:val="clear" w:color="000000" w:fill="FFFFFF"/>
            <w:vAlign w:val="center"/>
            <w:hideMark/>
          </w:tcPr>
          <w:p w14:paraId="7AA66CA1"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0.001</w:t>
            </w:r>
          </w:p>
        </w:tc>
      </w:tr>
      <w:tr w:rsidR="00D02E46" w:rsidRPr="00D02E46" w14:paraId="59CA11F3" w14:textId="77777777" w:rsidTr="00D02E46">
        <w:trPr>
          <w:trHeight w:val="278"/>
          <w:jc w:val="center"/>
        </w:trPr>
        <w:tc>
          <w:tcPr>
            <w:tcW w:w="3740" w:type="dxa"/>
            <w:tcBorders>
              <w:top w:val="nil"/>
              <w:left w:val="nil"/>
              <w:bottom w:val="nil"/>
              <w:right w:val="nil"/>
            </w:tcBorders>
            <w:shd w:val="clear" w:color="000000" w:fill="FFFFFF"/>
            <w:vAlign w:val="bottom"/>
            <w:hideMark/>
          </w:tcPr>
          <w:p w14:paraId="3740F5D7" w14:textId="5E876224" w:rsidR="00D02E46" w:rsidRPr="00D02E46" w:rsidRDefault="00CF2695" w:rsidP="00D02E46">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Country-fixed</w:t>
            </w:r>
            <w:r w:rsidR="00D02E46" w:rsidRPr="00D02E46">
              <w:rPr>
                <w:rFonts w:ascii="Times New Roman" w:eastAsia="Times New Roman" w:hAnsi="Times New Roman" w:cs="Times New Roman"/>
                <w:color w:val="000000"/>
                <w:sz w:val="20"/>
                <w:szCs w:val="20"/>
                <w:lang w:eastAsia="it-IT"/>
              </w:rPr>
              <w:t xml:space="preserve"> effects</w:t>
            </w:r>
          </w:p>
        </w:tc>
        <w:tc>
          <w:tcPr>
            <w:tcW w:w="1120" w:type="dxa"/>
            <w:tcBorders>
              <w:top w:val="nil"/>
              <w:left w:val="nil"/>
              <w:bottom w:val="nil"/>
              <w:right w:val="nil"/>
            </w:tcBorders>
            <w:shd w:val="clear" w:color="000000" w:fill="FFFFFF"/>
            <w:vAlign w:val="center"/>
            <w:hideMark/>
          </w:tcPr>
          <w:p w14:paraId="52241591" w14:textId="77777777" w:rsidR="00D02E46" w:rsidRPr="00D02E46" w:rsidRDefault="00D02E46" w:rsidP="00D02E46">
            <w:pPr>
              <w:spacing w:after="0" w:line="240" w:lineRule="auto"/>
              <w:jc w:val="center"/>
              <w:rPr>
                <w:rFonts w:ascii="Wingdings 2" w:eastAsia="Times New Roman" w:hAnsi="Wingdings 2" w:cs="Calibri"/>
                <w:color w:val="000000"/>
                <w:sz w:val="20"/>
                <w:szCs w:val="20"/>
                <w:lang w:eastAsia="it-IT"/>
              </w:rPr>
            </w:pPr>
            <w:r w:rsidRPr="00D02E46">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4D5C3B0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6652910E" w14:textId="77777777" w:rsidR="00D02E46" w:rsidRPr="00D02E46" w:rsidRDefault="00D02E46" w:rsidP="00D02E46">
            <w:pPr>
              <w:spacing w:after="0" w:line="240" w:lineRule="auto"/>
              <w:jc w:val="center"/>
              <w:rPr>
                <w:rFonts w:ascii="Wingdings 2" w:eastAsia="Times New Roman" w:hAnsi="Wingdings 2" w:cs="Calibri"/>
                <w:color w:val="000000"/>
                <w:sz w:val="20"/>
                <w:szCs w:val="20"/>
                <w:lang w:eastAsia="it-IT"/>
              </w:rPr>
            </w:pPr>
            <w:r w:rsidRPr="00D02E46">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0893A16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22A4962F" w14:textId="77777777" w:rsidR="00D02E46" w:rsidRPr="00D02E46" w:rsidRDefault="00D02E46" w:rsidP="00D02E46">
            <w:pPr>
              <w:spacing w:after="0" w:line="240" w:lineRule="auto"/>
              <w:jc w:val="center"/>
              <w:rPr>
                <w:rFonts w:ascii="Wingdings 2" w:eastAsia="Times New Roman" w:hAnsi="Wingdings 2" w:cs="Calibri"/>
                <w:color w:val="000000"/>
                <w:sz w:val="20"/>
                <w:szCs w:val="20"/>
                <w:lang w:eastAsia="it-IT"/>
              </w:rPr>
            </w:pPr>
            <w:r w:rsidRPr="00D02E46">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1F225CC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044DC74A" w14:textId="77777777" w:rsidR="00D02E46" w:rsidRPr="00D02E46" w:rsidRDefault="00D02E46" w:rsidP="00D02E46">
            <w:pPr>
              <w:spacing w:after="0" w:line="240" w:lineRule="auto"/>
              <w:jc w:val="center"/>
              <w:rPr>
                <w:rFonts w:ascii="Wingdings 2" w:eastAsia="Times New Roman" w:hAnsi="Wingdings 2" w:cs="Calibri"/>
                <w:color w:val="000000"/>
                <w:sz w:val="20"/>
                <w:szCs w:val="20"/>
                <w:lang w:eastAsia="it-IT"/>
              </w:rPr>
            </w:pPr>
            <w:r w:rsidRPr="00D02E46">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36E30D91"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3F8C498B" w14:textId="77777777" w:rsidR="00D02E46" w:rsidRPr="00D02E46" w:rsidRDefault="00D02E46" w:rsidP="00D02E46">
            <w:pPr>
              <w:spacing w:after="0" w:line="240" w:lineRule="auto"/>
              <w:jc w:val="center"/>
              <w:rPr>
                <w:rFonts w:ascii="Wingdings 2" w:eastAsia="Times New Roman" w:hAnsi="Wingdings 2" w:cs="Calibri"/>
                <w:color w:val="000000"/>
                <w:sz w:val="20"/>
                <w:szCs w:val="20"/>
                <w:lang w:eastAsia="it-IT"/>
              </w:rPr>
            </w:pPr>
            <w:r w:rsidRPr="00D02E46">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03EE397C"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651FF14F" w14:textId="77777777" w:rsidR="00D02E46" w:rsidRPr="00D02E46" w:rsidRDefault="00D02E46" w:rsidP="00D02E46">
            <w:pPr>
              <w:spacing w:after="0" w:line="240" w:lineRule="auto"/>
              <w:jc w:val="center"/>
              <w:rPr>
                <w:rFonts w:ascii="Wingdings 2" w:eastAsia="Times New Roman" w:hAnsi="Wingdings 2" w:cs="Calibri"/>
                <w:color w:val="000000"/>
                <w:sz w:val="20"/>
                <w:szCs w:val="20"/>
                <w:lang w:eastAsia="it-IT"/>
              </w:rPr>
            </w:pPr>
            <w:r w:rsidRPr="00D02E46">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1579446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1220" w:type="dxa"/>
            <w:tcBorders>
              <w:top w:val="nil"/>
              <w:left w:val="nil"/>
              <w:bottom w:val="nil"/>
              <w:right w:val="nil"/>
            </w:tcBorders>
            <w:shd w:val="clear" w:color="000000" w:fill="FFFFFF"/>
            <w:vAlign w:val="center"/>
            <w:hideMark/>
          </w:tcPr>
          <w:p w14:paraId="68431CE8" w14:textId="77777777" w:rsidR="00D02E46" w:rsidRPr="00D02E46" w:rsidRDefault="00D02E46" w:rsidP="00D02E46">
            <w:pPr>
              <w:spacing w:after="0" w:line="240" w:lineRule="auto"/>
              <w:jc w:val="center"/>
              <w:rPr>
                <w:rFonts w:ascii="Wingdings 2" w:eastAsia="Times New Roman" w:hAnsi="Wingdings 2" w:cs="Calibri"/>
                <w:color w:val="000000"/>
                <w:sz w:val="20"/>
                <w:szCs w:val="20"/>
                <w:lang w:eastAsia="it-IT"/>
              </w:rPr>
            </w:pPr>
            <w:r w:rsidRPr="00D02E46">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71B8CE2A"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r>
      <w:tr w:rsidR="00D02E46" w:rsidRPr="00D02E46" w14:paraId="311E46F4" w14:textId="77777777" w:rsidTr="00D02E46">
        <w:trPr>
          <w:trHeight w:val="278"/>
          <w:jc w:val="center"/>
        </w:trPr>
        <w:tc>
          <w:tcPr>
            <w:tcW w:w="3740" w:type="dxa"/>
            <w:tcBorders>
              <w:top w:val="nil"/>
              <w:left w:val="nil"/>
              <w:bottom w:val="nil"/>
              <w:right w:val="nil"/>
            </w:tcBorders>
            <w:shd w:val="clear" w:color="000000" w:fill="FFFFFF"/>
            <w:vAlign w:val="center"/>
            <w:hideMark/>
          </w:tcPr>
          <w:p w14:paraId="381F784F"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Constant</w:t>
            </w:r>
          </w:p>
        </w:tc>
        <w:tc>
          <w:tcPr>
            <w:tcW w:w="1120" w:type="dxa"/>
            <w:tcBorders>
              <w:top w:val="nil"/>
              <w:left w:val="nil"/>
              <w:bottom w:val="nil"/>
              <w:right w:val="nil"/>
            </w:tcBorders>
            <w:shd w:val="clear" w:color="000000" w:fill="FFFFFF"/>
            <w:vAlign w:val="center"/>
            <w:hideMark/>
          </w:tcPr>
          <w:p w14:paraId="2A575128"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-0.506</w:t>
            </w:r>
          </w:p>
        </w:tc>
        <w:tc>
          <w:tcPr>
            <w:tcW w:w="640" w:type="dxa"/>
            <w:tcBorders>
              <w:top w:val="nil"/>
              <w:left w:val="nil"/>
              <w:bottom w:val="nil"/>
              <w:right w:val="nil"/>
            </w:tcBorders>
            <w:shd w:val="clear" w:color="000000" w:fill="FFFFFF"/>
            <w:vAlign w:val="center"/>
            <w:hideMark/>
          </w:tcPr>
          <w:p w14:paraId="72D138E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0.786</w:t>
            </w:r>
          </w:p>
        </w:tc>
        <w:tc>
          <w:tcPr>
            <w:tcW w:w="960" w:type="dxa"/>
            <w:tcBorders>
              <w:top w:val="nil"/>
              <w:left w:val="nil"/>
              <w:bottom w:val="nil"/>
              <w:right w:val="nil"/>
            </w:tcBorders>
            <w:shd w:val="clear" w:color="000000" w:fill="FFFFFF"/>
            <w:vAlign w:val="center"/>
            <w:hideMark/>
          </w:tcPr>
          <w:p w14:paraId="5F81F4A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0.138</w:t>
            </w:r>
          </w:p>
        </w:tc>
        <w:tc>
          <w:tcPr>
            <w:tcW w:w="640" w:type="dxa"/>
            <w:tcBorders>
              <w:top w:val="nil"/>
              <w:left w:val="nil"/>
              <w:bottom w:val="nil"/>
              <w:right w:val="nil"/>
            </w:tcBorders>
            <w:shd w:val="clear" w:color="000000" w:fill="FFFFFF"/>
            <w:vAlign w:val="center"/>
            <w:hideMark/>
          </w:tcPr>
          <w:p w14:paraId="17937D9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0.935</w:t>
            </w:r>
          </w:p>
        </w:tc>
        <w:tc>
          <w:tcPr>
            <w:tcW w:w="960" w:type="dxa"/>
            <w:tcBorders>
              <w:top w:val="nil"/>
              <w:left w:val="nil"/>
              <w:bottom w:val="nil"/>
              <w:right w:val="nil"/>
            </w:tcBorders>
            <w:shd w:val="clear" w:color="000000" w:fill="FFFFFF"/>
            <w:vAlign w:val="center"/>
            <w:hideMark/>
          </w:tcPr>
          <w:p w14:paraId="1046CCCD"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-8.369***</w:t>
            </w:r>
          </w:p>
        </w:tc>
        <w:tc>
          <w:tcPr>
            <w:tcW w:w="640" w:type="dxa"/>
            <w:tcBorders>
              <w:top w:val="nil"/>
              <w:left w:val="nil"/>
              <w:bottom w:val="nil"/>
              <w:right w:val="nil"/>
            </w:tcBorders>
            <w:shd w:val="clear" w:color="000000" w:fill="FFFFFF"/>
            <w:vAlign w:val="center"/>
            <w:hideMark/>
          </w:tcPr>
          <w:p w14:paraId="072B8302"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1.17</w:t>
            </w:r>
          </w:p>
        </w:tc>
        <w:tc>
          <w:tcPr>
            <w:tcW w:w="960" w:type="dxa"/>
            <w:tcBorders>
              <w:top w:val="nil"/>
              <w:left w:val="nil"/>
              <w:bottom w:val="nil"/>
              <w:right w:val="nil"/>
            </w:tcBorders>
            <w:shd w:val="clear" w:color="000000" w:fill="FFFFFF"/>
            <w:vAlign w:val="center"/>
            <w:hideMark/>
          </w:tcPr>
          <w:p w14:paraId="2B4D8F7C"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-1.700+</w:t>
            </w:r>
          </w:p>
        </w:tc>
        <w:tc>
          <w:tcPr>
            <w:tcW w:w="640" w:type="dxa"/>
            <w:tcBorders>
              <w:top w:val="nil"/>
              <w:left w:val="nil"/>
              <w:bottom w:val="nil"/>
              <w:right w:val="nil"/>
            </w:tcBorders>
            <w:shd w:val="clear" w:color="000000" w:fill="FFFFFF"/>
            <w:vAlign w:val="center"/>
            <w:hideMark/>
          </w:tcPr>
          <w:p w14:paraId="598664E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0.87</w:t>
            </w:r>
          </w:p>
        </w:tc>
        <w:tc>
          <w:tcPr>
            <w:tcW w:w="960" w:type="dxa"/>
            <w:tcBorders>
              <w:top w:val="nil"/>
              <w:left w:val="nil"/>
              <w:bottom w:val="nil"/>
              <w:right w:val="nil"/>
            </w:tcBorders>
            <w:shd w:val="clear" w:color="000000" w:fill="FFFFFF"/>
            <w:vAlign w:val="center"/>
            <w:hideMark/>
          </w:tcPr>
          <w:p w14:paraId="13D90DF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-2.128*</w:t>
            </w:r>
          </w:p>
        </w:tc>
        <w:tc>
          <w:tcPr>
            <w:tcW w:w="640" w:type="dxa"/>
            <w:tcBorders>
              <w:top w:val="nil"/>
              <w:left w:val="nil"/>
              <w:bottom w:val="nil"/>
              <w:right w:val="nil"/>
            </w:tcBorders>
            <w:shd w:val="clear" w:color="000000" w:fill="FFFFFF"/>
            <w:vAlign w:val="center"/>
            <w:hideMark/>
          </w:tcPr>
          <w:p w14:paraId="08F98ABC"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1.028</w:t>
            </w:r>
          </w:p>
        </w:tc>
        <w:tc>
          <w:tcPr>
            <w:tcW w:w="960" w:type="dxa"/>
            <w:tcBorders>
              <w:top w:val="nil"/>
              <w:left w:val="nil"/>
              <w:bottom w:val="nil"/>
              <w:right w:val="nil"/>
            </w:tcBorders>
            <w:shd w:val="clear" w:color="000000" w:fill="FFFFFF"/>
            <w:vAlign w:val="center"/>
            <w:hideMark/>
          </w:tcPr>
          <w:p w14:paraId="684C052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-2.715*</w:t>
            </w:r>
          </w:p>
        </w:tc>
        <w:tc>
          <w:tcPr>
            <w:tcW w:w="640" w:type="dxa"/>
            <w:tcBorders>
              <w:top w:val="nil"/>
              <w:left w:val="nil"/>
              <w:bottom w:val="nil"/>
              <w:right w:val="nil"/>
            </w:tcBorders>
            <w:shd w:val="clear" w:color="000000" w:fill="FFFFFF"/>
            <w:vAlign w:val="center"/>
            <w:hideMark/>
          </w:tcPr>
          <w:p w14:paraId="476E34C8"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1.344</w:t>
            </w:r>
          </w:p>
        </w:tc>
        <w:tc>
          <w:tcPr>
            <w:tcW w:w="1220" w:type="dxa"/>
            <w:tcBorders>
              <w:top w:val="nil"/>
              <w:left w:val="nil"/>
              <w:bottom w:val="nil"/>
              <w:right w:val="nil"/>
            </w:tcBorders>
            <w:shd w:val="clear" w:color="000000" w:fill="FFFFFF"/>
            <w:vAlign w:val="center"/>
            <w:hideMark/>
          </w:tcPr>
          <w:p w14:paraId="69EBBC6A"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-9.439***</w:t>
            </w:r>
          </w:p>
        </w:tc>
        <w:tc>
          <w:tcPr>
            <w:tcW w:w="640" w:type="dxa"/>
            <w:tcBorders>
              <w:top w:val="nil"/>
              <w:left w:val="nil"/>
              <w:bottom w:val="nil"/>
              <w:right w:val="nil"/>
            </w:tcBorders>
            <w:shd w:val="clear" w:color="000000" w:fill="FFFFFF"/>
            <w:vAlign w:val="center"/>
            <w:hideMark/>
          </w:tcPr>
          <w:p w14:paraId="13A80D98" w14:textId="77777777" w:rsidR="00D02E46" w:rsidRPr="00D02E46" w:rsidRDefault="00D02E46" w:rsidP="00D02E46">
            <w:pPr>
              <w:spacing w:after="0" w:line="240" w:lineRule="auto"/>
              <w:jc w:val="center"/>
              <w:rPr>
                <w:rFonts w:ascii="Times New Roman" w:eastAsia="Times New Roman" w:hAnsi="Times New Roman" w:cs="Times New Roman"/>
                <w:color w:val="000000"/>
                <w:lang w:eastAsia="it-IT"/>
              </w:rPr>
            </w:pPr>
            <w:r w:rsidRPr="00D02E46">
              <w:rPr>
                <w:rFonts w:ascii="Times New Roman" w:eastAsia="Times New Roman" w:hAnsi="Times New Roman" w:cs="Times New Roman"/>
                <w:color w:val="000000"/>
                <w:lang w:eastAsia="it-IT"/>
              </w:rPr>
              <w:t>1.555</w:t>
            </w:r>
          </w:p>
        </w:tc>
      </w:tr>
      <w:tr w:rsidR="00D02E46" w:rsidRPr="00D02E46" w14:paraId="223F6C02" w14:textId="77777777" w:rsidTr="00D02E46">
        <w:trPr>
          <w:trHeight w:val="263"/>
          <w:jc w:val="center"/>
        </w:trPr>
        <w:tc>
          <w:tcPr>
            <w:tcW w:w="3740" w:type="dxa"/>
            <w:tcBorders>
              <w:top w:val="nil"/>
              <w:left w:val="nil"/>
              <w:bottom w:val="nil"/>
              <w:right w:val="nil"/>
            </w:tcBorders>
            <w:shd w:val="clear" w:color="000000" w:fill="FFFFFF"/>
            <w:vAlign w:val="center"/>
            <w:hideMark/>
          </w:tcPr>
          <w:p w14:paraId="7194C419" w14:textId="77777777" w:rsidR="00D02E46" w:rsidRPr="00D02E46" w:rsidRDefault="00D02E46" w:rsidP="00D02E46">
            <w:pPr>
              <w:spacing w:after="0" w:line="240" w:lineRule="auto"/>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Wald χ2</w:t>
            </w:r>
          </w:p>
        </w:tc>
        <w:tc>
          <w:tcPr>
            <w:tcW w:w="1120" w:type="dxa"/>
            <w:tcBorders>
              <w:top w:val="nil"/>
              <w:left w:val="nil"/>
              <w:bottom w:val="nil"/>
              <w:right w:val="nil"/>
            </w:tcBorders>
            <w:shd w:val="clear" w:color="000000" w:fill="FFFFFF"/>
            <w:vAlign w:val="center"/>
            <w:hideMark/>
          </w:tcPr>
          <w:p w14:paraId="7333DB87"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9212.8***</w:t>
            </w:r>
          </w:p>
        </w:tc>
        <w:tc>
          <w:tcPr>
            <w:tcW w:w="640" w:type="dxa"/>
            <w:tcBorders>
              <w:top w:val="nil"/>
              <w:left w:val="nil"/>
              <w:bottom w:val="nil"/>
              <w:right w:val="nil"/>
            </w:tcBorders>
            <w:shd w:val="clear" w:color="000000" w:fill="FFFFFF"/>
            <w:vAlign w:val="center"/>
            <w:hideMark/>
          </w:tcPr>
          <w:p w14:paraId="2779D257"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 </w:t>
            </w:r>
          </w:p>
        </w:tc>
        <w:tc>
          <w:tcPr>
            <w:tcW w:w="960" w:type="dxa"/>
            <w:tcBorders>
              <w:top w:val="nil"/>
              <w:left w:val="nil"/>
              <w:bottom w:val="nil"/>
              <w:right w:val="nil"/>
            </w:tcBorders>
            <w:shd w:val="clear" w:color="000000" w:fill="FFFFFF"/>
            <w:vAlign w:val="center"/>
            <w:hideMark/>
          </w:tcPr>
          <w:p w14:paraId="078716AC"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7730.4***</w:t>
            </w:r>
          </w:p>
        </w:tc>
        <w:tc>
          <w:tcPr>
            <w:tcW w:w="640" w:type="dxa"/>
            <w:tcBorders>
              <w:top w:val="nil"/>
              <w:left w:val="nil"/>
              <w:bottom w:val="nil"/>
              <w:right w:val="nil"/>
            </w:tcBorders>
            <w:shd w:val="clear" w:color="000000" w:fill="FFFFFF"/>
            <w:vAlign w:val="center"/>
            <w:hideMark/>
          </w:tcPr>
          <w:p w14:paraId="647D6766"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 </w:t>
            </w:r>
          </w:p>
        </w:tc>
        <w:tc>
          <w:tcPr>
            <w:tcW w:w="960" w:type="dxa"/>
            <w:tcBorders>
              <w:top w:val="nil"/>
              <w:left w:val="nil"/>
              <w:bottom w:val="nil"/>
              <w:right w:val="nil"/>
            </w:tcBorders>
            <w:shd w:val="clear" w:color="000000" w:fill="FFFFFF"/>
            <w:vAlign w:val="center"/>
            <w:hideMark/>
          </w:tcPr>
          <w:p w14:paraId="39F4A69F"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20084.9***</w:t>
            </w:r>
          </w:p>
        </w:tc>
        <w:tc>
          <w:tcPr>
            <w:tcW w:w="640" w:type="dxa"/>
            <w:tcBorders>
              <w:top w:val="nil"/>
              <w:left w:val="nil"/>
              <w:bottom w:val="nil"/>
              <w:right w:val="nil"/>
            </w:tcBorders>
            <w:shd w:val="clear" w:color="000000" w:fill="FFFFFF"/>
            <w:vAlign w:val="center"/>
            <w:hideMark/>
          </w:tcPr>
          <w:p w14:paraId="79A8F12F"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 </w:t>
            </w:r>
          </w:p>
        </w:tc>
        <w:tc>
          <w:tcPr>
            <w:tcW w:w="960" w:type="dxa"/>
            <w:tcBorders>
              <w:top w:val="nil"/>
              <w:left w:val="nil"/>
              <w:bottom w:val="nil"/>
              <w:right w:val="nil"/>
            </w:tcBorders>
            <w:shd w:val="clear" w:color="000000" w:fill="FFFFFF"/>
            <w:vAlign w:val="center"/>
            <w:hideMark/>
          </w:tcPr>
          <w:p w14:paraId="61398697"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14993.9***</w:t>
            </w:r>
          </w:p>
        </w:tc>
        <w:tc>
          <w:tcPr>
            <w:tcW w:w="640" w:type="dxa"/>
            <w:tcBorders>
              <w:top w:val="nil"/>
              <w:left w:val="nil"/>
              <w:bottom w:val="nil"/>
              <w:right w:val="nil"/>
            </w:tcBorders>
            <w:shd w:val="clear" w:color="000000" w:fill="FFFFFF"/>
            <w:vAlign w:val="center"/>
            <w:hideMark/>
          </w:tcPr>
          <w:p w14:paraId="76ED4C0F"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 </w:t>
            </w:r>
          </w:p>
        </w:tc>
        <w:tc>
          <w:tcPr>
            <w:tcW w:w="960" w:type="dxa"/>
            <w:tcBorders>
              <w:top w:val="nil"/>
              <w:left w:val="nil"/>
              <w:bottom w:val="nil"/>
              <w:right w:val="nil"/>
            </w:tcBorders>
            <w:shd w:val="clear" w:color="000000" w:fill="FFFFFF"/>
            <w:vAlign w:val="center"/>
            <w:hideMark/>
          </w:tcPr>
          <w:p w14:paraId="088BC94C"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9916.3***</w:t>
            </w:r>
          </w:p>
        </w:tc>
        <w:tc>
          <w:tcPr>
            <w:tcW w:w="640" w:type="dxa"/>
            <w:tcBorders>
              <w:top w:val="nil"/>
              <w:left w:val="nil"/>
              <w:bottom w:val="nil"/>
              <w:right w:val="nil"/>
            </w:tcBorders>
            <w:shd w:val="clear" w:color="000000" w:fill="FFFFFF"/>
            <w:vAlign w:val="center"/>
            <w:hideMark/>
          </w:tcPr>
          <w:p w14:paraId="75B6272C"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 </w:t>
            </w:r>
          </w:p>
        </w:tc>
        <w:tc>
          <w:tcPr>
            <w:tcW w:w="960" w:type="dxa"/>
            <w:tcBorders>
              <w:top w:val="nil"/>
              <w:left w:val="nil"/>
              <w:bottom w:val="nil"/>
              <w:right w:val="nil"/>
            </w:tcBorders>
            <w:shd w:val="clear" w:color="000000" w:fill="FFFFFF"/>
            <w:vAlign w:val="center"/>
            <w:hideMark/>
          </w:tcPr>
          <w:p w14:paraId="6809B686"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15903.2***</w:t>
            </w:r>
          </w:p>
        </w:tc>
        <w:tc>
          <w:tcPr>
            <w:tcW w:w="640" w:type="dxa"/>
            <w:tcBorders>
              <w:top w:val="nil"/>
              <w:left w:val="nil"/>
              <w:bottom w:val="nil"/>
              <w:right w:val="nil"/>
            </w:tcBorders>
            <w:shd w:val="clear" w:color="000000" w:fill="FFFFFF"/>
            <w:noWrap/>
            <w:vAlign w:val="bottom"/>
            <w:hideMark/>
          </w:tcPr>
          <w:p w14:paraId="57AC101D"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 </w:t>
            </w:r>
          </w:p>
        </w:tc>
        <w:tc>
          <w:tcPr>
            <w:tcW w:w="1220" w:type="dxa"/>
            <w:tcBorders>
              <w:top w:val="nil"/>
              <w:left w:val="nil"/>
              <w:bottom w:val="nil"/>
              <w:right w:val="nil"/>
            </w:tcBorders>
            <w:shd w:val="clear" w:color="000000" w:fill="FFFFFF"/>
            <w:vAlign w:val="center"/>
            <w:hideMark/>
          </w:tcPr>
          <w:p w14:paraId="7EF315C7" w14:textId="77777777" w:rsidR="00D02E46" w:rsidRPr="00D02E46" w:rsidRDefault="00D02E46" w:rsidP="00D02E46">
            <w:pPr>
              <w:spacing w:after="0" w:line="240" w:lineRule="auto"/>
              <w:jc w:val="center"/>
              <w:rPr>
                <w:rFonts w:ascii="Times New Roman" w:eastAsia="Times New Roman" w:hAnsi="Times New Roman" w:cs="Times New Roman"/>
                <w:color w:val="000000"/>
                <w:sz w:val="18"/>
                <w:szCs w:val="18"/>
                <w:lang w:eastAsia="it-IT"/>
              </w:rPr>
            </w:pPr>
            <w:r w:rsidRPr="00D02E46">
              <w:rPr>
                <w:rFonts w:ascii="Times New Roman" w:eastAsia="Times New Roman" w:hAnsi="Times New Roman" w:cs="Times New Roman"/>
                <w:color w:val="000000"/>
                <w:sz w:val="18"/>
                <w:szCs w:val="18"/>
                <w:lang w:eastAsia="it-IT"/>
              </w:rPr>
              <w:t>8015.8***</w:t>
            </w:r>
          </w:p>
        </w:tc>
        <w:tc>
          <w:tcPr>
            <w:tcW w:w="640" w:type="dxa"/>
            <w:tcBorders>
              <w:top w:val="nil"/>
              <w:left w:val="nil"/>
              <w:bottom w:val="nil"/>
              <w:right w:val="nil"/>
            </w:tcBorders>
            <w:shd w:val="clear" w:color="000000" w:fill="FFFFFF"/>
            <w:vAlign w:val="center"/>
            <w:hideMark/>
          </w:tcPr>
          <w:p w14:paraId="4E976D0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r>
      <w:tr w:rsidR="00D02E46" w:rsidRPr="00D02E46" w14:paraId="5A0D217A" w14:textId="77777777" w:rsidTr="00D02E46">
        <w:trPr>
          <w:trHeight w:val="278"/>
          <w:jc w:val="center"/>
        </w:trPr>
        <w:tc>
          <w:tcPr>
            <w:tcW w:w="3740" w:type="dxa"/>
            <w:tcBorders>
              <w:top w:val="nil"/>
              <w:left w:val="nil"/>
              <w:bottom w:val="nil"/>
              <w:right w:val="nil"/>
            </w:tcBorders>
            <w:shd w:val="clear" w:color="000000" w:fill="FFFFFF"/>
            <w:vAlign w:val="center"/>
            <w:hideMark/>
          </w:tcPr>
          <w:p w14:paraId="761F4BDC"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N of elections</w:t>
            </w:r>
          </w:p>
        </w:tc>
        <w:tc>
          <w:tcPr>
            <w:tcW w:w="1120" w:type="dxa"/>
            <w:tcBorders>
              <w:top w:val="nil"/>
              <w:left w:val="nil"/>
              <w:bottom w:val="nil"/>
              <w:right w:val="nil"/>
            </w:tcBorders>
            <w:shd w:val="clear" w:color="000000" w:fill="FFFFFF"/>
            <w:vAlign w:val="center"/>
            <w:hideMark/>
          </w:tcPr>
          <w:p w14:paraId="29AE2D8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1A15A8E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4BFE62D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79239F2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669DD0CB"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4F5FE0F9"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2C469982"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2B7BDD08"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49DB365A"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79C0E83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nil"/>
              <w:right w:val="nil"/>
            </w:tcBorders>
            <w:shd w:val="clear" w:color="000000" w:fill="FFFFFF"/>
            <w:vAlign w:val="center"/>
            <w:hideMark/>
          </w:tcPr>
          <w:p w14:paraId="789A92A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5CF8DB8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1220" w:type="dxa"/>
            <w:tcBorders>
              <w:top w:val="nil"/>
              <w:left w:val="nil"/>
              <w:bottom w:val="nil"/>
              <w:right w:val="nil"/>
            </w:tcBorders>
            <w:shd w:val="clear" w:color="000000" w:fill="FFFFFF"/>
            <w:vAlign w:val="center"/>
            <w:hideMark/>
          </w:tcPr>
          <w:p w14:paraId="520A68D6"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508</w:t>
            </w:r>
          </w:p>
        </w:tc>
        <w:tc>
          <w:tcPr>
            <w:tcW w:w="640" w:type="dxa"/>
            <w:tcBorders>
              <w:top w:val="nil"/>
              <w:left w:val="nil"/>
              <w:bottom w:val="nil"/>
              <w:right w:val="nil"/>
            </w:tcBorders>
            <w:shd w:val="clear" w:color="000000" w:fill="FFFFFF"/>
            <w:vAlign w:val="center"/>
            <w:hideMark/>
          </w:tcPr>
          <w:p w14:paraId="7464CCA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r>
      <w:tr w:rsidR="00D02E46" w:rsidRPr="00D02E46" w14:paraId="29A5BC48" w14:textId="77777777" w:rsidTr="00D02E46">
        <w:trPr>
          <w:trHeight w:val="285"/>
          <w:jc w:val="center"/>
        </w:trPr>
        <w:tc>
          <w:tcPr>
            <w:tcW w:w="3740" w:type="dxa"/>
            <w:tcBorders>
              <w:top w:val="nil"/>
              <w:left w:val="nil"/>
              <w:bottom w:val="single" w:sz="8" w:space="0" w:color="auto"/>
              <w:right w:val="nil"/>
            </w:tcBorders>
            <w:shd w:val="clear" w:color="000000" w:fill="FFFFFF"/>
            <w:noWrap/>
            <w:vAlign w:val="center"/>
            <w:hideMark/>
          </w:tcPr>
          <w:p w14:paraId="44CA1F4F" w14:textId="77777777" w:rsidR="00D02E46" w:rsidRPr="00D02E46" w:rsidRDefault="00D02E46" w:rsidP="00D02E46">
            <w:pPr>
              <w:spacing w:after="0" w:line="240" w:lineRule="auto"/>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N of countries</w:t>
            </w:r>
          </w:p>
        </w:tc>
        <w:tc>
          <w:tcPr>
            <w:tcW w:w="1120" w:type="dxa"/>
            <w:tcBorders>
              <w:top w:val="nil"/>
              <w:left w:val="nil"/>
              <w:bottom w:val="single" w:sz="8" w:space="0" w:color="auto"/>
              <w:right w:val="nil"/>
            </w:tcBorders>
            <w:shd w:val="clear" w:color="000000" w:fill="FFFFFF"/>
            <w:noWrap/>
            <w:vAlign w:val="center"/>
            <w:hideMark/>
          </w:tcPr>
          <w:p w14:paraId="191FF94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7AAC1CD8"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single" w:sz="8" w:space="0" w:color="auto"/>
              <w:right w:val="nil"/>
            </w:tcBorders>
            <w:shd w:val="clear" w:color="000000" w:fill="FFFFFF"/>
            <w:noWrap/>
            <w:vAlign w:val="center"/>
            <w:hideMark/>
          </w:tcPr>
          <w:p w14:paraId="37DB7FC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7AC2ED0E"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single" w:sz="8" w:space="0" w:color="auto"/>
              <w:right w:val="nil"/>
            </w:tcBorders>
            <w:shd w:val="clear" w:color="000000" w:fill="FFFFFF"/>
            <w:noWrap/>
            <w:vAlign w:val="center"/>
            <w:hideMark/>
          </w:tcPr>
          <w:p w14:paraId="230D2F8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BE4B77D"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single" w:sz="8" w:space="0" w:color="auto"/>
              <w:right w:val="nil"/>
            </w:tcBorders>
            <w:shd w:val="clear" w:color="000000" w:fill="FFFFFF"/>
            <w:noWrap/>
            <w:vAlign w:val="center"/>
            <w:hideMark/>
          </w:tcPr>
          <w:p w14:paraId="20601CC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223C4354"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single" w:sz="8" w:space="0" w:color="auto"/>
              <w:right w:val="nil"/>
            </w:tcBorders>
            <w:shd w:val="clear" w:color="000000" w:fill="FFFFFF"/>
            <w:noWrap/>
            <w:vAlign w:val="center"/>
            <w:hideMark/>
          </w:tcPr>
          <w:p w14:paraId="7CEFA2DC"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1047DEB7"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960" w:type="dxa"/>
            <w:tcBorders>
              <w:top w:val="nil"/>
              <w:left w:val="nil"/>
              <w:bottom w:val="single" w:sz="8" w:space="0" w:color="auto"/>
              <w:right w:val="nil"/>
            </w:tcBorders>
            <w:shd w:val="clear" w:color="000000" w:fill="FFFFFF"/>
            <w:noWrap/>
            <w:vAlign w:val="center"/>
            <w:hideMark/>
          </w:tcPr>
          <w:p w14:paraId="3037D1A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8728580"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c>
          <w:tcPr>
            <w:tcW w:w="1220" w:type="dxa"/>
            <w:tcBorders>
              <w:top w:val="nil"/>
              <w:left w:val="nil"/>
              <w:bottom w:val="single" w:sz="8" w:space="0" w:color="auto"/>
              <w:right w:val="nil"/>
            </w:tcBorders>
            <w:shd w:val="clear" w:color="000000" w:fill="FFFFFF"/>
            <w:noWrap/>
            <w:vAlign w:val="center"/>
            <w:hideMark/>
          </w:tcPr>
          <w:p w14:paraId="0C78622F"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015B6105" w14:textId="77777777" w:rsidR="00D02E46" w:rsidRPr="00D02E46" w:rsidRDefault="00D02E46" w:rsidP="00D02E46">
            <w:pPr>
              <w:spacing w:after="0" w:line="240" w:lineRule="auto"/>
              <w:jc w:val="center"/>
              <w:rPr>
                <w:rFonts w:ascii="Times New Roman" w:eastAsia="Times New Roman" w:hAnsi="Times New Roman" w:cs="Times New Roman"/>
                <w:color w:val="000000"/>
                <w:sz w:val="20"/>
                <w:szCs w:val="20"/>
                <w:lang w:eastAsia="it-IT"/>
              </w:rPr>
            </w:pPr>
            <w:r w:rsidRPr="00D02E46">
              <w:rPr>
                <w:rFonts w:ascii="Times New Roman" w:eastAsia="Times New Roman" w:hAnsi="Times New Roman" w:cs="Times New Roman"/>
                <w:color w:val="000000"/>
                <w:sz w:val="20"/>
                <w:szCs w:val="20"/>
                <w:lang w:eastAsia="it-IT"/>
              </w:rPr>
              <w:t> </w:t>
            </w:r>
          </w:p>
        </w:tc>
      </w:tr>
    </w:tbl>
    <w:p w14:paraId="25E80A08" w14:textId="1C398C02" w:rsidR="0001546F" w:rsidRDefault="0001546F" w:rsidP="005D65E2">
      <w:pPr>
        <w:spacing w:after="0" w:line="240" w:lineRule="auto"/>
        <w:jc w:val="both"/>
        <w:rPr>
          <w:rFonts w:ascii="Times New Roman" w:hAnsi="Times New Roman" w:cs="Times New Roman"/>
          <w:sz w:val="24"/>
          <w:szCs w:val="24"/>
          <w:lang w:val="en-US"/>
        </w:rPr>
      </w:pPr>
      <w:r w:rsidRPr="00FA3B72">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FA3B72">
        <w:rPr>
          <w:rFonts w:ascii="Times New Roman" w:hAnsi="Times New Roman" w:cs="Times New Roman"/>
          <w:sz w:val="20"/>
          <w:szCs w:val="20"/>
          <w:lang w:val="en-US"/>
        </w:rPr>
        <w:t>. +p &lt; 0.10; *p &lt; 0.05, **p &lt; 0.01, ***p &lt; 0.001.</w:t>
      </w:r>
    </w:p>
    <w:p w14:paraId="09A6F4B7" w14:textId="77777777" w:rsidR="0001546F" w:rsidRDefault="0001546F" w:rsidP="005D65E2">
      <w:pPr>
        <w:spacing w:after="0" w:line="240" w:lineRule="auto"/>
        <w:jc w:val="both"/>
        <w:rPr>
          <w:rFonts w:ascii="Times New Roman" w:hAnsi="Times New Roman" w:cs="Times New Roman"/>
          <w:sz w:val="24"/>
          <w:szCs w:val="24"/>
          <w:lang w:val="en-US"/>
        </w:rPr>
      </w:pPr>
    </w:p>
    <w:p w14:paraId="4F1145C1" w14:textId="77777777" w:rsidR="0001546F" w:rsidRDefault="0001546F" w:rsidP="005D65E2">
      <w:pPr>
        <w:spacing w:after="0" w:line="240" w:lineRule="auto"/>
        <w:jc w:val="both"/>
        <w:rPr>
          <w:rFonts w:ascii="Times New Roman" w:hAnsi="Times New Roman" w:cs="Times New Roman"/>
          <w:sz w:val="24"/>
          <w:szCs w:val="24"/>
          <w:lang w:val="en-US"/>
        </w:rPr>
      </w:pPr>
    </w:p>
    <w:p w14:paraId="30CBEF31" w14:textId="77777777" w:rsidR="00C84E84" w:rsidRDefault="00C84E84" w:rsidP="005D65E2">
      <w:pPr>
        <w:spacing w:after="0" w:line="240" w:lineRule="auto"/>
        <w:jc w:val="both"/>
        <w:rPr>
          <w:rFonts w:ascii="Times New Roman" w:hAnsi="Times New Roman" w:cs="Times New Roman"/>
          <w:sz w:val="24"/>
          <w:szCs w:val="24"/>
          <w:lang w:val="en-US"/>
        </w:rPr>
      </w:pPr>
    </w:p>
    <w:p w14:paraId="1D6A8642" w14:textId="77777777" w:rsidR="00C84E84" w:rsidRDefault="00C84E84" w:rsidP="005D65E2">
      <w:pPr>
        <w:spacing w:after="0" w:line="240" w:lineRule="auto"/>
        <w:jc w:val="both"/>
        <w:rPr>
          <w:rFonts w:ascii="Times New Roman" w:hAnsi="Times New Roman" w:cs="Times New Roman"/>
          <w:sz w:val="24"/>
          <w:szCs w:val="24"/>
          <w:lang w:val="en-US"/>
        </w:rPr>
      </w:pPr>
    </w:p>
    <w:p w14:paraId="06706C3F" w14:textId="77777777" w:rsidR="00C84E84" w:rsidRDefault="00C84E84" w:rsidP="005D65E2">
      <w:pPr>
        <w:spacing w:after="0" w:line="240" w:lineRule="auto"/>
        <w:jc w:val="both"/>
        <w:rPr>
          <w:rFonts w:ascii="Times New Roman" w:hAnsi="Times New Roman" w:cs="Times New Roman"/>
          <w:sz w:val="24"/>
          <w:szCs w:val="24"/>
          <w:lang w:val="en-US"/>
        </w:rPr>
      </w:pPr>
    </w:p>
    <w:p w14:paraId="5B11BD64" w14:textId="77777777" w:rsidR="00C84E84" w:rsidRDefault="00C84E84" w:rsidP="005D65E2">
      <w:pPr>
        <w:spacing w:after="0" w:line="240" w:lineRule="auto"/>
        <w:jc w:val="both"/>
        <w:rPr>
          <w:rFonts w:ascii="Times New Roman" w:hAnsi="Times New Roman" w:cs="Times New Roman"/>
          <w:sz w:val="24"/>
          <w:szCs w:val="24"/>
          <w:lang w:val="en-US"/>
        </w:rPr>
      </w:pPr>
    </w:p>
    <w:p w14:paraId="3384199F" w14:textId="77777777" w:rsidR="00C84E84" w:rsidRDefault="00C84E84" w:rsidP="005D65E2">
      <w:pPr>
        <w:spacing w:after="0" w:line="240" w:lineRule="auto"/>
        <w:jc w:val="both"/>
        <w:rPr>
          <w:rFonts w:ascii="Times New Roman" w:hAnsi="Times New Roman" w:cs="Times New Roman"/>
          <w:sz w:val="24"/>
          <w:szCs w:val="24"/>
          <w:lang w:val="en-US"/>
        </w:rPr>
      </w:pPr>
    </w:p>
    <w:p w14:paraId="6E76DF1D" w14:textId="77777777" w:rsidR="00C84E84" w:rsidRDefault="00C84E84" w:rsidP="005D65E2">
      <w:pPr>
        <w:spacing w:after="0" w:line="240" w:lineRule="auto"/>
        <w:jc w:val="both"/>
        <w:rPr>
          <w:rFonts w:ascii="Times New Roman" w:hAnsi="Times New Roman" w:cs="Times New Roman"/>
          <w:sz w:val="24"/>
          <w:szCs w:val="24"/>
          <w:lang w:val="en-US"/>
        </w:rPr>
        <w:sectPr w:rsidR="00C84E84" w:rsidSect="00CB251F">
          <w:pgSz w:w="16838" w:h="11906" w:orient="landscape"/>
          <w:pgMar w:top="1134" w:right="1134" w:bottom="1134" w:left="1418" w:header="709" w:footer="709" w:gutter="0"/>
          <w:cols w:space="708"/>
          <w:docGrid w:linePitch="360"/>
        </w:sectPr>
      </w:pPr>
    </w:p>
    <w:p w14:paraId="65EF15BF" w14:textId="127B8103" w:rsidR="009F2078" w:rsidRDefault="009F2078" w:rsidP="005D65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A1</w:t>
      </w:r>
      <w:r w:rsidR="00F66F7D">
        <w:rPr>
          <w:rFonts w:ascii="Times New Roman" w:hAnsi="Times New Roman" w:cs="Times New Roman"/>
          <w:sz w:val="24"/>
          <w:szCs w:val="24"/>
          <w:lang w:val="en-US"/>
        </w:rPr>
        <w:t>1</w:t>
      </w:r>
      <w:r>
        <w:rPr>
          <w:rFonts w:ascii="Times New Roman" w:hAnsi="Times New Roman" w:cs="Times New Roman"/>
          <w:sz w:val="24"/>
          <w:szCs w:val="24"/>
          <w:lang w:val="en-US"/>
        </w:rPr>
        <w:t xml:space="preserve">. Replication of Figure 4 </w:t>
      </w:r>
      <w:r w:rsidRPr="003A6028">
        <w:rPr>
          <w:rFonts w:ascii="Times New Roman" w:hAnsi="Times New Roman" w:cs="Times New Roman"/>
          <w:sz w:val="24"/>
          <w:szCs w:val="24"/>
          <w:lang w:val="en-US"/>
        </w:rPr>
        <w:t>with the GPI of the left bloc including also ‘new politics’ parties.</w:t>
      </w:r>
    </w:p>
    <w:p w14:paraId="770D052A" w14:textId="3CCF93D7" w:rsidR="009F2078" w:rsidRDefault="00CC6ED3" w:rsidP="005D65E2">
      <w:pPr>
        <w:spacing w:after="0" w:line="240" w:lineRule="auto"/>
        <w:jc w:val="both"/>
        <w:rPr>
          <w:rFonts w:ascii="Times New Roman" w:hAnsi="Times New Roman" w:cs="Times New Roman"/>
          <w:sz w:val="24"/>
          <w:szCs w:val="24"/>
          <w:lang w:val="en-US"/>
        </w:rPr>
      </w:pPr>
      <w:r w:rsidRPr="00CC6ED3">
        <w:rPr>
          <w:rFonts w:ascii="Times New Roman" w:hAnsi="Times New Roman" w:cs="Times New Roman"/>
          <w:noProof/>
          <w:sz w:val="24"/>
          <w:szCs w:val="24"/>
          <w:lang w:val="en-US"/>
        </w:rPr>
        <w:drawing>
          <wp:inline distT="0" distB="0" distL="0" distR="0" wp14:anchorId="02677128" wp14:editId="51D26430">
            <wp:extent cx="6120130" cy="4321175"/>
            <wp:effectExtent l="0" t="0" r="0" b="3175"/>
            <wp:docPr id="1760763976" name="Immagine 1" descr="Immagine che contiene diagramma, linea, Parallelo, Disegno tecn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63976" name="Immagine 1" descr="Immagine che contiene diagramma, linea, Parallelo, Disegno tecnico&#10;&#10;Descrizione generata automaticamente"/>
                    <pic:cNvPicPr/>
                  </pic:nvPicPr>
                  <pic:blipFill>
                    <a:blip r:embed="rId19"/>
                    <a:stretch>
                      <a:fillRect/>
                    </a:stretch>
                  </pic:blipFill>
                  <pic:spPr>
                    <a:xfrm>
                      <a:off x="0" y="0"/>
                      <a:ext cx="6120130" cy="4321175"/>
                    </a:xfrm>
                    <a:prstGeom prst="rect">
                      <a:avLst/>
                    </a:prstGeom>
                  </pic:spPr>
                </pic:pic>
              </a:graphicData>
            </a:graphic>
          </wp:inline>
        </w:drawing>
      </w:r>
    </w:p>
    <w:p w14:paraId="14D5274F" w14:textId="77777777" w:rsidR="00D46707" w:rsidRDefault="00D46707" w:rsidP="005D65E2">
      <w:pPr>
        <w:spacing w:after="0" w:line="240" w:lineRule="auto"/>
        <w:jc w:val="both"/>
        <w:rPr>
          <w:rFonts w:ascii="Times New Roman" w:hAnsi="Times New Roman" w:cs="Times New Roman"/>
          <w:sz w:val="24"/>
          <w:szCs w:val="24"/>
          <w:lang w:val="en-US"/>
        </w:rPr>
      </w:pPr>
    </w:p>
    <w:p w14:paraId="68EE1909" w14:textId="77777777" w:rsidR="00D46707" w:rsidRDefault="00D46707" w:rsidP="005D65E2">
      <w:pPr>
        <w:spacing w:after="0" w:line="240" w:lineRule="auto"/>
        <w:jc w:val="both"/>
        <w:rPr>
          <w:rFonts w:ascii="Times New Roman" w:hAnsi="Times New Roman" w:cs="Times New Roman"/>
          <w:sz w:val="24"/>
          <w:szCs w:val="24"/>
          <w:lang w:val="en-US"/>
        </w:rPr>
      </w:pPr>
    </w:p>
    <w:p w14:paraId="60EC80E8" w14:textId="77777777" w:rsidR="00D46707" w:rsidRDefault="00D46707" w:rsidP="005D65E2">
      <w:pPr>
        <w:spacing w:after="0" w:line="240" w:lineRule="auto"/>
        <w:jc w:val="both"/>
        <w:rPr>
          <w:rFonts w:ascii="Times New Roman" w:hAnsi="Times New Roman" w:cs="Times New Roman"/>
          <w:sz w:val="24"/>
          <w:szCs w:val="24"/>
          <w:lang w:val="en-US"/>
        </w:rPr>
      </w:pPr>
    </w:p>
    <w:p w14:paraId="42DF8777" w14:textId="77777777" w:rsidR="00D46707" w:rsidRDefault="00D46707" w:rsidP="005D65E2">
      <w:pPr>
        <w:spacing w:after="0" w:line="240" w:lineRule="auto"/>
        <w:jc w:val="both"/>
        <w:rPr>
          <w:rFonts w:ascii="Times New Roman" w:hAnsi="Times New Roman" w:cs="Times New Roman"/>
          <w:sz w:val="24"/>
          <w:szCs w:val="24"/>
          <w:lang w:val="en-US"/>
        </w:rPr>
      </w:pPr>
    </w:p>
    <w:p w14:paraId="45410BDD" w14:textId="77777777" w:rsidR="00D46707" w:rsidRDefault="00D46707" w:rsidP="005D65E2">
      <w:pPr>
        <w:spacing w:after="0" w:line="240" w:lineRule="auto"/>
        <w:jc w:val="both"/>
        <w:rPr>
          <w:rFonts w:ascii="Times New Roman" w:hAnsi="Times New Roman" w:cs="Times New Roman"/>
          <w:sz w:val="24"/>
          <w:szCs w:val="24"/>
          <w:lang w:val="en-US"/>
        </w:rPr>
      </w:pPr>
    </w:p>
    <w:p w14:paraId="6A09FE2C" w14:textId="77777777" w:rsidR="00D46707" w:rsidRDefault="00D46707" w:rsidP="005D65E2">
      <w:pPr>
        <w:spacing w:after="0" w:line="240" w:lineRule="auto"/>
        <w:jc w:val="both"/>
        <w:rPr>
          <w:rFonts w:ascii="Times New Roman" w:hAnsi="Times New Roman" w:cs="Times New Roman"/>
          <w:sz w:val="24"/>
          <w:szCs w:val="24"/>
          <w:lang w:val="en-US"/>
        </w:rPr>
      </w:pPr>
    </w:p>
    <w:p w14:paraId="0F3BA5D4" w14:textId="77777777" w:rsidR="00D46707" w:rsidRDefault="00D46707" w:rsidP="005D65E2">
      <w:pPr>
        <w:spacing w:after="0" w:line="240" w:lineRule="auto"/>
        <w:jc w:val="both"/>
        <w:rPr>
          <w:rFonts w:ascii="Times New Roman" w:hAnsi="Times New Roman" w:cs="Times New Roman"/>
          <w:sz w:val="24"/>
          <w:szCs w:val="24"/>
          <w:lang w:val="en-US"/>
        </w:rPr>
      </w:pPr>
    </w:p>
    <w:p w14:paraId="3054DA93" w14:textId="77777777" w:rsidR="00D46707" w:rsidRDefault="00D46707" w:rsidP="005D65E2">
      <w:pPr>
        <w:spacing w:after="0" w:line="240" w:lineRule="auto"/>
        <w:jc w:val="both"/>
        <w:rPr>
          <w:rFonts w:ascii="Times New Roman" w:hAnsi="Times New Roman" w:cs="Times New Roman"/>
          <w:sz w:val="24"/>
          <w:szCs w:val="24"/>
          <w:lang w:val="en-US"/>
        </w:rPr>
      </w:pPr>
    </w:p>
    <w:p w14:paraId="5CFBF9C5" w14:textId="77777777" w:rsidR="00D46707" w:rsidRDefault="00D46707" w:rsidP="005D65E2">
      <w:pPr>
        <w:spacing w:after="0" w:line="240" w:lineRule="auto"/>
        <w:jc w:val="both"/>
        <w:rPr>
          <w:rFonts w:ascii="Times New Roman" w:hAnsi="Times New Roman" w:cs="Times New Roman"/>
          <w:sz w:val="24"/>
          <w:szCs w:val="24"/>
          <w:lang w:val="en-US"/>
        </w:rPr>
      </w:pPr>
    </w:p>
    <w:p w14:paraId="151DD63F" w14:textId="77777777" w:rsidR="00D46707" w:rsidRDefault="00D46707" w:rsidP="005D65E2">
      <w:pPr>
        <w:spacing w:after="0" w:line="240" w:lineRule="auto"/>
        <w:jc w:val="both"/>
        <w:rPr>
          <w:rFonts w:ascii="Times New Roman" w:hAnsi="Times New Roman" w:cs="Times New Roman"/>
          <w:sz w:val="24"/>
          <w:szCs w:val="24"/>
          <w:lang w:val="en-US"/>
        </w:rPr>
      </w:pPr>
    </w:p>
    <w:p w14:paraId="030B02E4" w14:textId="77777777" w:rsidR="00D46707" w:rsidRDefault="00D46707" w:rsidP="005D65E2">
      <w:pPr>
        <w:spacing w:after="0" w:line="240" w:lineRule="auto"/>
        <w:jc w:val="both"/>
        <w:rPr>
          <w:rFonts w:ascii="Times New Roman" w:hAnsi="Times New Roman" w:cs="Times New Roman"/>
          <w:sz w:val="24"/>
          <w:szCs w:val="24"/>
          <w:lang w:val="en-US"/>
        </w:rPr>
      </w:pPr>
    </w:p>
    <w:p w14:paraId="6FC4D5F1" w14:textId="77777777" w:rsidR="00D46707" w:rsidRDefault="00D46707" w:rsidP="005D65E2">
      <w:pPr>
        <w:spacing w:after="0" w:line="240" w:lineRule="auto"/>
        <w:jc w:val="both"/>
        <w:rPr>
          <w:rFonts w:ascii="Times New Roman" w:hAnsi="Times New Roman" w:cs="Times New Roman"/>
          <w:sz w:val="24"/>
          <w:szCs w:val="24"/>
          <w:lang w:val="en-US"/>
        </w:rPr>
      </w:pPr>
    </w:p>
    <w:p w14:paraId="42E7F1A0" w14:textId="77777777" w:rsidR="00D46707" w:rsidRDefault="00D46707" w:rsidP="005D65E2">
      <w:pPr>
        <w:spacing w:after="0" w:line="240" w:lineRule="auto"/>
        <w:jc w:val="both"/>
        <w:rPr>
          <w:rFonts w:ascii="Times New Roman" w:hAnsi="Times New Roman" w:cs="Times New Roman"/>
          <w:sz w:val="24"/>
          <w:szCs w:val="24"/>
          <w:lang w:val="en-US"/>
        </w:rPr>
      </w:pPr>
    </w:p>
    <w:p w14:paraId="7FF6D78A" w14:textId="77777777" w:rsidR="00D46707" w:rsidRDefault="00D46707" w:rsidP="005D65E2">
      <w:pPr>
        <w:spacing w:after="0" w:line="240" w:lineRule="auto"/>
        <w:jc w:val="both"/>
        <w:rPr>
          <w:rFonts w:ascii="Times New Roman" w:hAnsi="Times New Roman" w:cs="Times New Roman"/>
          <w:sz w:val="24"/>
          <w:szCs w:val="24"/>
          <w:lang w:val="en-US"/>
        </w:rPr>
      </w:pPr>
    </w:p>
    <w:p w14:paraId="16B362F9" w14:textId="77777777" w:rsidR="00D46707" w:rsidRDefault="00D46707" w:rsidP="005D65E2">
      <w:pPr>
        <w:spacing w:after="0" w:line="240" w:lineRule="auto"/>
        <w:jc w:val="both"/>
        <w:rPr>
          <w:rFonts w:ascii="Times New Roman" w:hAnsi="Times New Roman" w:cs="Times New Roman"/>
          <w:sz w:val="24"/>
          <w:szCs w:val="24"/>
          <w:lang w:val="en-US"/>
        </w:rPr>
      </w:pPr>
    </w:p>
    <w:p w14:paraId="49478843" w14:textId="77777777" w:rsidR="00D46707" w:rsidRDefault="00D46707" w:rsidP="005D65E2">
      <w:pPr>
        <w:spacing w:after="0" w:line="240" w:lineRule="auto"/>
        <w:jc w:val="both"/>
        <w:rPr>
          <w:rFonts w:ascii="Times New Roman" w:hAnsi="Times New Roman" w:cs="Times New Roman"/>
          <w:sz w:val="24"/>
          <w:szCs w:val="24"/>
          <w:lang w:val="en-US"/>
        </w:rPr>
      </w:pPr>
    </w:p>
    <w:p w14:paraId="2A8EBE36" w14:textId="77777777" w:rsidR="00D46707" w:rsidRDefault="00D46707" w:rsidP="005D65E2">
      <w:pPr>
        <w:spacing w:after="0" w:line="240" w:lineRule="auto"/>
        <w:jc w:val="both"/>
        <w:rPr>
          <w:rFonts w:ascii="Times New Roman" w:hAnsi="Times New Roman" w:cs="Times New Roman"/>
          <w:sz w:val="24"/>
          <w:szCs w:val="24"/>
          <w:lang w:val="en-US"/>
        </w:rPr>
      </w:pPr>
    </w:p>
    <w:p w14:paraId="176C8822" w14:textId="77777777" w:rsidR="00D46707" w:rsidRDefault="00D46707" w:rsidP="005D65E2">
      <w:pPr>
        <w:spacing w:after="0" w:line="240" w:lineRule="auto"/>
        <w:jc w:val="both"/>
        <w:rPr>
          <w:rFonts w:ascii="Times New Roman" w:hAnsi="Times New Roman" w:cs="Times New Roman"/>
          <w:sz w:val="24"/>
          <w:szCs w:val="24"/>
          <w:lang w:val="en-US"/>
        </w:rPr>
      </w:pPr>
    </w:p>
    <w:p w14:paraId="13300900" w14:textId="77777777" w:rsidR="00D46707" w:rsidRDefault="00D46707" w:rsidP="005D65E2">
      <w:pPr>
        <w:spacing w:after="0" w:line="240" w:lineRule="auto"/>
        <w:jc w:val="both"/>
        <w:rPr>
          <w:rFonts w:ascii="Times New Roman" w:hAnsi="Times New Roman" w:cs="Times New Roman"/>
          <w:sz w:val="24"/>
          <w:szCs w:val="24"/>
          <w:lang w:val="en-US"/>
        </w:rPr>
      </w:pPr>
    </w:p>
    <w:p w14:paraId="0E84FF30" w14:textId="77777777" w:rsidR="00D46707" w:rsidRDefault="00D46707" w:rsidP="005D65E2">
      <w:pPr>
        <w:spacing w:after="0" w:line="240" w:lineRule="auto"/>
        <w:jc w:val="both"/>
        <w:rPr>
          <w:rFonts w:ascii="Times New Roman" w:hAnsi="Times New Roman" w:cs="Times New Roman"/>
          <w:sz w:val="24"/>
          <w:szCs w:val="24"/>
          <w:lang w:val="en-US"/>
        </w:rPr>
      </w:pPr>
    </w:p>
    <w:p w14:paraId="3CA0714D" w14:textId="77777777" w:rsidR="00D46707" w:rsidRDefault="00D46707" w:rsidP="005D65E2">
      <w:pPr>
        <w:spacing w:after="0" w:line="240" w:lineRule="auto"/>
        <w:jc w:val="both"/>
        <w:rPr>
          <w:rFonts w:ascii="Times New Roman" w:hAnsi="Times New Roman" w:cs="Times New Roman"/>
          <w:sz w:val="24"/>
          <w:szCs w:val="24"/>
          <w:lang w:val="en-US"/>
        </w:rPr>
      </w:pPr>
    </w:p>
    <w:p w14:paraId="6E19ED7E" w14:textId="77777777" w:rsidR="00D46707" w:rsidRDefault="00D46707" w:rsidP="005D65E2">
      <w:pPr>
        <w:spacing w:after="0" w:line="240" w:lineRule="auto"/>
        <w:jc w:val="both"/>
        <w:rPr>
          <w:rFonts w:ascii="Times New Roman" w:hAnsi="Times New Roman" w:cs="Times New Roman"/>
          <w:sz w:val="24"/>
          <w:szCs w:val="24"/>
          <w:lang w:val="en-US"/>
        </w:rPr>
      </w:pPr>
    </w:p>
    <w:p w14:paraId="73B8DC67" w14:textId="77777777" w:rsidR="00D46707" w:rsidRDefault="00D46707" w:rsidP="005D65E2">
      <w:pPr>
        <w:spacing w:after="0" w:line="240" w:lineRule="auto"/>
        <w:jc w:val="both"/>
        <w:rPr>
          <w:rFonts w:ascii="Times New Roman" w:hAnsi="Times New Roman" w:cs="Times New Roman"/>
          <w:sz w:val="24"/>
          <w:szCs w:val="24"/>
          <w:lang w:val="en-US"/>
        </w:rPr>
        <w:sectPr w:rsidR="00D46707" w:rsidSect="00CB251F">
          <w:pgSz w:w="11906" w:h="16838"/>
          <w:pgMar w:top="1418" w:right="1134" w:bottom="1134" w:left="1134" w:header="709" w:footer="709" w:gutter="0"/>
          <w:cols w:space="708"/>
          <w:docGrid w:linePitch="360"/>
        </w:sectPr>
      </w:pPr>
    </w:p>
    <w:p w14:paraId="6E76FD25" w14:textId="3079E1C8" w:rsidR="005D65E2" w:rsidRDefault="005D65E2" w:rsidP="005D65E2">
      <w:pPr>
        <w:spacing w:after="0" w:line="240" w:lineRule="auto"/>
        <w:jc w:val="both"/>
        <w:rPr>
          <w:rFonts w:ascii="Times New Roman" w:hAnsi="Times New Roman" w:cs="Times New Roman"/>
          <w:sz w:val="24"/>
          <w:szCs w:val="24"/>
          <w:lang w:val="en-US"/>
        </w:rPr>
      </w:pPr>
      <w:r w:rsidRPr="005D65E2">
        <w:rPr>
          <w:rFonts w:ascii="Times New Roman" w:hAnsi="Times New Roman" w:cs="Times New Roman"/>
          <w:sz w:val="24"/>
          <w:szCs w:val="24"/>
          <w:lang w:val="en-US"/>
        </w:rPr>
        <w:lastRenderedPageBreak/>
        <w:t>Table A</w:t>
      </w:r>
      <w:r w:rsidR="0001546F">
        <w:rPr>
          <w:rFonts w:ascii="Times New Roman" w:hAnsi="Times New Roman" w:cs="Times New Roman"/>
          <w:sz w:val="24"/>
          <w:szCs w:val="24"/>
          <w:lang w:val="en-US"/>
        </w:rPr>
        <w:t>1</w:t>
      </w:r>
      <w:r w:rsidR="000C0EEC">
        <w:rPr>
          <w:rFonts w:ascii="Times New Roman" w:hAnsi="Times New Roman" w:cs="Times New Roman"/>
          <w:sz w:val="24"/>
          <w:szCs w:val="24"/>
          <w:lang w:val="en-US"/>
        </w:rPr>
        <w:t>9</w:t>
      </w:r>
      <w:r w:rsidRPr="005D65E2">
        <w:rPr>
          <w:rFonts w:ascii="Times New Roman" w:hAnsi="Times New Roman" w:cs="Times New Roman"/>
          <w:sz w:val="24"/>
          <w:szCs w:val="24"/>
          <w:lang w:val="en-US"/>
        </w:rPr>
        <w:t>.</w:t>
      </w:r>
      <w:r w:rsidR="00BE63F2">
        <w:rPr>
          <w:rFonts w:ascii="Times New Roman" w:hAnsi="Times New Roman" w:cs="Times New Roman"/>
          <w:sz w:val="24"/>
          <w:szCs w:val="24"/>
          <w:lang w:val="en-US"/>
        </w:rPr>
        <w:t xml:space="preserve"> </w:t>
      </w:r>
      <w:r w:rsidRPr="005D65E2">
        <w:rPr>
          <w:rFonts w:ascii="Times New Roman" w:hAnsi="Times New Roman" w:cs="Times New Roman"/>
          <w:sz w:val="24"/>
          <w:szCs w:val="24"/>
          <w:lang w:val="en-US"/>
        </w:rPr>
        <w:t>Full models with the interaction between Governmental power index (</w:t>
      </w:r>
      <w:r w:rsidR="00811BF0">
        <w:rPr>
          <w:rFonts w:ascii="Times New Roman" w:hAnsi="Times New Roman" w:cs="Times New Roman"/>
          <w:sz w:val="24"/>
          <w:szCs w:val="24"/>
          <w:lang w:val="en-US"/>
        </w:rPr>
        <w:t>center-r</w:t>
      </w:r>
      <w:r>
        <w:rPr>
          <w:rFonts w:ascii="Times New Roman" w:hAnsi="Times New Roman" w:cs="Times New Roman"/>
          <w:sz w:val="24"/>
          <w:szCs w:val="24"/>
          <w:lang w:val="en-US"/>
        </w:rPr>
        <w:t>ight</w:t>
      </w:r>
      <w:r w:rsidRPr="005D65E2">
        <w:rPr>
          <w:rFonts w:ascii="Times New Roman" w:hAnsi="Times New Roman" w:cs="Times New Roman"/>
          <w:sz w:val="24"/>
          <w:szCs w:val="24"/>
          <w:lang w:val="en-US"/>
        </w:rPr>
        <w:t>) and Year.</w:t>
      </w:r>
    </w:p>
    <w:p w14:paraId="0714C0DD" w14:textId="77777777" w:rsidR="00FC68E3" w:rsidRPr="005D65E2" w:rsidRDefault="00FC68E3" w:rsidP="005D65E2">
      <w:pPr>
        <w:spacing w:after="0" w:line="240" w:lineRule="auto"/>
        <w:jc w:val="both"/>
        <w:rPr>
          <w:rFonts w:ascii="Times New Roman" w:hAnsi="Times New Roman" w:cs="Times New Roman"/>
          <w:sz w:val="24"/>
          <w:szCs w:val="24"/>
          <w:lang w:val="en-US"/>
        </w:rPr>
      </w:pPr>
    </w:p>
    <w:tbl>
      <w:tblPr>
        <w:tblW w:w="16020" w:type="dxa"/>
        <w:jc w:val="center"/>
        <w:tblCellMar>
          <w:left w:w="70" w:type="dxa"/>
          <w:right w:w="70" w:type="dxa"/>
        </w:tblCellMar>
        <w:tblLook w:val="04A0" w:firstRow="1" w:lastRow="0" w:firstColumn="1" w:lastColumn="0" w:noHBand="0" w:noVBand="1"/>
      </w:tblPr>
      <w:tblGrid>
        <w:gridCol w:w="4300"/>
        <w:gridCol w:w="1080"/>
        <w:gridCol w:w="640"/>
        <w:gridCol w:w="1000"/>
        <w:gridCol w:w="640"/>
        <w:gridCol w:w="1000"/>
        <w:gridCol w:w="640"/>
        <w:gridCol w:w="1000"/>
        <w:gridCol w:w="640"/>
        <w:gridCol w:w="1000"/>
        <w:gridCol w:w="640"/>
        <w:gridCol w:w="1000"/>
        <w:gridCol w:w="640"/>
        <w:gridCol w:w="1160"/>
        <w:gridCol w:w="640"/>
      </w:tblGrid>
      <w:tr w:rsidR="00840CE2" w:rsidRPr="00840CE2" w14:paraId="6D1C01E2" w14:textId="77777777" w:rsidTr="00840CE2">
        <w:trPr>
          <w:trHeight w:val="263"/>
          <w:jc w:val="center"/>
        </w:trPr>
        <w:tc>
          <w:tcPr>
            <w:tcW w:w="4300" w:type="dxa"/>
            <w:tcBorders>
              <w:top w:val="nil"/>
              <w:left w:val="nil"/>
              <w:bottom w:val="nil"/>
              <w:right w:val="nil"/>
            </w:tcBorders>
            <w:shd w:val="clear" w:color="000000" w:fill="FFFFFF"/>
            <w:vAlign w:val="center"/>
            <w:hideMark/>
          </w:tcPr>
          <w:p w14:paraId="5DFE4AEB"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1720" w:type="dxa"/>
            <w:gridSpan w:val="2"/>
            <w:tcBorders>
              <w:top w:val="nil"/>
              <w:left w:val="nil"/>
              <w:bottom w:val="nil"/>
              <w:right w:val="nil"/>
            </w:tcBorders>
            <w:shd w:val="clear" w:color="000000" w:fill="FFFFFF"/>
            <w:vAlign w:val="center"/>
            <w:hideMark/>
          </w:tcPr>
          <w:p w14:paraId="7F8D019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Socioeconomic pos.</w:t>
            </w:r>
          </w:p>
        </w:tc>
        <w:tc>
          <w:tcPr>
            <w:tcW w:w="1640" w:type="dxa"/>
            <w:gridSpan w:val="2"/>
            <w:tcBorders>
              <w:top w:val="nil"/>
              <w:left w:val="nil"/>
              <w:bottom w:val="nil"/>
              <w:right w:val="nil"/>
            </w:tcBorders>
            <w:shd w:val="clear" w:color="000000" w:fill="FFFFFF"/>
            <w:vAlign w:val="center"/>
            <w:hideMark/>
          </w:tcPr>
          <w:p w14:paraId="5F83177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Social group</w:t>
            </w:r>
          </w:p>
        </w:tc>
        <w:tc>
          <w:tcPr>
            <w:tcW w:w="1640" w:type="dxa"/>
            <w:gridSpan w:val="2"/>
            <w:tcBorders>
              <w:top w:val="nil"/>
              <w:left w:val="nil"/>
              <w:bottom w:val="nil"/>
              <w:right w:val="nil"/>
            </w:tcBorders>
            <w:shd w:val="clear" w:color="000000" w:fill="FFFFFF"/>
            <w:vAlign w:val="center"/>
            <w:hideMark/>
          </w:tcPr>
          <w:p w14:paraId="4327CB6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Gender</w:t>
            </w:r>
          </w:p>
        </w:tc>
        <w:tc>
          <w:tcPr>
            <w:tcW w:w="1640" w:type="dxa"/>
            <w:gridSpan w:val="2"/>
            <w:tcBorders>
              <w:top w:val="nil"/>
              <w:left w:val="nil"/>
              <w:bottom w:val="nil"/>
              <w:right w:val="nil"/>
            </w:tcBorders>
            <w:shd w:val="clear" w:color="000000" w:fill="FFFFFF"/>
            <w:vAlign w:val="center"/>
            <w:hideMark/>
          </w:tcPr>
          <w:p w14:paraId="68B4125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Education</w:t>
            </w:r>
          </w:p>
        </w:tc>
        <w:tc>
          <w:tcPr>
            <w:tcW w:w="1640" w:type="dxa"/>
            <w:gridSpan w:val="2"/>
            <w:tcBorders>
              <w:top w:val="nil"/>
              <w:left w:val="nil"/>
              <w:bottom w:val="nil"/>
              <w:right w:val="nil"/>
            </w:tcBorders>
            <w:shd w:val="clear" w:color="000000" w:fill="FFFFFF"/>
            <w:vAlign w:val="center"/>
            <w:hideMark/>
          </w:tcPr>
          <w:p w14:paraId="5F2FF26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Health</w:t>
            </w:r>
          </w:p>
        </w:tc>
        <w:tc>
          <w:tcPr>
            <w:tcW w:w="1640" w:type="dxa"/>
            <w:gridSpan w:val="2"/>
            <w:tcBorders>
              <w:top w:val="nil"/>
              <w:left w:val="nil"/>
              <w:bottom w:val="nil"/>
              <w:right w:val="nil"/>
            </w:tcBorders>
            <w:shd w:val="clear" w:color="000000" w:fill="FFFFFF"/>
            <w:vAlign w:val="center"/>
            <w:hideMark/>
          </w:tcPr>
          <w:p w14:paraId="4D73947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Welfare</w:t>
            </w:r>
          </w:p>
        </w:tc>
        <w:tc>
          <w:tcPr>
            <w:tcW w:w="1800" w:type="dxa"/>
            <w:gridSpan w:val="2"/>
            <w:tcBorders>
              <w:top w:val="nil"/>
              <w:left w:val="nil"/>
              <w:bottom w:val="nil"/>
              <w:right w:val="nil"/>
            </w:tcBorders>
            <w:shd w:val="clear" w:color="000000" w:fill="FFFFFF"/>
            <w:vAlign w:val="center"/>
            <w:hideMark/>
          </w:tcPr>
          <w:p w14:paraId="661274E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Income</w:t>
            </w:r>
          </w:p>
        </w:tc>
      </w:tr>
      <w:tr w:rsidR="00840CE2" w:rsidRPr="00840CE2" w14:paraId="42BCE5EC" w14:textId="77777777" w:rsidTr="00840CE2">
        <w:trPr>
          <w:trHeight w:val="270"/>
          <w:jc w:val="center"/>
        </w:trPr>
        <w:tc>
          <w:tcPr>
            <w:tcW w:w="4300" w:type="dxa"/>
            <w:tcBorders>
              <w:top w:val="nil"/>
              <w:left w:val="nil"/>
              <w:bottom w:val="single" w:sz="8" w:space="0" w:color="auto"/>
              <w:right w:val="nil"/>
            </w:tcBorders>
            <w:shd w:val="clear" w:color="000000" w:fill="FFFFFF"/>
            <w:noWrap/>
            <w:vAlign w:val="center"/>
            <w:hideMark/>
          </w:tcPr>
          <w:p w14:paraId="668122E0"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80" w:type="dxa"/>
            <w:tcBorders>
              <w:top w:val="nil"/>
              <w:left w:val="nil"/>
              <w:bottom w:val="single" w:sz="8" w:space="0" w:color="auto"/>
              <w:right w:val="nil"/>
            </w:tcBorders>
            <w:shd w:val="clear" w:color="000000" w:fill="FFFFFF"/>
            <w:noWrap/>
            <w:vAlign w:val="center"/>
            <w:hideMark/>
          </w:tcPr>
          <w:p w14:paraId="0323DB3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119EBAA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16A9BE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41EC404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F6B406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7091BFD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2279D64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71E31B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C67189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A275F8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pcse</w:t>
            </w:r>
          </w:p>
        </w:tc>
        <w:tc>
          <w:tcPr>
            <w:tcW w:w="1000" w:type="dxa"/>
            <w:tcBorders>
              <w:top w:val="nil"/>
              <w:left w:val="nil"/>
              <w:bottom w:val="single" w:sz="8" w:space="0" w:color="auto"/>
              <w:right w:val="nil"/>
            </w:tcBorders>
            <w:shd w:val="clear" w:color="000000" w:fill="FFFFFF"/>
            <w:noWrap/>
            <w:vAlign w:val="center"/>
            <w:hideMark/>
          </w:tcPr>
          <w:p w14:paraId="13879B0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54521F3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pcse</w:t>
            </w:r>
          </w:p>
        </w:tc>
        <w:tc>
          <w:tcPr>
            <w:tcW w:w="1160" w:type="dxa"/>
            <w:tcBorders>
              <w:top w:val="nil"/>
              <w:left w:val="nil"/>
              <w:bottom w:val="single" w:sz="8" w:space="0" w:color="auto"/>
              <w:right w:val="nil"/>
            </w:tcBorders>
            <w:shd w:val="clear" w:color="000000" w:fill="FFFFFF"/>
            <w:noWrap/>
            <w:vAlign w:val="center"/>
            <w:hideMark/>
          </w:tcPr>
          <w:p w14:paraId="6D85A254"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b</w:t>
            </w:r>
          </w:p>
        </w:tc>
        <w:tc>
          <w:tcPr>
            <w:tcW w:w="640" w:type="dxa"/>
            <w:tcBorders>
              <w:top w:val="nil"/>
              <w:left w:val="nil"/>
              <w:bottom w:val="single" w:sz="8" w:space="0" w:color="auto"/>
              <w:right w:val="nil"/>
            </w:tcBorders>
            <w:shd w:val="clear" w:color="000000" w:fill="FFFFFF"/>
            <w:noWrap/>
            <w:vAlign w:val="center"/>
            <w:hideMark/>
          </w:tcPr>
          <w:p w14:paraId="3AB166A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pcse</w:t>
            </w:r>
          </w:p>
        </w:tc>
      </w:tr>
      <w:tr w:rsidR="00840CE2" w:rsidRPr="00840CE2" w14:paraId="4EDCE86F"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63CD57DD"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Governmental power index (Center-right)</w:t>
            </w:r>
          </w:p>
        </w:tc>
        <w:tc>
          <w:tcPr>
            <w:tcW w:w="1080" w:type="dxa"/>
            <w:tcBorders>
              <w:top w:val="nil"/>
              <w:left w:val="nil"/>
              <w:bottom w:val="nil"/>
              <w:right w:val="nil"/>
            </w:tcBorders>
            <w:shd w:val="clear" w:color="000000" w:fill="FFFFFF"/>
            <w:vAlign w:val="center"/>
            <w:hideMark/>
          </w:tcPr>
          <w:p w14:paraId="57B09DE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-1.955+</w:t>
            </w:r>
          </w:p>
        </w:tc>
        <w:tc>
          <w:tcPr>
            <w:tcW w:w="640" w:type="dxa"/>
            <w:tcBorders>
              <w:top w:val="nil"/>
              <w:left w:val="nil"/>
              <w:bottom w:val="nil"/>
              <w:right w:val="nil"/>
            </w:tcBorders>
            <w:shd w:val="clear" w:color="000000" w:fill="FFFFFF"/>
            <w:vAlign w:val="center"/>
            <w:hideMark/>
          </w:tcPr>
          <w:p w14:paraId="2DA6F1A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1.043</w:t>
            </w:r>
          </w:p>
        </w:tc>
        <w:tc>
          <w:tcPr>
            <w:tcW w:w="1000" w:type="dxa"/>
            <w:tcBorders>
              <w:top w:val="nil"/>
              <w:left w:val="nil"/>
              <w:bottom w:val="nil"/>
              <w:right w:val="nil"/>
            </w:tcBorders>
            <w:shd w:val="clear" w:color="000000" w:fill="FFFFFF"/>
            <w:vAlign w:val="center"/>
            <w:hideMark/>
          </w:tcPr>
          <w:p w14:paraId="7892414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0.064</w:t>
            </w:r>
          </w:p>
        </w:tc>
        <w:tc>
          <w:tcPr>
            <w:tcW w:w="640" w:type="dxa"/>
            <w:tcBorders>
              <w:top w:val="nil"/>
              <w:left w:val="nil"/>
              <w:bottom w:val="nil"/>
              <w:right w:val="nil"/>
            </w:tcBorders>
            <w:shd w:val="clear" w:color="000000" w:fill="FFFFFF"/>
            <w:vAlign w:val="center"/>
            <w:hideMark/>
          </w:tcPr>
          <w:p w14:paraId="1DDE386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1.242</w:t>
            </w:r>
          </w:p>
        </w:tc>
        <w:tc>
          <w:tcPr>
            <w:tcW w:w="1000" w:type="dxa"/>
            <w:tcBorders>
              <w:top w:val="nil"/>
              <w:left w:val="nil"/>
              <w:bottom w:val="nil"/>
              <w:right w:val="nil"/>
            </w:tcBorders>
            <w:shd w:val="clear" w:color="000000" w:fill="FFFFFF"/>
            <w:vAlign w:val="center"/>
            <w:hideMark/>
          </w:tcPr>
          <w:p w14:paraId="712770F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-0.623</w:t>
            </w:r>
          </w:p>
        </w:tc>
        <w:tc>
          <w:tcPr>
            <w:tcW w:w="640" w:type="dxa"/>
            <w:tcBorders>
              <w:top w:val="nil"/>
              <w:left w:val="nil"/>
              <w:bottom w:val="nil"/>
              <w:right w:val="nil"/>
            </w:tcBorders>
            <w:shd w:val="clear" w:color="000000" w:fill="FFFFFF"/>
            <w:vAlign w:val="center"/>
            <w:hideMark/>
          </w:tcPr>
          <w:p w14:paraId="11254C2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-1.25</w:t>
            </w:r>
          </w:p>
        </w:tc>
        <w:tc>
          <w:tcPr>
            <w:tcW w:w="1000" w:type="dxa"/>
            <w:tcBorders>
              <w:top w:val="nil"/>
              <w:left w:val="nil"/>
              <w:bottom w:val="nil"/>
              <w:right w:val="nil"/>
            </w:tcBorders>
            <w:shd w:val="clear" w:color="000000" w:fill="FFFFFF"/>
            <w:vAlign w:val="center"/>
            <w:hideMark/>
          </w:tcPr>
          <w:p w14:paraId="5EE77CC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-0.623</w:t>
            </w:r>
          </w:p>
        </w:tc>
        <w:tc>
          <w:tcPr>
            <w:tcW w:w="640" w:type="dxa"/>
            <w:tcBorders>
              <w:top w:val="nil"/>
              <w:left w:val="nil"/>
              <w:bottom w:val="nil"/>
              <w:right w:val="nil"/>
            </w:tcBorders>
            <w:shd w:val="clear" w:color="000000" w:fill="FFFFFF"/>
            <w:vAlign w:val="center"/>
            <w:hideMark/>
          </w:tcPr>
          <w:p w14:paraId="71AA23B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1.254</w:t>
            </w:r>
          </w:p>
        </w:tc>
        <w:tc>
          <w:tcPr>
            <w:tcW w:w="1000" w:type="dxa"/>
            <w:tcBorders>
              <w:top w:val="nil"/>
              <w:left w:val="nil"/>
              <w:bottom w:val="nil"/>
              <w:right w:val="nil"/>
            </w:tcBorders>
            <w:shd w:val="clear" w:color="000000" w:fill="FFFFFF"/>
            <w:vAlign w:val="center"/>
            <w:hideMark/>
          </w:tcPr>
          <w:p w14:paraId="2728623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-0.483</w:t>
            </w:r>
          </w:p>
        </w:tc>
        <w:tc>
          <w:tcPr>
            <w:tcW w:w="640" w:type="dxa"/>
            <w:tcBorders>
              <w:top w:val="nil"/>
              <w:left w:val="nil"/>
              <w:bottom w:val="nil"/>
              <w:right w:val="nil"/>
            </w:tcBorders>
            <w:shd w:val="clear" w:color="000000" w:fill="FFFFFF"/>
            <w:vAlign w:val="center"/>
            <w:hideMark/>
          </w:tcPr>
          <w:p w14:paraId="534CD03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1.368</w:t>
            </w:r>
          </w:p>
        </w:tc>
        <w:tc>
          <w:tcPr>
            <w:tcW w:w="1000" w:type="dxa"/>
            <w:tcBorders>
              <w:top w:val="nil"/>
              <w:left w:val="nil"/>
              <w:bottom w:val="nil"/>
              <w:right w:val="nil"/>
            </w:tcBorders>
            <w:shd w:val="clear" w:color="000000" w:fill="FFFFFF"/>
            <w:vAlign w:val="center"/>
            <w:hideMark/>
          </w:tcPr>
          <w:p w14:paraId="44DDA274"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-1.459</w:t>
            </w:r>
          </w:p>
        </w:tc>
        <w:tc>
          <w:tcPr>
            <w:tcW w:w="640" w:type="dxa"/>
            <w:tcBorders>
              <w:top w:val="nil"/>
              <w:left w:val="nil"/>
              <w:bottom w:val="nil"/>
              <w:right w:val="nil"/>
            </w:tcBorders>
            <w:shd w:val="clear" w:color="000000" w:fill="FFFFFF"/>
            <w:vAlign w:val="center"/>
            <w:hideMark/>
          </w:tcPr>
          <w:p w14:paraId="05AE245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1.808</w:t>
            </w:r>
          </w:p>
        </w:tc>
        <w:tc>
          <w:tcPr>
            <w:tcW w:w="1160" w:type="dxa"/>
            <w:tcBorders>
              <w:top w:val="nil"/>
              <w:left w:val="nil"/>
              <w:bottom w:val="nil"/>
              <w:right w:val="nil"/>
            </w:tcBorders>
            <w:shd w:val="clear" w:color="000000" w:fill="FFFFFF"/>
            <w:vAlign w:val="center"/>
            <w:hideMark/>
          </w:tcPr>
          <w:p w14:paraId="04B5F70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0.797</w:t>
            </w:r>
          </w:p>
        </w:tc>
        <w:tc>
          <w:tcPr>
            <w:tcW w:w="640" w:type="dxa"/>
            <w:tcBorders>
              <w:top w:val="nil"/>
              <w:left w:val="nil"/>
              <w:bottom w:val="nil"/>
              <w:right w:val="nil"/>
            </w:tcBorders>
            <w:shd w:val="clear" w:color="000000" w:fill="FFFFFF"/>
            <w:vAlign w:val="center"/>
            <w:hideMark/>
          </w:tcPr>
          <w:p w14:paraId="53D288F4"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1.912</w:t>
            </w:r>
          </w:p>
        </w:tc>
      </w:tr>
      <w:tr w:rsidR="00840CE2" w:rsidRPr="00840CE2" w14:paraId="793B144C"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0BCDC477"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Lagged DV</w:t>
            </w:r>
          </w:p>
        </w:tc>
        <w:tc>
          <w:tcPr>
            <w:tcW w:w="1080" w:type="dxa"/>
            <w:tcBorders>
              <w:top w:val="nil"/>
              <w:left w:val="nil"/>
              <w:bottom w:val="nil"/>
              <w:right w:val="nil"/>
            </w:tcBorders>
            <w:shd w:val="clear" w:color="000000" w:fill="FFFFFF"/>
            <w:vAlign w:val="center"/>
            <w:hideMark/>
          </w:tcPr>
          <w:p w14:paraId="6FF6D06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0.818***</w:t>
            </w:r>
          </w:p>
        </w:tc>
        <w:tc>
          <w:tcPr>
            <w:tcW w:w="640" w:type="dxa"/>
            <w:tcBorders>
              <w:top w:val="nil"/>
              <w:left w:val="nil"/>
              <w:bottom w:val="nil"/>
              <w:right w:val="nil"/>
            </w:tcBorders>
            <w:shd w:val="clear" w:color="000000" w:fill="FFFFFF"/>
            <w:vAlign w:val="center"/>
            <w:hideMark/>
          </w:tcPr>
          <w:p w14:paraId="6AA63B6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0.027</w:t>
            </w:r>
          </w:p>
        </w:tc>
        <w:tc>
          <w:tcPr>
            <w:tcW w:w="1000" w:type="dxa"/>
            <w:tcBorders>
              <w:top w:val="nil"/>
              <w:left w:val="nil"/>
              <w:bottom w:val="nil"/>
              <w:right w:val="nil"/>
            </w:tcBorders>
            <w:shd w:val="clear" w:color="000000" w:fill="FFFFFF"/>
            <w:vAlign w:val="center"/>
            <w:hideMark/>
          </w:tcPr>
          <w:p w14:paraId="0642214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0.750***</w:t>
            </w:r>
          </w:p>
        </w:tc>
        <w:tc>
          <w:tcPr>
            <w:tcW w:w="640" w:type="dxa"/>
            <w:tcBorders>
              <w:top w:val="nil"/>
              <w:left w:val="nil"/>
              <w:bottom w:val="nil"/>
              <w:right w:val="nil"/>
            </w:tcBorders>
            <w:shd w:val="clear" w:color="000000" w:fill="FFFFFF"/>
            <w:vAlign w:val="center"/>
            <w:hideMark/>
          </w:tcPr>
          <w:p w14:paraId="3204985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0.033</w:t>
            </w:r>
          </w:p>
        </w:tc>
        <w:tc>
          <w:tcPr>
            <w:tcW w:w="1000" w:type="dxa"/>
            <w:tcBorders>
              <w:top w:val="nil"/>
              <w:left w:val="nil"/>
              <w:bottom w:val="nil"/>
              <w:right w:val="nil"/>
            </w:tcBorders>
            <w:shd w:val="clear" w:color="000000" w:fill="FFFFFF"/>
            <w:vAlign w:val="center"/>
            <w:hideMark/>
          </w:tcPr>
          <w:p w14:paraId="7554DD6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0.894***</w:t>
            </w:r>
          </w:p>
        </w:tc>
        <w:tc>
          <w:tcPr>
            <w:tcW w:w="640" w:type="dxa"/>
            <w:tcBorders>
              <w:top w:val="nil"/>
              <w:left w:val="nil"/>
              <w:bottom w:val="nil"/>
              <w:right w:val="nil"/>
            </w:tcBorders>
            <w:shd w:val="clear" w:color="000000" w:fill="FFFFFF"/>
            <w:vAlign w:val="center"/>
            <w:hideMark/>
          </w:tcPr>
          <w:p w14:paraId="53BEA12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5339C61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0.894***</w:t>
            </w:r>
          </w:p>
        </w:tc>
        <w:tc>
          <w:tcPr>
            <w:tcW w:w="640" w:type="dxa"/>
            <w:tcBorders>
              <w:top w:val="nil"/>
              <w:left w:val="nil"/>
              <w:bottom w:val="nil"/>
              <w:right w:val="nil"/>
            </w:tcBorders>
            <w:shd w:val="clear" w:color="000000" w:fill="FFFFFF"/>
            <w:vAlign w:val="center"/>
            <w:hideMark/>
          </w:tcPr>
          <w:p w14:paraId="6A702CA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6C6ED30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0.872***</w:t>
            </w:r>
          </w:p>
        </w:tc>
        <w:tc>
          <w:tcPr>
            <w:tcW w:w="640" w:type="dxa"/>
            <w:tcBorders>
              <w:top w:val="nil"/>
              <w:left w:val="nil"/>
              <w:bottom w:val="nil"/>
              <w:right w:val="nil"/>
            </w:tcBorders>
            <w:shd w:val="clear" w:color="000000" w:fill="FFFFFF"/>
            <w:vAlign w:val="center"/>
            <w:hideMark/>
          </w:tcPr>
          <w:p w14:paraId="72A24F6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57CD853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0.882***</w:t>
            </w:r>
          </w:p>
        </w:tc>
        <w:tc>
          <w:tcPr>
            <w:tcW w:w="640" w:type="dxa"/>
            <w:tcBorders>
              <w:top w:val="nil"/>
              <w:left w:val="nil"/>
              <w:bottom w:val="nil"/>
              <w:right w:val="nil"/>
            </w:tcBorders>
            <w:shd w:val="clear" w:color="000000" w:fill="FFFFFF"/>
            <w:vAlign w:val="center"/>
            <w:hideMark/>
          </w:tcPr>
          <w:p w14:paraId="027CD55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0.026</w:t>
            </w:r>
          </w:p>
        </w:tc>
        <w:tc>
          <w:tcPr>
            <w:tcW w:w="1160" w:type="dxa"/>
            <w:tcBorders>
              <w:top w:val="nil"/>
              <w:left w:val="nil"/>
              <w:bottom w:val="nil"/>
              <w:right w:val="nil"/>
            </w:tcBorders>
            <w:shd w:val="clear" w:color="000000" w:fill="FFFFFF"/>
            <w:vAlign w:val="center"/>
            <w:hideMark/>
          </w:tcPr>
          <w:p w14:paraId="0A1056B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11.717***</w:t>
            </w:r>
          </w:p>
        </w:tc>
        <w:tc>
          <w:tcPr>
            <w:tcW w:w="640" w:type="dxa"/>
            <w:tcBorders>
              <w:top w:val="nil"/>
              <w:left w:val="nil"/>
              <w:bottom w:val="nil"/>
              <w:right w:val="nil"/>
            </w:tcBorders>
            <w:shd w:val="clear" w:color="000000" w:fill="FFFFFF"/>
            <w:vAlign w:val="center"/>
            <w:hideMark/>
          </w:tcPr>
          <w:p w14:paraId="2FDAD57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0.258</w:t>
            </w:r>
          </w:p>
        </w:tc>
      </w:tr>
      <w:tr w:rsidR="00840CE2" w:rsidRPr="00840CE2" w14:paraId="48B7F67A"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6A86AAC5"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Economic shocks</w:t>
            </w:r>
          </w:p>
        </w:tc>
        <w:tc>
          <w:tcPr>
            <w:tcW w:w="1080" w:type="dxa"/>
            <w:tcBorders>
              <w:top w:val="nil"/>
              <w:left w:val="nil"/>
              <w:bottom w:val="nil"/>
              <w:right w:val="nil"/>
            </w:tcBorders>
            <w:shd w:val="clear" w:color="000000" w:fill="FFFFFF"/>
            <w:vAlign w:val="center"/>
            <w:hideMark/>
          </w:tcPr>
          <w:p w14:paraId="4B52333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2B8485A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1609018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-0.033</w:t>
            </w:r>
          </w:p>
        </w:tc>
        <w:tc>
          <w:tcPr>
            <w:tcW w:w="640" w:type="dxa"/>
            <w:tcBorders>
              <w:top w:val="nil"/>
              <w:left w:val="nil"/>
              <w:bottom w:val="nil"/>
              <w:right w:val="nil"/>
            </w:tcBorders>
            <w:shd w:val="clear" w:color="000000" w:fill="FFFFFF"/>
            <w:vAlign w:val="center"/>
            <w:hideMark/>
          </w:tcPr>
          <w:p w14:paraId="728BB2E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0.021</w:t>
            </w:r>
          </w:p>
        </w:tc>
        <w:tc>
          <w:tcPr>
            <w:tcW w:w="1000" w:type="dxa"/>
            <w:tcBorders>
              <w:top w:val="nil"/>
              <w:left w:val="nil"/>
              <w:bottom w:val="nil"/>
              <w:right w:val="nil"/>
            </w:tcBorders>
            <w:shd w:val="clear" w:color="000000" w:fill="FFFFFF"/>
            <w:vAlign w:val="center"/>
            <w:hideMark/>
          </w:tcPr>
          <w:p w14:paraId="745AA66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54AF761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6A52501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-0.013</w:t>
            </w:r>
          </w:p>
        </w:tc>
        <w:tc>
          <w:tcPr>
            <w:tcW w:w="640" w:type="dxa"/>
            <w:tcBorders>
              <w:top w:val="nil"/>
              <w:left w:val="nil"/>
              <w:bottom w:val="nil"/>
              <w:right w:val="nil"/>
            </w:tcBorders>
            <w:shd w:val="clear" w:color="000000" w:fill="FFFFFF"/>
            <w:vAlign w:val="center"/>
            <w:hideMark/>
          </w:tcPr>
          <w:p w14:paraId="72D8106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0.019</w:t>
            </w:r>
          </w:p>
        </w:tc>
        <w:tc>
          <w:tcPr>
            <w:tcW w:w="1000" w:type="dxa"/>
            <w:tcBorders>
              <w:top w:val="nil"/>
              <w:left w:val="nil"/>
              <w:bottom w:val="nil"/>
              <w:right w:val="nil"/>
            </w:tcBorders>
            <w:shd w:val="clear" w:color="000000" w:fill="FFFFFF"/>
            <w:vAlign w:val="center"/>
            <w:hideMark/>
          </w:tcPr>
          <w:p w14:paraId="65F9E4C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-0.037+</w:t>
            </w:r>
          </w:p>
        </w:tc>
        <w:tc>
          <w:tcPr>
            <w:tcW w:w="640" w:type="dxa"/>
            <w:tcBorders>
              <w:top w:val="nil"/>
              <w:left w:val="nil"/>
              <w:bottom w:val="nil"/>
              <w:right w:val="nil"/>
            </w:tcBorders>
            <w:shd w:val="clear" w:color="000000" w:fill="FFFFFF"/>
            <w:vAlign w:val="center"/>
            <w:hideMark/>
          </w:tcPr>
          <w:p w14:paraId="3ECBA54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0.022</w:t>
            </w:r>
          </w:p>
        </w:tc>
        <w:tc>
          <w:tcPr>
            <w:tcW w:w="1000" w:type="dxa"/>
            <w:tcBorders>
              <w:top w:val="nil"/>
              <w:left w:val="nil"/>
              <w:bottom w:val="nil"/>
              <w:right w:val="nil"/>
            </w:tcBorders>
            <w:shd w:val="clear" w:color="000000" w:fill="FFFFFF"/>
            <w:vAlign w:val="center"/>
            <w:hideMark/>
          </w:tcPr>
          <w:p w14:paraId="258F701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-0.052</w:t>
            </w:r>
          </w:p>
        </w:tc>
        <w:tc>
          <w:tcPr>
            <w:tcW w:w="640" w:type="dxa"/>
            <w:tcBorders>
              <w:top w:val="nil"/>
              <w:left w:val="nil"/>
              <w:bottom w:val="nil"/>
              <w:right w:val="nil"/>
            </w:tcBorders>
            <w:shd w:val="clear" w:color="000000" w:fill="FFFFFF"/>
            <w:vAlign w:val="center"/>
            <w:hideMark/>
          </w:tcPr>
          <w:p w14:paraId="0ACC65D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0.032</w:t>
            </w:r>
          </w:p>
        </w:tc>
        <w:tc>
          <w:tcPr>
            <w:tcW w:w="1160" w:type="dxa"/>
            <w:tcBorders>
              <w:top w:val="nil"/>
              <w:left w:val="nil"/>
              <w:bottom w:val="nil"/>
              <w:right w:val="nil"/>
            </w:tcBorders>
            <w:shd w:val="clear" w:color="000000" w:fill="FFFFFF"/>
            <w:vAlign w:val="center"/>
            <w:hideMark/>
          </w:tcPr>
          <w:p w14:paraId="5E6BE57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-0.008</w:t>
            </w:r>
          </w:p>
        </w:tc>
        <w:tc>
          <w:tcPr>
            <w:tcW w:w="640" w:type="dxa"/>
            <w:tcBorders>
              <w:top w:val="nil"/>
              <w:left w:val="nil"/>
              <w:bottom w:val="nil"/>
              <w:right w:val="nil"/>
            </w:tcBorders>
            <w:shd w:val="clear" w:color="000000" w:fill="FFFFFF"/>
            <w:vAlign w:val="center"/>
            <w:hideMark/>
          </w:tcPr>
          <w:p w14:paraId="6C4FB3F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0.033</w:t>
            </w:r>
          </w:p>
        </w:tc>
      </w:tr>
      <w:tr w:rsidR="00840CE2" w:rsidRPr="00840CE2" w14:paraId="4A67688F"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547787F3"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Periods of war</w:t>
            </w:r>
          </w:p>
        </w:tc>
        <w:tc>
          <w:tcPr>
            <w:tcW w:w="1080" w:type="dxa"/>
            <w:tcBorders>
              <w:top w:val="nil"/>
              <w:left w:val="nil"/>
              <w:bottom w:val="nil"/>
              <w:right w:val="nil"/>
            </w:tcBorders>
            <w:shd w:val="clear" w:color="000000" w:fill="FFFFFF"/>
            <w:vAlign w:val="center"/>
            <w:hideMark/>
          </w:tcPr>
          <w:p w14:paraId="08A7691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-0.003</w:t>
            </w:r>
          </w:p>
        </w:tc>
        <w:tc>
          <w:tcPr>
            <w:tcW w:w="640" w:type="dxa"/>
            <w:tcBorders>
              <w:top w:val="nil"/>
              <w:left w:val="nil"/>
              <w:bottom w:val="nil"/>
              <w:right w:val="nil"/>
            </w:tcBorders>
            <w:shd w:val="clear" w:color="000000" w:fill="FFFFFF"/>
            <w:vAlign w:val="center"/>
            <w:hideMark/>
          </w:tcPr>
          <w:p w14:paraId="197876B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3D6E597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-0.071*</w:t>
            </w:r>
          </w:p>
        </w:tc>
        <w:tc>
          <w:tcPr>
            <w:tcW w:w="640" w:type="dxa"/>
            <w:tcBorders>
              <w:top w:val="nil"/>
              <w:left w:val="nil"/>
              <w:bottom w:val="nil"/>
              <w:right w:val="nil"/>
            </w:tcBorders>
            <w:shd w:val="clear" w:color="000000" w:fill="FFFFFF"/>
            <w:vAlign w:val="center"/>
            <w:hideMark/>
          </w:tcPr>
          <w:p w14:paraId="4D6BED8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0.028</w:t>
            </w:r>
          </w:p>
        </w:tc>
        <w:tc>
          <w:tcPr>
            <w:tcW w:w="1000" w:type="dxa"/>
            <w:tcBorders>
              <w:top w:val="nil"/>
              <w:left w:val="nil"/>
              <w:bottom w:val="nil"/>
              <w:right w:val="nil"/>
            </w:tcBorders>
            <w:shd w:val="clear" w:color="000000" w:fill="FFFFFF"/>
            <w:vAlign w:val="center"/>
            <w:hideMark/>
          </w:tcPr>
          <w:p w14:paraId="4084E53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455AEC5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w:t>
            </w:r>
          </w:p>
        </w:tc>
        <w:tc>
          <w:tcPr>
            <w:tcW w:w="1000" w:type="dxa"/>
            <w:tcBorders>
              <w:top w:val="nil"/>
              <w:left w:val="nil"/>
              <w:bottom w:val="nil"/>
              <w:right w:val="nil"/>
            </w:tcBorders>
            <w:shd w:val="clear" w:color="000000" w:fill="FFFFFF"/>
            <w:vAlign w:val="center"/>
            <w:hideMark/>
          </w:tcPr>
          <w:p w14:paraId="4C2897C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4C53512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335E5224"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-0.019</w:t>
            </w:r>
          </w:p>
        </w:tc>
        <w:tc>
          <w:tcPr>
            <w:tcW w:w="640" w:type="dxa"/>
            <w:tcBorders>
              <w:top w:val="nil"/>
              <w:left w:val="nil"/>
              <w:bottom w:val="nil"/>
              <w:right w:val="nil"/>
            </w:tcBorders>
            <w:shd w:val="clear" w:color="000000" w:fill="FFFFFF"/>
            <w:vAlign w:val="center"/>
            <w:hideMark/>
          </w:tcPr>
          <w:p w14:paraId="4481EF4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0.036</w:t>
            </w:r>
          </w:p>
        </w:tc>
        <w:tc>
          <w:tcPr>
            <w:tcW w:w="1000" w:type="dxa"/>
            <w:tcBorders>
              <w:top w:val="nil"/>
              <w:left w:val="nil"/>
              <w:bottom w:val="nil"/>
              <w:right w:val="nil"/>
            </w:tcBorders>
            <w:shd w:val="clear" w:color="000000" w:fill="FFFFFF"/>
            <w:vAlign w:val="center"/>
            <w:hideMark/>
          </w:tcPr>
          <w:p w14:paraId="47C5DD4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0.031</w:t>
            </w:r>
          </w:p>
        </w:tc>
        <w:tc>
          <w:tcPr>
            <w:tcW w:w="640" w:type="dxa"/>
            <w:tcBorders>
              <w:top w:val="nil"/>
              <w:left w:val="nil"/>
              <w:bottom w:val="nil"/>
              <w:right w:val="nil"/>
            </w:tcBorders>
            <w:shd w:val="clear" w:color="000000" w:fill="FFFFFF"/>
            <w:vAlign w:val="center"/>
            <w:hideMark/>
          </w:tcPr>
          <w:p w14:paraId="0CC695C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0.056</w:t>
            </w:r>
          </w:p>
        </w:tc>
        <w:tc>
          <w:tcPr>
            <w:tcW w:w="1160" w:type="dxa"/>
            <w:tcBorders>
              <w:top w:val="nil"/>
              <w:left w:val="nil"/>
              <w:bottom w:val="nil"/>
              <w:right w:val="nil"/>
            </w:tcBorders>
            <w:shd w:val="clear" w:color="000000" w:fill="FFFFFF"/>
            <w:vAlign w:val="center"/>
            <w:hideMark/>
          </w:tcPr>
          <w:p w14:paraId="396CDAD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-0.073+</w:t>
            </w:r>
          </w:p>
        </w:tc>
        <w:tc>
          <w:tcPr>
            <w:tcW w:w="640" w:type="dxa"/>
            <w:tcBorders>
              <w:top w:val="nil"/>
              <w:left w:val="nil"/>
              <w:bottom w:val="nil"/>
              <w:right w:val="nil"/>
            </w:tcBorders>
            <w:shd w:val="clear" w:color="000000" w:fill="FFFFFF"/>
            <w:vAlign w:val="center"/>
            <w:hideMark/>
          </w:tcPr>
          <w:p w14:paraId="20146B5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0.040</w:t>
            </w:r>
          </w:p>
        </w:tc>
      </w:tr>
      <w:tr w:rsidR="00840CE2" w:rsidRPr="00840CE2" w14:paraId="4EAAF5BB"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7C23225E"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Political corruption index</w:t>
            </w:r>
          </w:p>
        </w:tc>
        <w:tc>
          <w:tcPr>
            <w:tcW w:w="1080" w:type="dxa"/>
            <w:tcBorders>
              <w:top w:val="nil"/>
              <w:left w:val="nil"/>
              <w:bottom w:val="nil"/>
              <w:right w:val="nil"/>
            </w:tcBorders>
            <w:shd w:val="clear" w:color="000000" w:fill="FFFFFF"/>
            <w:vAlign w:val="center"/>
            <w:hideMark/>
          </w:tcPr>
          <w:p w14:paraId="6AEA69F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-0.890**</w:t>
            </w:r>
          </w:p>
        </w:tc>
        <w:tc>
          <w:tcPr>
            <w:tcW w:w="640" w:type="dxa"/>
            <w:tcBorders>
              <w:top w:val="nil"/>
              <w:left w:val="nil"/>
              <w:bottom w:val="nil"/>
              <w:right w:val="nil"/>
            </w:tcBorders>
            <w:shd w:val="clear" w:color="000000" w:fill="FFFFFF"/>
            <w:vAlign w:val="center"/>
            <w:hideMark/>
          </w:tcPr>
          <w:p w14:paraId="3DF0A98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0.315</w:t>
            </w:r>
          </w:p>
        </w:tc>
        <w:tc>
          <w:tcPr>
            <w:tcW w:w="1000" w:type="dxa"/>
            <w:tcBorders>
              <w:top w:val="nil"/>
              <w:left w:val="nil"/>
              <w:bottom w:val="nil"/>
              <w:right w:val="nil"/>
            </w:tcBorders>
            <w:shd w:val="clear" w:color="000000" w:fill="FFFFFF"/>
            <w:vAlign w:val="center"/>
            <w:hideMark/>
          </w:tcPr>
          <w:p w14:paraId="54A3CCA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-0.247</w:t>
            </w:r>
          </w:p>
        </w:tc>
        <w:tc>
          <w:tcPr>
            <w:tcW w:w="640" w:type="dxa"/>
            <w:tcBorders>
              <w:top w:val="nil"/>
              <w:left w:val="nil"/>
              <w:bottom w:val="nil"/>
              <w:right w:val="nil"/>
            </w:tcBorders>
            <w:shd w:val="clear" w:color="000000" w:fill="FFFFFF"/>
            <w:vAlign w:val="center"/>
            <w:hideMark/>
          </w:tcPr>
          <w:p w14:paraId="2AEECFC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0.322</w:t>
            </w:r>
          </w:p>
        </w:tc>
        <w:tc>
          <w:tcPr>
            <w:tcW w:w="1000" w:type="dxa"/>
            <w:tcBorders>
              <w:top w:val="nil"/>
              <w:left w:val="nil"/>
              <w:bottom w:val="nil"/>
              <w:right w:val="nil"/>
            </w:tcBorders>
            <w:shd w:val="clear" w:color="000000" w:fill="FFFFFF"/>
            <w:vAlign w:val="center"/>
            <w:hideMark/>
          </w:tcPr>
          <w:p w14:paraId="26A5C61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-0.454</w:t>
            </w:r>
          </w:p>
        </w:tc>
        <w:tc>
          <w:tcPr>
            <w:tcW w:w="640" w:type="dxa"/>
            <w:tcBorders>
              <w:top w:val="nil"/>
              <w:left w:val="nil"/>
              <w:bottom w:val="nil"/>
              <w:right w:val="nil"/>
            </w:tcBorders>
            <w:shd w:val="clear" w:color="000000" w:fill="FFFFFF"/>
            <w:vAlign w:val="center"/>
            <w:hideMark/>
          </w:tcPr>
          <w:p w14:paraId="40ADD83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-0.3</w:t>
            </w:r>
          </w:p>
        </w:tc>
        <w:tc>
          <w:tcPr>
            <w:tcW w:w="1000" w:type="dxa"/>
            <w:tcBorders>
              <w:top w:val="nil"/>
              <w:left w:val="nil"/>
              <w:bottom w:val="nil"/>
              <w:right w:val="nil"/>
            </w:tcBorders>
            <w:shd w:val="clear" w:color="000000" w:fill="FFFFFF"/>
            <w:vAlign w:val="center"/>
            <w:hideMark/>
          </w:tcPr>
          <w:p w14:paraId="684CB11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-0.454</w:t>
            </w:r>
          </w:p>
        </w:tc>
        <w:tc>
          <w:tcPr>
            <w:tcW w:w="640" w:type="dxa"/>
            <w:tcBorders>
              <w:top w:val="nil"/>
              <w:left w:val="nil"/>
              <w:bottom w:val="nil"/>
              <w:right w:val="nil"/>
            </w:tcBorders>
            <w:shd w:val="clear" w:color="000000" w:fill="FFFFFF"/>
            <w:vAlign w:val="center"/>
            <w:hideMark/>
          </w:tcPr>
          <w:p w14:paraId="6132838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0.303</w:t>
            </w:r>
          </w:p>
        </w:tc>
        <w:tc>
          <w:tcPr>
            <w:tcW w:w="1000" w:type="dxa"/>
            <w:tcBorders>
              <w:top w:val="nil"/>
              <w:left w:val="nil"/>
              <w:bottom w:val="nil"/>
              <w:right w:val="nil"/>
            </w:tcBorders>
            <w:shd w:val="clear" w:color="000000" w:fill="FFFFFF"/>
            <w:vAlign w:val="center"/>
            <w:hideMark/>
          </w:tcPr>
          <w:p w14:paraId="69ED2A3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-0.127</w:t>
            </w:r>
          </w:p>
        </w:tc>
        <w:tc>
          <w:tcPr>
            <w:tcW w:w="640" w:type="dxa"/>
            <w:tcBorders>
              <w:top w:val="nil"/>
              <w:left w:val="nil"/>
              <w:bottom w:val="nil"/>
              <w:right w:val="nil"/>
            </w:tcBorders>
            <w:shd w:val="clear" w:color="000000" w:fill="FFFFFF"/>
            <w:vAlign w:val="center"/>
            <w:hideMark/>
          </w:tcPr>
          <w:p w14:paraId="4A7934B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0.331</w:t>
            </w:r>
          </w:p>
        </w:tc>
        <w:tc>
          <w:tcPr>
            <w:tcW w:w="1000" w:type="dxa"/>
            <w:tcBorders>
              <w:top w:val="nil"/>
              <w:left w:val="nil"/>
              <w:bottom w:val="nil"/>
              <w:right w:val="nil"/>
            </w:tcBorders>
            <w:shd w:val="clear" w:color="000000" w:fill="FFFFFF"/>
            <w:vAlign w:val="center"/>
            <w:hideMark/>
          </w:tcPr>
          <w:p w14:paraId="26E8BEF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-0.495</w:t>
            </w:r>
          </w:p>
        </w:tc>
        <w:tc>
          <w:tcPr>
            <w:tcW w:w="640" w:type="dxa"/>
            <w:tcBorders>
              <w:top w:val="nil"/>
              <w:left w:val="nil"/>
              <w:bottom w:val="nil"/>
              <w:right w:val="nil"/>
            </w:tcBorders>
            <w:shd w:val="clear" w:color="000000" w:fill="FFFFFF"/>
            <w:vAlign w:val="center"/>
            <w:hideMark/>
          </w:tcPr>
          <w:p w14:paraId="49F35CE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0.475</w:t>
            </w:r>
          </w:p>
        </w:tc>
        <w:tc>
          <w:tcPr>
            <w:tcW w:w="1160" w:type="dxa"/>
            <w:tcBorders>
              <w:top w:val="nil"/>
              <w:left w:val="nil"/>
              <w:bottom w:val="nil"/>
              <w:right w:val="nil"/>
            </w:tcBorders>
            <w:shd w:val="clear" w:color="000000" w:fill="FFFFFF"/>
            <w:vAlign w:val="center"/>
            <w:hideMark/>
          </w:tcPr>
          <w:p w14:paraId="183EF85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0.054</w:t>
            </w:r>
          </w:p>
        </w:tc>
        <w:tc>
          <w:tcPr>
            <w:tcW w:w="640" w:type="dxa"/>
            <w:tcBorders>
              <w:top w:val="nil"/>
              <w:left w:val="nil"/>
              <w:bottom w:val="nil"/>
              <w:right w:val="nil"/>
            </w:tcBorders>
            <w:shd w:val="clear" w:color="000000" w:fill="FFFFFF"/>
            <w:vAlign w:val="center"/>
            <w:hideMark/>
          </w:tcPr>
          <w:p w14:paraId="42C9B17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0.505</w:t>
            </w:r>
          </w:p>
        </w:tc>
      </w:tr>
      <w:tr w:rsidR="00840CE2" w:rsidRPr="00840CE2" w14:paraId="5EF4F30B"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0FA1E14D"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Clientelism index</w:t>
            </w:r>
          </w:p>
        </w:tc>
        <w:tc>
          <w:tcPr>
            <w:tcW w:w="1080" w:type="dxa"/>
            <w:tcBorders>
              <w:top w:val="nil"/>
              <w:left w:val="nil"/>
              <w:bottom w:val="nil"/>
              <w:right w:val="nil"/>
            </w:tcBorders>
            <w:shd w:val="clear" w:color="000000" w:fill="FFFFFF"/>
            <w:vAlign w:val="center"/>
            <w:hideMark/>
          </w:tcPr>
          <w:p w14:paraId="504CFCB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0.038</w:t>
            </w:r>
          </w:p>
        </w:tc>
        <w:tc>
          <w:tcPr>
            <w:tcW w:w="640" w:type="dxa"/>
            <w:tcBorders>
              <w:top w:val="nil"/>
              <w:left w:val="nil"/>
              <w:bottom w:val="nil"/>
              <w:right w:val="nil"/>
            </w:tcBorders>
            <w:shd w:val="clear" w:color="000000" w:fill="FFFFFF"/>
            <w:vAlign w:val="center"/>
            <w:hideMark/>
          </w:tcPr>
          <w:p w14:paraId="34871B9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0.157</w:t>
            </w:r>
          </w:p>
        </w:tc>
        <w:tc>
          <w:tcPr>
            <w:tcW w:w="1000" w:type="dxa"/>
            <w:tcBorders>
              <w:top w:val="nil"/>
              <w:left w:val="nil"/>
              <w:bottom w:val="nil"/>
              <w:right w:val="nil"/>
            </w:tcBorders>
            <w:shd w:val="clear" w:color="000000" w:fill="FFFFFF"/>
            <w:vAlign w:val="center"/>
            <w:hideMark/>
          </w:tcPr>
          <w:p w14:paraId="3E3980E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0.047</w:t>
            </w:r>
          </w:p>
        </w:tc>
        <w:tc>
          <w:tcPr>
            <w:tcW w:w="640" w:type="dxa"/>
            <w:tcBorders>
              <w:top w:val="nil"/>
              <w:left w:val="nil"/>
              <w:bottom w:val="nil"/>
              <w:right w:val="nil"/>
            </w:tcBorders>
            <w:shd w:val="clear" w:color="000000" w:fill="FFFFFF"/>
            <w:vAlign w:val="center"/>
            <w:hideMark/>
          </w:tcPr>
          <w:p w14:paraId="3F125DE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0.167</w:t>
            </w:r>
          </w:p>
        </w:tc>
        <w:tc>
          <w:tcPr>
            <w:tcW w:w="1000" w:type="dxa"/>
            <w:tcBorders>
              <w:top w:val="nil"/>
              <w:left w:val="nil"/>
              <w:bottom w:val="nil"/>
              <w:right w:val="nil"/>
            </w:tcBorders>
            <w:shd w:val="clear" w:color="000000" w:fill="FFFFFF"/>
            <w:vAlign w:val="center"/>
            <w:hideMark/>
          </w:tcPr>
          <w:p w14:paraId="3EAA48A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-0.212</w:t>
            </w:r>
          </w:p>
        </w:tc>
        <w:tc>
          <w:tcPr>
            <w:tcW w:w="640" w:type="dxa"/>
            <w:tcBorders>
              <w:top w:val="nil"/>
              <w:left w:val="nil"/>
              <w:bottom w:val="nil"/>
              <w:right w:val="nil"/>
            </w:tcBorders>
            <w:shd w:val="clear" w:color="000000" w:fill="FFFFFF"/>
            <w:vAlign w:val="center"/>
            <w:hideMark/>
          </w:tcPr>
          <w:p w14:paraId="25B21CA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-0.17</w:t>
            </w:r>
          </w:p>
        </w:tc>
        <w:tc>
          <w:tcPr>
            <w:tcW w:w="1000" w:type="dxa"/>
            <w:tcBorders>
              <w:top w:val="nil"/>
              <w:left w:val="nil"/>
              <w:bottom w:val="nil"/>
              <w:right w:val="nil"/>
            </w:tcBorders>
            <w:shd w:val="clear" w:color="000000" w:fill="FFFFFF"/>
            <w:vAlign w:val="center"/>
            <w:hideMark/>
          </w:tcPr>
          <w:p w14:paraId="3D02721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-0.212</w:t>
            </w:r>
          </w:p>
        </w:tc>
        <w:tc>
          <w:tcPr>
            <w:tcW w:w="640" w:type="dxa"/>
            <w:tcBorders>
              <w:top w:val="nil"/>
              <w:left w:val="nil"/>
              <w:bottom w:val="nil"/>
              <w:right w:val="nil"/>
            </w:tcBorders>
            <w:shd w:val="clear" w:color="000000" w:fill="FFFFFF"/>
            <w:vAlign w:val="center"/>
            <w:hideMark/>
          </w:tcPr>
          <w:p w14:paraId="21E0798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0.174</w:t>
            </w:r>
          </w:p>
        </w:tc>
        <w:tc>
          <w:tcPr>
            <w:tcW w:w="1000" w:type="dxa"/>
            <w:tcBorders>
              <w:top w:val="nil"/>
              <w:left w:val="nil"/>
              <w:bottom w:val="nil"/>
              <w:right w:val="nil"/>
            </w:tcBorders>
            <w:shd w:val="clear" w:color="000000" w:fill="FFFFFF"/>
            <w:vAlign w:val="center"/>
            <w:hideMark/>
          </w:tcPr>
          <w:p w14:paraId="3BA33CA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-0.233</w:t>
            </w:r>
          </w:p>
        </w:tc>
        <w:tc>
          <w:tcPr>
            <w:tcW w:w="640" w:type="dxa"/>
            <w:tcBorders>
              <w:top w:val="nil"/>
              <w:left w:val="nil"/>
              <w:bottom w:val="nil"/>
              <w:right w:val="nil"/>
            </w:tcBorders>
            <w:shd w:val="clear" w:color="000000" w:fill="FFFFFF"/>
            <w:vAlign w:val="center"/>
            <w:hideMark/>
          </w:tcPr>
          <w:p w14:paraId="005BDD1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0.197</w:t>
            </w:r>
          </w:p>
        </w:tc>
        <w:tc>
          <w:tcPr>
            <w:tcW w:w="1000" w:type="dxa"/>
            <w:tcBorders>
              <w:top w:val="nil"/>
              <w:left w:val="nil"/>
              <w:bottom w:val="nil"/>
              <w:right w:val="nil"/>
            </w:tcBorders>
            <w:shd w:val="clear" w:color="000000" w:fill="FFFFFF"/>
            <w:vAlign w:val="center"/>
            <w:hideMark/>
          </w:tcPr>
          <w:p w14:paraId="5F3D9B3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-0.246</w:t>
            </w:r>
          </w:p>
        </w:tc>
        <w:tc>
          <w:tcPr>
            <w:tcW w:w="640" w:type="dxa"/>
            <w:tcBorders>
              <w:top w:val="nil"/>
              <w:left w:val="nil"/>
              <w:bottom w:val="nil"/>
              <w:right w:val="nil"/>
            </w:tcBorders>
            <w:shd w:val="clear" w:color="000000" w:fill="FFFFFF"/>
            <w:vAlign w:val="center"/>
            <w:hideMark/>
          </w:tcPr>
          <w:p w14:paraId="5977667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0.270</w:t>
            </w:r>
          </w:p>
        </w:tc>
        <w:tc>
          <w:tcPr>
            <w:tcW w:w="1160" w:type="dxa"/>
            <w:tcBorders>
              <w:top w:val="nil"/>
              <w:left w:val="nil"/>
              <w:bottom w:val="nil"/>
              <w:right w:val="nil"/>
            </w:tcBorders>
            <w:shd w:val="clear" w:color="000000" w:fill="FFFFFF"/>
            <w:vAlign w:val="center"/>
            <w:hideMark/>
          </w:tcPr>
          <w:p w14:paraId="54A3C0C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-0.426+</w:t>
            </w:r>
          </w:p>
        </w:tc>
        <w:tc>
          <w:tcPr>
            <w:tcW w:w="640" w:type="dxa"/>
            <w:tcBorders>
              <w:top w:val="nil"/>
              <w:left w:val="nil"/>
              <w:bottom w:val="nil"/>
              <w:right w:val="nil"/>
            </w:tcBorders>
            <w:shd w:val="clear" w:color="000000" w:fill="FFFFFF"/>
            <w:vAlign w:val="center"/>
            <w:hideMark/>
          </w:tcPr>
          <w:p w14:paraId="29272CF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0.257</w:t>
            </w:r>
          </w:p>
        </w:tc>
      </w:tr>
      <w:tr w:rsidR="00840CE2" w:rsidRPr="00840CE2" w14:paraId="42953BA0"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761CDBBD"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Disproportionality (t-1)</w:t>
            </w:r>
          </w:p>
        </w:tc>
        <w:tc>
          <w:tcPr>
            <w:tcW w:w="1080" w:type="dxa"/>
            <w:tcBorders>
              <w:top w:val="nil"/>
              <w:left w:val="nil"/>
              <w:bottom w:val="nil"/>
              <w:right w:val="nil"/>
            </w:tcBorders>
            <w:shd w:val="clear" w:color="000000" w:fill="FFFFFF"/>
            <w:vAlign w:val="center"/>
            <w:hideMark/>
          </w:tcPr>
          <w:p w14:paraId="4C26CD5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7A0107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22A4963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0.005**</w:t>
            </w:r>
          </w:p>
        </w:tc>
        <w:tc>
          <w:tcPr>
            <w:tcW w:w="640" w:type="dxa"/>
            <w:tcBorders>
              <w:top w:val="nil"/>
              <w:left w:val="nil"/>
              <w:bottom w:val="nil"/>
              <w:right w:val="nil"/>
            </w:tcBorders>
            <w:shd w:val="clear" w:color="000000" w:fill="FFFFFF"/>
            <w:vAlign w:val="center"/>
            <w:hideMark/>
          </w:tcPr>
          <w:p w14:paraId="1F23DF4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3E386C3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159C959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w:t>
            </w:r>
          </w:p>
        </w:tc>
        <w:tc>
          <w:tcPr>
            <w:tcW w:w="1000" w:type="dxa"/>
            <w:tcBorders>
              <w:top w:val="nil"/>
              <w:left w:val="nil"/>
              <w:bottom w:val="nil"/>
              <w:right w:val="nil"/>
            </w:tcBorders>
            <w:shd w:val="clear" w:color="000000" w:fill="FFFFFF"/>
            <w:vAlign w:val="center"/>
            <w:hideMark/>
          </w:tcPr>
          <w:p w14:paraId="33243F6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10A192C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218800B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0.004+</w:t>
            </w:r>
          </w:p>
        </w:tc>
        <w:tc>
          <w:tcPr>
            <w:tcW w:w="640" w:type="dxa"/>
            <w:tcBorders>
              <w:top w:val="nil"/>
              <w:left w:val="nil"/>
              <w:bottom w:val="nil"/>
              <w:right w:val="nil"/>
            </w:tcBorders>
            <w:shd w:val="clear" w:color="000000" w:fill="FFFFFF"/>
            <w:vAlign w:val="center"/>
            <w:hideMark/>
          </w:tcPr>
          <w:p w14:paraId="7990E11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0.002</w:t>
            </w:r>
          </w:p>
        </w:tc>
        <w:tc>
          <w:tcPr>
            <w:tcW w:w="1000" w:type="dxa"/>
            <w:tcBorders>
              <w:top w:val="nil"/>
              <w:left w:val="nil"/>
              <w:bottom w:val="nil"/>
              <w:right w:val="nil"/>
            </w:tcBorders>
            <w:shd w:val="clear" w:color="000000" w:fill="FFFFFF"/>
            <w:vAlign w:val="center"/>
            <w:hideMark/>
          </w:tcPr>
          <w:p w14:paraId="46193E4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5176DF5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0.003</w:t>
            </w:r>
          </w:p>
        </w:tc>
        <w:tc>
          <w:tcPr>
            <w:tcW w:w="1160" w:type="dxa"/>
            <w:tcBorders>
              <w:top w:val="nil"/>
              <w:left w:val="nil"/>
              <w:bottom w:val="nil"/>
              <w:right w:val="nil"/>
            </w:tcBorders>
            <w:shd w:val="clear" w:color="000000" w:fill="FFFFFF"/>
            <w:vAlign w:val="center"/>
            <w:hideMark/>
          </w:tcPr>
          <w:p w14:paraId="5863EE1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CB2CDF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0.003</w:t>
            </w:r>
          </w:p>
        </w:tc>
      </w:tr>
      <w:tr w:rsidR="00840CE2" w:rsidRPr="00840CE2" w14:paraId="42990F8F"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721D455C"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Suffrage (Ref: restricted)</w:t>
            </w:r>
          </w:p>
        </w:tc>
        <w:tc>
          <w:tcPr>
            <w:tcW w:w="1080" w:type="dxa"/>
            <w:tcBorders>
              <w:top w:val="nil"/>
              <w:left w:val="nil"/>
              <w:bottom w:val="nil"/>
              <w:right w:val="nil"/>
            </w:tcBorders>
            <w:shd w:val="clear" w:color="000000" w:fill="FFFFFF"/>
            <w:vAlign w:val="center"/>
            <w:hideMark/>
          </w:tcPr>
          <w:p w14:paraId="67FACB4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B54B87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C3548A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43311AF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DE3551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543F60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B43080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1597839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0A0985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5C0122F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32A6293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B88805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160" w:type="dxa"/>
            <w:tcBorders>
              <w:top w:val="nil"/>
              <w:left w:val="nil"/>
              <w:bottom w:val="nil"/>
              <w:right w:val="nil"/>
            </w:tcBorders>
            <w:shd w:val="clear" w:color="000000" w:fill="FFFFFF"/>
            <w:vAlign w:val="center"/>
            <w:hideMark/>
          </w:tcPr>
          <w:p w14:paraId="2EAF92F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640" w:type="dxa"/>
            <w:tcBorders>
              <w:top w:val="nil"/>
              <w:left w:val="nil"/>
              <w:bottom w:val="nil"/>
              <w:right w:val="nil"/>
            </w:tcBorders>
            <w:shd w:val="clear" w:color="000000" w:fill="FFFFFF"/>
            <w:vAlign w:val="center"/>
            <w:hideMark/>
          </w:tcPr>
          <w:p w14:paraId="20A705D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r>
      <w:tr w:rsidR="00840CE2" w:rsidRPr="00840CE2" w14:paraId="7525B194" w14:textId="77777777" w:rsidTr="00840CE2">
        <w:trPr>
          <w:trHeight w:val="263"/>
          <w:jc w:val="center"/>
        </w:trPr>
        <w:tc>
          <w:tcPr>
            <w:tcW w:w="4300" w:type="dxa"/>
            <w:tcBorders>
              <w:top w:val="nil"/>
              <w:left w:val="nil"/>
              <w:bottom w:val="nil"/>
              <w:right w:val="nil"/>
            </w:tcBorders>
            <w:shd w:val="clear" w:color="000000" w:fill="FFFFFF"/>
            <w:noWrap/>
            <w:vAlign w:val="bottom"/>
            <w:hideMark/>
          </w:tcPr>
          <w:p w14:paraId="04F6A8BC"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Male suffrage</w:t>
            </w:r>
          </w:p>
        </w:tc>
        <w:tc>
          <w:tcPr>
            <w:tcW w:w="1080" w:type="dxa"/>
            <w:tcBorders>
              <w:top w:val="nil"/>
              <w:left w:val="nil"/>
              <w:bottom w:val="nil"/>
              <w:right w:val="nil"/>
            </w:tcBorders>
            <w:shd w:val="clear" w:color="000000" w:fill="FFFFFF"/>
            <w:vAlign w:val="center"/>
            <w:hideMark/>
          </w:tcPr>
          <w:p w14:paraId="05B3E83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0.220***</w:t>
            </w:r>
          </w:p>
        </w:tc>
        <w:tc>
          <w:tcPr>
            <w:tcW w:w="640" w:type="dxa"/>
            <w:tcBorders>
              <w:top w:val="nil"/>
              <w:left w:val="nil"/>
              <w:bottom w:val="nil"/>
              <w:right w:val="nil"/>
            </w:tcBorders>
            <w:shd w:val="clear" w:color="000000" w:fill="FFFFFF"/>
            <w:vAlign w:val="center"/>
            <w:hideMark/>
          </w:tcPr>
          <w:p w14:paraId="61E0A7D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0.046</w:t>
            </w:r>
          </w:p>
        </w:tc>
        <w:tc>
          <w:tcPr>
            <w:tcW w:w="1000" w:type="dxa"/>
            <w:tcBorders>
              <w:top w:val="nil"/>
              <w:left w:val="nil"/>
              <w:bottom w:val="nil"/>
              <w:right w:val="nil"/>
            </w:tcBorders>
            <w:shd w:val="clear" w:color="000000" w:fill="FFFFFF"/>
            <w:vAlign w:val="center"/>
            <w:hideMark/>
          </w:tcPr>
          <w:p w14:paraId="029330A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0.162***</w:t>
            </w:r>
          </w:p>
        </w:tc>
        <w:tc>
          <w:tcPr>
            <w:tcW w:w="640" w:type="dxa"/>
            <w:tcBorders>
              <w:top w:val="nil"/>
              <w:left w:val="nil"/>
              <w:bottom w:val="nil"/>
              <w:right w:val="nil"/>
            </w:tcBorders>
            <w:shd w:val="clear" w:color="000000" w:fill="FFFFFF"/>
            <w:vAlign w:val="center"/>
            <w:hideMark/>
          </w:tcPr>
          <w:p w14:paraId="63BF53A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0.045</w:t>
            </w:r>
          </w:p>
        </w:tc>
        <w:tc>
          <w:tcPr>
            <w:tcW w:w="1000" w:type="dxa"/>
            <w:tcBorders>
              <w:top w:val="nil"/>
              <w:left w:val="nil"/>
              <w:bottom w:val="nil"/>
              <w:right w:val="nil"/>
            </w:tcBorders>
            <w:shd w:val="clear" w:color="000000" w:fill="FFFFFF"/>
            <w:vAlign w:val="center"/>
            <w:hideMark/>
          </w:tcPr>
          <w:p w14:paraId="3DFA3D9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441897C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w:t>
            </w:r>
          </w:p>
        </w:tc>
        <w:tc>
          <w:tcPr>
            <w:tcW w:w="1000" w:type="dxa"/>
            <w:tcBorders>
              <w:top w:val="nil"/>
              <w:left w:val="nil"/>
              <w:bottom w:val="nil"/>
              <w:right w:val="nil"/>
            </w:tcBorders>
            <w:shd w:val="clear" w:color="000000" w:fill="FFFFFF"/>
            <w:vAlign w:val="center"/>
            <w:hideMark/>
          </w:tcPr>
          <w:p w14:paraId="7E8283C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0.006</w:t>
            </w:r>
          </w:p>
        </w:tc>
        <w:tc>
          <w:tcPr>
            <w:tcW w:w="640" w:type="dxa"/>
            <w:tcBorders>
              <w:top w:val="nil"/>
              <w:left w:val="nil"/>
              <w:bottom w:val="nil"/>
              <w:right w:val="nil"/>
            </w:tcBorders>
            <w:shd w:val="clear" w:color="000000" w:fill="FFFFFF"/>
            <w:vAlign w:val="center"/>
            <w:hideMark/>
          </w:tcPr>
          <w:p w14:paraId="7007549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0.052</w:t>
            </w:r>
          </w:p>
        </w:tc>
        <w:tc>
          <w:tcPr>
            <w:tcW w:w="1000" w:type="dxa"/>
            <w:tcBorders>
              <w:top w:val="nil"/>
              <w:left w:val="nil"/>
              <w:bottom w:val="nil"/>
              <w:right w:val="nil"/>
            </w:tcBorders>
            <w:shd w:val="clear" w:color="000000" w:fill="FFFFFF"/>
            <w:vAlign w:val="center"/>
            <w:hideMark/>
          </w:tcPr>
          <w:p w14:paraId="6446290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0.129+</w:t>
            </w:r>
          </w:p>
        </w:tc>
        <w:tc>
          <w:tcPr>
            <w:tcW w:w="640" w:type="dxa"/>
            <w:tcBorders>
              <w:top w:val="nil"/>
              <w:left w:val="nil"/>
              <w:bottom w:val="nil"/>
              <w:right w:val="nil"/>
            </w:tcBorders>
            <w:shd w:val="clear" w:color="000000" w:fill="FFFFFF"/>
            <w:vAlign w:val="center"/>
            <w:hideMark/>
          </w:tcPr>
          <w:p w14:paraId="72A2016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0.068</w:t>
            </w:r>
          </w:p>
        </w:tc>
        <w:tc>
          <w:tcPr>
            <w:tcW w:w="1000" w:type="dxa"/>
            <w:tcBorders>
              <w:top w:val="nil"/>
              <w:left w:val="nil"/>
              <w:bottom w:val="nil"/>
              <w:right w:val="nil"/>
            </w:tcBorders>
            <w:shd w:val="clear" w:color="000000" w:fill="FFFFFF"/>
            <w:vAlign w:val="center"/>
            <w:hideMark/>
          </w:tcPr>
          <w:p w14:paraId="4C1DE91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0.138</w:t>
            </w:r>
          </w:p>
        </w:tc>
        <w:tc>
          <w:tcPr>
            <w:tcW w:w="640" w:type="dxa"/>
            <w:tcBorders>
              <w:top w:val="nil"/>
              <w:left w:val="nil"/>
              <w:bottom w:val="nil"/>
              <w:right w:val="nil"/>
            </w:tcBorders>
            <w:shd w:val="clear" w:color="000000" w:fill="FFFFFF"/>
            <w:vAlign w:val="center"/>
            <w:hideMark/>
          </w:tcPr>
          <w:p w14:paraId="3285366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0.096</w:t>
            </w:r>
          </w:p>
        </w:tc>
        <w:tc>
          <w:tcPr>
            <w:tcW w:w="1160" w:type="dxa"/>
            <w:tcBorders>
              <w:top w:val="nil"/>
              <w:left w:val="nil"/>
              <w:bottom w:val="nil"/>
              <w:right w:val="nil"/>
            </w:tcBorders>
            <w:shd w:val="clear" w:color="000000" w:fill="FFFFFF"/>
            <w:vAlign w:val="center"/>
            <w:hideMark/>
          </w:tcPr>
          <w:p w14:paraId="3B842B9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-0.010</w:t>
            </w:r>
          </w:p>
        </w:tc>
        <w:tc>
          <w:tcPr>
            <w:tcW w:w="640" w:type="dxa"/>
            <w:tcBorders>
              <w:top w:val="nil"/>
              <w:left w:val="nil"/>
              <w:bottom w:val="nil"/>
              <w:right w:val="nil"/>
            </w:tcBorders>
            <w:shd w:val="clear" w:color="000000" w:fill="FFFFFF"/>
            <w:vAlign w:val="center"/>
            <w:hideMark/>
          </w:tcPr>
          <w:p w14:paraId="5888049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0.062</w:t>
            </w:r>
          </w:p>
        </w:tc>
      </w:tr>
      <w:tr w:rsidR="00840CE2" w:rsidRPr="00840CE2" w14:paraId="746A3AED" w14:textId="77777777" w:rsidTr="00840CE2">
        <w:trPr>
          <w:trHeight w:val="263"/>
          <w:jc w:val="center"/>
        </w:trPr>
        <w:tc>
          <w:tcPr>
            <w:tcW w:w="4300" w:type="dxa"/>
            <w:tcBorders>
              <w:top w:val="nil"/>
              <w:left w:val="nil"/>
              <w:bottom w:val="nil"/>
              <w:right w:val="nil"/>
            </w:tcBorders>
            <w:shd w:val="clear" w:color="000000" w:fill="FFFFFF"/>
            <w:noWrap/>
            <w:vAlign w:val="bottom"/>
            <w:hideMark/>
          </w:tcPr>
          <w:p w14:paraId="421A83F6"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Universal suffrage</w:t>
            </w:r>
          </w:p>
        </w:tc>
        <w:tc>
          <w:tcPr>
            <w:tcW w:w="1080" w:type="dxa"/>
            <w:tcBorders>
              <w:top w:val="nil"/>
              <w:left w:val="nil"/>
              <w:bottom w:val="nil"/>
              <w:right w:val="nil"/>
            </w:tcBorders>
            <w:shd w:val="clear" w:color="000000" w:fill="FFFFFF"/>
            <w:vAlign w:val="center"/>
            <w:hideMark/>
          </w:tcPr>
          <w:p w14:paraId="0E453E5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0.305***</w:t>
            </w:r>
          </w:p>
        </w:tc>
        <w:tc>
          <w:tcPr>
            <w:tcW w:w="640" w:type="dxa"/>
            <w:tcBorders>
              <w:top w:val="nil"/>
              <w:left w:val="nil"/>
              <w:bottom w:val="nil"/>
              <w:right w:val="nil"/>
            </w:tcBorders>
            <w:shd w:val="clear" w:color="000000" w:fill="FFFFFF"/>
            <w:vAlign w:val="center"/>
            <w:hideMark/>
          </w:tcPr>
          <w:p w14:paraId="1174B45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0.052</w:t>
            </w:r>
          </w:p>
        </w:tc>
        <w:tc>
          <w:tcPr>
            <w:tcW w:w="1000" w:type="dxa"/>
            <w:tcBorders>
              <w:top w:val="nil"/>
              <w:left w:val="nil"/>
              <w:bottom w:val="nil"/>
              <w:right w:val="nil"/>
            </w:tcBorders>
            <w:shd w:val="clear" w:color="000000" w:fill="FFFFFF"/>
            <w:vAlign w:val="center"/>
            <w:hideMark/>
          </w:tcPr>
          <w:p w14:paraId="453764A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0.213***</w:t>
            </w:r>
          </w:p>
        </w:tc>
        <w:tc>
          <w:tcPr>
            <w:tcW w:w="640" w:type="dxa"/>
            <w:tcBorders>
              <w:top w:val="nil"/>
              <w:left w:val="nil"/>
              <w:bottom w:val="nil"/>
              <w:right w:val="nil"/>
            </w:tcBorders>
            <w:shd w:val="clear" w:color="000000" w:fill="FFFFFF"/>
            <w:vAlign w:val="center"/>
            <w:hideMark/>
          </w:tcPr>
          <w:p w14:paraId="791DBFA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0.051</w:t>
            </w:r>
          </w:p>
        </w:tc>
        <w:tc>
          <w:tcPr>
            <w:tcW w:w="1000" w:type="dxa"/>
            <w:tcBorders>
              <w:top w:val="nil"/>
              <w:left w:val="nil"/>
              <w:bottom w:val="nil"/>
              <w:right w:val="nil"/>
            </w:tcBorders>
            <w:shd w:val="clear" w:color="000000" w:fill="FFFFFF"/>
            <w:vAlign w:val="center"/>
            <w:hideMark/>
          </w:tcPr>
          <w:p w14:paraId="054E20B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0.057</w:t>
            </w:r>
          </w:p>
        </w:tc>
        <w:tc>
          <w:tcPr>
            <w:tcW w:w="640" w:type="dxa"/>
            <w:tcBorders>
              <w:top w:val="nil"/>
              <w:left w:val="nil"/>
              <w:bottom w:val="nil"/>
              <w:right w:val="nil"/>
            </w:tcBorders>
            <w:shd w:val="clear" w:color="000000" w:fill="FFFFFF"/>
            <w:vAlign w:val="center"/>
            <w:hideMark/>
          </w:tcPr>
          <w:p w14:paraId="214ADFF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w:t>
            </w:r>
          </w:p>
        </w:tc>
        <w:tc>
          <w:tcPr>
            <w:tcW w:w="1000" w:type="dxa"/>
            <w:tcBorders>
              <w:top w:val="nil"/>
              <w:left w:val="nil"/>
              <w:bottom w:val="nil"/>
              <w:right w:val="nil"/>
            </w:tcBorders>
            <w:shd w:val="clear" w:color="000000" w:fill="FFFFFF"/>
            <w:vAlign w:val="center"/>
            <w:hideMark/>
          </w:tcPr>
          <w:p w14:paraId="507F7A8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0.057</w:t>
            </w:r>
          </w:p>
        </w:tc>
        <w:tc>
          <w:tcPr>
            <w:tcW w:w="640" w:type="dxa"/>
            <w:tcBorders>
              <w:top w:val="nil"/>
              <w:left w:val="nil"/>
              <w:bottom w:val="nil"/>
              <w:right w:val="nil"/>
            </w:tcBorders>
            <w:shd w:val="clear" w:color="000000" w:fill="FFFFFF"/>
            <w:vAlign w:val="center"/>
            <w:hideMark/>
          </w:tcPr>
          <w:p w14:paraId="458D28F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0.054</w:t>
            </w:r>
          </w:p>
        </w:tc>
        <w:tc>
          <w:tcPr>
            <w:tcW w:w="1000" w:type="dxa"/>
            <w:tcBorders>
              <w:top w:val="nil"/>
              <w:left w:val="nil"/>
              <w:bottom w:val="nil"/>
              <w:right w:val="nil"/>
            </w:tcBorders>
            <w:shd w:val="clear" w:color="000000" w:fill="FFFFFF"/>
            <w:vAlign w:val="center"/>
            <w:hideMark/>
          </w:tcPr>
          <w:p w14:paraId="5368AED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0.233***</w:t>
            </w:r>
          </w:p>
        </w:tc>
        <w:tc>
          <w:tcPr>
            <w:tcW w:w="640" w:type="dxa"/>
            <w:tcBorders>
              <w:top w:val="nil"/>
              <w:left w:val="nil"/>
              <w:bottom w:val="nil"/>
              <w:right w:val="nil"/>
            </w:tcBorders>
            <w:shd w:val="clear" w:color="000000" w:fill="FFFFFF"/>
            <w:vAlign w:val="center"/>
            <w:hideMark/>
          </w:tcPr>
          <w:p w14:paraId="72077F2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0.069</w:t>
            </w:r>
          </w:p>
        </w:tc>
        <w:tc>
          <w:tcPr>
            <w:tcW w:w="1000" w:type="dxa"/>
            <w:tcBorders>
              <w:top w:val="nil"/>
              <w:left w:val="nil"/>
              <w:bottom w:val="nil"/>
              <w:right w:val="nil"/>
            </w:tcBorders>
            <w:shd w:val="clear" w:color="000000" w:fill="FFFFFF"/>
            <w:vAlign w:val="center"/>
            <w:hideMark/>
          </w:tcPr>
          <w:p w14:paraId="24A53B2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0.213*</w:t>
            </w:r>
          </w:p>
        </w:tc>
        <w:tc>
          <w:tcPr>
            <w:tcW w:w="640" w:type="dxa"/>
            <w:tcBorders>
              <w:top w:val="nil"/>
              <w:left w:val="nil"/>
              <w:bottom w:val="nil"/>
              <w:right w:val="nil"/>
            </w:tcBorders>
            <w:shd w:val="clear" w:color="000000" w:fill="FFFFFF"/>
            <w:vAlign w:val="center"/>
            <w:hideMark/>
          </w:tcPr>
          <w:p w14:paraId="71DC290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0.097</w:t>
            </w:r>
          </w:p>
        </w:tc>
        <w:tc>
          <w:tcPr>
            <w:tcW w:w="1160" w:type="dxa"/>
            <w:tcBorders>
              <w:top w:val="nil"/>
              <w:left w:val="nil"/>
              <w:bottom w:val="nil"/>
              <w:right w:val="nil"/>
            </w:tcBorders>
            <w:shd w:val="clear" w:color="000000" w:fill="FFFFFF"/>
            <w:vAlign w:val="center"/>
            <w:hideMark/>
          </w:tcPr>
          <w:p w14:paraId="261FD3A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0.053</w:t>
            </w:r>
          </w:p>
        </w:tc>
        <w:tc>
          <w:tcPr>
            <w:tcW w:w="640" w:type="dxa"/>
            <w:tcBorders>
              <w:top w:val="nil"/>
              <w:left w:val="nil"/>
              <w:bottom w:val="nil"/>
              <w:right w:val="nil"/>
            </w:tcBorders>
            <w:shd w:val="clear" w:color="000000" w:fill="FFFFFF"/>
            <w:vAlign w:val="center"/>
            <w:hideMark/>
          </w:tcPr>
          <w:p w14:paraId="2E07984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0.069</w:t>
            </w:r>
          </w:p>
        </w:tc>
      </w:tr>
      <w:tr w:rsidR="00840CE2" w:rsidRPr="00840CE2" w14:paraId="7419A2D2"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2A639374"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EU constraints (Ref: not in the EU)</w:t>
            </w:r>
          </w:p>
        </w:tc>
        <w:tc>
          <w:tcPr>
            <w:tcW w:w="1080" w:type="dxa"/>
            <w:tcBorders>
              <w:top w:val="nil"/>
              <w:left w:val="nil"/>
              <w:bottom w:val="nil"/>
              <w:right w:val="nil"/>
            </w:tcBorders>
            <w:shd w:val="clear" w:color="000000" w:fill="FFFFFF"/>
            <w:noWrap/>
            <w:vAlign w:val="bottom"/>
            <w:hideMark/>
          </w:tcPr>
          <w:p w14:paraId="491C9EA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69FE905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noWrap/>
            <w:vAlign w:val="bottom"/>
            <w:hideMark/>
          </w:tcPr>
          <w:p w14:paraId="65F4D54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7CA756B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noWrap/>
            <w:vAlign w:val="bottom"/>
            <w:hideMark/>
          </w:tcPr>
          <w:p w14:paraId="3AB78F3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2EFE02E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noWrap/>
            <w:vAlign w:val="bottom"/>
            <w:hideMark/>
          </w:tcPr>
          <w:p w14:paraId="61C139A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4CCE3D5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noWrap/>
            <w:vAlign w:val="bottom"/>
            <w:hideMark/>
          </w:tcPr>
          <w:p w14:paraId="1F144C3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68BC750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1000" w:type="dxa"/>
            <w:tcBorders>
              <w:top w:val="nil"/>
              <w:left w:val="nil"/>
              <w:bottom w:val="nil"/>
              <w:right w:val="nil"/>
            </w:tcBorders>
            <w:shd w:val="clear" w:color="000000" w:fill="FFFFFF"/>
            <w:noWrap/>
            <w:vAlign w:val="bottom"/>
            <w:hideMark/>
          </w:tcPr>
          <w:p w14:paraId="20E27D5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noWrap/>
            <w:vAlign w:val="bottom"/>
            <w:hideMark/>
          </w:tcPr>
          <w:p w14:paraId="2BEF266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1160" w:type="dxa"/>
            <w:tcBorders>
              <w:top w:val="nil"/>
              <w:left w:val="nil"/>
              <w:bottom w:val="nil"/>
              <w:right w:val="nil"/>
            </w:tcBorders>
            <w:shd w:val="clear" w:color="000000" w:fill="FFFFFF"/>
            <w:vAlign w:val="center"/>
            <w:hideMark/>
          </w:tcPr>
          <w:p w14:paraId="10A044C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c>
          <w:tcPr>
            <w:tcW w:w="640" w:type="dxa"/>
            <w:tcBorders>
              <w:top w:val="nil"/>
              <w:left w:val="nil"/>
              <w:bottom w:val="nil"/>
              <w:right w:val="nil"/>
            </w:tcBorders>
            <w:shd w:val="clear" w:color="000000" w:fill="FFFFFF"/>
            <w:vAlign w:val="center"/>
            <w:hideMark/>
          </w:tcPr>
          <w:p w14:paraId="6F7B9BE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 </w:t>
            </w:r>
          </w:p>
        </w:tc>
      </w:tr>
      <w:tr w:rsidR="00840CE2" w:rsidRPr="00840CE2" w14:paraId="33C3A4DD"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16883652"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EU member</w:t>
            </w:r>
          </w:p>
        </w:tc>
        <w:tc>
          <w:tcPr>
            <w:tcW w:w="1080" w:type="dxa"/>
            <w:tcBorders>
              <w:top w:val="nil"/>
              <w:left w:val="nil"/>
              <w:bottom w:val="nil"/>
              <w:right w:val="nil"/>
            </w:tcBorders>
            <w:shd w:val="clear" w:color="000000" w:fill="FFFFFF"/>
            <w:vAlign w:val="center"/>
            <w:hideMark/>
          </w:tcPr>
          <w:p w14:paraId="0298AE2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-0.026</w:t>
            </w:r>
          </w:p>
        </w:tc>
        <w:tc>
          <w:tcPr>
            <w:tcW w:w="640" w:type="dxa"/>
            <w:tcBorders>
              <w:top w:val="nil"/>
              <w:left w:val="nil"/>
              <w:bottom w:val="nil"/>
              <w:right w:val="nil"/>
            </w:tcBorders>
            <w:shd w:val="clear" w:color="000000" w:fill="FFFFFF"/>
            <w:vAlign w:val="center"/>
            <w:hideMark/>
          </w:tcPr>
          <w:p w14:paraId="365DB0C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4353E5B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-0.016</w:t>
            </w:r>
          </w:p>
        </w:tc>
        <w:tc>
          <w:tcPr>
            <w:tcW w:w="640" w:type="dxa"/>
            <w:tcBorders>
              <w:top w:val="nil"/>
              <w:left w:val="nil"/>
              <w:bottom w:val="nil"/>
              <w:right w:val="nil"/>
            </w:tcBorders>
            <w:shd w:val="clear" w:color="000000" w:fill="FFFFFF"/>
            <w:vAlign w:val="center"/>
            <w:hideMark/>
          </w:tcPr>
          <w:p w14:paraId="04A06E0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0.025</w:t>
            </w:r>
          </w:p>
        </w:tc>
        <w:tc>
          <w:tcPr>
            <w:tcW w:w="1000" w:type="dxa"/>
            <w:tcBorders>
              <w:top w:val="nil"/>
              <w:left w:val="nil"/>
              <w:bottom w:val="nil"/>
              <w:right w:val="nil"/>
            </w:tcBorders>
            <w:shd w:val="clear" w:color="000000" w:fill="FFFFFF"/>
            <w:vAlign w:val="center"/>
            <w:hideMark/>
          </w:tcPr>
          <w:p w14:paraId="19A9E68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25FC7BD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6226C70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0.012</w:t>
            </w:r>
          </w:p>
        </w:tc>
        <w:tc>
          <w:tcPr>
            <w:tcW w:w="640" w:type="dxa"/>
            <w:tcBorders>
              <w:top w:val="nil"/>
              <w:left w:val="nil"/>
              <w:bottom w:val="nil"/>
              <w:right w:val="nil"/>
            </w:tcBorders>
            <w:shd w:val="clear" w:color="000000" w:fill="FFFFFF"/>
            <w:vAlign w:val="center"/>
            <w:hideMark/>
          </w:tcPr>
          <w:p w14:paraId="04AF64E4"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0.023</w:t>
            </w:r>
          </w:p>
        </w:tc>
        <w:tc>
          <w:tcPr>
            <w:tcW w:w="1000" w:type="dxa"/>
            <w:tcBorders>
              <w:top w:val="nil"/>
              <w:left w:val="nil"/>
              <w:bottom w:val="nil"/>
              <w:right w:val="nil"/>
            </w:tcBorders>
            <w:shd w:val="clear" w:color="000000" w:fill="FFFFFF"/>
            <w:vAlign w:val="center"/>
            <w:hideMark/>
          </w:tcPr>
          <w:p w14:paraId="57BE3B8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-0.044</w:t>
            </w:r>
          </w:p>
        </w:tc>
        <w:tc>
          <w:tcPr>
            <w:tcW w:w="640" w:type="dxa"/>
            <w:tcBorders>
              <w:top w:val="nil"/>
              <w:left w:val="nil"/>
              <w:bottom w:val="nil"/>
              <w:right w:val="nil"/>
            </w:tcBorders>
            <w:shd w:val="clear" w:color="000000" w:fill="FFFFFF"/>
            <w:vAlign w:val="center"/>
            <w:hideMark/>
          </w:tcPr>
          <w:p w14:paraId="37FE3C1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0.027</w:t>
            </w:r>
          </w:p>
        </w:tc>
        <w:tc>
          <w:tcPr>
            <w:tcW w:w="1000" w:type="dxa"/>
            <w:tcBorders>
              <w:top w:val="nil"/>
              <w:left w:val="nil"/>
              <w:bottom w:val="nil"/>
              <w:right w:val="nil"/>
            </w:tcBorders>
            <w:shd w:val="clear" w:color="000000" w:fill="FFFFFF"/>
            <w:vAlign w:val="center"/>
            <w:hideMark/>
          </w:tcPr>
          <w:p w14:paraId="2F5482A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-0.009</w:t>
            </w:r>
          </w:p>
        </w:tc>
        <w:tc>
          <w:tcPr>
            <w:tcW w:w="640" w:type="dxa"/>
            <w:tcBorders>
              <w:top w:val="nil"/>
              <w:left w:val="nil"/>
              <w:bottom w:val="nil"/>
              <w:right w:val="nil"/>
            </w:tcBorders>
            <w:shd w:val="clear" w:color="000000" w:fill="FFFFFF"/>
            <w:vAlign w:val="center"/>
            <w:hideMark/>
          </w:tcPr>
          <w:p w14:paraId="5825B01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0.036</w:t>
            </w:r>
          </w:p>
        </w:tc>
        <w:tc>
          <w:tcPr>
            <w:tcW w:w="1160" w:type="dxa"/>
            <w:tcBorders>
              <w:top w:val="nil"/>
              <w:left w:val="nil"/>
              <w:bottom w:val="nil"/>
              <w:right w:val="nil"/>
            </w:tcBorders>
            <w:shd w:val="clear" w:color="000000" w:fill="FFFFFF"/>
            <w:vAlign w:val="center"/>
            <w:hideMark/>
          </w:tcPr>
          <w:p w14:paraId="38E03CC4"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-0.055</w:t>
            </w:r>
          </w:p>
        </w:tc>
        <w:tc>
          <w:tcPr>
            <w:tcW w:w="640" w:type="dxa"/>
            <w:tcBorders>
              <w:top w:val="nil"/>
              <w:left w:val="nil"/>
              <w:bottom w:val="nil"/>
              <w:right w:val="nil"/>
            </w:tcBorders>
            <w:shd w:val="clear" w:color="000000" w:fill="FFFFFF"/>
            <w:vAlign w:val="center"/>
            <w:hideMark/>
          </w:tcPr>
          <w:p w14:paraId="0D87F4B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0.041</w:t>
            </w:r>
          </w:p>
        </w:tc>
      </w:tr>
      <w:tr w:rsidR="00840CE2" w:rsidRPr="00840CE2" w14:paraId="51BBA929"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73987558"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Euro member</w:t>
            </w:r>
          </w:p>
        </w:tc>
        <w:tc>
          <w:tcPr>
            <w:tcW w:w="1080" w:type="dxa"/>
            <w:tcBorders>
              <w:top w:val="nil"/>
              <w:left w:val="nil"/>
              <w:bottom w:val="nil"/>
              <w:right w:val="nil"/>
            </w:tcBorders>
            <w:shd w:val="clear" w:color="000000" w:fill="FFFFFF"/>
            <w:vAlign w:val="center"/>
            <w:hideMark/>
          </w:tcPr>
          <w:p w14:paraId="3ADAA09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-0.033</w:t>
            </w:r>
          </w:p>
        </w:tc>
        <w:tc>
          <w:tcPr>
            <w:tcW w:w="640" w:type="dxa"/>
            <w:tcBorders>
              <w:top w:val="nil"/>
              <w:left w:val="nil"/>
              <w:bottom w:val="nil"/>
              <w:right w:val="nil"/>
            </w:tcBorders>
            <w:shd w:val="clear" w:color="000000" w:fill="FFFFFF"/>
            <w:vAlign w:val="center"/>
            <w:hideMark/>
          </w:tcPr>
          <w:p w14:paraId="7050736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0.031</w:t>
            </w:r>
          </w:p>
        </w:tc>
        <w:tc>
          <w:tcPr>
            <w:tcW w:w="1000" w:type="dxa"/>
            <w:tcBorders>
              <w:top w:val="nil"/>
              <w:left w:val="nil"/>
              <w:bottom w:val="nil"/>
              <w:right w:val="nil"/>
            </w:tcBorders>
            <w:shd w:val="clear" w:color="000000" w:fill="FFFFFF"/>
            <w:vAlign w:val="center"/>
            <w:hideMark/>
          </w:tcPr>
          <w:p w14:paraId="59677A5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-0.060</w:t>
            </w:r>
          </w:p>
        </w:tc>
        <w:tc>
          <w:tcPr>
            <w:tcW w:w="640" w:type="dxa"/>
            <w:tcBorders>
              <w:top w:val="nil"/>
              <w:left w:val="nil"/>
              <w:bottom w:val="nil"/>
              <w:right w:val="nil"/>
            </w:tcBorders>
            <w:shd w:val="clear" w:color="000000" w:fill="FFFFFF"/>
            <w:vAlign w:val="center"/>
            <w:hideMark/>
          </w:tcPr>
          <w:p w14:paraId="71CCA894"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0.037</w:t>
            </w:r>
          </w:p>
        </w:tc>
        <w:tc>
          <w:tcPr>
            <w:tcW w:w="1000" w:type="dxa"/>
            <w:tcBorders>
              <w:top w:val="nil"/>
              <w:left w:val="nil"/>
              <w:bottom w:val="nil"/>
              <w:right w:val="nil"/>
            </w:tcBorders>
            <w:shd w:val="clear" w:color="000000" w:fill="FFFFFF"/>
            <w:vAlign w:val="center"/>
            <w:hideMark/>
          </w:tcPr>
          <w:p w14:paraId="536C1B3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-0.099**</w:t>
            </w:r>
          </w:p>
        </w:tc>
        <w:tc>
          <w:tcPr>
            <w:tcW w:w="640" w:type="dxa"/>
            <w:tcBorders>
              <w:top w:val="nil"/>
              <w:left w:val="nil"/>
              <w:bottom w:val="nil"/>
              <w:right w:val="nil"/>
            </w:tcBorders>
            <w:shd w:val="clear" w:color="000000" w:fill="FFFFFF"/>
            <w:vAlign w:val="center"/>
            <w:hideMark/>
          </w:tcPr>
          <w:p w14:paraId="755D0B1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w:t>
            </w:r>
          </w:p>
        </w:tc>
        <w:tc>
          <w:tcPr>
            <w:tcW w:w="1000" w:type="dxa"/>
            <w:tcBorders>
              <w:top w:val="nil"/>
              <w:left w:val="nil"/>
              <w:bottom w:val="nil"/>
              <w:right w:val="nil"/>
            </w:tcBorders>
            <w:shd w:val="clear" w:color="000000" w:fill="FFFFFF"/>
            <w:vAlign w:val="center"/>
            <w:hideMark/>
          </w:tcPr>
          <w:p w14:paraId="0D7F195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-0.099**</w:t>
            </w:r>
          </w:p>
        </w:tc>
        <w:tc>
          <w:tcPr>
            <w:tcW w:w="640" w:type="dxa"/>
            <w:tcBorders>
              <w:top w:val="nil"/>
              <w:left w:val="nil"/>
              <w:bottom w:val="nil"/>
              <w:right w:val="nil"/>
            </w:tcBorders>
            <w:shd w:val="clear" w:color="000000" w:fill="FFFFFF"/>
            <w:vAlign w:val="center"/>
            <w:hideMark/>
          </w:tcPr>
          <w:p w14:paraId="5FFD04F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0.034</w:t>
            </w:r>
          </w:p>
        </w:tc>
        <w:tc>
          <w:tcPr>
            <w:tcW w:w="1000" w:type="dxa"/>
            <w:tcBorders>
              <w:top w:val="nil"/>
              <w:left w:val="nil"/>
              <w:bottom w:val="nil"/>
              <w:right w:val="nil"/>
            </w:tcBorders>
            <w:shd w:val="clear" w:color="000000" w:fill="FFFFFF"/>
            <w:vAlign w:val="center"/>
            <w:hideMark/>
          </w:tcPr>
          <w:p w14:paraId="08B52F9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-0.104**</w:t>
            </w:r>
          </w:p>
        </w:tc>
        <w:tc>
          <w:tcPr>
            <w:tcW w:w="640" w:type="dxa"/>
            <w:tcBorders>
              <w:top w:val="nil"/>
              <w:left w:val="nil"/>
              <w:bottom w:val="nil"/>
              <w:right w:val="nil"/>
            </w:tcBorders>
            <w:shd w:val="clear" w:color="000000" w:fill="FFFFFF"/>
            <w:vAlign w:val="center"/>
            <w:hideMark/>
          </w:tcPr>
          <w:p w14:paraId="29EF408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0.035</w:t>
            </w:r>
          </w:p>
        </w:tc>
        <w:tc>
          <w:tcPr>
            <w:tcW w:w="1000" w:type="dxa"/>
            <w:tcBorders>
              <w:top w:val="nil"/>
              <w:left w:val="nil"/>
              <w:bottom w:val="nil"/>
              <w:right w:val="nil"/>
            </w:tcBorders>
            <w:shd w:val="clear" w:color="000000" w:fill="FFFFFF"/>
            <w:vAlign w:val="center"/>
            <w:hideMark/>
          </w:tcPr>
          <w:p w14:paraId="5A8AFC8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-0.060</w:t>
            </w:r>
          </w:p>
        </w:tc>
        <w:tc>
          <w:tcPr>
            <w:tcW w:w="640" w:type="dxa"/>
            <w:tcBorders>
              <w:top w:val="nil"/>
              <w:left w:val="nil"/>
              <w:bottom w:val="nil"/>
              <w:right w:val="nil"/>
            </w:tcBorders>
            <w:shd w:val="clear" w:color="000000" w:fill="FFFFFF"/>
            <w:vAlign w:val="center"/>
            <w:hideMark/>
          </w:tcPr>
          <w:p w14:paraId="21072C4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0.050</w:t>
            </w:r>
          </w:p>
        </w:tc>
        <w:tc>
          <w:tcPr>
            <w:tcW w:w="1160" w:type="dxa"/>
            <w:tcBorders>
              <w:top w:val="nil"/>
              <w:left w:val="nil"/>
              <w:bottom w:val="nil"/>
              <w:right w:val="nil"/>
            </w:tcBorders>
            <w:shd w:val="clear" w:color="000000" w:fill="FFFFFF"/>
            <w:vAlign w:val="center"/>
            <w:hideMark/>
          </w:tcPr>
          <w:p w14:paraId="2B395F3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-0.171**</w:t>
            </w:r>
          </w:p>
        </w:tc>
        <w:tc>
          <w:tcPr>
            <w:tcW w:w="640" w:type="dxa"/>
            <w:tcBorders>
              <w:top w:val="nil"/>
              <w:left w:val="nil"/>
              <w:bottom w:val="nil"/>
              <w:right w:val="nil"/>
            </w:tcBorders>
            <w:shd w:val="clear" w:color="000000" w:fill="FFFFFF"/>
            <w:vAlign w:val="center"/>
            <w:hideMark/>
          </w:tcPr>
          <w:p w14:paraId="530714F4"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0.055</w:t>
            </w:r>
          </w:p>
        </w:tc>
      </w:tr>
      <w:tr w:rsidR="00840CE2" w:rsidRPr="00840CE2" w14:paraId="7E8E3B81" w14:textId="77777777" w:rsidTr="00840CE2">
        <w:trPr>
          <w:trHeight w:val="263"/>
          <w:jc w:val="center"/>
        </w:trPr>
        <w:tc>
          <w:tcPr>
            <w:tcW w:w="4300" w:type="dxa"/>
            <w:tcBorders>
              <w:top w:val="nil"/>
              <w:left w:val="nil"/>
              <w:bottom w:val="nil"/>
              <w:right w:val="nil"/>
            </w:tcBorders>
            <w:shd w:val="clear" w:color="000000" w:fill="FFFFFF"/>
            <w:noWrap/>
            <w:vAlign w:val="center"/>
            <w:hideMark/>
          </w:tcPr>
          <w:p w14:paraId="27555F8A"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Rigorous public administration</w:t>
            </w:r>
          </w:p>
        </w:tc>
        <w:tc>
          <w:tcPr>
            <w:tcW w:w="1080" w:type="dxa"/>
            <w:tcBorders>
              <w:top w:val="nil"/>
              <w:left w:val="nil"/>
              <w:bottom w:val="nil"/>
              <w:right w:val="nil"/>
            </w:tcBorders>
            <w:shd w:val="clear" w:color="000000" w:fill="FFFFFF"/>
            <w:vAlign w:val="center"/>
            <w:hideMark/>
          </w:tcPr>
          <w:p w14:paraId="113EFC3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0.050***</w:t>
            </w:r>
          </w:p>
        </w:tc>
        <w:tc>
          <w:tcPr>
            <w:tcW w:w="640" w:type="dxa"/>
            <w:tcBorders>
              <w:top w:val="nil"/>
              <w:left w:val="nil"/>
              <w:bottom w:val="nil"/>
              <w:right w:val="nil"/>
            </w:tcBorders>
            <w:shd w:val="clear" w:color="000000" w:fill="FFFFFF"/>
            <w:vAlign w:val="center"/>
            <w:hideMark/>
          </w:tcPr>
          <w:p w14:paraId="385E7D9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0.014</w:t>
            </w:r>
          </w:p>
        </w:tc>
        <w:tc>
          <w:tcPr>
            <w:tcW w:w="1000" w:type="dxa"/>
            <w:tcBorders>
              <w:top w:val="nil"/>
              <w:left w:val="nil"/>
              <w:bottom w:val="nil"/>
              <w:right w:val="nil"/>
            </w:tcBorders>
            <w:shd w:val="clear" w:color="000000" w:fill="FFFFFF"/>
            <w:vAlign w:val="center"/>
            <w:hideMark/>
          </w:tcPr>
          <w:p w14:paraId="1C0582E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0.085***</w:t>
            </w:r>
          </w:p>
        </w:tc>
        <w:tc>
          <w:tcPr>
            <w:tcW w:w="640" w:type="dxa"/>
            <w:tcBorders>
              <w:top w:val="nil"/>
              <w:left w:val="nil"/>
              <w:bottom w:val="nil"/>
              <w:right w:val="nil"/>
            </w:tcBorders>
            <w:shd w:val="clear" w:color="000000" w:fill="FFFFFF"/>
            <w:vAlign w:val="center"/>
            <w:hideMark/>
          </w:tcPr>
          <w:p w14:paraId="1A7C428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0.017</w:t>
            </w:r>
          </w:p>
        </w:tc>
        <w:tc>
          <w:tcPr>
            <w:tcW w:w="1000" w:type="dxa"/>
            <w:tcBorders>
              <w:top w:val="nil"/>
              <w:left w:val="nil"/>
              <w:bottom w:val="nil"/>
              <w:right w:val="nil"/>
            </w:tcBorders>
            <w:shd w:val="clear" w:color="000000" w:fill="FFFFFF"/>
            <w:vAlign w:val="center"/>
            <w:hideMark/>
          </w:tcPr>
          <w:p w14:paraId="2C10B74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18547CF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w:t>
            </w:r>
          </w:p>
        </w:tc>
        <w:tc>
          <w:tcPr>
            <w:tcW w:w="1000" w:type="dxa"/>
            <w:tcBorders>
              <w:top w:val="nil"/>
              <w:left w:val="nil"/>
              <w:bottom w:val="nil"/>
              <w:right w:val="nil"/>
            </w:tcBorders>
            <w:shd w:val="clear" w:color="000000" w:fill="FFFFFF"/>
            <w:vAlign w:val="center"/>
            <w:hideMark/>
          </w:tcPr>
          <w:p w14:paraId="7C4A8C2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52EED8F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0.016</w:t>
            </w:r>
          </w:p>
        </w:tc>
        <w:tc>
          <w:tcPr>
            <w:tcW w:w="1000" w:type="dxa"/>
            <w:tcBorders>
              <w:top w:val="nil"/>
              <w:left w:val="nil"/>
              <w:bottom w:val="nil"/>
              <w:right w:val="nil"/>
            </w:tcBorders>
            <w:shd w:val="clear" w:color="000000" w:fill="FFFFFF"/>
            <w:vAlign w:val="center"/>
            <w:hideMark/>
          </w:tcPr>
          <w:p w14:paraId="3006ECE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0.028</w:t>
            </w:r>
          </w:p>
        </w:tc>
        <w:tc>
          <w:tcPr>
            <w:tcW w:w="640" w:type="dxa"/>
            <w:tcBorders>
              <w:top w:val="nil"/>
              <w:left w:val="nil"/>
              <w:bottom w:val="nil"/>
              <w:right w:val="nil"/>
            </w:tcBorders>
            <w:shd w:val="clear" w:color="000000" w:fill="FFFFFF"/>
            <w:vAlign w:val="center"/>
            <w:hideMark/>
          </w:tcPr>
          <w:p w14:paraId="14BC0E7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0.017</w:t>
            </w:r>
          </w:p>
        </w:tc>
        <w:tc>
          <w:tcPr>
            <w:tcW w:w="1000" w:type="dxa"/>
            <w:tcBorders>
              <w:top w:val="nil"/>
              <w:left w:val="nil"/>
              <w:bottom w:val="nil"/>
              <w:right w:val="nil"/>
            </w:tcBorders>
            <w:shd w:val="clear" w:color="000000" w:fill="FFFFFF"/>
            <w:vAlign w:val="center"/>
            <w:hideMark/>
          </w:tcPr>
          <w:p w14:paraId="0D8411A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0.038</w:t>
            </w:r>
          </w:p>
        </w:tc>
        <w:tc>
          <w:tcPr>
            <w:tcW w:w="640" w:type="dxa"/>
            <w:tcBorders>
              <w:top w:val="nil"/>
              <w:left w:val="nil"/>
              <w:bottom w:val="nil"/>
              <w:right w:val="nil"/>
            </w:tcBorders>
            <w:shd w:val="clear" w:color="000000" w:fill="FFFFFF"/>
            <w:vAlign w:val="center"/>
            <w:hideMark/>
          </w:tcPr>
          <w:p w14:paraId="1EA5D10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0.024</w:t>
            </w:r>
          </w:p>
        </w:tc>
        <w:tc>
          <w:tcPr>
            <w:tcW w:w="1160" w:type="dxa"/>
            <w:tcBorders>
              <w:top w:val="nil"/>
              <w:left w:val="nil"/>
              <w:bottom w:val="nil"/>
              <w:right w:val="nil"/>
            </w:tcBorders>
            <w:shd w:val="clear" w:color="000000" w:fill="FFFFFF"/>
            <w:vAlign w:val="center"/>
            <w:hideMark/>
          </w:tcPr>
          <w:p w14:paraId="5A514E4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0.048</w:t>
            </w:r>
          </w:p>
        </w:tc>
        <w:tc>
          <w:tcPr>
            <w:tcW w:w="640" w:type="dxa"/>
            <w:tcBorders>
              <w:top w:val="nil"/>
              <w:left w:val="nil"/>
              <w:bottom w:val="nil"/>
              <w:right w:val="nil"/>
            </w:tcBorders>
            <w:shd w:val="clear" w:color="000000" w:fill="FFFFFF"/>
            <w:vAlign w:val="center"/>
            <w:hideMark/>
          </w:tcPr>
          <w:p w14:paraId="7C34542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0.031</w:t>
            </w:r>
          </w:p>
        </w:tc>
      </w:tr>
      <w:tr w:rsidR="00840CE2" w:rsidRPr="00840CE2" w14:paraId="6C76CF48" w14:textId="77777777" w:rsidTr="00840CE2">
        <w:trPr>
          <w:trHeight w:val="263"/>
          <w:jc w:val="center"/>
        </w:trPr>
        <w:tc>
          <w:tcPr>
            <w:tcW w:w="4300" w:type="dxa"/>
            <w:tcBorders>
              <w:top w:val="nil"/>
              <w:left w:val="nil"/>
              <w:bottom w:val="nil"/>
              <w:right w:val="nil"/>
            </w:tcBorders>
            <w:shd w:val="clear" w:color="000000" w:fill="FFFFFF"/>
            <w:vAlign w:val="bottom"/>
            <w:hideMark/>
          </w:tcPr>
          <w:p w14:paraId="318DB921"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Year</w:t>
            </w:r>
          </w:p>
        </w:tc>
        <w:tc>
          <w:tcPr>
            <w:tcW w:w="1080" w:type="dxa"/>
            <w:tcBorders>
              <w:top w:val="nil"/>
              <w:left w:val="nil"/>
              <w:bottom w:val="nil"/>
              <w:right w:val="nil"/>
            </w:tcBorders>
            <w:shd w:val="clear" w:color="000000" w:fill="FFFFFF"/>
            <w:vAlign w:val="center"/>
            <w:hideMark/>
          </w:tcPr>
          <w:p w14:paraId="2503E4C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216D870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01E3043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7D25B3E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2A73A3C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w:t>
            </w:r>
          </w:p>
        </w:tc>
        <w:tc>
          <w:tcPr>
            <w:tcW w:w="640" w:type="dxa"/>
            <w:tcBorders>
              <w:top w:val="nil"/>
              <w:left w:val="nil"/>
              <w:bottom w:val="nil"/>
              <w:right w:val="nil"/>
            </w:tcBorders>
            <w:shd w:val="clear" w:color="000000" w:fill="FFFFFF"/>
            <w:vAlign w:val="center"/>
            <w:hideMark/>
          </w:tcPr>
          <w:p w14:paraId="315EC144"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w:t>
            </w:r>
          </w:p>
        </w:tc>
        <w:tc>
          <w:tcPr>
            <w:tcW w:w="1000" w:type="dxa"/>
            <w:tcBorders>
              <w:top w:val="nil"/>
              <w:left w:val="nil"/>
              <w:bottom w:val="nil"/>
              <w:right w:val="nil"/>
            </w:tcBorders>
            <w:shd w:val="clear" w:color="000000" w:fill="FFFFFF"/>
            <w:vAlign w:val="center"/>
            <w:hideMark/>
          </w:tcPr>
          <w:p w14:paraId="1B291B7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131005F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68C29F9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0D7228A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6F8F11C4"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5EA990C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1160" w:type="dxa"/>
            <w:tcBorders>
              <w:top w:val="nil"/>
              <w:left w:val="nil"/>
              <w:bottom w:val="nil"/>
              <w:right w:val="nil"/>
            </w:tcBorders>
            <w:shd w:val="clear" w:color="000000" w:fill="FFFFFF"/>
            <w:vAlign w:val="center"/>
            <w:hideMark/>
          </w:tcPr>
          <w:p w14:paraId="2A22FC0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0.002</w:t>
            </w:r>
          </w:p>
        </w:tc>
        <w:tc>
          <w:tcPr>
            <w:tcW w:w="640" w:type="dxa"/>
            <w:tcBorders>
              <w:top w:val="nil"/>
              <w:left w:val="nil"/>
              <w:bottom w:val="nil"/>
              <w:right w:val="nil"/>
            </w:tcBorders>
            <w:shd w:val="clear" w:color="000000" w:fill="FFFFFF"/>
            <w:vAlign w:val="center"/>
            <w:hideMark/>
          </w:tcPr>
          <w:p w14:paraId="1B2B701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r>
      <w:tr w:rsidR="00840CE2" w:rsidRPr="00840CE2" w14:paraId="322AB510" w14:textId="77777777" w:rsidTr="00840CE2">
        <w:trPr>
          <w:trHeight w:val="263"/>
          <w:jc w:val="center"/>
        </w:trPr>
        <w:tc>
          <w:tcPr>
            <w:tcW w:w="4300" w:type="dxa"/>
            <w:tcBorders>
              <w:top w:val="nil"/>
              <w:left w:val="nil"/>
              <w:bottom w:val="nil"/>
              <w:right w:val="nil"/>
            </w:tcBorders>
            <w:shd w:val="clear" w:color="auto" w:fill="auto"/>
            <w:noWrap/>
            <w:vAlign w:val="bottom"/>
            <w:hideMark/>
          </w:tcPr>
          <w:p w14:paraId="24FAE336"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val="en-US" w:eastAsia="it-IT"/>
              </w:rPr>
            </w:pPr>
            <w:r w:rsidRPr="00840CE2">
              <w:rPr>
                <w:rFonts w:ascii="Times New Roman" w:eastAsia="Times New Roman" w:hAnsi="Times New Roman" w:cs="Times New Roman"/>
                <w:color w:val="000000"/>
                <w:sz w:val="20"/>
                <w:szCs w:val="20"/>
                <w:lang w:val="en-US" w:eastAsia="it-IT"/>
              </w:rPr>
              <w:t>Governmental power index (Center-right)*Year</w:t>
            </w:r>
          </w:p>
        </w:tc>
        <w:tc>
          <w:tcPr>
            <w:tcW w:w="1080" w:type="dxa"/>
            <w:tcBorders>
              <w:top w:val="nil"/>
              <w:left w:val="nil"/>
              <w:bottom w:val="nil"/>
              <w:right w:val="nil"/>
            </w:tcBorders>
            <w:shd w:val="clear" w:color="000000" w:fill="FFFFFF"/>
            <w:vAlign w:val="center"/>
            <w:hideMark/>
          </w:tcPr>
          <w:p w14:paraId="47EB516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299DCA0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255B8B6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44002F6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56288B9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w:t>
            </w:r>
          </w:p>
        </w:tc>
        <w:tc>
          <w:tcPr>
            <w:tcW w:w="640" w:type="dxa"/>
            <w:tcBorders>
              <w:top w:val="nil"/>
              <w:left w:val="nil"/>
              <w:bottom w:val="nil"/>
              <w:right w:val="nil"/>
            </w:tcBorders>
            <w:shd w:val="clear" w:color="000000" w:fill="FFFFFF"/>
            <w:vAlign w:val="center"/>
            <w:hideMark/>
          </w:tcPr>
          <w:p w14:paraId="6C7F162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w:t>
            </w:r>
          </w:p>
        </w:tc>
        <w:tc>
          <w:tcPr>
            <w:tcW w:w="1000" w:type="dxa"/>
            <w:tcBorders>
              <w:top w:val="nil"/>
              <w:left w:val="nil"/>
              <w:bottom w:val="nil"/>
              <w:right w:val="nil"/>
            </w:tcBorders>
            <w:shd w:val="clear" w:color="000000" w:fill="FFFFFF"/>
            <w:vAlign w:val="center"/>
            <w:hideMark/>
          </w:tcPr>
          <w:p w14:paraId="62811C1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0E1FCDC4"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7525942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3DB1354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1000" w:type="dxa"/>
            <w:tcBorders>
              <w:top w:val="nil"/>
              <w:left w:val="nil"/>
              <w:bottom w:val="nil"/>
              <w:right w:val="nil"/>
            </w:tcBorders>
            <w:shd w:val="clear" w:color="000000" w:fill="FFFFFF"/>
            <w:vAlign w:val="center"/>
            <w:hideMark/>
          </w:tcPr>
          <w:p w14:paraId="52556C3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640" w:type="dxa"/>
            <w:tcBorders>
              <w:top w:val="nil"/>
              <w:left w:val="nil"/>
              <w:bottom w:val="nil"/>
              <w:right w:val="nil"/>
            </w:tcBorders>
            <w:shd w:val="clear" w:color="000000" w:fill="FFFFFF"/>
            <w:vAlign w:val="center"/>
            <w:hideMark/>
          </w:tcPr>
          <w:p w14:paraId="32252CC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c>
          <w:tcPr>
            <w:tcW w:w="1160" w:type="dxa"/>
            <w:tcBorders>
              <w:top w:val="nil"/>
              <w:left w:val="nil"/>
              <w:bottom w:val="nil"/>
              <w:right w:val="nil"/>
            </w:tcBorders>
            <w:shd w:val="clear" w:color="000000" w:fill="FFFFFF"/>
            <w:vAlign w:val="center"/>
            <w:hideMark/>
          </w:tcPr>
          <w:p w14:paraId="5733D45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0.000</w:t>
            </w:r>
          </w:p>
        </w:tc>
        <w:tc>
          <w:tcPr>
            <w:tcW w:w="640" w:type="dxa"/>
            <w:tcBorders>
              <w:top w:val="nil"/>
              <w:left w:val="nil"/>
              <w:bottom w:val="nil"/>
              <w:right w:val="nil"/>
            </w:tcBorders>
            <w:shd w:val="clear" w:color="000000" w:fill="FFFFFF"/>
            <w:vAlign w:val="center"/>
            <w:hideMark/>
          </w:tcPr>
          <w:p w14:paraId="7A65E5B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0.001</w:t>
            </w:r>
          </w:p>
        </w:tc>
      </w:tr>
      <w:tr w:rsidR="00840CE2" w:rsidRPr="00840CE2" w14:paraId="1A7CC1D3" w14:textId="77777777" w:rsidTr="00840CE2">
        <w:trPr>
          <w:trHeight w:val="263"/>
          <w:jc w:val="center"/>
        </w:trPr>
        <w:tc>
          <w:tcPr>
            <w:tcW w:w="4300" w:type="dxa"/>
            <w:tcBorders>
              <w:top w:val="nil"/>
              <w:left w:val="nil"/>
              <w:bottom w:val="nil"/>
              <w:right w:val="nil"/>
            </w:tcBorders>
            <w:shd w:val="clear" w:color="000000" w:fill="FFFFFF"/>
            <w:vAlign w:val="bottom"/>
            <w:hideMark/>
          </w:tcPr>
          <w:p w14:paraId="2B70EBF9"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Country fixed effects</w:t>
            </w:r>
          </w:p>
        </w:tc>
        <w:tc>
          <w:tcPr>
            <w:tcW w:w="1080" w:type="dxa"/>
            <w:tcBorders>
              <w:top w:val="nil"/>
              <w:left w:val="nil"/>
              <w:bottom w:val="nil"/>
              <w:right w:val="nil"/>
            </w:tcBorders>
            <w:shd w:val="clear" w:color="000000" w:fill="FFFFFF"/>
            <w:vAlign w:val="center"/>
            <w:hideMark/>
          </w:tcPr>
          <w:p w14:paraId="26197C09" w14:textId="77777777" w:rsidR="00840CE2" w:rsidRPr="00840CE2" w:rsidRDefault="00840CE2" w:rsidP="00840CE2">
            <w:pPr>
              <w:spacing w:after="0" w:line="240" w:lineRule="auto"/>
              <w:jc w:val="center"/>
              <w:rPr>
                <w:rFonts w:ascii="Wingdings 2" w:eastAsia="Times New Roman" w:hAnsi="Wingdings 2" w:cs="Calibri"/>
                <w:color w:val="000000"/>
                <w:sz w:val="20"/>
                <w:szCs w:val="20"/>
                <w:lang w:eastAsia="it-IT"/>
              </w:rPr>
            </w:pPr>
            <w:r w:rsidRPr="00840CE2">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3AB8312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7433EE6" w14:textId="77777777" w:rsidR="00840CE2" w:rsidRPr="00840CE2" w:rsidRDefault="00840CE2" w:rsidP="00840CE2">
            <w:pPr>
              <w:spacing w:after="0" w:line="240" w:lineRule="auto"/>
              <w:jc w:val="center"/>
              <w:rPr>
                <w:rFonts w:ascii="Wingdings 2" w:eastAsia="Times New Roman" w:hAnsi="Wingdings 2" w:cs="Calibri"/>
                <w:color w:val="000000"/>
                <w:sz w:val="20"/>
                <w:szCs w:val="20"/>
                <w:lang w:eastAsia="it-IT"/>
              </w:rPr>
            </w:pPr>
            <w:r w:rsidRPr="00840CE2">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79D0D63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BB6116E" w14:textId="77777777" w:rsidR="00840CE2" w:rsidRPr="00840CE2" w:rsidRDefault="00840CE2" w:rsidP="00840CE2">
            <w:pPr>
              <w:spacing w:after="0" w:line="240" w:lineRule="auto"/>
              <w:jc w:val="center"/>
              <w:rPr>
                <w:rFonts w:ascii="Wingdings 2" w:eastAsia="Times New Roman" w:hAnsi="Wingdings 2" w:cs="Calibri"/>
                <w:color w:val="000000"/>
                <w:sz w:val="20"/>
                <w:szCs w:val="20"/>
                <w:lang w:eastAsia="it-IT"/>
              </w:rPr>
            </w:pPr>
            <w:r w:rsidRPr="00840CE2">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72C79E1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6F081511" w14:textId="77777777" w:rsidR="00840CE2" w:rsidRPr="00840CE2" w:rsidRDefault="00840CE2" w:rsidP="00840CE2">
            <w:pPr>
              <w:spacing w:after="0" w:line="240" w:lineRule="auto"/>
              <w:jc w:val="center"/>
              <w:rPr>
                <w:rFonts w:ascii="Wingdings 2" w:eastAsia="Times New Roman" w:hAnsi="Wingdings 2" w:cs="Calibri"/>
                <w:color w:val="000000"/>
                <w:sz w:val="20"/>
                <w:szCs w:val="20"/>
                <w:lang w:eastAsia="it-IT"/>
              </w:rPr>
            </w:pPr>
            <w:r w:rsidRPr="00840CE2">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241D292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0DC1BB3B" w14:textId="77777777" w:rsidR="00840CE2" w:rsidRPr="00840CE2" w:rsidRDefault="00840CE2" w:rsidP="00840CE2">
            <w:pPr>
              <w:spacing w:after="0" w:line="240" w:lineRule="auto"/>
              <w:jc w:val="center"/>
              <w:rPr>
                <w:rFonts w:ascii="Wingdings 2" w:eastAsia="Times New Roman" w:hAnsi="Wingdings 2" w:cs="Calibri"/>
                <w:color w:val="000000"/>
                <w:sz w:val="20"/>
                <w:szCs w:val="20"/>
                <w:lang w:eastAsia="it-IT"/>
              </w:rPr>
            </w:pPr>
            <w:r w:rsidRPr="00840CE2">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5C38810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7EBAC507" w14:textId="77777777" w:rsidR="00840CE2" w:rsidRPr="00840CE2" w:rsidRDefault="00840CE2" w:rsidP="00840CE2">
            <w:pPr>
              <w:spacing w:after="0" w:line="240" w:lineRule="auto"/>
              <w:jc w:val="center"/>
              <w:rPr>
                <w:rFonts w:ascii="Wingdings 2" w:eastAsia="Times New Roman" w:hAnsi="Wingdings 2" w:cs="Calibri"/>
                <w:color w:val="000000"/>
                <w:sz w:val="20"/>
                <w:szCs w:val="20"/>
                <w:lang w:eastAsia="it-IT"/>
              </w:rPr>
            </w:pPr>
            <w:r w:rsidRPr="00840CE2">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noWrap/>
            <w:vAlign w:val="bottom"/>
            <w:hideMark/>
          </w:tcPr>
          <w:p w14:paraId="5E25956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160" w:type="dxa"/>
            <w:tcBorders>
              <w:top w:val="nil"/>
              <w:left w:val="nil"/>
              <w:bottom w:val="nil"/>
              <w:right w:val="nil"/>
            </w:tcBorders>
            <w:shd w:val="clear" w:color="000000" w:fill="FFFFFF"/>
            <w:vAlign w:val="center"/>
            <w:hideMark/>
          </w:tcPr>
          <w:p w14:paraId="62E26869" w14:textId="77777777" w:rsidR="00840CE2" w:rsidRPr="00840CE2" w:rsidRDefault="00840CE2" w:rsidP="00840CE2">
            <w:pPr>
              <w:spacing w:after="0" w:line="240" w:lineRule="auto"/>
              <w:jc w:val="center"/>
              <w:rPr>
                <w:rFonts w:ascii="Wingdings 2" w:eastAsia="Times New Roman" w:hAnsi="Wingdings 2" w:cs="Calibri"/>
                <w:color w:val="000000"/>
                <w:sz w:val="20"/>
                <w:szCs w:val="20"/>
                <w:lang w:eastAsia="it-IT"/>
              </w:rPr>
            </w:pPr>
            <w:r w:rsidRPr="00840CE2">
              <w:rPr>
                <w:rFonts w:ascii="Wingdings 2" w:eastAsia="Times New Roman" w:hAnsi="Wingdings 2" w:cs="Calibri"/>
                <w:color w:val="000000"/>
                <w:sz w:val="20"/>
                <w:szCs w:val="20"/>
                <w:lang w:eastAsia="it-IT"/>
              </w:rPr>
              <w:t>R</w:t>
            </w:r>
          </w:p>
        </w:tc>
        <w:tc>
          <w:tcPr>
            <w:tcW w:w="640" w:type="dxa"/>
            <w:tcBorders>
              <w:top w:val="nil"/>
              <w:left w:val="nil"/>
              <w:bottom w:val="nil"/>
              <w:right w:val="nil"/>
            </w:tcBorders>
            <w:shd w:val="clear" w:color="000000" w:fill="FFFFFF"/>
            <w:vAlign w:val="center"/>
            <w:hideMark/>
          </w:tcPr>
          <w:p w14:paraId="22CC80F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r>
      <w:tr w:rsidR="00840CE2" w:rsidRPr="00840CE2" w14:paraId="2E786DDF" w14:textId="77777777" w:rsidTr="00840CE2">
        <w:trPr>
          <w:trHeight w:val="263"/>
          <w:jc w:val="center"/>
        </w:trPr>
        <w:tc>
          <w:tcPr>
            <w:tcW w:w="4300" w:type="dxa"/>
            <w:tcBorders>
              <w:top w:val="nil"/>
              <w:left w:val="nil"/>
              <w:bottom w:val="nil"/>
              <w:right w:val="nil"/>
            </w:tcBorders>
            <w:shd w:val="clear" w:color="000000" w:fill="FFFFFF"/>
            <w:vAlign w:val="center"/>
            <w:hideMark/>
          </w:tcPr>
          <w:p w14:paraId="3F248EAC"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Constant</w:t>
            </w:r>
          </w:p>
        </w:tc>
        <w:tc>
          <w:tcPr>
            <w:tcW w:w="1080" w:type="dxa"/>
            <w:tcBorders>
              <w:top w:val="nil"/>
              <w:left w:val="nil"/>
              <w:bottom w:val="nil"/>
              <w:right w:val="nil"/>
            </w:tcBorders>
            <w:shd w:val="clear" w:color="000000" w:fill="FFFFFF"/>
            <w:vAlign w:val="center"/>
            <w:hideMark/>
          </w:tcPr>
          <w:p w14:paraId="7882403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2.358*</w:t>
            </w:r>
          </w:p>
        </w:tc>
        <w:tc>
          <w:tcPr>
            <w:tcW w:w="640" w:type="dxa"/>
            <w:tcBorders>
              <w:top w:val="nil"/>
              <w:left w:val="nil"/>
              <w:bottom w:val="nil"/>
              <w:right w:val="nil"/>
            </w:tcBorders>
            <w:shd w:val="clear" w:color="000000" w:fill="FFFFFF"/>
            <w:vAlign w:val="center"/>
            <w:hideMark/>
          </w:tcPr>
          <w:p w14:paraId="37E64EC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1.163</w:t>
            </w:r>
          </w:p>
        </w:tc>
        <w:tc>
          <w:tcPr>
            <w:tcW w:w="1000" w:type="dxa"/>
            <w:tcBorders>
              <w:top w:val="nil"/>
              <w:left w:val="nil"/>
              <w:bottom w:val="nil"/>
              <w:right w:val="nil"/>
            </w:tcBorders>
            <w:shd w:val="clear" w:color="000000" w:fill="FFFFFF"/>
            <w:vAlign w:val="center"/>
            <w:hideMark/>
          </w:tcPr>
          <w:p w14:paraId="196814C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0.622</w:t>
            </w:r>
          </w:p>
        </w:tc>
        <w:tc>
          <w:tcPr>
            <w:tcW w:w="640" w:type="dxa"/>
            <w:tcBorders>
              <w:top w:val="nil"/>
              <w:left w:val="nil"/>
              <w:bottom w:val="nil"/>
              <w:right w:val="nil"/>
            </w:tcBorders>
            <w:shd w:val="clear" w:color="000000" w:fill="FFFFFF"/>
            <w:vAlign w:val="center"/>
            <w:hideMark/>
          </w:tcPr>
          <w:p w14:paraId="48F13DB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1.424</w:t>
            </w:r>
          </w:p>
        </w:tc>
        <w:tc>
          <w:tcPr>
            <w:tcW w:w="1000" w:type="dxa"/>
            <w:tcBorders>
              <w:top w:val="nil"/>
              <w:left w:val="nil"/>
              <w:bottom w:val="nil"/>
              <w:right w:val="nil"/>
            </w:tcBorders>
            <w:shd w:val="clear" w:color="000000" w:fill="FFFFFF"/>
            <w:vAlign w:val="center"/>
            <w:hideMark/>
          </w:tcPr>
          <w:p w14:paraId="69D9EDF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-0.476</w:t>
            </w:r>
          </w:p>
        </w:tc>
        <w:tc>
          <w:tcPr>
            <w:tcW w:w="640" w:type="dxa"/>
            <w:tcBorders>
              <w:top w:val="nil"/>
              <w:left w:val="nil"/>
              <w:bottom w:val="nil"/>
              <w:right w:val="nil"/>
            </w:tcBorders>
            <w:shd w:val="clear" w:color="000000" w:fill="FFFFFF"/>
            <w:vAlign w:val="center"/>
            <w:hideMark/>
          </w:tcPr>
          <w:p w14:paraId="688A53E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-1.36</w:t>
            </w:r>
          </w:p>
        </w:tc>
        <w:tc>
          <w:tcPr>
            <w:tcW w:w="1000" w:type="dxa"/>
            <w:tcBorders>
              <w:top w:val="nil"/>
              <w:left w:val="nil"/>
              <w:bottom w:val="nil"/>
              <w:right w:val="nil"/>
            </w:tcBorders>
            <w:shd w:val="clear" w:color="000000" w:fill="FFFFFF"/>
            <w:vAlign w:val="center"/>
            <w:hideMark/>
          </w:tcPr>
          <w:p w14:paraId="1DC1897B"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-0.476</w:t>
            </w:r>
          </w:p>
        </w:tc>
        <w:tc>
          <w:tcPr>
            <w:tcW w:w="640" w:type="dxa"/>
            <w:tcBorders>
              <w:top w:val="nil"/>
              <w:left w:val="nil"/>
              <w:bottom w:val="nil"/>
              <w:right w:val="nil"/>
            </w:tcBorders>
            <w:shd w:val="clear" w:color="000000" w:fill="FFFFFF"/>
            <w:vAlign w:val="center"/>
            <w:hideMark/>
          </w:tcPr>
          <w:p w14:paraId="24C3EEE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1.358</w:t>
            </w:r>
          </w:p>
        </w:tc>
        <w:tc>
          <w:tcPr>
            <w:tcW w:w="1000" w:type="dxa"/>
            <w:tcBorders>
              <w:top w:val="nil"/>
              <w:left w:val="nil"/>
              <w:bottom w:val="nil"/>
              <w:right w:val="nil"/>
            </w:tcBorders>
            <w:shd w:val="clear" w:color="000000" w:fill="FFFFFF"/>
            <w:vAlign w:val="center"/>
            <w:hideMark/>
          </w:tcPr>
          <w:p w14:paraId="0BAFF44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-0.839</w:t>
            </w:r>
          </w:p>
        </w:tc>
        <w:tc>
          <w:tcPr>
            <w:tcW w:w="640" w:type="dxa"/>
            <w:tcBorders>
              <w:top w:val="nil"/>
              <w:left w:val="nil"/>
              <w:bottom w:val="nil"/>
              <w:right w:val="nil"/>
            </w:tcBorders>
            <w:shd w:val="clear" w:color="000000" w:fill="FFFFFF"/>
            <w:vAlign w:val="center"/>
            <w:hideMark/>
          </w:tcPr>
          <w:p w14:paraId="7839EBC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1.472</w:t>
            </w:r>
          </w:p>
        </w:tc>
        <w:tc>
          <w:tcPr>
            <w:tcW w:w="1000" w:type="dxa"/>
            <w:tcBorders>
              <w:top w:val="nil"/>
              <w:left w:val="nil"/>
              <w:bottom w:val="nil"/>
              <w:right w:val="nil"/>
            </w:tcBorders>
            <w:shd w:val="clear" w:color="000000" w:fill="FFFFFF"/>
            <w:vAlign w:val="center"/>
            <w:hideMark/>
          </w:tcPr>
          <w:p w14:paraId="61180C4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0.964</w:t>
            </w:r>
          </w:p>
        </w:tc>
        <w:tc>
          <w:tcPr>
            <w:tcW w:w="640" w:type="dxa"/>
            <w:tcBorders>
              <w:top w:val="nil"/>
              <w:left w:val="nil"/>
              <w:bottom w:val="nil"/>
              <w:right w:val="nil"/>
            </w:tcBorders>
            <w:shd w:val="clear" w:color="000000" w:fill="FFFFFF"/>
            <w:vAlign w:val="center"/>
            <w:hideMark/>
          </w:tcPr>
          <w:p w14:paraId="729C2D4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1.815</w:t>
            </w:r>
          </w:p>
        </w:tc>
        <w:tc>
          <w:tcPr>
            <w:tcW w:w="1160" w:type="dxa"/>
            <w:tcBorders>
              <w:top w:val="nil"/>
              <w:left w:val="nil"/>
              <w:bottom w:val="nil"/>
              <w:right w:val="nil"/>
            </w:tcBorders>
            <w:shd w:val="clear" w:color="000000" w:fill="FFFFFF"/>
            <w:vAlign w:val="center"/>
            <w:hideMark/>
          </w:tcPr>
          <w:p w14:paraId="6C80DD3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-10.327***</w:t>
            </w:r>
          </w:p>
        </w:tc>
        <w:tc>
          <w:tcPr>
            <w:tcW w:w="640" w:type="dxa"/>
            <w:tcBorders>
              <w:top w:val="nil"/>
              <w:left w:val="nil"/>
              <w:bottom w:val="nil"/>
              <w:right w:val="nil"/>
            </w:tcBorders>
            <w:shd w:val="clear" w:color="000000" w:fill="FFFFFF"/>
            <w:vAlign w:val="center"/>
            <w:hideMark/>
          </w:tcPr>
          <w:p w14:paraId="26B2A53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2.152</w:t>
            </w:r>
          </w:p>
        </w:tc>
      </w:tr>
      <w:tr w:rsidR="00840CE2" w:rsidRPr="00840CE2" w14:paraId="5698C4CC" w14:textId="77777777" w:rsidTr="00840CE2">
        <w:trPr>
          <w:trHeight w:val="263"/>
          <w:jc w:val="center"/>
        </w:trPr>
        <w:tc>
          <w:tcPr>
            <w:tcW w:w="4300" w:type="dxa"/>
            <w:tcBorders>
              <w:top w:val="nil"/>
              <w:left w:val="nil"/>
              <w:bottom w:val="nil"/>
              <w:right w:val="nil"/>
            </w:tcBorders>
            <w:shd w:val="clear" w:color="000000" w:fill="FFFFFF"/>
            <w:vAlign w:val="center"/>
            <w:hideMark/>
          </w:tcPr>
          <w:p w14:paraId="5D1BBD68"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Wald χ2</w:t>
            </w:r>
          </w:p>
        </w:tc>
        <w:tc>
          <w:tcPr>
            <w:tcW w:w="1080" w:type="dxa"/>
            <w:tcBorders>
              <w:top w:val="nil"/>
              <w:left w:val="nil"/>
              <w:bottom w:val="nil"/>
              <w:right w:val="nil"/>
            </w:tcBorders>
            <w:shd w:val="clear" w:color="000000" w:fill="FFFFFF"/>
            <w:vAlign w:val="center"/>
            <w:hideMark/>
          </w:tcPr>
          <w:p w14:paraId="0C3E1DDE"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9006.1***</w:t>
            </w:r>
          </w:p>
        </w:tc>
        <w:tc>
          <w:tcPr>
            <w:tcW w:w="640" w:type="dxa"/>
            <w:tcBorders>
              <w:top w:val="nil"/>
              <w:left w:val="nil"/>
              <w:bottom w:val="nil"/>
              <w:right w:val="nil"/>
            </w:tcBorders>
            <w:shd w:val="clear" w:color="000000" w:fill="FFFFFF"/>
            <w:vAlign w:val="center"/>
            <w:hideMark/>
          </w:tcPr>
          <w:p w14:paraId="460C9461"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6BA5390F"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7652.3***</w:t>
            </w:r>
          </w:p>
        </w:tc>
        <w:tc>
          <w:tcPr>
            <w:tcW w:w="640" w:type="dxa"/>
            <w:tcBorders>
              <w:top w:val="nil"/>
              <w:left w:val="nil"/>
              <w:bottom w:val="nil"/>
              <w:right w:val="nil"/>
            </w:tcBorders>
            <w:shd w:val="clear" w:color="000000" w:fill="FFFFFF"/>
            <w:vAlign w:val="center"/>
            <w:hideMark/>
          </w:tcPr>
          <w:p w14:paraId="3C8ADCE6"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3649457D"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14647.1***</w:t>
            </w:r>
          </w:p>
        </w:tc>
        <w:tc>
          <w:tcPr>
            <w:tcW w:w="640" w:type="dxa"/>
            <w:tcBorders>
              <w:top w:val="nil"/>
              <w:left w:val="nil"/>
              <w:bottom w:val="nil"/>
              <w:right w:val="nil"/>
            </w:tcBorders>
            <w:shd w:val="clear" w:color="000000" w:fill="FFFFFF"/>
            <w:vAlign w:val="center"/>
            <w:hideMark/>
          </w:tcPr>
          <w:p w14:paraId="33FB8F66"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54B8FE5E"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14647.1***</w:t>
            </w:r>
          </w:p>
        </w:tc>
        <w:tc>
          <w:tcPr>
            <w:tcW w:w="640" w:type="dxa"/>
            <w:tcBorders>
              <w:top w:val="nil"/>
              <w:left w:val="nil"/>
              <w:bottom w:val="nil"/>
              <w:right w:val="nil"/>
            </w:tcBorders>
            <w:shd w:val="clear" w:color="000000" w:fill="FFFFFF"/>
            <w:vAlign w:val="center"/>
            <w:hideMark/>
          </w:tcPr>
          <w:p w14:paraId="58032C78"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0CCDED03"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9612.5***</w:t>
            </w:r>
          </w:p>
        </w:tc>
        <w:tc>
          <w:tcPr>
            <w:tcW w:w="640" w:type="dxa"/>
            <w:tcBorders>
              <w:top w:val="nil"/>
              <w:left w:val="nil"/>
              <w:bottom w:val="nil"/>
              <w:right w:val="nil"/>
            </w:tcBorders>
            <w:shd w:val="clear" w:color="000000" w:fill="FFFFFF"/>
            <w:vAlign w:val="center"/>
            <w:hideMark/>
          </w:tcPr>
          <w:p w14:paraId="530A3167"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 </w:t>
            </w:r>
          </w:p>
        </w:tc>
        <w:tc>
          <w:tcPr>
            <w:tcW w:w="1000" w:type="dxa"/>
            <w:tcBorders>
              <w:top w:val="nil"/>
              <w:left w:val="nil"/>
              <w:bottom w:val="nil"/>
              <w:right w:val="nil"/>
            </w:tcBorders>
            <w:shd w:val="clear" w:color="000000" w:fill="FFFFFF"/>
            <w:vAlign w:val="center"/>
            <w:hideMark/>
          </w:tcPr>
          <w:p w14:paraId="491627CA"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18313.8***</w:t>
            </w:r>
          </w:p>
        </w:tc>
        <w:tc>
          <w:tcPr>
            <w:tcW w:w="640" w:type="dxa"/>
            <w:tcBorders>
              <w:top w:val="nil"/>
              <w:left w:val="nil"/>
              <w:bottom w:val="nil"/>
              <w:right w:val="nil"/>
            </w:tcBorders>
            <w:shd w:val="clear" w:color="000000" w:fill="FFFFFF"/>
            <w:noWrap/>
            <w:vAlign w:val="bottom"/>
            <w:hideMark/>
          </w:tcPr>
          <w:p w14:paraId="72015562"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 </w:t>
            </w:r>
          </w:p>
        </w:tc>
        <w:tc>
          <w:tcPr>
            <w:tcW w:w="1160" w:type="dxa"/>
            <w:tcBorders>
              <w:top w:val="nil"/>
              <w:left w:val="nil"/>
              <w:bottom w:val="nil"/>
              <w:right w:val="nil"/>
            </w:tcBorders>
            <w:shd w:val="clear" w:color="000000" w:fill="FFFFFF"/>
            <w:vAlign w:val="center"/>
            <w:hideMark/>
          </w:tcPr>
          <w:p w14:paraId="38358B1C" w14:textId="77777777" w:rsidR="00840CE2" w:rsidRPr="00840CE2" w:rsidRDefault="00840CE2" w:rsidP="00840CE2">
            <w:pPr>
              <w:spacing w:after="0" w:line="240" w:lineRule="auto"/>
              <w:jc w:val="center"/>
              <w:rPr>
                <w:rFonts w:ascii="Times New Roman" w:eastAsia="Times New Roman" w:hAnsi="Times New Roman" w:cs="Times New Roman"/>
                <w:color w:val="000000"/>
                <w:sz w:val="18"/>
                <w:szCs w:val="18"/>
                <w:lang w:eastAsia="it-IT"/>
              </w:rPr>
            </w:pPr>
            <w:r w:rsidRPr="00840CE2">
              <w:rPr>
                <w:rFonts w:ascii="Times New Roman" w:eastAsia="Times New Roman" w:hAnsi="Times New Roman" w:cs="Times New Roman"/>
                <w:color w:val="000000"/>
                <w:sz w:val="18"/>
                <w:szCs w:val="18"/>
                <w:lang w:eastAsia="it-IT"/>
              </w:rPr>
              <w:t>8032.6***</w:t>
            </w:r>
          </w:p>
        </w:tc>
        <w:tc>
          <w:tcPr>
            <w:tcW w:w="640" w:type="dxa"/>
            <w:tcBorders>
              <w:top w:val="nil"/>
              <w:left w:val="nil"/>
              <w:bottom w:val="nil"/>
              <w:right w:val="nil"/>
            </w:tcBorders>
            <w:shd w:val="clear" w:color="000000" w:fill="FFFFFF"/>
            <w:vAlign w:val="center"/>
            <w:hideMark/>
          </w:tcPr>
          <w:p w14:paraId="79268A6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r>
      <w:tr w:rsidR="00840CE2" w:rsidRPr="00840CE2" w14:paraId="10A602AD" w14:textId="77777777" w:rsidTr="00840CE2">
        <w:trPr>
          <w:trHeight w:val="263"/>
          <w:jc w:val="center"/>
        </w:trPr>
        <w:tc>
          <w:tcPr>
            <w:tcW w:w="4300" w:type="dxa"/>
            <w:tcBorders>
              <w:top w:val="nil"/>
              <w:left w:val="nil"/>
              <w:bottom w:val="nil"/>
              <w:right w:val="nil"/>
            </w:tcBorders>
            <w:shd w:val="clear" w:color="000000" w:fill="FFFFFF"/>
            <w:vAlign w:val="center"/>
            <w:hideMark/>
          </w:tcPr>
          <w:p w14:paraId="3DC29A41"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N of elections</w:t>
            </w:r>
          </w:p>
        </w:tc>
        <w:tc>
          <w:tcPr>
            <w:tcW w:w="1080" w:type="dxa"/>
            <w:tcBorders>
              <w:top w:val="nil"/>
              <w:left w:val="nil"/>
              <w:bottom w:val="nil"/>
              <w:right w:val="nil"/>
            </w:tcBorders>
            <w:shd w:val="clear" w:color="000000" w:fill="FFFFFF"/>
            <w:vAlign w:val="center"/>
            <w:hideMark/>
          </w:tcPr>
          <w:p w14:paraId="6DA488C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5C2019F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691640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588</w:t>
            </w:r>
          </w:p>
        </w:tc>
        <w:tc>
          <w:tcPr>
            <w:tcW w:w="640" w:type="dxa"/>
            <w:tcBorders>
              <w:top w:val="nil"/>
              <w:left w:val="nil"/>
              <w:bottom w:val="nil"/>
              <w:right w:val="nil"/>
            </w:tcBorders>
            <w:shd w:val="clear" w:color="000000" w:fill="FFFFFF"/>
            <w:vAlign w:val="center"/>
            <w:hideMark/>
          </w:tcPr>
          <w:p w14:paraId="22B698E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521509F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0C2C5B72"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1CBCCA8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11B36E8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2BA3C25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4463CEF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nil"/>
              <w:right w:val="nil"/>
            </w:tcBorders>
            <w:shd w:val="clear" w:color="000000" w:fill="FFFFFF"/>
            <w:vAlign w:val="center"/>
            <w:hideMark/>
          </w:tcPr>
          <w:p w14:paraId="44078C28"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541</w:t>
            </w:r>
          </w:p>
        </w:tc>
        <w:tc>
          <w:tcPr>
            <w:tcW w:w="640" w:type="dxa"/>
            <w:tcBorders>
              <w:top w:val="nil"/>
              <w:left w:val="nil"/>
              <w:bottom w:val="nil"/>
              <w:right w:val="nil"/>
            </w:tcBorders>
            <w:shd w:val="clear" w:color="000000" w:fill="FFFFFF"/>
            <w:vAlign w:val="center"/>
            <w:hideMark/>
          </w:tcPr>
          <w:p w14:paraId="7098BDBC"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160" w:type="dxa"/>
            <w:tcBorders>
              <w:top w:val="nil"/>
              <w:left w:val="nil"/>
              <w:bottom w:val="nil"/>
              <w:right w:val="nil"/>
            </w:tcBorders>
            <w:shd w:val="clear" w:color="000000" w:fill="FFFFFF"/>
            <w:vAlign w:val="center"/>
            <w:hideMark/>
          </w:tcPr>
          <w:p w14:paraId="2EB3C205"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508</w:t>
            </w:r>
          </w:p>
        </w:tc>
        <w:tc>
          <w:tcPr>
            <w:tcW w:w="640" w:type="dxa"/>
            <w:tcBorders>
              <w:top w:val="nil"/>
              <w:left w:val="nil"/>
              <w:bottom w:val="nil"/>
              <w:right w:val="nil"/>
            </w:tcBorders>
            <w:shd w:val="clear" w:color="000000" w:fill="FFFFFF"/>
            <w:vAlign w:val="center"/>
            <w:hideMark/>
          </w:tcPr>
          <w:p w14:paraId="412702D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r>
      <w:tr w:rsidR="00840CE2" w:rsidRPr="00840CE2" w14:paraId="39BF8A05" w14:textId="77777777" w:rsidTr="00840CE2">
        <w:trPr>
          <w:trHeight w:val="270"/>
          <w:jc w:val="center"/>
        </w:trPr>
        <w:tc>
          <w:tcPr>
            <w:tcW w:w="4300" w:type="dxa"/>
            <w:tcBorders>
              <w:top w:val="nil"/>
              <w:left w:val="nil"/>
              <w:bottom w:val="single" w:sz="8" w:space="0" w:color="auto"/>
              <w:right w:val="nil"/>
            </w:tcBorders>
            <w:shd w:val="clear" w:color="000000" w:fill="FFFFFF"/>
            <w:noWrap/>
            <w:vAlign w:val="center"/>
            <w:hideMark/>
          </w:tcPr>
          <w:p w14:paraId="4BC15C45" w14:textId="77777777" w:rsidR="00840CE2" w:rsidRPr="00840CE2" w:rsidRDefault="00840CE2" w:rsidP="00840CE2">
            <w:pPr>
              <w:spacing w:after="0" w:line="240" w:lineRule="auto"/>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N of countries</w:t>
            </w:r>
          </w:p>
        </w:tc>
        <w:tc>
          <w:tcPr>
            <w:tcW w:w="1080" w:type="dxa"/>
            <w:tcBorders>
              <w:top w:val="nil"/>
              <w:left w:val="nil"/>
              <w:bottom w:val="single" w:sz="8" w:space="0" w:color="auto"/>
              <w:right w:val="nil"/>
            </w:tcBorders>
            <w:shd w:val="clear" w:color="000000" w:fill="FFFFFF"/>
            <w:noWrap/>
            <w:vAlign w:val="center"/>
            <w:hideMark/>
          </w:tcPr>
          <w:p w14:paraId="53FDB076"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46678033"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0BADFC7F"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2CBC510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4F7E536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3C52CE5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4FC3C337"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2424F15E"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384C7B91"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692D2A09"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000" w:type="dxa"/>
            <w:tcBorders>
              <w:top w:val="nil"/>
              <w:left w:val="nil"/>
              <w:bottom w:val="single" w:sz="8" w:space="0" w:color="auto"/>
              <w:right w:val="nil"/>
            </w:tcBorders>
            <w:shd w:val="clear" w:color="000000" w:fill="FFFFFF"/>
            <w:noWrap/>
            <w:vAlign w:val="center"/>
            <w:hideMark/>
          </w:tcPr>
          <w:p w14:paraId="04B29C9A"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532E60B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c>
          <w:tcPr>
            <w:tcW w:w="1160" w:type="dxa"/>
            <w:tcBorders>
              <w:top w:val="nil"/>
              <w:left w:val="nil"/>
              <w:bottom w:val="single" w:sz="8" w:space="0" w:color="auto"/>
              <w:right w:val="nil"/>
            </w:tcBorders>
            <w:shd w:val="clear" w:color="000000" w:fill="FFFFFF"/>
            <w:noWrap/>
            <w:vAlign w:val="center"/>
            <w:hideMark/>
          </w:tcPr>
          <w:p w14:paraId="3540283D"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20</w:t>
            </w:r>
          </w:p>
        </w:tc>
        <w:tc>
          <w:tcPr>
            <w:tcW w:w="640" w:type="dxa"/>
            <w:tcBorders>
              <w:top w:val="nil"/>
              <w:left w:val="nil"/>
              <w:bottom w:val="single" w:sz="8" w:space="0" w:color="auto"/>
              <w:right w:val="nil"/>
            </w:tcBorders>
            <w:shd w:val="clear" w:color="000000" w:fill="FFFFFF"/>
            <w:noWrap/>
            <w:vAlign w:val="center"/>
            <w:hideMark/>
          </w:tcPr>
          <w:p w14:paraId="79548000" w14:textId="77777777" w:rsidR="00840CE2" w:rsidRPr="00840CE2" w:rsidRDefault="00840CE2" w:rsidP="00840CE2">
            <w:pPr>
              <w:spacing w:after="0" w:line="240" w:lineRule="auto"/>
              <w:jc w:val="center"/>
              <w:rPr>
                <w:rFonts w:ascii="Times New Roman" w:eastAsia="Times New Roman" w:hAnsi="Times New Roman" w:cs="Times New Roman"/>
                <w:color w:val="000000"/>
                <w:sz w:val="20"/>
                <w:szCs w:val="20"/>
                <w:lang w:eastAsia="it-IT"/>
              </w:rPr>
            </w:pPr>
            <w:r w:rsidRPr="00840CE2">
              <w:rPr>
                <w:rFonts w:ascii="Times New Roman" w:eastAsia="Times New Roman" w:hAnsi="Times New Roman" w:cs="Times New Roman"/>
                <w:color w:val="000000"/>
                <w:sz w:val="20"/>
                <w:szCs w:val="20"/>
                <w:lang w:eastAsia="it-IT"/>
              </w:rPr>
              <w:t> </w:t>
            </w:r>
          </w:p>
        </w:tc>
      </w:tr>
    </w:tbl>
    <w:p w14:paraId="47954CB1" w14:textId="53195605" w:rsidR="005A2314" w:rsidRDefault="005D65E2" w:rsidP="00CE4DD9">
      <w:pPr>
        <w:spacing w:after="0" w:line="240" w:lineRule="auto"/>
        <w:jc w:val="both"/>
        <w:rPr>
          <w:rFonts w:ascii="Times New Roman" w:hAnsi="Times New Roman" w:cs="Times New Roman"/>
          <w:sz w:val="20"/>
          <w:szCs w:val="20"/>
          <w:lang w:val="en-US"/>
        </w:rPr>
      </w:pPr>
      <w:r w:rsidRPr="00FA3B72">
        <w:rPr>
          <w:rFonts w:ascii="Times New Roman" w:hAnsi="Times New Roman" w:cs="Times New Roman"/>
          <w:sz w:val="20"/>
          <w:szCs w:val="20"/>
          <w:lang w:val="en-US"/>
        </w:rPr>
        <w:t xml:space="preserve">Note. </w:t>
      </w:r>
      <w:r w:rsidR="00CF2695">
        <w:rPr>
          <w:rFonts w:ascii="Times New Roman" w:hAnsi="Times New Roman" w:cs="Times New Roman"/>
          <w:sz w:val="20"/>
          <w:szCs w:val="20"/>
          <w:lang w:val="en-US"/>
        </w:rPr>
        <w:t>Panel-corrected standard errors (PCSE) regressions with lagged dependent variable and country-fixed effects; panel-corrected standard errors are reported</w:t>
      </w:r>
      <w:r w:rsidRPr="00FA3B72">
        <w:rPr>
          <w:rFonts w:ascii="Times New Roman" w:hAnsi="Times New Roman" w:cs="Times New Roman"/>
          <w:sz w:val="20"/>
          <w:szCs w:val="20"/>
          <w:lang w:val="en-US"/>
        </w:rPr>
        <w:t>. +p &lt; 0.10; *p &lt; 0.05, **p &lt; 0.01, ***p &lt; 0.001.</w:t>
      </w:r>
    </w:p>
    <w:p w14:paraId="73A3EF59" w14:textId="732224BC" w:rsidR="005A2314" w:rsidRDefault="005A2314" w:rsidP="00CE4DD9">
      <w:pPr>
        <w:spacing w:after="0" w:line="240" w:lineRule="auto"/>
        <w:jc w:val="both"/>
        <w:rPr>
          <w:rFonts w:ascii="Times New Roman" w:hAnsi="Times New Roman" w:cs="Times New Roman"/>
          <w:sz w:val="20"/>
          <w:szCs w:val="20"/>
          <w:lang w:val="en-US"/>
        </w:rPr>
      </w:pPr>
    </w:p>
    <w:p w14:paraId="7FE846CA" w14:textId="0CF0B563" w:rsidR="005A2314" w:rsidRDefault="005A2314" w:rsidP="00CE4DD9">
      <w:pPr>
        <w:spacing w:after="0" w:line="240" w:lineRule="auto"/>
        <w:jc w:val="both"/>
        <w:rPr>
          <w:rFonts w:ascii="Times New Roman" w:hAnsi="Times New Roman" w:cs="Times New Roman"/>
          <w:sz w:val="20"/>
          <w:szCs w:val="20"/>
          <w:lang w:val="en-US"/>
        </w:rPr>
      </w:pPr>
    </w:p>
    <w:p w14:paraId="096B5024" w14:textId="74EE18E4" w:rsidR="005A2314" w:rsidRDefault="005A2314" w:rsidP="00CE4DD9">
      <w:pPr>
        <w:spacing w:after="0" w:line="240" w:lineRule="auto"/>
        <w:jc w:val="both"/>
        <w:rPr>
          <w:rFonts w:ascii="Times New Roman" w:hAnsi="Times New Roman" w:cs="Times New Roman"/>
          <w:sz w:val="20"/>
          <w:szCs w:val="20"/>
          <w:lang w:val="en-US"/>
        </w:rPr>
      </w:pPr>
    </w:p>
    <w:p w14:paraId="6D3DDC49" w14:textId="7938C74A" w:rsidR="005A2314" w:rsidRDefault="005A2314" w:rsidP="00CE4DD9">
      <w:pPr>
        <w:spacing w:after="0" w:line="240" w:lineRule="auto"/>
        <w:jc w:val="both"/>
        <w:rPr>
          <w:rFonts w:ascii="Times New Roman" w:hAnsi="Times New Roman" w:cs="Times New Roman"/>
          <w:sz w:val="20"/>
          <w:szCs w:val="20"/>
          <w:lang w:val="en-US"/>
        </w:rPr>
      </w:pPr>
    </w:p>
    <w:p w14:paraId="12425BF2" w14:textId="16CE0259" w:rsidR="005A2314" w:rsidRDefault="005A2314" w:rsidP="00CE4DD9">
      <w:pPr>
        <w:spacing w:after="0" w:line="240" w:lineRule="auto"/>
        <w:jc w:val="both"/>
        <w:rPr>
          <w:rFonts w:ascii="Times New Roman" w:hAnsi="Times New Roman" w:cs="Times New Roman"/>
          <w:sz w:val="20"/>
          <w:szCs w:val="20"/>
          <w:lang w:val="en-US"/>
        </w:rPr>
      </w:pPr>
    </w:p>
    <w:p w14:paraId="783CC2FB" w14:textId="4E110F4B" w:rsidR="005A2314" w:rsidRDefault="005A2314" w:rsidP="00CE4DD9">
      <w:pPr>
        <w:spacing w:after="0" w:line="240" w:lineRule="auto"/>
        <w:jc w:val="both"/>
        <w:rPr>
          <w:rFonts w:ascii="Times New Roman" w:hAnsi="Times New Roman" w:cs="Times New Roman"/>
          <w:sz w:val="20"/>
          <w:szCs w:val="20"/>
          <w:lang w:val="en-US"/>
        </w:rPr>
      </w:pPr>
    </w:p>
    <w:p w14:paraId="7F8490AD" w14:textId="1BAF3449" w:rsidR="005A2314" w:rsidRDefault="005A2314" w:rsidP="00CE4DD9">
      <w:pPr>
        <w:spacing w:after="0" w:line="240" w:lineRule="auto"/>
        <w:jc w:val="both"/>
        <w:rPr>
          <w:rFonts w:ascii="Times New Roman" w:hAnsi="Times New Roman" w:cs="Times New Roman"/>
          <w:sz w:val="20"/>
          <w:szCs w:val="20"/>
          <w:lang w:val="en-US"/>
        </w:rPr>
      </w:pPr>
    </w:p>
    <w:p w14:paraId="2FB40E67" w14:textId="77777777" w:rsidR="000F2B0A" w:rsidRDefault="000F2B0A" w:rsidP="00495F70">
      <w:pPr>
        <w:rPr>
          <w:rFonts w:ascii="Times New Roman" w:hAnsi="Times New Roman" w:cs="Times New Roman"/>
          <w:sz w:val="20"/>
          <w:szCs w:val="20"/>
          <w:lang w:val="en-US"/>
        </w:rPr>
        <w:sectPr w:rsidR="000F2B0A" w:rsidSect="00CB251F">
          <w:pgSz w:w="16838" w:h="11906" w:orient="landscape"/>
          <w:pgMar w:top="1134" w:right="1134" w:bottom="1134" w:left="1418" w:header="709" w:footer="709" w:gutter="0"/>
          <w:cols w:space="708"/>
          <w:docGrid w:linePitch="360"/>
        </w:sectPr>
      </w:pPr>
    </w:p>
    <w:p w14:paraId="03C27824" w14:textId="5A1DFAA1" w:rsidR="00495F70" w:rsidRDefault="00495F70" w:rsidP="00495F70">
      <w:pPr>
        <w:rPr>
          <w:rFonts w:ascii="Times New Roman" w:hAnsi="Times New Roman" w:cs="Times New Roman"/>
          <w:b/>
          <w:bCs/>
          <w:sz w:val="24"/>
          <w:szCs w:val="24"/>
          <w:lang w:val="en-US"/>
        </w:rPr>
      </w:pPr>
      <w:r w:rsidRPr="00495F70">
        <w:rPr>
          <w:rFonts w:ascii="Times New Roman" w:hAnsi="Times New Roman" w:cs="Times New Roman"/>
          <w:b/>
          <w:bCs/>
          <w:sz w:val="24"/>
          <w:szCs w:val="24"/>
          <w:lang w:val="en-US"/>
        </w:rPr>
        <w:lastRenderedPageBreak/>
        <w:t>Literature Report</w:t>
      </w:r>
    </w:p>
    <w:p w14:paraId="04567407" w14:textId="5FB572FB" w:rsidR="00495F70" w:rsidRPr="003D78B1" w:rsidRDefault="00495F70" w:rsidP="00495F70">
      <w:pPr>
        <w:spacing w:after="0" w:line="360" w:lineRule="auto"/>
        <w:jc w:val="both"/>
        <w:rPr>
          <w:rFonts w:ascii="Times New Roman" w:hAnsi="Times New Roman" w:cs="Times New Roman"/>
          <w:sz w:val="24"/>
          <w:szCs w:val="24"/>
          <w:lang w:val="en-US"/>
        </w:rPr>
      </w:pPr>
      <w:r w:rsidRPr="003D78B1">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further elucidate how </w:t>
      </w:r>
      <w:r w:rsidRPr="003D78B1">
        <w:rPr>
          <w:rFonts w:ascii="Times New Roman" w:hAnsi="Times New Roman" w:cs="Times New Roman"/>
          <w:sz w:val="24"/>
          <w:szCs w:val="24"/>
          <w:lang w:val="en-US"/>
        </w:rPr>
        <w:t>do our manuscript contributes to the relevant literature</w:t>
      </w:r>
      <w:r>
        <w:rPr>
          <w:rFonts w:ascii="Times New Roman" w:hAnsi="Times New Roman" w:cs="Times New Roman"/>
          <w:sz w:val="24"/>
          <w:szCs w:val="24"/>
          <w:lang w:val="en-US"/>
        </w:rPr>
        <w:t xml:space="preserve"> in an innovative way</w:t>
      </w:r>
      <w:r w:rsidRPr="003D78B1">
        <w:rPr>
          <w:rFonts w:ascii="Times New Roman" w:hAnsi="Times New Roman" w:cs="Times New Roman"/>
          <w:sz w:val="24"/>
          <w:szCs w:val="24"/>
          <w:lang w:val="en-US"/>
        </w:rPr>
        <w:t xml:space="preserve">, we </w:t>
      </w:r>
      <w:r>
        <w:rPr>
          <w:rFonts w:ascii="Times New Roman" w:hAnsi="Times New Roman" w:cs="Times New Roman"/>
          <w:sz w:val="24"/>
          <w:szCs w:val="24"/>
          <w:lang w:val="en-US"/>
        </w:rPr>
        <w:t>collected and analy</w:t>
      </w:r>
      <w:r w:rsidR="00F078E7">
        <w:rPr>
          <w:rFonts w:ascii="Times New Roman" w:hAnsi="Times New Roman" w:cs="Times New Roman"/>
          <w:sz w:val="24"/>
          <w:szCs w:val="24"/>
          <w:lang w:val="en-US"/>
        </w:rPr>
        <w:t>z</w:t>
      </w:r>
      <w:r>
        <w:rPr>
          <w:rFonts w:ascii="Times New Roman" w:hAnsi="Times New Roman" w:cs="Times New Roman"/>
          <w:sz w:val="24"/>
          <w:szCs w:val="24"/>
          <w:lang w:val="en-US"/>
        </w:rPr>
        <w:t>ed</w:t>
      </w:r>
      <w:r w:rsidRPr="003D78B1">
        <w:rPr>
          <w:rFonts w:ascii="Times New Roman" w:hAnsi="Times New Roman" w:cs="Times New Roman"/>
          <w:sz w:val="24"/>
          <w:szCs w:val="24"/>
          <w:lang w:val="en-US"/>
        </w:rPr>
        <w:t xml:space="preserve"> several pieces of information related to the </w:t>
      </w:r>
      <w:r>
        <w:rPr>
          <w:rFonts w:ascii="Times New Roman" w:hAnsi="Times New Roman" w:cs="Times New Roman"/>
          <w:sz w:val="24"/>
          <w:szCs w:val="24"/>
          <w:lang w:val="en-US"/>
        </w:rPr>
        <w:t xml:space="preserve">substantive focus and </w:t>
      </w:r>
      <w:r w:rsidRPr="003D78B1">
        <w:rPr>
          <w:rFonts w:ascii="Times New Roman" w:hAnsi="Times New Roman" w:cs="Times New Roman"/>
          <w:sz w:val="24"/>
          <w:szCs w:val="24"/>
          <w:lang w:val="en-US"/>
        </w:rPr>
        <w:t xml:space="preserve">research design of the existing contributions </w:t>
      </w:r>
      <w:r>
        <w:rPr>
          <w:rFonts w:ascii="Times New Roman" w:hAnsi="Times New Roman" w:cs="Times New Roman"/>
          <w:sz w:val="24"/>
          <w:szCs w:val="24"/>
          <w:lang w:val="en-US"/>
        </w:rPr>
        <w:t>that analyze the impact of the left on inequalities</w:t>
      </w:r>
      <w:r w:rsidRPr="003D78B1">
        <w:rPr>
          <w:rFonts w:ascii="Times New Roman" w:hAnsi="Times New Roman" w:cs="Times New Roman"/>
          <w:sz w:val="24"/>
          <w:szCs w:val="24"/>
          <w:lang w:val="en-US"/>
        </w:rPr>
        <w:t>. We report this information in Table</w:t>
      </w:r>
      <w:r>
        <w:rPr>
          <w:rFonts w:ascii="Times New Roman" w:hAnsi="Times New Roman" w:cs="Times New Roman"/>
          <w:sz w:val="24"/>
          <w:szCs w:val="24"/>
          <w:lang w:val="en-US"/>
        </w:rPr>
        <w:t xml:space="preserve"> </w:t>
      </w:r>
      <w:r w:rsidR="00290479">
        <w:rPr>
          <w:rFonts w:ascii="Times New Roman" w:hAnsi="Times New Roman" w:cs="Times New Roman"/>
          <w:sz w:val="24"/>
          <w:szCs w:val="24"/>
          <w:lang w:val="en-US"/>
        </w:rPr>
        <w:t>A19</w:t>
      </w:r>
      <w:r>
        <w:rPr>
          <w:rFonts w:ascii="Times New Roman" w:hAnsi="Times New Roman" w:cs="Times New Roman"/>
          <w:sz w:val="24"/>
          <w:szCs w:val="24"/>
          <w:lang w:val="en-US"/>
        </w:rPr>
        <w:t>,</w:t>
      </w:r>
      <w:r w:rsidRPr="003D78B1">
        <w:rPr>
          <w:rFonts w:ascii="Times New Roman" w:hAnsi="Times New Roman" w:cs="Times New Roman"/>
          <w:sz w:val="24"/>
          <w:szCs w:val="24"/>
          <w:lang w:val="en-US"/>
        </w:rPr>
        <w:t xml:space="preserve"> included</w:t>
      </w:r>
      <w:r>
        <w:rPr>
          <w:rFonts w:ascii="Times New Roman" w:hAnsi="Times New Roman" w:cs="Times New Roman"/>
          <w:sz w:val="24"/>
          <w:szCs w:val="24"/>
          <w:lang w:val="en-US"/>
        </w:rPr>
        <w:t xml:space="preserve"> below</w:t>
      </w:r>
      <w:r w:rsidRPr="003D78B1">
        <w:rPr>
          <w:rFonts w:ascii="Times New Roman" w:hAnsi="Times New Roman" w:cs="Times New Roman"/>
          <w:sz w:val="24"/>
          <w:szCs w:val="24"/>
          <w:lang w:val="en-US"/>
        </w:rPr>
        <w:t xml:space="preserve">, which allows us to have both a general overview and a detailed breakdown of the similarities and differences between our manuscript and the existing contributions. </w:t>
      </w:r>
    </w:p>
    <w:p w14:paraId="569F7D67" w14:textId="24EF3ADC" w:rsidR="0030624E" w:rsidRDefault="00495F70" w:rsidP="00495F7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evident from Table </w:t>
      </w:r>
      <w:r w:rsidR="00290479">
        <w:rPr>
          <w:rFonts w:ascii="Times New Roman" w:hAnsi="Times New Roman" w:cs="Times New Roman"/>
          <w:sz w:val="24"/>
          <w:szCs w:val="24"/>
          <w:lang w:val="en-US"/>
        </w:rPr>
        <w:t>A19</w:t>
      </w:r>
      <w:r w:rsidRPr="003D78B1">
        <w:rPr>
          <w:rFonts w:ascii="Times New Roman" w:hAnsi="Times New Roman" w:cs="Times New Roman"/>
          <w:sz w:val="24"/>
          <w:szCs w:val="24"/>
          <w:lang w:val="en-US"/>
        </w:rPr>
        <w:t xml:space="preserve">, a number of important features that distinguish our article from the rest of the literature emerge. To begin with, </w:t>
      </w:r>
      <w:r>
        <w:rPr>
          <w:rFonts w:ascii="Times New Roman" w:hAnsi="Times New Roman" w:cs="Times New Roman"/>
          <w:sz w:val="24"/>
          <w:szCs w:val="24"/>
          <w:lang w:val="en-US"/>
        </w:rPr>
        <w:t xml:space="preserve">in terms of substantive focus, </w:t>
      </w:r>
      <w:r w:rsidRPr="003D78B1">
        <w:rPr>
          <w:rFonts w:ascii="Times New Roman" w:hAnsi="Times New Roman" w:cs="Times New Roman"/>
          <w:sz w:val="24"/>
          <w:szCs w:val="24"/>
          <w:lang w:val="en-US"/>
        </w:rPr>
        <w:t>our study focuses specifically on the relationship between left power and the reduction of inequalities, meaning that left power is the focal variable of our analysis. This is not the case in the vast majority of the existing contributions, which instead only treat left power as one of many independent variables (e.g., Huber and Stephens 2014; Jensen 2011; Kenworthy and Malami 1999; Kristal 2010; Rueda and Pontusson 2000) or even as a control variable (</w:t>
      </w:r>
      <w:proofErr w:type="spellStart"/>
      <w:r w:rsidRPr="003D78B1">
        <w:rPr>
          <w:rFonts w:ascii="Times New Roman" w:hAnsi="Times New Roman" w:cs="Times New Roman"/>
          <w:sz w:val="24"/>
          <w:szCs w:val="24"/>
          <w:lang w:val="en-US"/>
        </w:rPr>
        <w:t>Hancké</w:t>
      </w:r>
      <w:proofErr w:type="spellEnd"/>
      <w:r w:rsidRPr="003D78B1">
        <w:rPr>
          <w:rFonts w:ascii="Times New Roman" w:hAnsi="Times New Roman" w:cs="Times New Roman"/>
          <w:sz w:val="24"/>
          <w:szCs w:val="24"/>
          <w:lang w:val="en-US"/>
        </w:rPr>
        <w:t xml:space="preserve"> 2013; Hicks and Kenworthy 2003) in studies that aim at identifying what are the determinants of inequality rather than examining specifically the relationship between left and inequality. Studies that specifically focus on the relationship between the left and the various forms of inequality are much rarer to come by. Indeed, our detailed review of the literature identifies only two works by </w:t>
      </w:r>
      <w:proofErr w:type="spellStart"/>
      <w:r w:rsidRPr="003D78B1">
        <w:rPr>
          <w:rFonts w:ascii="Times New Roman" w:hAnsi="Times New Roman" w:cs="Times New Roman"/>
          <w:sz w:val="24"/>
          <w:szCs w:val="24"/>
          <w:lang w:val="en-US"/>
        </w:rPr>
        <w:t>Garritzmann</w:t>
      </w:r>
      <w:proofErr w:type="spellEnd"/>
      <w:r w:rsidRPr="003D78B1">
        <w:rPr>
          <w:rFonts w:ascii="Times New Roman" w:hAnsi="Times New Roman" w:cs="Times New Roman"/>
          <w:sz w:val="24"/>
          <w:szCs w:val="24"/>
          <w:lang w:val="en-US"/>
        </w:rPr>
        <w:t xml:space="preserve"> and Seng (2016) and Kauder and </w:t>
      </w:r>
      <w:proofErr w:type="spellStart"/>
      <w:r w:rsidRPr="003D78B1">
        <w:rPr>
          <w:rFonts w:ascii="Times New Roman" w:hAnsi="Times New Roman" w:cs="Times New Roman"/>
          <w:sz w:val="24"/>
          <w:szCs w:val="24"/>
          <w:lang w:val="en-US"/>
        </w:rPr>
        <w:t>Potrafke</w:t>
      </w:r>
      <w:proofErr w:type="spellEnd"/>
      <w:r w:rsidRPr="003D78B1">
        <w:rPr>
          <w:rFonts w:ascii="Times New Roman" w:hAnsi="Times New Roman" w:cs="Times New Roman"/>
          <w:sz w:val="24"/>
          <w:szCs w:val="24"/>
          <w:lang w:val="en-US"/>
        </w:rPr>
        <w:t xml:space="preserve"> (2013); in addition to descriptive analyses by Morlino (2020) and Schmidt (2007). Furthermore, </w:t>
      </w:r>
    </w:p>
    <w:p w14:paraId="03ADE3CC" w14:textId="15C58C2E" w:rsidR="00495F70" w:rsidRPr="003D78B1" w:rsidRDefault="00495F70" w:rsidP="00495F70">
      <w:pPr>
        <w:spacing w:after="0" w:line="360" w:lineRule="auto"/>
        <w:jc w:val="both"/>
        <w:rPr>
          <w:rFonts w:ascii="Times New Roman" w:hAnsi="Times New Roman" w:cs="Times New Roman"/>
          <w:sz w:val="24"/>
          <w:szCs w:val="24"/>
          <w:lang w:val="en-US"/>
        </w:rPr>
      </w:pPr>
      <w:r w:rsidRPr="003D78B1">
        <w:rPr>
          <w:rFonts w:ascii="Times New Roman" w:hAnsi="Times New Roman" w:cs="Times New Roman"/>
          <w:sz w:val="24"/>
          <w:szCs w:val="24"/>
          <w:lang w:val="en-US"/>
        </w:rPr>
        <w:t>other three studies</w:t>
      </w:r>
      <w:r w:rsidR="00F078E7">
        <w:rPr>
          <w:rFonts w:ascii="Times New Roman" w:hAnsi="Times New Roman" w:cs="Times New Roman"/>
          <w:sz w:val="24"/>
          <w:szCs w:val="24"/>
          <w:lang w:val="en-US"/>
        </w:rPr>
        <w:t xml:space="preserve">, </w:t>
      </w:r>
      <w:proofErr w:type="spellStart"/>
      <w:r w:rsidR="00F078E7" w:rsidRPr="003D78B1">
        <w:rPr>
          <w:rFonts w:ascii="Times New Roman" w:hAnsi="Times New Roman" w:cs="Times New Roman"/>
          <w:sz w:val="24"/>
          <w:szCs w:val="24"/>
          <w:lang w:val="en-US"/>
        </w:rPr>
        <w:t>Busemeyer</w:t>
      </w:r>
      <w:proofErr w:type="spellEnd"/>
      <w:r w:rsidR="00F078E7" w:rsidRPr="003D78B1">
        <w:rPr>
          <w:rFonts w:ascii="Times New Roman" w:hAnsi="Times New Roman" w:cs="Times New Roman"/>
          <w:sz w:val="24"/>
          <w:szCs w:val="24"/>
          <w:lang w:val="en-US"/>
        </w:rPr>
        <w:t xml:space="preserve"> (2009), Hewitt (1977), and Jensen (2010)</w:t>
      </w:r>
      <w:r w:rsidR="00F078E7">
        <w:rPr>
          <w:rFonts w:ascii="Times New Roman" w:hAnsi="Times New Roman" w:cs="Times New Roman"/>
          <w:sz w:val="24"/>
          <w:szCs w:val="24"/>
          <w:lang w:val="en-US"/>
        </w:rPr>
        <w:t>,</w:t>
      </w:r>
      <w:r w:rsidRPr="003D78B1">
        <w:rPr>
          <w:rFonts w:ascii="Times New Roman" w:hAnsi="Times New Roman" w:cs="Times New Roman"/>
          <w:sz w:val="24"/>
          <w:szCs w:val="24"/>
          <w:lang w:val="en-US"/>
        </w:rPr>
        <w:t xml:space="preserve"> treating the left as their main focus alongside other factors, respectively, democracy, economic globalization, and right power as additional focal variables. Therefore, already in this regard, our explicit focus on the link between left power and the reduction of inequalities fits in a minority of existing articles in the specialized literature, and even within this group other characteristics make our contribution stand out.</w:t>
      </w:r>
    </w:p>
    <w:p w14:paraId="4108C5E0" w14:textId="7B6A4270" w:rsidR="00495F70" w:rsidRPr="003D78B1" w:rsidRDefault="00495F70" w:rsidP="00495F70">
      <w:pPr>
        <w:spacing w:after="0" w:line="360" w:lineRule="auto"/>
        <w:jc w:val="both"/>
        <w:rPr>
          <w:rFonts w:ascii="Times New Roman" w:hAnsi="Times New Roman" w:cs="Times New Roman"/>
          <w:sz w:val="24"/>
          <w:szCs w:val="24"/>
          <w:lang w:val="en-US"/>
        </w:rPr>
      </w:pPr>
      <w:r w:rsidRPr="003D78B1">
        <w:rPr>
          <w:rFonts w:ascii="Times New Roman" w:hAnsi="Times New Roman" w:cs="Times New Roman"/>
          <w:sz w:val="24"/>
          <w:szCs w:val="24"/>
          <w:lang w:val="en-US"/>
        </w:rPr>
        <w:t xml:space="preserve">Moreover, </w:t>
      </w:r>
      <w:r>
        <w:rPr>
          <w:rFonts w:ascii="Times New Roman" w:hAnsi="Times New Roman" w:cs="Times New Roman"/>
          <w:sz w:val="24"/>
          <w:szCs w:val="24"/>
          <w:lang w:val="en-US"/>
        </w:rPr>
        <w:t xml:space="preserve">Table </w:t>
      </w:r>
      <w:r w:rsidR="00290479">
        <w:rPr>
          <w:rFonts w:ascii="Times New Roman" w:hAnsi="Times New Roman" w:cs="Times New Roman"/>
          <w:sz w:val="24"/>
          <w:szCs w:val="24"/>
          <w:lang w:val="en-US"/>
        </w:rPr>
        <w:t>A19</w:t>
      </w:r>
      <w:r w:rsidRPr="003D78B1">
        <w:rPr>
          <w:rFonts w:ascii="Times New Roman" w:hAnsi="Times New Roman" w:cs="Times New Roman"/>
          <w:sz w:val="24"/>
          <w:szCs w:val="24"/>
          <w:lang w:val="en-US"/>
        </w:rPr>
        <w:t xml:space="preserve"> highlights how no available study presents a fully-fledged and multidimensional conceptualization of the dependent variable, equality, as we do in our manuscript. Along the same line of reasoning as McKnight, Mendes Loureiro, and Vizard (2019), we conceive equality as a multidimensional concept that includes political, social, and economic aspects. These, in turn, can be empirically operationalized into different indicators of political, social, and economic forms of inequality that the left, in light of its historical mission, is expected to rectify. Instead, the majority of existing studies focus only on economic forms of inequality, thus neglecting its social and especially political dimensions. Indeed, only two studies out of the 28 reported in Table</w:t>
      </w:r>
      <w:r>
        <w:rPr>
          <w:rFonts w:ascii="Times New Roman" w:hAnsi="Times New Roman" w:cs="Times New Roman"/>
          <w:sz w:val="24"/>
          <w:szCs w:val="24"/>
          <w:lang w:val="en-US"/>
        </w:rPr>
        <w:t xml:space="preserve"> </w:t>
      </w:r>
      <w:r w:rsidR="00290479">
        <w:rPr>
          <w:rFonts w:ascii="Times New Roman" w:hAnsi="Times New Roman" w:cs="Times New Roman"/>
          <w:sz w:val="24"/>
          <w:szCs w:val="24"/>
          <w:lang w:val="en-US"/>
        </w:rPr>
        <w:t>A19</w:t>
      </w:r>
      <w:r w:rsidRPr="003D78B1">
        <w:rPr>
          <w:rFonts w:ascii="Times New Roman" w:hAnsi="Times New Roman" w:cs="Times New Roman"/>
          <w:sz w:val="24"/>
          <w:szCs w:val="24"/>
          <w:lang w:val="en-US"/>
        </w:rPr>
        <w:t xml:space="preserve"> focus on more than merely one dimension of inequality. More specifically, these are the studies by Hewitt (1977) and Huber and Stephens (2000) that, according to our conceptualization of equality, focus on </w:t>
      </w:r>
      <w:r w:rsidRPr="003D78B1">
        <w:rPr>
          <w:rFonts w:ascii="Times New Roman" w:hAnsi="Times New Roman" w:cs="Times New Roman"/>
          <w:sz w:val="24"/>
          <w:szCs w:val="24"/>
          <w:lang w:val="en-US"/>
        </w:rPr>
        <w:lastRenderedPageBreak/>
        <w:t xml:space="preserve">some selected forms of social and economic inequality (respectively, educational and income inequality; and educational, health, and welfare inequality). Even conceding this, it is evident how, according to our detailed literature review reported in </w:t>
      </w:r>
      <w:r>
        <w:rPr>
          <w:rFonts w:ascii="Times New Roman" w:hAnsi="Times New Roman" w:cs="Times New Roman"/>
          <w:sz w:val="24"/>
          <w:szCs w:val="24"/>
          <w:lang w:val="en-US"/>
        </w:rPr>
        <w:t xml:space="preserve">Table </w:t>
      </w:r>
      <w:r w:rsidR="00290479">
        <w:rPr>
          <w:rFonts w:ascii="Times New Roman" w:hAnsi="Times New Roman" w:cs="Times New Roman"/>
          <w:sz w:val="24"/>
          <w:szCs w:val="24"/>
          <w:lang w:val="en-US"/>
        </w:rPr>
        <w:t>A19</w:t>
      </w:r>
      <w:r w:rsidRPr="003D78B1">
        <w:rPr>
          <w:rFonts w:ascii="Times New Roman" w:hAnsi="Times New Roman" w:cs="Times New Roman"/>
          <w:sz w:val="24"/>
          <w:szCs w:val="24"/>
          <w:lang w:val="en-US"/>
        </w:rPr>
        <w:t>, no existing contribution provides an encompassing assessment of the impact of the left on the reduction of inequality in its several forms, which only our article comprehensively conceptualizes and operationalizes. By virtue of this, an additional novel contribution of our study is that it provides what is, to the best of our knowledge, the first empirical assessment of the effect of the left on two specific forms of political inequality that have been neglected so far: access to political power by social group (including ethnicity, race and religion) and socioeconomic status. This constitutes another novel and significant contribution of our paper with important theoretical implications. In sum, the comprehensive multidimensional approach to both the conceptualization and operationalization of the dependent variable, inequality, emerges as another key feature and allows us to provide additional insights compared to the relevant literature.</w:t>
      </w:r>
    </w:p>
    <w:p w14:paraId="089C0822" w14:textId="6B2B3AF6" w:rsidR="00495F70" w:rsidRPr="003D78B1" w:rsidRDefault="00495F70" w:rsidP="00495F70">
      <w:pPr>
        <w:spacing w:after="0" w:line="360" w:lineRule="auto"/>
        <w:jc w:val="both"/>
        <w:rPr>
          <w:rFonts w:ascii="Times New Roman" w:hAnsi="Times New Roman" w:cs="Times New Roman"/>
          <w:sz w:val="24"/>
          <w:szCs w:val="24"/>
          <w:lang w:val="en-US"/>
        </w:rPr>
      </w:pPr>
      <w:r w:rsidRPr="003D78B1">
        <w:rPr>
          <w:rFonts w:ascii="Times New Roman" w:hAnsi="Times New Roman" w:cs="Times New Roman"/>
          <w:sz w:val="24"/>
          <w:szCs w:val="24"/>
          <w:lang w:val="en-US"/>
        </w:rPr>
        <w:t xml:space="preserve">Hence, so far this detailed comparative effort between our article and the available scholarship already indicated that: (1) our article fits a minority of contributions explicitly treating the left as their focal variable with regard to the reduction of inequalities; and (2) within the relevant literature at large and, hence, even this minority of studies in which it is located, our article presents a thoroughly multidimensional conceptualization and operationalization of inequality, which is unique to it and allows for a comprehensive assessment of the impact of the left on the reduction of various forms of inequality, so far missing. </w:t>
      </w:r>
    </w:p>
    <w:p w14:paraId="69936DAF" w14:textId="4A194252" w:rsidR="003161DF" w:rsidRPr="003161DF" w:rsidRDefault="00495F70" w:rsidP="003161DF">
      <w:pPr>
        <w:spacing w:after="0" w:line="360" w:lineRule="auto"/>
        <w:jc w:val="both"/>
        <w:rPr>
          <w:rFonts w:ascii="Times New Roman" w:hAnsi="Times New Roman" w:cs="Times New Roman"/>
          <w:sz w:val="24"/>
          <w:szCs w:val="24"/>
          <w:lang w:val="en-US"/>
        </w:rPr>
      </w:pPr>
      <w:r w:rsidRPr="003D78B1">
        <w:rPr>
          <w:rFonts w:ascii="Times New Roman" w:hAnsi="Times New Roman" w:cs="Times New Roman"/>
          <w:sz w:val="24"/>
          <w:szCs w:val="24"/>
          <w:lang w:val="en-US"/>
        </w:rPr>
        <w:t>Furthermore, another key innovation of the manuscript is the measurement of our focal predictor, left power, through the Governmental Power Index, which we believe is more accurate than the existing alternatives</w:t>
      </w:r>
      <w:r w:rsidR="003161DF">
        <w:rPr>
          <w:rFonts w:ascii="Times New Roman" w:hAnsi="Times New Roman" w:cs="Times New Roman"/>
          <w:sz w:val="24"/>
          <w:szCs w:val="24"/>
          <w:lang w:val="en-US"/>
        </w:rPr>
        <w:t xml:space="preserve">. </w:t>
      </w:r>
      <w:r w:rsidR="003161DF" w:rsidRPr="003161DF">
        <w:rPr>
          <w:rFonts w:ascii="Times New Roman" w:hAnsi="Times New Roman" w:cs="Times New Roman"/>
          <w:sz w:val="24"/>
          <w:szCs w:val="24"/>
          <w:lang w:val="en-US"/>
        </w:rPr>
        <w:t>As we explain in the section on the operationalization of our focal predictor, we argue that the index we derive from Bartolini (1998) can better take into account the governmental power of the left compared to the measures used in the literature, which span from simply looking at the electoral system of the country to the share of parliamentary seats of the left, to the cabinet ideological position, and up to the share of cabinet seats of left parties. All these measures provide only a partial account of the underlying concept and even the most sophisticated ones do not properly take into consideration both the cabinet status in parliament (i.e., multi-party minority, single-party minority, surplus coalition, minimum winning coalition, and single-party majority) and the party status in cabinet (i.e., junior or leading</w:t>
      </w:r>
      <w:r w:rsidR="003161DF">
        <w:rPr>
          <w:rFonts w:ascii="Times New Roman" w:hAnsi="Times New Roman" w:cs="Times New Roman"/>
          <w:sz w:val="24"/>
          <w:szCs w:val="24"/>
          <w:lang w:val="en-US"/>
        </w:rPr>
        <w:t>).</w:t>
      </w:r>
      <w:r w:rsidR="003161DF" w:rsidRPr="003161DF">
        <w:rPr>
          <w:rFonts w:ascii="Times New Roman" w:hAnsi="Times New Roman" w:cs="Times New Roman"/>
          <w:sz w:val="24"/>
          <w:szCs w:val="24"/>
          <w:lang w:val="en-US"/>
        </w:rPr>
        <w:t xml:space="preserve"> In our view, these aspects are extremely important to complement the basic distinction between the left being in government or in opposition. Indeed, all else equal, we expect that a left party will be more effective in pursuing its objectives in majority governments compared to minority ones, as this is a key institutional aspect that will influence the ability of cabinets to accomplish its policy goals. At the same time, all else equal, we expect that a left party </w:t>
      </w:r>
      <w:r w:rsidR="003161DF" w:rsidRPr="003161DF">
        <w:rPr>
          <w:rFonts w:ascii="Times New Roman" w:hAnsi="Times New Roman" w:cs="Times New Roman"/>
          <w:sz w:val="24"/>
          <w:szCs w:val="24"/>
          <w:lang w:val="en-US"/>
        </w:rPr>
        <w:lastRenderedPageBreak/>
        <w:t xml:space="preserve">will be more effective in pursuing its objectives when it holds a leading position (that is, a relative majority of cabinet seats) within the cabinet rather than a junior position in governments that are led by other (non-left) formations. </w:t>
      </w:r>
    </w:p>
    <w:p w14:paraId="7F46F3AB" w14:textId="7868301B" w:rsidR="00495F70" w:rsidRPr="003D78B1" w:rsidRDefault="0030624E" w:rsidP="00495F7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addition</w:t>
      </w:r>
      <w:r w:rsidR="00495F70" w:rsidRPr="003D78B1">
        <w:rPr>
          <w:rFonts w:ascii="Times New Roman" w:hAnsi="Times New Roman" w:cs="Times New Roman"/>
          <w:sz w:val="24"/>
          <w:szCs w:val="24"/>
          <w:lang w:val="en-US"/>
        </w:rPr>
        <w:t>, our article also presents a</w:t>
      </w:r>
      <w:r>
        <w:rPr>
          <w:rFonts w:ascii="Times New Roman" w:hAnsi="Times New Roman" w:cs="Times New Roman"/>
          <w:sz w:val="24"/>
          <w:szCs w:val="24"/>
          <w:lang w:val="en-US"/>
        </w:rPr>
        <w:t xml:space="preserve"> </w:t>
      </w:r>
      <w:r w:rsidR="00495F70" w:rsidRPr="003D78B1">
        <w:rPr>
          <w:rFonts w:ascii="Times New Roman" w:hAnsi="Times New Roman" w:cs="Times New Roman"/>
          <w:sz w:val="24"/>
          <w:szCs w:val="24"/>
          <w:lang w:val="en-US"/>
        </w:rPr>
        <w:t xml:space="preserve">research design feature that sets it apart from all other existing contributions, as illustrated by </w:t>
      </w:r>
      <w:r w:rsidR="00495F70">
        <w:rPr>
          <w:rFonts w:ascii="Times New Roman" w:hAnsi="Times New Roman" w:cs="Times New Roman"/>
          <w:sz w:val="24"/>
          <w:szCs w:val="24"/>
          <w:lang w:val="en-US"/>
        </w:rPr>
        <w:t xml:space="preserve">Table </w:t>
      </w:r>
      <w:r w:rsidR="00290479">
        <w:rPr>
          <w:rFonts w:ascii="Times New Roman" w:hAnsi="Times New Roman" w:cs="Times New Roman"/>
          <w:sz w:val="24"/>
          <w:szCs w:val="24"/>
          <w:lang w:val="en-US"/>
        </w:rPr>
        <w:t>A19</w:t>
      </w:r>
      <w:r w:rsidR="00495F70" w:rsidRPr="003D78B1">
        <w:rPr>
          <w:rFonts w:ascii="Times New Roman" w:hAnsi="Times New Roman" w:cs="Times New Roman"/>
          <w:sz w:val="24"/>
          <w:szCs w:val="24"/>
          <w:lang w:val="en-US"/>
        </w:rPr>
        <w:t xml:space="preserve">: its spatial-temporal framework. As regards the spatial framework, our study explicitly aims to test our relation of interest in Western Europe, that is, the region where left parties originally emerged and politicized the reduction of inequalities as their flagship goal. In this respect, </w:t>
      </w:r>
      <w:bookmarkStart w:id="4" w:name="_Hlk102214264"/>
      <w:r w:rsidR="00495F70" w:rsidRPr="003D78B1">
        <w:rPr>
          <w:rFonts w:ascii="Times New Roman" w:hAnsi="Times New Roman" w:cs="Times New Roman"/>
          <w:sz w:val="24"/>
          <w:szCs w:val="24"/>
          <w:lang w:val="en-US"/>
        </w:rPr>
        <w:t>we provide the most inclusive case selection possible</w:t>
      </w:r>
      <w:bookmarkEnd w:id="4"/>
      <w:r w:rsidR="00495F70" w:rsidRPr="003D78B1">
        <w:rPr>
          <w:rFonts w:ascii="Times New Roman" w:hAnsi="Times New Roman" w:cs="Times New Roman"/>
          <w:sz w:val="24"/>
          <w:szCs w:val="24"/>
          <w:lang w:val="en-US"/>
        </w:rPr>
        <w:t xml:space="preserve">, as we include all the 20 countries conventionally considered Western European (the list of countries is reported in footnote 1 on p. 8 of the manuscript). Hence, our case selection corresponds to the universe of cases, with extremely marginal exceptions for which this analysis would be unapplicable (e.g., the microstates of Andorra, </w:t>
      </w:r>
      <w:bookmarkStart w:id="5" w:name="_Hlk102214437"/>
      <w:r w:rsidR="00495F70" w:rsidRPr="003D78B1">
        <w:rPr>
          <w:rFonts w:ascii="Times New Roman" w:hAnsi="Times New Roman" w:cs="Times New Roman"/>
          <w:sz w:val="24"/>
          <w:szCs w:val="24"/>
          <w:lang w:val="en-US"/>
        </w:rPr>
        <w:t>Liechtenstein</w:t>
      </w:r>
      <w:bookmarkEnd w:id="5"/>
      <w:r w:rsidR="00495F70" w:rsidRPr="003D78B1">
        <w:rPr>
          <w:rFonts w:ascii="Times New Roman" w:hAnsi="Times New Roman" w:cs="Times New Roman"/>
          <w:sz w:val="24"/>
          <w:szCs w:val="24"/>
          <w:lang w:val="en-US"/>
        </w:rPr>
        <w:t>, San Marino). In this regard, it is noteworthy that our article is the first to cover all Western European countries, as the most inclusive available contributions only cover 16 Western European countries in conjunction with five additional ones that are not from the area (</w:t>
      </w:r>
      <w:proofErr w:type="spellStart"/>
      <w:r w:rsidR="00495F70" w:rsidRPr="003D78B1">
        <w:rPr>
          <w:rFonts w:ascii="Times New Roman" w:hAnsi="Times New Roman" w:cs="Times New Roman"/>
          <w:sz w:val="24"/>
          <w:szCs w:val="24"/>
          <w:lang w:val="en-US"/>
        </w:rPr>
        <w:t>Busemeyer</w:t>
      </w:r>
      <w:proofErr w:type="spellEnd"/>
      <w:r w:rsidR="00495F70" w:rsidRPr="003D78B1">
        <w:rPr>
          <w:rFonts w:ascii="Times New Roman" w:hAnsi="Times New Roman" w:cs="Times New Roman"/>
          <w:sz w:val="24"/>
          <w:szCs w:val="24"/>
          <w:lang w:val="en-US"/>
        </w:rPr>
        <w:t xml:space="preserve"> 2009; </w:t>
      </w:r>
      <w:proofErr w:type="spellStart"/>
      <w:r w:rsidR="00495F70" w:rsidRPr="003D78B1">
        <w:rPr>
          <w:rFonts w:ascii="Times New Roman" w:hAnsi="Times New Roman" w:cs="Times New Roman"/>
          <w:sz w:val="24"/>
          <w:szCs w:val="24"/>
          <w:lang w:val="en-US"/>
        </w:rPr>
        <w:t>Garritzmann</w:t>
      </w:r>
      <w:proofErr w:type="spellEnd"/>
      <w:r w:rsidR="00495F70" w:rsidRPr="003D78B1">
        <w:rPr>
          <w:rFonts w:ascii="Times New Roman" w:hAnsi="Times New Roman" w:cs="Times New Roman"/>
          <w:sz w:val="24"/>
          <w:szCs w:val="24"/>
          <w:lang w:val="en-US"/>
        </w:rPr>
        <w:t xml:space="preserve"> and Seng 2016). Hence, by doing so our article provides what is so far the most generalizable account of the relationship of interest within the region, without extending it beyond Western Europe (we have summarized this comment in footnote 1 on p. 8 in the manuscript). </w:t>
      </w:r>
    </w:p>
    <w:p w14:paraId="526D1C58" w14:textId="16080C6C" w:rsidR="00495F70" w:rsidRPr="003D78B1" w:rsidRDefault="0030624E" w:rsidP="00495F7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Our</w:t>
      </w:r>
      <w:r w:rsidR="00495F70" w:rsidRPr="003D78B1">
        <w:rPr>
          <w:rFonts w:ascii="Times New Roman" w:hAnsi="Times New Roman" w:cs="Times New Roman"/>
          <w:sz w:val="24"/>
          <w:szCs w:val="24"/>
          <w:lang w:val="en-US"/>
        </w:rPr>
        <w:t xml:space="preserve"> temporal framework represents another important novel contribution of </w:t>
      </w:r>
      <w:r>
        <w:rPr>
          <w:rFonts w:ascii="Times New Roman" w:hAnsi="Times New Roman" w:cs="Times New Roman"/>
          <w:sz w:val="24"/>
          <w:szCs w:val="24"/>
          <w:lang w:val="en-US"/>
        </w:rPr>
        <w:t>the</w:t>
      </w:r>
      <w:r w:rsidR="00495F70" w:rsidRPr="003D78B1">
        <w:rPr>
          <w:rFonts w:ascii="Times New Roman" w:hAnsi="Times New Roman" w:cs="Times New Roman"/>
          <w:sz w:val="24"/>
          <w:szCs w:val="24"/>
          <w:lang w:val="en-US"/>
        </w:rPr>
        <w:t xml:space="preserve"> manuscript. This is because we adopt an unmatched long-term perspective by analyzing 150 years (against an average timeframe considered by the list of works included in </w:t>
      </w:r>
      <w:r w:rsidR="00495F70">
        <w:rPr>
          <w:rFonts w:ascii="Times New Roman" w:hAnsi="Times New Roman" w:cs="Times New Roman"/>
          <w:sz w:val="24"/>
          <w:szCs w:val="24"/>
          <w:lang w:val="en-US"/>
        </w:rPr>
        <w:t xml:space="preserve">Table </w:t>
      </w:r>
      <w:r w:rsidR="00290479">
        <w:rPr>
          <w:rFonts w:ascii="Times New Roman" w:hAnsi="Times New Roman" w:cs="Times New Roman"/>
          <w:sz w:val="24"/>
          <w:szCs w:val="24"/>
          <w:lang w:val="en-US"/>
        </w:rPr>
        <w:t>A19</w:t>
      </w:r>
      <w:r w:rsidR="00495F70" w:rsidRPr="003D78B1">
        <w:rPr>
          <w:rFonts w:ascii="Times New Roman" w:hAnsi="Times New Roman" w:cs="Times New Roman"/>
          <w:sz w:val="24"/>
          <w:szCs w:val="24"/>
          <w:lang w:val="en-US"/>
        </w:rPr>
        <w:t xml:space="preserve"> of 24 years and the “longer” study in the literature, Braga, Checchi, and Meschi 2013, covering 71 years). </w:t>
      </w:r>
      <w:r w:rsidR="003161DF">
        <w:rPr>
          <w:rFonts w:ascii="Times New Roman" w:hAnsi="Times New Roman" w:cs="Times New Roman"/>
          <w:sz w:val="24"/>
          <w:szCs w:val="24"/>
          <w:lang w:val="en-US"/>
        </w:rPr>
        <w:t xml:space="preserve">While </w:t>
      </w:r>
      <w:r w:rsidR="00495F70">
        <w:rPr>
          <w:rFonts w:ascii="Times New Roman" w:hAnsi="Times New Roman" w:cs="Times New Roman"/>
          <w:sz w:val="24"/>
          <w:szCs w:val="24"/>
          <w:lang w:val="en-US"/>
        </w:rPr>
        <w:t xml:space="preserve">Table </w:t>
      </w:r>
      <w:r w:rsidR="00290479">
        <w:rPr>
          <w:rFonts w:ascii="Times New Roman" w:hAnsi="Times New Roman" w:cs="Times New Roman"/>
          <w:sz w:val="24"/>
          <w:szCs w:val="24"/>
          <w:lang w:val="en-US"/>
        </w:rPr>
        <w:t>A19</w:t>
      </w:r>
      <w:r w:rsidR="00495F70" w:rsidRPr="003D78B1">
        <w:rPr>
          <w:rFonts w:ascii="Times New Roman" w:hAnsi="Times New Roman" w:cs="Times New Roman"/>
          <w:sz w:val="24"/>
          <w:szCs w:val="24"/>
          <w:lang w:val="en-US"/>
        </w:rPr>
        <w:t xml:space="preserve"> highlights how each contribution presents a different and research-specific spatial and temporal scope, by presenting the most inclusive (within Western Europe) and by far the longest spatial-temporal framework, our article is able to come to less idiosyncratic conclusions. This is especially important for the evaluation of the long-term evolution of the equalizing effect of the left, which would otherwise been impossible; as well as for gauging this impact not only in recent decades, but also in previous periods that have not been covered by the literature (i.e., usually before the 1960s and in general from the early 1900s backwards). Moreover, our comprehensive spatial-temporal framework allows us to present regression models based on a larger number of observations compared to the rest of the literature (between 502 and 588 in our manuscript against an average of between 158 and 215 depending on the model considered in the studies reported in </w:t>
      </w:r>
      <w:r w:rsidR="00495F70">
        <w:rPr>
          <w:rFonts w:ascii="Times New Roman" w:hAnsi="Times New Roman" w:cs="Times New Roman"/>
          <w:sz w:val="24"/>
          <w:szCs w:val="24"/>
          <w:lang w:val="en-US"/>
        </w:rPr>
        <w:t xml:space="preserve">Table </w:t>
      </w:r>
      <w:r w:rsidR="00290479">
        <w:rPr>
          <w:rFonts w:ascii="Times New Roman" w:hAnsi="Times New Roman" w:cs="Times New Roman"/>
          <w:sz w:val="24"/>
          <w:szCs w:val="24"/>
          <w:lang w:val="en-US"/>
        </w:rPr>
        <w:t>A19</w:t>
      </w:r>
      <w:r w:rsidR="00495F70" w:rsidRPr="003D78B1">
        <w:rPr>
          <w:rFonts w:ascii="Times New Roman" w:hAnsi="Times New Roman" w:cs="Times New Roman"/>
          <w:sz w:val="24"/>
          <w:szCs w:val="24"/>
          <w:lang w:val="en-US"/>
        </w:rPr>
        <w:t>) and our findings show to be robust to many different controls and model specifications.</w:t>
      </w:r>
    </w:p>
    <w:p w14:paraId="17B52C4F" w14:textId="382FFECF" w:rsidR="00495F70" w:rsidRDefault="00495F70" w:rsidP="003161DF">
      <w:pPr>
        <w:spacing w:after="0" w:line="360" w:lineRule="auto"/>
        <w:jc w:val="both"/>
        <w:rPr>
          <w:rFonts w:ascii="Times New Roman" w:hAnsi="Times New Roman" w:cs="Times New Roman"/>
          <w:sz w:val="24"/>
          <w:szCs w:val="24"/>
          <w:lang w:val="en-US"/>
        </w:rPr>
      </w:pPr>
      <w:r w:rsidRPr="003D78B1">
        <w:rPr>
          <w:rFonts w:ascii="Times New Roman" w:hAnsi="Times New Roman" w:cs="Times New Roman"/>
          <w:sz w:val="24"/>
          <w:szCs w:val="24"/>
          <w:lang w:val="en-US"/>
        </w:rPr>
        <w:lastRenderedPageBreak/>
        <w:t xml:space="preserve">In a nutshell, compared to the relevant literature on the topic, our manuscript provides: 1) a specific focus on the relationship between left power and inequalities; 2) a multidimensional conceptualization of the explanandum; 3) a research design based on a comprehensive spatial-temporal framework presenting the most inclusive (within Western Europe) and by far the longest time-series-cross-section analysis of the phenomenon under study; 4) a more accurate conceptualization of left power which has to be conceived first and foremost as </w:t>
      </w:r>
      <w:r w:rsidRPr="003D78B1">
        <w:rPr>
          <w:rFonts w:ascii="Times New Roman" w:hAnsi="Times New Roman" w:cs="Times New Roman"/>
          <w:i/>
          <w:iCs/>
          <w:sz w:val="24"/>
          <w:szCs w:val="24"/>
          <w:lang w:val="en-US"/>
        </w:rPr>
        <w:t>governmental</w:t>
      </w:r>
      <w:r w:rsidRPr="003D78B1">
        <w:rPr>
          <w:rFonts w:ascii="Times New Roman" w:hAnsi="Times New Roman" w:cs="Times New Roman"/>
          <w:sz w:val="24"/>
          <w:szCs w:val="24"/>
          <w:lang w:val="en-US"/>
        </w:rPr>
        <w:t xml:space="preserve"> power and the consequent development of a more fine-grained measure compared to the existing alternatives</w:t>
      </w:r>
      <w:r w:rsidR="00E302E3">
        <w:rPr>
          <w:rFonts w:ascii="Times New Roman" w:hAnsi="Times New Roman" w:cs="Times New Roman"/>
          <w:sz w:val="24"/>
          <w:szCs w:val="24"/>
          <w:lang w:val="en-US"/>
        </w:rPr>
        <w:t xml:space="preserve">. </w:t>
      </w:r>
      <w:r w:rsidR="003161DF">
        <w:rPr>
          <w:rFonts w:ascii="Times New Roman" w:hAnsi="Times New Roman" w:cs="Times New Roman"/>
          <w:sz w:val="24"/>
          <w:szCs w:val="24"/>
          <w:lang w:val="en-US"/>
        </w:rPr>
        <w:t>We believe this makes our manuscript well-placed to provide the relevant literature with an important theoretical and empirical contribution.</w:t>
      </w:r>
    </w:p>
    <w:p w14:paraId="798C93CE" w14:textId="77777777" w:rsidR="000F2B0A" w:rsidRDefault="000F2B0A" w:rsidP="003161DF">
      <w:pPr>
        <w:spacing w:after="0" w:line="360" w:lineRule="auto"/>
        <w:jc w:val="both"/>
        <w:rPr>
          <w:rFonts w:ascii="Times New Roman" w:hAnsi="Times New Roman" w:cs="Times New Roman"/>
          <w:sz w:val="24"/>
          <w:szCs w:val="24"/>
          <w:lang w:val="en-US"/>
        </w:rPr>
      </w:pPr>
    </w:p>
    <w:p w14:paraId="1530D5F7" w14:textId="77777777" w:rsidR="000F2B0A" w:rsidRDefault="000F2B0A" w:rsidP="003161DF">
      <w:pPr>
        <w:spacing w:after="0" w:line="360" w:lineRule="auto"/>
        <w:jc w:val="both"/>
        <w:rPr>
          <w:rFonts w:ascii="Times New Roman" w:hAnsi="Times New Roman" w:cs="Times New Roman"/>
          <w:sz w:val="24"/>
          <w:szCs w:val="24"/>
          <w:lang w:val="en-US"/>
        </w:rPr>
        <w:sectPr w:rsidR="000F2B0A" w:rsidSect="00CB251F">
          <w:pgSz w:w="11906" w:h="16838"/>
          <w:pgMar w:top="1418" w:right="1134" w:bottom="1134" w:left="1134" w:header="709" w:footer="709" w:gutter="0"/>
          <w:cols w:space="708"/>
          <w:docGrid w:linePitch="360"/>
        </w:sectPr>
      </w:pPr>
    </w:p>
    <w:p w14:paraId="306564DD" w14:textId="2A62EE43" w:rsidR="000F2B0A" w:rsidRPr="003D78B1" w:rsidRDefault="000F2B0A" w:rsidP="000F2B0A">
      <w:pPr>
        <w:spacing w:after="0" w:line="360" w:lineRule="auto"/>
        <w:jc w:val="both"/>
        <w:rPr>
          <w:rFonts w:ascii="Times New Roman" w:hAnsi="Times New Roman" w:cs="Times New Roman"/>
          <w:sz w:val="24"/>
          <w:szCs w:val="24"/>
          <w:lang w:val="en-US"/>
        </w:rPr>
      </w:pPr>
      <w:r w:rsidRPr="003D78B1">
        <w:rPr>
          <w:rFonts w:ascii="Times New Roman" w:hAnsi="Times New Roman" w:cs="Times New Roman"/>
          <w:sz w:val="24"/>
          <w:szCs w:val="24"/>
          <w:lang w:val="en-US"/>
        </w:rPr>
        <w:lastRenderedPageBreak/>
        <w:t>Table</w:t>
      </w:r>
      <w:r>
        <w:rPr>
          <w:rFonts w:ascii="Times New Roman" w:hAnsi="Times New Roman" w:cs="Times New Roman"/>
          <w:sz w:val="24"/>
          <w:szCs w:val="24"/>
          <w:lang w:val="en-US"/>
        </w:rPr>
        <w:t xml:space="preserve"> A</w:t>
      </w:r>
      <w:r w:rsidR="00DF29DF">
        <w:rPr>
          <w:rFonts w:ascii="Times New Roman" w:hAnsi="Times New Roman" w:cs="Times New Roman"/>
          <w:sz w:val="24"/>
          <w:szCs w:val="24"/>
          <w:lang w:val="en-US"/>
        </w:rPr>
        <w:t>20</w:t>
      </w:r>
      <w:r w:rsidRPr="003D78B1">
        <w:rPr>
          <w:rFonts w:ascii="Times New Roman" w:hAnsi="Times New Roman" w:cs="Times New Roman"/>
          <w:sz w:val="24"/>
          <w:szCs w:val="24"/>
          <w:lang w:val="en-US"/>
        </w:rPr>
        <w:t>. Comparison between our manuscript and existing studies (</w:t>
      </w:r>
      <w:r>
        <w:rPr>
          <w:rFonts w:ascii="Times New Roman" w:hAnsi="Times New Roman" w:cs="Times New Roman"/>
          <w:sz w:val="24"/>
          <w:szCs w:val="24"/>
          <w:lang w:val="en-US"/>
        </w:rPr>
        <w:t xml:space="preserve">substantive focus, </w:t>
      </w:r>
      <w:r w:rsidRPr="003D78B1">
        <w:rPr>
          <w:rFonts w:ascii="Times New Roman" w:hAnsi="Times New Roman" w:cs="Times New Roman"/>
          <w:sz w:val="24"/>
          <w:szCs w:val="24"/>
          <w:lang w:val="en-US"/>
        </w:rPr>
        <w:t>research design, variables, and findings).</w:t>
      </w:r>
    </w:p>
    <w:tbl>
      <w:tblPr>
        <w:tblW w:w="14303" w:type="dxa"/>
        <w:tblLayout w:type="fixed"/>
        <w:tblCellMar>
          <w:left w:w="70" w:type="dxa"/>
          <w:right w:w="70" w:type="dxa"/>
        </w:tblCellMar>
        <w:tblLook w:val="04A0" w:firstRow="1" w:lastRow="0" w:firstColumn="1" w:lastColumn="0" w:noHBand="0" w:noVBand="1"/>
      </w:tblPr>
      <w:tblGrid>
        <w:gridCol w:w="1096"/>
        <w:gridCol w:w="1456"/>
        <w:gridCol w:w="3544"/>
        <w:gridCol w:w="992"/>
        <w:gridCol w:w="1701"/>
        <w:gridCol w:w="1276"/>
        <w:gridCol w:w="1275"/>
        <w:gridCol w:w="1276"/>
        <w:gridCol w:w="709"/>
        <w:gridCol w:w="818"/>
        <w:gridCol w:w="160"/>
      </w:tblGrid>
      <w:tr w:rsidR="000F2B0A" w:rsidRPr="003D78B1" w14:paraId="311C281F" w14:textId="77777777" w:rsidTr="00EF5B71">
        <w:trPr>
          <w:gridAfter w:val="1"/>
          <w:wAfter w:w="160" w:type="dxa"/>
          <w:trHeight w:val="450"/>
        </w:trPr>
        <w:tc>
          <w:tcPr>
            <w:tcW w:w="1096" w:type="dxa"/>
            <w:vMerge w:val="restart"/>
            <w:tcBorders>
              <w:top w:val="nil"/>
              <w:left w:val="nil"/>
              <w:bottom w:val="single" w:sz="4" w:space="0" w:color="000000"/>
              <w:right w:val="nil"/>
            </w:tcBorders>
            <w:shd w:val="clear" w:color="000000" w:fill="FFFFFF"/>
            <w:noWrap/>
            <w:vAlign w:val="center"/>
            <w:hideMark/>
          </w:tcPr>
          <w:p w14:paraId="3CDB3D84"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r w:rsidRPr="003D78B1">
              <w:rPr>
                <w:rFonts w:ascii="Times New Roman" w:eastAsia="Times New Roman" w:hAnsi="Times New Roman" w:cs="Times New Roman"/>
                <w:b/>
                <w:bCs/>
                <w:color w:val="000000"/>
                <w:sz w:val="20"/>
                <w:szCs w:val="20"/>
                <w:lang w:eastAsia="it-IT"/>
              </w:rPr>
              <w:t>Paper (author year)</w:t>
            </w:r>
          </w:p>
        </w:tc>
        <w:tc>
          <w:tcPr>
            <w:tcW w:w="1456" w:type="dxa"/>
            <w:vMerge w:val="restart"/>
            <w:tcBorders>
              <w:top w:val="nil"/>
              <w:left w:val="nil"/>
              <w:bottom w:val="single" w:sz="4" w:space="0" w:color="000000"/>
              <w:right w:val="nil"/>
            </w:tcBorders>
            <w:shd w:val="clear" w:color="000000" w:fill="FFFFFF"/>
            <w:noWrap/>
            <w:vAlign w:val="center"/>
            <w:hideMark/>
          </w:tcPr>
          <w:p w14:paraId="41D3B284"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r w:rsidRPr="003D78B1">
              <w:rPr>
                <w:rFonts w:ascii="Times New Roman" w:eastAsia="Times New Roman" w:hAnsi="Times New Roman" w:cs="Times New Roman"/>
                <w:b/>
                <w:bCs/>
                <w:color w:val="000000"/>
                <w:sz w:val="20"/>
                <w:szCs w:val="20"/>
                <w:lang w:eastAsia="it-IT"/>
              </w:rPr>
              <w:t>Dimension of equality</w:t>
            </w:r>
          </w:p>
        </w:tc>
        <w:tc>
          <w:tcPr>
            <w:tcW w:w="3544" w:type="dxa"/>
            <w:vMerge w:val="restart"/>
            <w:tcBorders>
              <w:top w:val="nil"/>
              <w:left w:val="nil"/>
              <w:bottom w:val="single" w:sz="4" w:space="0" w:color="000000"/>
              <w:right w:val="nil"/>
            </w:tcBorders>
            <w:shd w:val="clear" w:color="000000" w:fill="FFFFFF"/>
            <w:noWrap/>
            <w:vAlign w:val="center"/>
            <w:hideMark/>
          </w:tcPr>
          <w:p w14:paraId="71744951"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r w:rsidRPr="003D78B1">
              <w:rPr>
                <w:rFonts w:ascii="Times New Roman" w:eastAsia="Times New Roman" w:hAnsi="Times New Roman" w:cs="Times New Roman"/>
                <w:b/>
                <w:bCs/>
                <w:color w:val="000000"/>
                <w:sz w:val="20"/>
                <w:szCs w:val="20"/>
                <w:lang w:eastAsia="it-IT"/>
              </w:rPr>
              <w:t>Y Indicator</w:t>
            </w:r>
          </w:p>
        </w:tc>
        <w:tc>
          <w:tcPr>
            <w:tcW w:w="992" w:type="dxa"/>
            <w:vMerge w:val="restart"/>
            <w:tcBorders>
              <w:top w:val="nil"/>
              <w:left w:val="nil"/>
              <w:bottom w:val="single" w:sz="4" w:space="0" w:color="000000"/>
              <w:right w:val="nil"/>
            </w:tcBorders>
            <w:shd w:val="clear" w:color="000000" w:fill="FFFFFF"/>
            <w:noWrap/>
            <w:vAlign w:val="center"/>
            <w:hideMark/>
          </w:tcPr>
          <w:p w14:paraId="152DA0B0"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r w:rsidRPr="003D78B1">
              <w:rPr>
                <w:rFonts w:ascii="Times New Roman" w:eastAsia="Times New Roman" w:hAnsi="Times New Roman" w:cs="Times New Roman"/>
                <w:b/>
                <w:bCs/>
                <w:color w:val="000000"/>
                <w:sz w:val="20"/>
                <w:szCs w:val="20"/>
                <w:lang w:eastAsia="it-IT"/>
              </w:rPr>
              <w:t>Left power is</w:t>
            </w:r>
          </w:p>
        </w:tc>
        <w:tc>
          <w:tcPr>
            <w:tcW w:w="1701" w:type="dxa"/>
            <w:vMerge w:val="restart"/>
            <w:tcBorders>
              <w:top w:val="nil"/>
              <w:left w:val="nil"/>
              <w:bottom w:val="single" w:sz="4" w:space="0" w:color="000000"/>
              <w:right w:val="nil"/>
            </w:tcBorders>
            <w:shd w:val="clear" w:color="000000" w:fill="FFFFFF"/>
            <w:noWrap/>
            <w:vAlign w:val="center"/>
            <w:hideMark/>
          </w:tcPr>
          <w:p w14:paraId="127A47F2"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r w:rsidRPr="003D78B1">
              <w:rPr>
                <w:rFonts w:ascii="Times New Roman" w:eastAsia="Times New Roman" w:hAnsi="Times New Roman" w:cs="Times New Roman"/>
                <w:b/>
                <w:bCs/>
                <w:color w:val="000000"/>
                <w:sz w:val="20"/>
                <w:szCs w:val="20"/>
                <w:lang w:eastAsia="it-IT"/>
              </w:rPr>
              <w:t>Left power operationalisation</w:t>
            </w:r>
          </w:p>
        </w:tc>
        <w:tc>
          <w:tcPr>
            <w:tcW w:w="1276" w:type="dxa"/>
            <w:vMerge w:val="restart"/>
            <w:tcBorders>
              <w:top w:val="nil"/>
              <w:left w:val="nil"/>
              <w:bottom w:val="single" w:sz="4" w:space="0" w:color="000000"/>
              <w:right w:val="nil"/>
            </w:tcBorders>
            <w:shd w:val="clear" w:color="000000" w:fill="FFFFFF"/>
            <w:noWrap/>
            <w:vAlign w:val="center"/>
            <w:hideMark/>
          </w:tcPr>
          <w:p w14:paraId="7826D7BE"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r w:rsidRPr="003D78B1">
              <w:rPr>
                <w:rFonts w:ascii="Times New Roman" w:eastAsia="Times New Roman" w:hAnsi="Times New Roman" w:cs="Times New Roman"/>
                <w:b/>
                <w:bCs/>
                <w:color w:val="000000"/>
                <w:sz w:val="20"/>
                <w:szCs w:val="20"/>
                <w:lang w:eastAsia="it-IT"/>
              </w:rPr>
              <w:t>Controls</w:t>
            </w:r>
          </w:p>
        </w:tc>
        <w:tc>
          <w:tcPr>
            <w:tcW w:w="1275" w:type="dxa"/>
            <w:vMerge w:val="restart"/>
            <w:tcBorders>
              <w:top w:val="nil"/>
              <w:left w:val="nil"/>
              <w:bottom w:val="single" w:sz="4" w:space="0" w:color="000000"/>
              <w:right w:val="nil"/>
            </w:tcBorders>
            <w:shd w:val="clear" w:color="000000" w:fill="FFFFFF"/>
            <w:noWrap/>
            <w:vAlign w:val="center"/>
            <w:hideMark/>
          </w:tcPr>
          <w:p w14:paraId="052F8325"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r w:rsidRPr="003D78B1">
              <w:rPr>
                <w:rFonts w:ascii="Times New Roman" w:eastAsia="Times New Roman" w:hAnsi="Times New Roman" w:cs="Times New Roman"/>
                <w:b/>
                <w:bCs/>
                <w:color w:val="000000"/>
                <w:sz w:val="20"/>
                <w:szCs w:val="20"/>
                <w:lang w:eastAsia="it-IT"/>
              </w:rPr>
              <w:t>Spatial framework</w:t>
            </w:r>
          </w:p>
        </w:tc>
        <w:tc>
          <w:tcPr>
            <w:tcW w:w="1276" w:type="dxa"/>
            <w:vMerge w:val="restart"/>
            <w:tcBorders>
              <w:top w:val="nil"/>
              <w:left w:val="nil"/>
              <w:bottom w:val="single" w:sz="4" w:space="0" w:color="000000"/>
              <w:right w:val="nil"/>
            </w:tcBorders>
            <w:shd w:val="clear" w:color="000000" w:fill="FFFFFF"/>
            <w:vAlign w:val="center"/>
            <w:hideMark/>
          </w:tcPr>
          <w:p w14:paraId="0AC6E44F"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r w:rsidRPr="003D78B1">
              <w:rPr>
                <w:rFonts w:ascii="Times New Roman" w:eastAsia="Times New Roman" w:hAnsi="Times New Roman" w:cs="Times New Roman"/>
                <w:b/>
                <w:bCs/>
                <w:color w:val="000000"/>
                <w:sz w:val="20"/>
                <w:szCs w:val="20"/>
                <w:lang w:eastAsia="it-IT"/>
              </w:rPr>
              <w:t>Temporal framework</w:t>
            </w:r>
          </w:p>
        </w:tc>
        <w:tc>
          <w:tcPr>
            <w:tcW w:w="709" w:type="dxa"/>
            <w:vMerge w:val="restart"/>
            <w:tcBorders>
              <w:top w:val="nil"/>
              <w:left w:val="nil"/>
              <w:bottom w:val="single" w:sz="4" w:space="0" w:color="000000"/>
              <w:right w:val="nil"/>
            </w:tcBorders>
            <w:shd w:val="clear" w:color="000000" w:fill="FFFFFF"/>
            <w:vAlign w:val="center"/>
            <w:hideMark/>
          </w:tcPr>
          <w:p w14:paraId="0B315137"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r w:rsidRPr="003D78B1">
              <w:rPr>
                <w:rFonts w:ascii="Times New Roman" w:eastAsia="Times New Roman" w:hAnsi="Times New Roman" w:cs="Times New Roman"/>
                <w:b/>
                <w:bCs/>
                <w:color w:val="000000"/>
                <w:sz w:val="20"/>
                <w:szCs w:val="20"/>
                <w:lang w:eastAsia="it-IT"/>
              </w:rPr>
              <w:t>N</w:t>
            </w:r>
          </w:p>
        </w:tc>
        <w:tc>
          <w:tcPr>
            <w:tcW w:w="818" w:type="dxa"/>
            <w:vMerge w:val="restart"/>
            <w:tcBorders>
              <w:top w:val="nil"/>
              <w:left w:val="nil"/>
              <w:bottom w:val="single" w:sz="4" w:space="0" w:color="000000"/>
              <w:right w:val="nil"/>
            </w:tcBorders>
            <w:shd w:val="clear" w:color="000000" w:fill="FFFFFF"/>
            <w:noWrap/>
            <w:vAlign w:val="center"/>
            <w:hideMark/>
          </w:tcPr>
          <w:p w14:paraId="7E056C64"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r w:rsidRPr="003D78B1">
              <w:rPr>
                <w:rFonts w:ascii="Times New Roman" w:eastAsia="Times New Roman" w:hAnsi="Times New Roman" w:cs="Times New Roman"/>
                <w:b/>
                <w:bCs/>
                <w:color w:val="000000"/>
                <w:sz w:val="20"/>
                <w:szCs w:val="20"/>
                <w:lang w:eastAsia="it-IT"/>
              </w:rPr>
              <w:t>Effects</w:t>
            </w:r>
          </w:p>
        </w:tc>
      </w:tr>
      <w:tr w:rsidR="000F2B0A" w:rsidRPr="003D78B1" w14:paraId="1A287DBD" w14:textId="77777777" w:rsidTr="00EF5B71">
        <w:trPr>
          <w:trHeight w:val="260"/>
        </w:trPr>
        <w:tc>
          <w:tcPr>
            <w:tcW w:w="1096" w:type="dxa"/>
            <w:vMerge/>
            <w:tcBorders>
              <w:top w:val="nil"/>
              <w:left w:val="nil"/>
              <w:bottom w:val="single" w:sz="4" w:space="0" w:color="000000"/>
              <w:right w:val="nil"/>
            </w:tcBorders>
            <w:vAlign w:val="center"/>
            <w:hideMark/>
          </w:tcPr>
          <w:p w14:paraId="203C0767"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p>
        </w:tc>
        <w:tc>
          <w:tcPr>
            <w:tcW w:w="1456" w:type="dxa"/>
            <w:vMerge/>
            <w:tcBorders>
              <w:top w:val="nil"/>
              <w:left w:val="nil"/>
              <w:bottom w:val="single" w:sz="4" w:space="0" w:color="000000"/>
              <w:right w:val="nil"/>
            </w:tcBorders>
            <w:vAlign w:val="center"/>
            <w:hideMark/>
          </w:tcPr>
          <w:p w14:paraId="39F4C19A"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p>
        </w:tc>
        <w:tc>
          <w:tcPr>
            <w:tcW w:w="3544" w:type="dxa"/>
            <w:vMerge/>
            <w:tcBorders>
              <w:top w:val="nil"/>
              <w:left w:val="nil"/>
              <w:bottom w:val="single" w:sz="4" w:space="0" w:color="000000"/>
              <w:right w:val="nil"/>
            </w:tcBorders>
            <w:vAlign w:val="center"/>
            <w:hideMark/>
          </w:tcPr>
          <w:p w14:paraId="7DB3F9D9"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p>
        </w:tc>
        <w:tc>
          <w:tcPr>
            <w:tcW w:w="992" w:type="dxa"/>
            <w:vMerge/>
            <w:tcBorders>
              <w:top w:val="nil"/>
              <w:left w:val="nil"/>
              <w:bottom w:val="single" w:sz="4" w:space="0" w:color="000000"/>
              <w:right w:val="nil"/>
            </w:tcBorders>
            <w:vAlign w:val="center"/>
            <w:hideMark/>
          </w:tcPr>
          <w:p w14:paraId="7C84EFEA"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p>
        </w:tc>
        <w:tc>
          <w:tcPr>
            <w:tcW w:w="1701" w:type="dxa"/>
            <w:vMerge/>
            <w:tcBorders>
              <w:top w:val="nil"/>
              <w:left w:val="nil"/>
              <w:bottom w:val="single" w:sz="4" w:space="0" w:color="000000"/>
              <w:right w:val="nil"/>
            </w:tcBorders>
            <w:vAlign w:val="center"/>
            <w:hideMark/>
          </w:tcPr>
          <w:p w14:paraId="12F4EE67"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p>
        </w:tc>
        <w:tc>
          <w:tcPr>
            <w:tcW w:w="1276" w:type="dxa"/>
            <w:vMerge/>
            <w:tcBorders>
              <w:top w:val="nil"/>
              <w:left w:val="nil"/>
              <w:bottom w:val="single" w:sz="4" w:space="0" w:color="000000"/>
              <w:right w:val="nil"/>
            </w:tcBorders>
            <w:vAlign w:val="center"/>
            <w:hideMark/>
          </w:tcPr>
          <w:p w14:paraId="596AABC6"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p>
        </w:tc>
        <w:tc>
          <w:tcPr>
            <w:tcW w:w="1275" w:type="dxa"/>
            <w:vMerge/>
            <w:tcBorders>
              <w:top w:val="nil"/>
              <w:left w:val="nil"/>
              <w:bottom w:val="single" w:sz="4" w:space="0" w:color="000000"/>
              <w:right w:val="nil"/>
            </w:tcBorders>
            <w:vAlign w:val="center"/>
            <w:hideMark/>
          </w:tcPr>
          <w:p w14:paraId="6C4CBA45"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p>
        </w:tc>
        <w:tc>
          <w:tcPr>
            <w:tcW w:w="1276" w:type="dxa"/>
            <w:vMerge/>
            <w:tcBorders>
              <w:top w:val="nil"/>
              <w:left w:val="nil"/>
              <w:bottom w:val="single" w:sz="4" w:space="0" w:color="000000"/>
              <w:right w:val="nil"/>
            </w:tcBorders>
            <w:vAlign w:val="center"/>
            <w:hideMark/>
          </w:tcPr>
          <w:p w14:paraId="5692E61F"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p>
        </w:tc>
        <w:tc>
          <w:tcPr>
            <w:tcW w:w="709" w:type="dxa"/>
            <w:vMerge/>
            <w:tcBorders>
              <w:top w:val="nil"/>
              <w:left w:val="nil"/>
              <w:bottom w:val="single" w:sz="4" w:space="0" w:color="000000"/>
              <w:right w:val="nil"/>
            </w:tcBorders>
            <w:vAlign w:val="center"/>
            <w:hideMark/>
          </w:tcPr>
          <w:p w14:paraId="5C93133E"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p>
        </w:tc>
        <w:tc>
          <w:tcPr>
            <w:tcW w:w="818" w:type="dxa"/>
            <w:vMerge/>
            <w:tcBorders>
              <w:top w:val="nil"/>
              <w:left w:val="nil"/>
              <w:bottom w:val="single" w:sz="4" w:space="0" w:color="000000"/>
              <w:right w:val="nil"/>
            </w:tcBorders>
            <w:vAlign w:val="center"/>
            <w:hideMark/>
          </w:tcPr>
          <w:p w14:paraId="11562584"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p>
        </w:tc>
        <w:tc>
          <w:tcPr>
            <w:tcW w:w="160" w:type="dxa"/>
            <w:tcBorders>
              <w:top w:val="nil"/>
              <w:left w:val="nil"/>
              <w:bottom w:val="nil"/>
              <w:right w:val="nil"/>
            </w:tcBorders>
            <w:shd w:val="clear" w:color="auto" w:fill="auto"/>
            <w:noWrap/>
            <w:vAlign w:val="bottom"/>
            <w:hideMark/>
          </w:tcPr>
          <w:p w14:paraId="30E9F353" w14:textId="77777777" w:rsidR="000F2B0A" w:rsidRPr="003D78B1" w:rsidRDefault="000F2B0A" w:rsidP="00EF5B71">
            <w:pPr>
              <w:spacing w:after="0" w:line="240" w:lineRule="auto"/>
              <w:rPr>
                <w:rFonts w:ascii="Times New Roman" w:eastAsia="Times New Roman" w:hAnsi="Times New Roman" w:cs="Times New Roman"/>
                <w:b/>
                <w:bCs/>
                <w:color w:val="000000"/>
                <w:sz w:val="20"/>
                <w:szCs w:val="20"/>
                <w:lang w:eastAsia="it-IT"/>
              </w:rPr>
            </w:pPr>
          </w:p>
        </w:tc>
      </w:tr>
      <w:tr w:rsidR="000F2B0A" w:rsidRPr="003D78B1" w14:paraId="7986F38A" w14:textId="77777777" w:rsidTr="00EF5B71">
        <w:trPr>
          <w:trHeight w:val="230"/>
        </w:trPr>
        <w:tc>
          <w:tcPr>
            <w:tcW w:w="1096" w:type="dxa"/>
            <w:tcBorders>
              <w:top w:val="nil"/>
              <w:left w:val="nil"/>
              <w:bottom w:val="nil"/>
              <w:right w:val="nil"/>
            </w:tcBorders>
            <w:shd w:val="clear" w:color="000000" w:fill="FFFFFF"/>
            <w:noWrap/>
            <w:vAlign w:val="center"/>
            <w:hideMark/>
          </w:tcPr>
          <w:p w14:paraId="1E6C732F" w14:textId="77777777" w:rsidR="000F2B0A" w:rsidRPr="003D78B1" w:rsidRDefault="000F2B0A" w:rsidP="00EF5B71">
            <w:pPr>
              <w:spacing w:after="0" w:line="240" w:lineRule="auto"/>
              <w:rPr>
                <w:rFonts w:ascii="Times New Roman" w:eastAsia="Times New Roman" w:hAnsi="Times New Roman" w:cs="Times New Roman"/>
                <w:b/>
                <w:bCs/>
                <w:color w:val="000000"/>
                <w:sz w:val="18"/>
                <w:szCs w:val="18"/>
                <w:lang w:eastAsia="it-IT"/>
              </w:rPr>
            </w:pPr>
            <w:r w:rsidRPr="003D78B1">
              <w:rPr>
                <w:rFonts w:ascii="Times New Roman" w:eastAsia="Times New Roman" w:hAnsi="Times New Roman" w:cs="Times New Roman"/>
                <w:b/>
                <w:bCs/>
                <w:color w:val="000000"/>
                <w:sz w:val="18"/>
                <w:szCs w:val="18"/>
                <w:lang w:eastAsia="it-IT"/>
              </w:rPr>
              <w:t>Manuscript</w:t>
            </w:r>
          </w:p>
        </w:tc>
        <w:tc>
          <w:tcPr>
            <w:tcW w:w="1456" w:type="dxa"/>
            <w:tcBorders>
              <w:top w:val="nil"/>
              <w:left w:val="nil"/>
              <w:bottom w:val="nil"/>
              <w:right w:val="nil"/>
            </w:tcBorders>
            <w:shd w:val="clear" w:color="000000" w:fill="FFFFFF"/>
            <w:noWrap/>
            <w:vAlign w:val="center"/>
            <w:hideMark/>
          </w:tcPr>
          <w:p w14:paraId="418B9C67" w14:textId="77777777" w:rsidR="000F2B0A" w:rsidRPr="003D78B1" w:rsidRDefault="000F2B0A" w:rsidP="00EF5B71">
            <w:pPr>
              <w:spacing w:after="0" w:line="240" w:lineRule="auto"/>
              <w:rPr>
                <w:rFonts w:ascii="Times New Roman" w:eastAsia="Times New Roman" w:hAnsi="Times New Roman" w:cs="Times New Roman"/>
                <w:b/>
                <w:bCs/>
                <w:color w:val="000000"/>
                <w:sz w:val="18"/>
                <w:szCs w:val="18"/>
                <w:lang w:eastAsia="it-IT"/>
              </w:rPr>
            </w:pPr>
            <w:r w:rsidRPr="003D78B1">
              <w:rPr>
                <w:rFonts w:ascii="Times New Roman" w:eastAsia="Times New Roman" w:hAnsi="Times New Roman" w:cs="Times New Roman"/>
                <w:b/>
                <w:bCs/>
                <w:color w:val="000000"/>
                <w:sz w:val="18"/>
                <w:szCs w:val="18"/>
                <w:lang w:eastAsia="it-IT"/>
              </w:rPr>
              <w:t>3 Political, 2 Social, 2 Economic</w:t>
            </w:r>
          </w:p>
        </w:tc>
        <w:tc>
          <w:tcPr>
            <w:tcW w:w="3544" w:type="dxa"/>
            <w:tcBorders>
              <w:top w:val="nil"/>
              <w:left w:val="nil"/>
              <w:bottom w:val="nil"/>
              <w:right w:val="nil"/>
            </w:tcBorders>
            <w:shd w:val="clear" w:color="000000" w:fill="FFFFFF"/>
            <w:noWrap/>
            <w:vAlign w:val="center"/>
            <w:hideMark/>
          </w:tcPr>
          <w:p w14:paraId="23FBFC74" w14:textId="77777777" w:rsidR="000F2B0A" w:rsidRPr="003D78B1" w:rsidRDefault="000F2B0A" w:rsidP="00EF5B71">
            <w:pPr>
              <w:spacing w:after="0" w:line="240" w:lineRule="auto"/>
              <w:rPr>
                <w:rFonts w:ascii="Times New Roman" w:eastAsia="Times New Roman" w:hAnsi="Times New Roman" w:cs="Times New Roman"/>
                <w:b/>
                <w:bCs/>
                <w:color w:val="000000"/>
                <w:sz w:val="18"/>
                <w:szCs w:val="18"/>
                <w:lang w:val="en-US" w:eastAsia="it-IT"/>
              </w:rPr>
            </w:pPr>
            <w:r w:rsidRPr="003D78B1">
              <w:rPr>
                <w:rFonts w:ascii="Times New Roman" w:eastAsia="Times New Roman" w:hAnsi="Times New Roman" w:cs="Times New Roman"/>
                <w:b/>
                <w:bCs/>
                <w:color w:val="000000"/>
                <w:sz w:val="18"/>
                <w:szCs w:val="18"/>
                <w:lang w:val="en-US" w:eastAsia="it-IT"/>
              </w:rPr>
              <w:t>6 measures of Political, Social, and Economic inequality, post-taxes/transfers Gini</w:t>
            </w:r>
          </w:p>
        </w:tc>
        <w:tc>
          <w:tcPr>
            <w:tcW w:w="992" w:type="dxa"/>
            <w:tcBorders>
              <w:top w:val="nil"/>
              <w:left w:val="nil"/>
              <w:bottom w:val="nil"/>
              <w:right w:val="nil"/>
            </w:tcBorders>
            <w:shd w:val="clear" w:color="000000" w:fill="FFFFFF"/>
            <w:noWrap/>
            <w:vAlign w:val="center"/>
            <w:hideMark/>
          </w:tcPr>
          <w:p w14:paraId="1510AA3C" w14:textId="77777777" w:rsidR="000F2B0A" w:rsidRPr="003D78B1" w:rsidRDefault="000F2B0A" w:rsidP="00EF5B71">
            <w:pPr>
              <w:spacing w:after="0" w:line="240" w:lineRule="auto"/>
              <w:rPr>
                <w:rFonts w:ascii="Times New Roman" w:eastAsia="Times New Roman" w:hAnsi="Times New Roman" w:cs="Times New Roman"/>
                <w:b/>
                <w:bCs/>
                <w:color w:val="000000"/>
                <w:sz w:val="18"/>
                <w:szCs w:val="18"/>
                <w:lang w:eastAsia="it-IT"/>
              </w:rPr>
            </w:pPr>
            <w:r w:rsidRPr="003D78B1">
              <w:rPr>
                <w:rFonts w:ascii="Times New Roman" w:eastAsia="Times New Roman" w:hAnsi="Times New Roman" w:cs="Times New Roman"/>
                <w:b/>
                <w:bCs/>
                <w:color w:val="000000"/>
                <w:sz w:val="18"/>
                <w:szCs w:val="18"/>
                <w:lang w:eastAsia="it-IT"/>
              </w:rPr>
              <w:t>Focal variable</w:t>
            </w:r>
          </w:p>
        </w:tc>
        <w:tc>
          <w:tcPr>
            <w:tcW w:w="1701" w:type="dxa"/>
            <w:tcBorders>
              <w:top w:val="nil"/>
              <w:left w:val="nil"/>
              <w:bottom w:val="nil"/>
              <w:right w:val="nil"/>
            </w:tcBorders>
            <w:shd w:val="clear" w:color="000000" w:fill="FFFFFF"/>
            <w:noWrap/>
            <w:vAlign w:val="center"/>
            <w:hideMark/>
          </w:tcPr>
          <w:p w14:paraId="3B5F8D33" w14:textId="77777777" w:rsidR="000F2B0A" w:rsidRPr="003D78B1" w:rsidRDefault="000F2B0A" w:rsidP="00EF5B71">
            <w:pPr>
              <w:spacing w:after="0" w:line="240" w:lineRule="auto"/>
              <w:rPr>
                <w:rFonts w:ascii="Times New Roman" w:eastAsia="Times New Roman" w:hAnsi="Times New Roman" w:cs="Times New Roman"/>
                <w:b/>
                <w:bCs/>
                <w:color w:val="000000"/>
                <w:sz w:val="18"/>
                <w:szCs w:val="18"/>
                <w:lang w:eastAsia="it-IT"/>
              </w:rPr>
            </w:pPr>
            <w:r w:rsidRPr="003D78B1">
              <w:rPr>
                <w:rFonts w:ascii="Times New Roman" w:eastAsia="Times New Roman" w:hAnsi="Times New Roman" w:cs="Times New Roman"/>
                <w:b/>
                <w:bCs/>
                <w:color w:val="000000"/>
                <w:sz w:val="18"/>
                <w:szCs w:val="18"/>
                <w:lang w:eastAsia="it-IT"/>
              </w:rPr>
              <w:t>Governmental Power Index (GPI)</w:t>
            </w:r>
          </w:p>
        </w:tc>
        <w:tc>
          <w:tcPr>
            <w:tcW w:w="1276" w:type="dxa"/>
            <w:tcBorders>
              <w:top w:val="nil"/>
              <w:left w:val="nil"/>
              <w:bottom w:val="nil"/>
              <w:right w:val="nil"/>
            </w:tcBorders>
            <w:shd w:val="clear" w:color="000000" w:fill="FFFFFF"/>
            <w:noWrap/>
            <w:vAlign w:val="center"/>
            <w:hideMark/>
          </w:tcPr>
          <w:p w14:paraId="5BB8A95A" w14:textId="77777777" w:rsidR="000F2B0A" w:rsidRPr="003D78B1" w:rsidRDefault="000F2B0A" w:rsidP="00EF5B71">
            <w:pPr>
              <w:spacing w:after="0" w:line="240" w:lineRule="auto"/>
              <w:rPr>
                <w:rFonts w:ascii="Times New Roman" w:eastAsia="Times New Roman" w:hAnsi="Times New Roman" w:cs="Times New Roman"/>
                <w:b/>
                <w:bCs/>
                <w:color w:val="000000"/>
                <w:sz w:val="18"/>
                <w:szCs w:val="18"/>
                <w:lang w:eastAsia="it-IT"/>
              </w:rPr>
            </w:pPr>
            <w:r w:rsidRPr="003D78B1">
              <w:rPr>
                <w:rFonts w:ascii="Times New Roman" w:eastAsia="Times New Roman" w:hAnsi="Times New Roman" w:cs="Times New Roman"/>
                <w:b/>
                <w:bCs/>
                <w:color w:val="000000"/>
                <w:sz w:val="18"/>
                <w:szCs w:val="18"/>
                <w:lang w:eastAsia="it-IT"/>
              </w:rPr>
              <w:t>Economic, political, and social</w:t>
            </w:r>
          </w:p>
        </w:tc>
        <w:tc>
          <w:tcPr>
            <w:tcW w:w="1275" w:type="dxa"/>
            <w:tcBorders>
              <w:top w:val="nil"/>
              <w:left w:val="nil"/>
              <w:bottom w:val="nil"/>
              <w:right w:val="nil"/>
            </w:tcBorders>
            <w:shd w:val="clear" w:color="000000" w:fill="FFFFFF"/>
            <w:noWrap/>
            <w:vAlign w:val="center"/>
            <w:hideMark/>
          </w:tcPr>
          <w:p w14:paraId="5645DB01" w14:textId="77777777" w:rsidR="000F2B0A" w:rsidRPr="003D78B1" w:rsidRDefault="000F2B0A" w:rsidP="00EF5B71">
            <w:pPr>
              <w:spacing w:after="0" w:line="240" w:lineRule="auto"/>
              <w:rPr>
                <w:rFonts w:ascii="Times New Roman" w:eastAsia="Times New Roman" w:hAnsi="Times New Roman" w:cs="Times New Roman"/>
                <w:b/>
                <w:bCs/>
                <w:color w:val="000000"/>
                <w:sz w:val="18"/>
                <w:szCs w:val="18"/>
                <w:lang w:eastAsia="it-IT"/>
              </w:rPr>
            </w:pPr>
            <w:r w:rsidRPr="003D78B1">
              <w:rPr>
                <w:rFonts w:ascii="Times New Roman" w:eastAsia="Times New Roman" w:hAnsi="Times New Roman" w:cs="Times New Roman"/>
                <w:b/>
                <w:bCs/>
                <w:color w:val="000000"/>
                <w:sz w:val="18"/>
                <w:szCs w:val="18"/>
                <w:lang w:eastAsia="it-IT"/>
              </w:rPr>
              <w:t>20 Western European countries</w:t>
            </w:r>
          </w:p>
        </w:tc>
        <w:tc>
          <w:tcPr>
            <w:tcW w:w="1276" w:type="dxa"/>
            <w:tcBorders>
              <w:top w:val="nil"/>
              <w:left w:val="nil"/>
              <w:bottom w:val="nil"/>
              <w:right w:val="nil"/>
            </w:tcBorders>
            <w:shd w:val="clear" w:color="000000" w:fill="FFFFFF"/>
            <w:vAlign w:val="center"/>
            <w:hideMark/>
          </w:tcPr>
          <w:p w14:paraId="50EF9220" w14:textId="77777777" w:rsidR="000F2B0A" w:rsidRPr="003D78B1" w:rsidRDefault="000F2B0A" w:rsidP="00EF5B71">
            <w:pPr>
              <w:spacing w:after="0" w:line="240" w:lineRule="auto"/>
              <w:rPr>
                <w:rFonts w:ascii="Times New Roman" w:eastAsia="Times New Roman" w:hAnsi="Times New Roman" w:cs="Times New Roman"/>
                <w:b/>
                <w:bCs/>
                <w:color w:val="000000"/>
                <w:sz w:val="18"/>
                <w:szCs w:val="18"/>
                <w:lang w:eastAsia="it-IT"/>
              </w:rPr>
            </w:pPr>
            <w:r w:rsidRPr="003D78B1">
              <w:rPr>
                <w:rFonts w:ascii="Times New Roman" w:eastAsia="Times New Roman" w:hAnsi="Times New Roman" w:cs="Times New Roman"/>
                <w:b/>
                <w:bCs/>
                <w:color w:val="000000"/>
                <w:sz w:val="18"/>
                <w:szCs w:val="18"/>
                <w:lang w:eastAsia="it-IT"/>
              </w:rPr>
              <w:t>1871-2000</w:t>
            </w:r>
          </w:p>
        </w:tc>
        <w:tc>
          <w:tcPr>
            <w:tcW w:w="709" w:type="dxa"/>
            <w:tcBorders>
              <w:top w:val="nil"/>
              <w:left w:val="nil"/>
              <w:bottom w:val="nil"/>
              <w:right w:val="nil"/>
            </w:tcBorders>
            <w:shd w:val="clear" w:color="000000" w:fill="FFFFFF"/>
            <w:vAlign w:val="center"/>
            <w:hideMark/>
          </w:tcPr>
          <w:p w14:paraId="11C5AA86" w14:textId="77777777" w:rsidR="000F2B0A" w:rsidRPr="003D78B1" w:rsidRDefault="000F2B0A" w:rsidP="00EF5B71">
            <w:pPr>
              <w:spacing w:after="0" w:line="240" w:lineRule="auto"/>
              <w:rPr>
                <w:rFonts w:ascii="Times New Roman" w:eastAsia="Times New Roman" w:hAnsi="Times New Roman" w:cs="Times New Roman"/>
                <w:b/>
                <w:bCs/>
                <w:color w:val="000000"/>
                <w:sz w:val="18"/>
                <w:szCs w:val="18"/>
                <w:lang w:eastAsia="it-IT"/>
              </w:rPr>
            </w:pPr>
            <w:r w:rsidRPr="003D78B1">
              <w:rPr>
                <w:rFonts w:ascii="Times New Roman" w:eastAsia="Times New Roman" w:hAnsi="Times New Roman" w:cs="Times New Roman"/>
                <w:b/>
                <w:bCs/>
                <w:color w:val="000000"/>
                <w:sz w:val="18"/>
                <w:szCs w:val="18"/>
                <w:lang w:eastAsia="it-IT"/>
              </w:rPr>
              <w:t>502-588</w:t>
            </w:r>
          </w:p>
        </w:tc>
        <w:tc>
          <w:tcPr>
            <w:tcW w:w="818" w:type="dxa"/>
            <w:tcBorders>
              <w:top w:val="nil"/>
              <w:left w:val="nil"/>
              <w:bottom w:val="nil"/>
              <w:right w:val="nil"/>
            </w:tcBorders>
            <w:shd w:val="clear" w:color="000000" w:fill="FFFFFF"/>
            <w:noWrap/>
            <w:vAlign w:val="center"/>
            <w:hideMark/>
          </w:tcPr>
          <w:p w14:paraId="672B8270" w14:textId="77777777" w:rsidR="000F2B0A" w:rsidRPr="003D78B1" w:rsidRDefault="000F2B0A" w:rsidP="00EF5B71">
            <w:pPr>
              <w:spacing w:after="0" w:line="240" w:lineRule="auto"/>
              <w:rPr>
                <w:rFonts w:ascii="Times New Roman" w:eastAsia="Times New Roman" w:hAnsi="Times New Roman" w:cs="Times New Roman"/>
                <w:b/>
                <w:bCs/>
                <w:color w:val="000000"/>
                <w:sz w:val="18"/>
                <w:szCs w:val="18"/>
                <w:lang w:eastAsia="it-IT"/>
              </w:rPr>
            </w:pPr>
            <w:r w:rsidRPr="003D78B1">
              <w:rPr>
                <w:rFonts w:ascii="Times New Roman" w:eastAsia="Times New Roman" w:hAnsi="Times New Roman" w:cs="Times New Roman"/>
                <w:b/>
                <w:bCs/>
                <w:color w:val="000000"/>
                <w:sz w:val="18"/>
                <w:szCs w:val="18"/>
                <w:lang w:eastAsia="it-IT"/>
              </w:rPr>
              <w:t>Mixed</w:t>
            </w:r>
          </w:p>
        </w:tc>
        <w:tc>
          <w:tcPr>
            <w:tcW w:w="160" w:type="dxa"/>
            <w:vAlign w:val="center"/>
            <w:hideMark/>
          </w:tcPr>
          <w:p w14:paraId="0B37DF87"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72FAF3A8" w14:textId="77777777" w:rsidTr="00EF5B71">
        <w:trPr>
          <w:trHeight w:val="210"/>
        </w:trPr>
        <w:tc>
          <w:tcPr>
            <w:tcW w:w="1096" w:type="dxa"/>
            <w:tcBorders>
              <w:top w:val="nil"/>
              <w:left w:val="nil"/>
              <w:bottom w:val="nil"/>
              <w:right w:val="nil"/>
            </w:tcBorders>
            <w:shd w:val="clear" w:color="000000" w:fill="FFFFFF"/>
            <w:noWrap/>
            <w:vAlign w:val="center"/>
            <w:hideMark/>
          </w:tcPr>
          <w:p w14:paraId="4939E97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Hewitt 1977</w:t>
            </w:r>
          </w:p>
        </w:tc>
        <w:tc>
          <w:tcPr>
            <w:tcW w:w="1456" w:type="dxa"/>
            <w:tcBorders>
              <w:top w:val="nil"/>
              <w:left w:val="nil"/>
              <w:bottom w:val="nil"/>
              <w:right w:val="nil"/>
            </w:tcBorders>
            <w:shd w:val="clear" w:color="000000" w:fill="FFFFFF"/>
            <w:noWrap/>
            <w:vAlign w:val="center"/>
            <w:hideMark/>
          </w:tcPr>
          <w:p w14:paraId="4DBF8A6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Economic (Income) and Social (Education)</w:t>
            </w:r>
          </w:p>
        </w:tc>
        <w:tc>
          <w:tcPr>
            <w:tcW w:w="3544" w:type="dxa"/>
            <w:tcBorders>
              <w:top w:val="nil"/>
              <w:left w:val="nil"/>
              <w:bottom w:val="nil"/>
              <w:right w:val="nil"/>
            </w:tcBorders>
            <w:shd w:val="clear" w:color="000000" w:fill="FFFFFF"/>
            <w:noWrap/>
            <w:vAlign w:val="center"/>
            <w:hideMark/>
          </w:tcPr>
          <w:p w14:paraId="482E308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3 measures of income inequality, amount of higher education and proportion of university students from the lower classes</w:t>
            </w:r>
          </w:p>
        </w:tc>
        <w:tc>
          <w:tcPr>
            <w:tcW w:w="992" w:type="dxa"/>
            <w:tcBorders>
              <w:top w:val="nil"/>
              <w:left w:val="nil"/>
              <w:bottom w:val="nil"/>
              <w:right w:val="nil"/>
            </w:tcBorders>
            <w:shd w:val="clear" w:color="000000" w:fill="FFFFFF"/>
            <w:noWrap/>
            <w:vAlign w:val="center"/>
            <w:hideMark/>
          </w:tcPr>
          <w:p w14:paraId="2F09202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One of two focal variables</w:t>
            </w:r>
          </w:p>
        </w:tc>
        <w:tc>
          <w:tcPr>
            <w:tcW w:w="1701" w:type="dxa"/>
            <w:tcBorders>
              <w:top w:val="nil"/>
              <w:left w:val="nil"/>
              <w:bottom w:val="nil"/>
              <w:right w:val="nil"/>
            </w:tcBorders>
            <w:shd w:val="clear" w:color="000000" w:fill="FFFFFF"/>
            <w:noWrap/>
            <w:vAlign w:val="center"/>
            <w:hideMark/>
          </w:tcPr>
          <w:p w14:paraId="0C2297D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Proportion of left parliamentary seats</w:t>
            </w:r>
          </w:p>
        </w:tc>
        <w:tc>
          <w:tcPr>
            <w:tcW w:w="1276" w:type="dxa"/>
            <w:tcBorders>
              <w:top w:val="nil"/>
              <w:left w:val="nil"/>
              <w:bottom w:val="nil"/>
              <w:right w:val="nil"/>
            </w:tcBorders>
            <w:shd w:val="clear" w:color="000000" w:fill="FFFFFF"/>
            <w:noWrap/>
            <w:vAlign w:val="center"/>
            <w:hideMark/>
          </w:tcPr>
          <w:p w14:paraId="2626C9C6"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w:t>
            </w:r>
          </w:p>
        </w:tc>
        <w:tc>
          <w:tcPr>
            <w:tcW w:w="1275" w:type="dxa"/>
            <w:tcBorders>
              <w:top w:val="nil"/>
              <w:left w:val="nil"/>
              <w:bottom w:val="nil"/>
              <w:right w:val="nil"/>
            </w:tcBorders>
            <w:shd w:val="clear" w:color="000000" w:fill="FFFFFF"/>
            <w:noWrap/>
            <w:vAlign w:val="center"/>
            <w:hideMark/>
          </w:tcPr>
          <w:p w14:paraId="39178826"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25 developed countries, 13 WE</w:t>
            </w:r>
          </w:p>
        </w:tc>
        <w:tc>
          <w:tcPr>
            <w:tcW w:w="1276" w:type="dxa"/>
            <w:tcBorders>
              <w:top w:val="nil"/>
              <w:left w:val="nil"/>
              <w:bottom w:val="nil"/>
              <w:right w:val="nil"/>
            </w:tcBorders>
            <w:shd w:val="clear" w:color="000000" w:fill="FFFFFF"/>
            <w:noWrap/>
            <w:vAlign w:val="center"/>
            <w:hideMark/>
          </w:tcPr>
          <w:p w14:paraId="56CEDDC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1960-1965</w:t>
            </w:r>
          </w:p>
        </w:tc>
        <w:tc>
          <w:tcPr>
            <w:tcW w:w="709" w:type="dxa"/>
            <w:tcBorders>
              <w:top w:val="nil"/>
              <w:left w:val="nil"/>
              <w:bottom w:val="nil"/>
              <w:right w:val="nil"/>
            </w:tcBorders>
            <w:shd w:val="clear" w:color="000000" w:fill="FFFFFF"/>
            <w:noWrap/>
            <w:vAlign w:val="center"/>
            <w:hideMark/>
          </w:tcPr>
          <w:p w14:paraId="591E786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25</w:t>
            </w:r>
          </w:p>
        </w:tc>
        <w:tc>
          <w:tcPr>
            <w:tcW w:w="818" w:type="dxa"/>
            <w:tcBorders>
              <w:top w:val="nil"/>
              <w:left w:val="nil"/>
              <w:bottom w:val="nil"/>
              <w:right w:val="nil"/>
            </w:tcBorders>
            <w:shd w:val="clear" w:color="000000" w:fill="FFFFFF"/>
            <w:noWrap/>
            <w:vAlign w:val="center"/>
            <w:hideMark/>
          </w:tcPr>
          <w:p w14:paraId="00FCE25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00846A9F"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51C65819" w14:textId="77777777" w:rsidTr="00EF5B71">
        <w:trPr>
          <w:trHeight w:val="210"/>
        </w:trPr>
        <w:tc>
          <w:tcPr>
            <w:tcW w:w="1096" w:type="dxa"/>
            <w:tcBorders>
              <w:top w:val="nil"/>
              <w:left w:val="nil"/>
              <w:bottom w:val="nil"/>
              <w:right w:val="nil"/>
            </w:tcBorders>
            <w:shd w:val="clear" w:color="000000" w:fill="FFFFFF"/>
            <w:noWrap/>
            <w:vAlign w:val="center"/>
            <w:hideMark/>
          </w:tcPr>
          <w:p w14:paraId="20626B9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Kenworthy and Malami 1999</w:t>
            </w:r>
          </w:p>
        </w:tc>
        <w:tc>
          <w:tcPr>
            <w:tcW w:w="1456" w:type="dxa"/>
            <w:tcBorders>
              <w:top w:val="nil"/>
              <w:left w:val="nil"/>
              <w:bottom w:val="nil"/>
              <w:right w:val="nil"/>
            </w:tcBorders>
            <w:shd w:val="clear" w:color="000000" w:fill="FFFFFF"/>
            <w:noWrap/>
            <w:vAlign w:val="center"/>
            <w:hideMark/>
          </w:tcPr>
          <w:p w14:paraId="7AC5DB8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Political (Gender)</w:t>
            </w:r>
          </w:p>
        </w:tc>
        <w:tc>
          <w:tcPr>
            <w:tcW w:w="3544" w:type="dxa"/>
            <w:tcBorders>
              <w:top w:val="nil"/>
              <w:left w:val="nil"/>
              <w:bottom w:val="nil"/>
              <w:right w:val="nil"/>
            </w:tcBorders>
            <w:shd w:val="clear" w:color="000000" w:fill="FFFFFF"/>
            <w:noWrap/>
            <w:vAlign w:val="center"/>
            <w:hideMark/>
          </w:tcPr>
          <w:p w14:paraId="13832D2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Share of parliamentary seats held by women</w:t>
            </w:r>
          </w:p>
        </w:tc>
        <w:tc>
          <w:tcPr>
            <w:tcW w:w="992" w:type="dxa"/>
            <w:tcBorders>
              <w:top w:val="nil"/>
              <w:left w:val="nil"/>
              <w:bottom w:val="nil"/>
              <w:right w:val="nil"/>
            </w:tcBorders>
            <w:shd w:val="clear" w:color="000000" w:fill="FFFFFF"/>
            <w:noWrap/>
            <w:vAlign w:val="center"/>
            <w:hideMark/>
          </w:tcPr>
          <w:p w14:paraId="2A66D3E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45DC365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Share of left parliamentary seats</w:t>
            </w:r>
          </w:p>
        </w:tc>
        <w:tc>
          <w:tcPr>
            <w:tcW w:w="1276" w:type="dxa"/>
            <w:tcBorders>
              <w:top w:val="nil"/>
              <w:left w:val="nil"/>
              <w:bottom w:val="nil"/>
              <w:right w:val="nil"/>
            </w:tcBorders>
            <w:shd w:val="clear" w:color="000000" w:fill="FFFFFF"/>
            <w:noWrap/>
            <w:vAlign w:val="center"/>
            <w:hideMark/>
          </w:tcPr>
          <w:p w14:paraId="2C1E416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Economic, political, social, and cultural</w:t>
            </w:r>
          </w:p>
        </w:tc>
        <w:tc>
          <w:tcPr>
            <w:tcW w:w="1275" w:type="dxa"/>
            <w:tcBorders>
              <w:top w:val="nil"/>
              <w:left w:val="nil"/>
              <w:bottom w:val="nil"/>
              <w:right w:val="nil"/>
            </w:tcBorders>
            <w:shd w:val="clear" w:color="000000" w:fill="FFFFFF"/>
            <w:noWrap/>
            <w:vAlign w:val="center"/>
            <w:hideMark/>
          </w:tcPr>
          <w:p w14:paraId="1FC038C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20 developed countries</w:t>
            </w:r>
          </w:p>
        </w:tc>
        <w:tc>
          <w:tcPr>
            <w:tcW w:w="1276" w:type="dxa"/>
            <w:tcBorders>
              <w:top w:val="nil"/>
              <w:left w:val="nil"/>
              <w:bottom w:val="nil"/>
              <w:right w:val="nil"/>
            </w:tcBorders>
            <w:shd w:val="clear" w:color="000000" w:fill="FFFFFF"/>
            <w:noWrap/>
            <w:vAlign w:val="center"/>
            <w:hideMark/>
          </w:tcPr>
          <w:p w14:paraId="2C4E154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1998</w:t>
            </w:r>
          </w:p>
        </w:tc>
        <w:tc>
          <w:tcPr>
            <w:tcW w:w="709" w:type="dxa"/>
            <w:tcBorders>
              <w:top w:val="nil"/>
              <w:left w:val="nil"/>
              <w:bottom w:val="nil"/>
              <w:right w:val="nil"/>
            </w:tcBorders>
            <w:shd w:val="clear" w:color="000000" w:fill="FFFFFF"/>
            <w:noWrap/>
            <w:vAlign w:val="center"/>
            <w:hideMark/>
          </w:tcPr>
          <w:p w14:paraId="4A927A5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20</w:t>
            </w:r>
          </w:p>
        </w:tc>
        <w:tc>
          <w:tcPr>
            <w:tcW w:w="818" w:type="dxa"/>
            <w:tcBorders>
              <w:top w:val="nil"/>
              <w:left w:val="nil"/>
              <w:bottom w:val="nil"/>
              <w:right w:val="nil"/>
            </w:tcBorders>
            <w:shd w:val="clear" w:color="000000" w:fill="FFFFFF"/>
            <w:noWrap/>
            <w:vAlign w:val="center"/>
            <w:hideMark/>
          </w:tcPr>
          <w:p w14:paraId="706B3A2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5CA219D8"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3DE71342" w14:textId="77777777" w:rsidTr="00EF5B71">
        <w:trPr>
          <w:trHeight w:val="210"/>
        </w:trPr>
        <w:tc>
          <w:tcPr>
            <w:tcW w:w="1096" w:type="dxa"/>
            <w:tcBorders>
              <w:top w:val="nil"/>
              <w:left w:val="nil"/>
              <w:bottom w:val="nil"/>
              <w:right w:val="nil"/>
            </w:tcBorders>
            <w:shd w:val="clear" w:color="000000" w:fill="FFFFFF"/>
            <w:noWrap/>
            <w:vAlign w:val="center"/>
            <w:hideMark/>
          </w:tcPr>
          <w:p w14:paraId="412E8EC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Huber and Stephens 2000</w:t>
            </w:r>
          </w:p>
        </w:tc>
        <w:tc>
          <w:tcPr>
            <w:tcW w:w="1456" w:type="dxa"/>
            <w:tcBorders>
              <w:top w:val="nil"/>
              <w:left w:val="nil"/>
              <w:bottom w:val="nil"/>
              <w:right w:val="nil"/>
            </w:tcBorders>
            <w:shd w:val="clear" w:color="000000" w:fill="FFFFFF"/>
            <w:noWrap/>
            <w:vAlign w:val="center"/>
            <w:hideMark/>
          </w:tcPr>
          <w:p w14:paraId="3227232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Social (Education and Health) and Economic (Welfare)</w:t>
            </w:r>
          </w:p>
        </w:tc>
        <w:tc>
          <w:tcPr>
            <w:tcW w:w="3544" w:type="dxa"/>
            <w:tcBorders>
              <w:top w:val="nil"/>
              <w:left w:val="nil"/>
              <w:bottom w:val="nil"/>
              <w:right w:val="nil"/>
            </w:tcBorders>
            <w:shd w:val="clear" w:color="000000" w:fill="FFFFFF"/>
            <w:noWrap/>
            <w:vAlign w:val="center"/>
            <w:hideMark/>
          </w:tcPr>
          <w:p w14:paraId="227C935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Percent of working-age population employed in public health, education, and welfare</w:t>
            </w:r>
          </w:p>
        </w:tc>
        <w:tc>
          <w:tcPr>
            <w:tcW w:w="992" w:type="dxa"/>
            <w:tcBorders>
              <w:top w:val="nil"/>
              <w:left w:val="nil"/>
              <w:bottom w:val="nil"/>
              <w:right w:val="nil"/>
            </w:tcBorders>
            <w:shd w:val="clear" w:color="000000" w:fill="FFFFFF"/>
            <w:noWrap/>
            <w:vAlign w:val="center"/>
            <w:hideMark/>
          </w:tcPr>
          <w:p w14:paraId="202D5A5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06EF2DA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Cumulative leftist cabinet measure</w:t>
            </w:r>
          </w:p>
        </w:tc>
        <w:tc>
          <w:tcPr>
            <w:tcW w:w="1276" w:type="dxa"/>
            <w:tcBorders>
              <w:top w:val="nil"/>
              <w:left w:val="nil"/>
              <w:bottom w:val="nil"/>
              <w:right w:val="nil"/>
            </w:tcBorders>
            <w:shd w:val="clear" w:color="000000" w:fill="FFFFFF"/>
            <w:noWrap/>
            <w:vAlign w:val="center"/>
            <w:hideMark/>
          </w:tcPr>
          <w:p w14:paraId="20B7DB3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48612AD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9 developed countries</w:t>
            </w:r>
          </w:p>
        </w:tc>
        <w:tc>
          <w:tcPr>
            <w:tcW w:w="1276" w:type="dxa"/>
            <w:tcBorders>
              <w:top w:val="nil"/>
              <w:left w:val="nil"/>
              <w:bottom w:val="nil"/>
              <w:right w:val="nil"/>
            </w:tcBorders>
            <w:shd w:val="clear" w:color="000000" w:fill="FFFFFF"/>
            <w:noWrap/>
            <w:vAlign w:val="center"/>
            <w:hideMark/>
          </w:tcPr>
          <w:p w14:paraId="52B44DF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1975, 1980, 1985</w:t>
            </w:r>
          </w:p>
        </w:tc>
        <w:tc>
          <w:tcPr>
            <w:tcW w:w="709" w:type="dxa"/>
            <w:tcBorders>
              <w:top w:val="nil"/>
              <w:left w:val="nil"/>
              <w:bottom w:val="nil"/>
              <w:right w:val="nil"/>
            </w:tcBorders>
            <w:shd w:val="clear" w:color="000000" w:fill="FFFFFF"/>
            <w:noWrap/>
            <w:vAlign w:val="center"/>
            <w:hideMark/>
          </w:tcPr>
          <w:p w14:paraId="6A2100B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27</w:t>
            </w:r>
          </w:p>
        </w:tc>
        <w:tc>
          <w:tcPr>
            <w:tcW w:w="818" w:type="dxa"/>
            <w:tcBorders>
              <w:top w:val="nil"/>
              <w:left w:val="nil"/>
              <w:bottom w:val="nil"/>
              <w:right w:val="nil"/>
            </w:tcBorders>
            <w:shd w:val="clear" w:color="000000" w:fill="FFFFFF"/>
            <w:noWrap/>
            <w:vAlign w:val="center"/>
            <w:hideMark/>
          </w:tcPr>
          <w:p w14:paraId="0F250E2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1B9BAA75"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025130F5" w14:textId="77777777" w:rsidTr="00EF5B71">
        <w:trPr>
          <w:trHeight w:val="210"/>
        </w:trPr>
        <w:tc>
          <w:tcPr>
            <w:tcW w:w="1096" w:type="dxa"/>
            <w:tcBorders>
              <w:top w:val="nil"/>
              <w:left w:val="nil"/>
              <w:bottom w:val="nil"/>
              <w:right w:val="nil"/>
            </w:tcBorders>
            <w:shd w:val="clear" w:color="000000" w:fill="FFFFFF"/>
            <w:noWrap/>
            <w:vAlign w:val="center"/>
            <w:hideMark/>
          </w:tcPr>
          <w:p w14:paraId="64DAB32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Rueda and Pontusson 2000</w:t>
            </w:r>
          </w:p>
        </w:tc>
        <w:tc>
          <w:tcPr>
            <w:tcW w:w="1456" w:type="dxa"/>
            <w:tcBorders>
              <w:top w:val="nil"/>
              <w:left w:val="nil"/>
              <w:bottom w:val="nil"/>
              <w:right w:val="nil"/>
            </w:tcBorders>
            <w:shd w:val="clear" w:color="000000" w:fill="FFFFFF"/>
            <w:noWrap/>
            <w:vAlign w:val="center"/>
            <w:hideMark/>
          </w:tcPr>
          <w:p w14:paraId="3516BEE6"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44A6431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90:10 ratio in distribution of gross income from employment</w:t>
            </w:r>
          </w:p>
        </w:tc>
        <w:tc>
          <w:tcPr>
            <w:tcW w:w="992" w:type="dxa"/>
            <w:tcBorders>
              <w:top w:val="nil"/>
              <w:left w:val="nil"/>
              <w:bottom w:val="nil"/>
              <w:right w:val="nil"/>
            </w:tcBorders>
            <w:shd w:val="clear" w:color="000000" w:fill="FFFFFF"/>
            <w:noWrap/>
            <w:vAlign w:val="center"/>
            <w:hideMark/>
          </w:tcPr>
          <w:p w14:paraId="3968926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7BC5A3C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Cabinet ideological balance</w:t>
            </w:r>
          </w:p>
        </w:tc>
        <w:tc>
          <w:tcPr>
            <w:tcW w:w="1276" w:type="dxa"/>
            <w:tcBorders>
              <w:top w:val="nil"/>
              <w:left w:val="nil"/>
              <w:bottom w:val="nil"/>
              <w:right w:val="nil"/>
            </w:tcBorders>
            <w:shd w:val="clear" w:color="000000" w:fill="FFFFFF"/>
            <w:noWrap/>
            <w:vAlign w:val="center"/>
            <w:hideMark/>
          </w:tcPr>
          <w:p w14:paraId="6829F19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and social</w:t>
            </w:r>
          </w:p>
        </w:tc>
        <w:tc>
          <w:tcPr>
            <w:tcW w:w="1275" w:type="dxa"/>
            <w:tcBorders>
              <w:top w:val="nil"/>
              <w:left w:val="nil"/>
              <w:bottom w:val="nil"/>
              <w:right w:val="nil"/>
            </w:tcBorders>
            <w:shd w:val="clear" w:color="000000" w:fill="FFFFFF"/>
            <w:noWrap/>
            <w:vAlign w:val="center"/>
            <w:hideMark/>
          </w:tcPr>
          <w:p w14:paraId="2C274E3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16 developed countries, 12 WE</w:t>
            </w:r>
          </w:p>
        </w:tc>
        <w:tc>
          <w:tcPr>
            <w:tcW w:w="1276" w:type="dxa"/>
            <w:tcBorders>
              <w:top w:val="nil"/>
              <w:left w:val="nil"/>
              <w:bottom w:val="nil"/>
              <w:right w:val="nil"/>
            </w:tcBorders>
            <w:shd w:val="clear" w:color="000000" w:fill="FFFFFF"/>
            <w:noWrap/>
            <w:vAlign w:val="center"/>
            <w:hideMark/>
          </w:tcPr>
          <w:p w14:paraId="7AF115B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1973-1995</w:t>
            </w:r>
          </w:p>
        </w:tc>
        <w:tc>
          <w:tcPr>
            <w:tcW w:w="709" w:type="dxa"/>
            <w:tcBorders>
              <w:top w:val="nil"/>
              <w:left w:val="nil"/>
              <w:bottom w:val="nil"/>
              <w:right w:val="nil"/>
            </w:tcBorders>
            <w:shd w:val="clear" w:color="000000" w:fill="FFFFFF"/>
            <w:noWrap/>
            <w:vAlign w:val="center"/>
            <w:hideMark/>
          </w:tcPr>
          <w:p w14:paraId="0DDBA12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217</w:t>
            </w:r>
          </w:p>
        </w:tc>
        <w:tc>
          <w:tcPr>
            <w:tcW w:w="818" w:type="dxa"/>
            <w:tcBorders>
              <w:top w:val="nil"/>
              <w:left w:val="nil"/>
              <w:bottom w:val="nil"/>
              <w:right w:val="nil"/>
            </w:tcBorders>
            <w:shd w:val="clear" w:color="000000" w:fill="FFFFFF"/>
            <w:noWrap/>
            <w:vAlign w:val="center"/>
            <w:hideMark/>
          </w:tcPr>
          <w:p w14:paraId="3DC1C5C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4DCE66F9"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4539B4E2" w14:textId="77777777" w:rsidTr="00EF5B71">
        <w:trPr>
          <w:trHeight w:val="210"/>
        </w:trPr>
        <w:tc>
          <w:tcPr>
            <w:tcW w:w="1096" w:type="dxa"/>
            <w:tcBorders>
              <w:top w:val="nil"/>
              <w:left w:val="nil"/>
              <w:bottom w:val="nil"/>
              <w:right w:val="nil"/>
            </w:tcBorders>
            <w:shd w:val="clear" w:color="000000" w:fill="FFFFFF"/>
            <w:noWrap/>
            <w:vAlign w:val="center"/>
            <w:hideMark/>
          </w:tcPr>
          <w:p w14:paraId="7FCFD9F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Pontusson, Rueda, and Way 2002</w:t>
            </w:r>
          </w:p>
        </w:tc>
        <w:tc>
          <w:tcPr>
            <w:tcW w:w="1456" w:type="dxa"/>
            <w:tcBorders>
              <w:top w:val="nil"/>
              <w:left w:val="nil"/>
              <w:bottom w:val="nil"/>
              <w:right w:val="nil"/>
            </w:tcBorders>
            <w:shd w:val="clear" w:color="000000" w:fill="FFFFFF"/>
            <w:noWrap/>
            <w:vAlign w:val="center"/>
            <w:hideMark/>
          </w:tcPr>
          <w:p w14:paraId="63E9534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092C183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Various national wage ratios (90:10, 90:50, 50:10)</w:t>
            </w:r>
          </w:p>
        </w:tc>
        <w:tc>
          <w:tcPr>
            <w:tcW w:w="992" w:type="dxa"/>
            <w:tcBorders>
              <w:top w:val="nil"/>
              <w:left w:val="nil"/>
              <w:bottom w:val="nil"/>
              <w:right w:val="nil"/>
            </w:tcBorders>
            <w:shd w:val="clear" w:color="000000" w:fill="FFFFFF"/>
            <w:noWrap/>
            <w:vAlign w:val="center"/>
            <w:hideMark/>
          </w:tcPr>
          <w:p w14:paraId="7BA9DEE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3ED842F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Cabinet ideological balance</w:t>
            </w:r>
          </w:p>
        </w:tc>
        <w:tc>
          <w:tcPr>
            <w:tcW w:w="1276" w:type="dxa"/>
            <w:tcBorders>
              <w:top w:val="nil"/>
              <w:left w:val="nil"/>
              <w:bottom w:val="nil"/>
              <w:right w:val="nil"/>
            </w:tcBorders>
            <w:shd w:val="clear" w:color="000000" w:fill="FFFFFF"/>
            <w:noWrap/>
            <w:vAlign w:val="center"/>
            <w:hideMark/>
          </w:tcPr>
          <w:p w14:paraId="098DE6D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23DE335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16 developed countries, 12 WE</w:t>
            </w:r>
          </w:p>
        </w:tc>
        <w:tc>
          <w:tcPr>
            <w:tcW w:w="1276" w:type="dxa"/>
            <w:tcBorders>
              <w:top w:val="nil"/>
              <w:left w:val="nil"/>
              <w:bottom w:val="nil"/>
              <w:right w:val="nil"/>
            </w:tcBorders>
            <w:shd w:val="clear" w:color="000000" w:fill="FFFFFF"/>
            <w:noWrap/>
            <w:vAlign w:val="center"/>
            <w:hideMark/>
          </w:tcPr>
          <w:p w14:paraId="1E63FA3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1973-1995</w:t>
            </w:r>
          </w:p>
        </w:tc>
        <w:tc>
          <w:tcPr>
            <w:tcW w:w="709" w:type="dxa"/>
            <w:tcBorders>
              <w:top w:val="nil"/>
              <w:left w:val="nil"/>
              <w:bottom w:val="nil"/>
              <w:right w:val="nil"/>
            </w:tcBorders>
            <w:shd w:val="clear" w:color="000000" w:fill="FFFFFF"/>
            <w:noWrap/>
            <w:vAlign w:val="center"/>
            <w:hideMark/>
          </w:tcPr>
          <w:p w14:paraId="7C826AD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211</w:t>
            </w:r>
          </w:p>
        </w:tc>
        <w:tc>
          <w:tcPr>
            <w:tcW w:w="818" w:type="dxa"/>
            <w:tcBorders>
              <w:top w:val="nil"/>
              <w:left w:val="nil"/>
              <w:bottom w:val="nil"/>
              <w:right w:val="nil"/>
            </w:tcBorders>
            <w:shd w:val="clear" w:color="000000" w:fill="FFFFFF"/>
            <w:noWrap/>
            <w:vAlign w:val="center"/>
            <w:hideMark/>
          </w:tcPr>
          <w:p w14:paraId="3248AA2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28B51029"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5CFEE1ED" w14:textId="77777777" w:rsidTr="00EF5B71">
        <w:trPr>
          <w:trHeight w:val="210"/>
        </w:trPr>
        <w:tc>
          <w:tcPr>
            <w:tcW w:w="1096" w:type="dxa"/>
            <w:tcBorders>
              <w:top w:val="nil"/>
              <w:left w:val="nil"/>
              <w:bottom w:val="nil"/>
              <w:right w:val="nil"/>
            </w:tcBorders>
            <w:shd w:val="clear" w:color="000000" w:fill="FFFFFF"/>
            <w:noWrap/>
            <w:vAlign w:val="center"/>
            <w:hideMark/>
          </w:tcPr>
          <w:p w14:paraId="51DD2096"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Bradley et al. 2003</w:t>
            </w:r>
          </w:p>
        </w:tc>
        <w:tc>
          <w:tcPr>
            <w:tcW w:w="1456" w:type="dxa"/>
            <w:tcBorders>
              <w:top w:val="nil"/>
              <w:left w:val="nil"/>
              <w:bottom w:val="nil"/>
              <w:right w:val="nil"/>
            </w:tcBorders>
            <w:shd w:val="clear" w:color="000000" w:fill="FFFFFF"/>
            <w:noWrap/>
            <w:vAlign w:val="center"/>
            <w:hideMark/>
          </w:tcPr>
          <w:p w14:paraId="2B37F63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1CED0F5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Gini before taxes and transfers; Gini reduction after taxes and transfers</w:t>
            </w:r>
          </w:p>
        </w:tc>
        <w:tc>
          <w:tcPr>
            <w:tcW w:w="992" w:type="dxa"/>
            <w:tcBorders>
              <w:top w:val="nil"/>
              <w:left w:val="nil"/>
              <w:bottom w:val="nil"/>
              <w:right w:val="nil"/>
            </w:tcBorders>
            <w:shd w:val="clear" w:color="000000" w:fill="FFFFFF"/>
            <w:noWrap/>
            <w:vAlign w:val="center"/>
            <w:hideMark/>
          </w:tcPr>
          <w:p w14:paraId="4D717BE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15AA3E5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Leftist cabinet measure</w:t>
            </w:r>
          </w:p>
        </w:tc>
        <w:tc>
          <w:tcPr>
            <w:tcW w:w="1276" w:type="dxa"/>
            <w:tcBorders>
              <w:top w:val="nil"/>
              <w:left w:val="nil"/>
              <w:bottom w:val="nil"/>
              <w:right w:val="nil"/>
            </w:tcBorders>
            <w:shd w:val="clear" w:color="000000" w:fill="FFFFFF"/>
            <w:noWrap/>
            <w:vAlign w:val="center"/>
            <w:hideMark/>
          </w:tcPr>
          <w:p w14:paraId="3F26035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305A1C5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14 developed countries, 10 WE</w:t>
            </w:r>
          </w:p>
        </w:tc>
        <w:tc>
          <w:tcPr>
            <w:tcW w:w="1276" w:type="dxa"/>
            <w:tcBorders>
              <w:top w:val="nil"/>
              <w:left w:val="nil"/>
              <w:bottom w:val="nil"/>
              <w:right w:val="nil"/>
            </w:tcBorders>
            <w:shd w:val="clear" w:color="000000" w:fill="FFFFFF"/>
            <w:noWrap/>
            <w:vAlign w:val="center"/>
            <w:hideMark/>
          </w:tcPr>
          <w:p w14:paraId="0BFEB86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1967-1997</w:t>
            </w:r>
          </w:p>
        </w:tc>
        <w:tc>
          <w:tcPr>
            <w:tcW w:w="709" w:type="dxa"/>
            <w:tcBorders>
              <w:top w:val="nil"/>
              <w:left w:val="nil"/>
              <w:bottom w:val="nil"/>
              <w:right w:val="nil"/>
            </w:tcBorders>
            <w:shd w:val="clear" w:color="000000" w:fill="FFFFFF"/>
            <w:noWrap/>
            <w:vAlign w:val="center"/>
            <w:hideMark/>
          </w:tcPr>
          <w:p w14:paraId="45F5567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61</w:t>
            </w:r>
          </w:p>
        </w:tc>
        <w:tc>
          <w:tcPr>
            <w:tcW w:w="818" w:type="dxa"/>
            <w:tcBorders>
              <w:top w:val="nil"/>
              <w:left w:val="nil"/>
              <w:bottom w:val="nil"/>
              <w:right w:val="nil"/>
            </w:tcBorders>
            <w:shd w:val="clear" w:color="000000" w:fill="FFFFFF"/>
            <w:noWrap/>
            <w:vAlign w:val="center"/>
            <w:hideMark/>
          </w:tcPr>
          <w:p w14:paraId="700296D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2E611211"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475A26C9" w14:textId="77777777" w:rsidTr="00EF5B71">
        <w:trPr>
          <w:trHeight w:val="210"/>
        </w:trPr>
        <w:tc>
          <w:tcPr>
            <w:tcW w:w="1096" w:type="dxa"/>
            <w:tcBorders>
              <w:top w:val="nil"/>
              <w:left w:val="nil"/>
              <w:bottom w:val="nil"/>
              <w:right w:val="nil"/>
            </w:tcBorders>
            <w:shd w:val="clear" w:color="000000" w:fill="FFFFFF"/>
            <w:noWrap/>
            <w:vAlign w:val="center"/>
            <w:hideMark/>
          </w:tcPr>
          <w:p w14:paraId="392E337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Hicks and Kenworthy 2003</w:t>
            </w:r>
          </w:p>
        </w:tc>
        <w:tc>
          <w:tcPr>
            <w:tcW w:w="1456" w:type="dxa"/>
            <w:tcBorders>
              <w:top w:val="nil"/>
              <w:left w:val="nil"/>
              <w:bottom w:val="nil"/>
              <w:right w:val="nil"/>
            </w:tcBorders>
            <w:shd w:val="clear" w:color="000000" w:fill="FFFFFF"/>
            <w:noWrap/>
            <w:vAlign w:val="center"/>
            <w:hideMark/>
          </w:tcPr>
          <w:p w14:paraId="3C78309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69EC258E"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 xml:space="preserve">Income redistribution, employment performance, gender equality in the </w:t>
            </w:r>
            <w:proofErr w:type="spellStart"/>
            <w:r w:rsidRPr="003D78B1">
              <w:rPr>
                <w:rFonts w:ascii="Times New Roman" w:eastAsia="Times New Roman" w:hAnsi="Times New Roman" w:cs="Times New Roman"/>
                <w:color w:val="000000"/>
                <w:sz w:val="16"/>
                <w:szCs w:val="16"/>
                <w:lang w:val="en-US" w:eastAsia="it-IT"/>
              </w:rPr>
              <w:t>labour</w:t>
            </w:r>
            <w:proofErr w:type="spellEnd"/>
            <w:r w:rsidRPr="003D78B1">
              <w:rPr>
                <w:rFonts w:ascii="Times New Roman" w:eastAsia="Times New Roman" w:hAnsi="Times New Roman" w:cs="Times New Roman"/>
                <w:color w:val="000000"/>
                <w:sz w:val="16"/>
                <w:szCs w:val="16"/>
                <w:lang w:val="en-US" w:eastAsia="it-IT"/>
              </w:rPr>
              <w:t xml:space="preserve"> market</w:t>
            </w:r>
          </w:p>
        </w:tc>
        <w:tc>
          <w:tcPr>
            <w:tcW w:w="992" w:type="dxa"/>
            <w:tcBorders>
              <w:top w:val="nil"/>
              <w:left w:val="nil"/>
              <w:bottom w:val="nil"/>
              <w:right w:val="nil"/>
            </w:tcBorders>
            <w:shd w:val="clear" w:color="000000" w:fill="FFFFFF"/>
            <w:noWrap/>
            <w:vAlign w:val="center"/>
            <w:hideMark/>
          </w:tcPr>
          <w:p w14:paraId="2369B49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Control</w:t>
            </w:r>
          </w:p>
        </w:tc>
        <w:tc>
          <w:tcPr>
            <w:tcW w:w="1701" w:type="dxa"/>
            <w:tcBorders>
              <w:top w:val="nil"/>
              <w:left w:val="nil"/>
              <w:bottom w:val="nil"/>
              <w:right w:val="nil"/>
            </w:tcBorders>
            <w:shd w:val="clear" w:color="000000" w:fill="FFFFFF"/>
            <w:noWrap/>
            <w:vAlign w:val="center"/>
            <w:hideMark/>
          </w:tcPr>
          <w:p w14:paraId="2941F64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Left cabinet shares</w:t>
            </w:r>
          </w:p>
        </w:tc>
        <w:tc>
          <w:tcPr>
            <w:tcW w:w="1276" w:type="dxa"/>
            <w:tcBorders>
              <w:top w:val="nil"/>
              <w:left w:val="nil"/>
              <w:bottom w:val="nil"/>
              <w:right w:val="nil"/>
            </w:tcBorders>
            <w:shd w:val="clear" w:color="000000" w:fill="FFFFFF"/>
            <w:noWrap/>
            <w:vAlign w:val="center"/>
            <w:hideMark/>
          </w:tcPr>
          <w:p w14:paraId="62929B9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2D681C3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18 developed countries, 13 WE</w:t>
            </w:r>
          </w:p>
        </w:tc>
        <w:tc>
          <w:tcPr>
            <w:tcW w:w="1276" w:type="dxa"/>
            <w:tcBorders>
              <w:top w:val="nil"/>
              <w:left w:val="nil"/>
              <w:bottom w:val="nil"/>
              <w:right w:val="nil"/>
            </w:tcBorders>
            <w:shd w:val="clear" w:color="000000" w:fill="FFFFFF"/>
            <w:noWrap/>
            <w:vAlign w:val="center"/>
            <w:hideMark/>
          </w:tcPr>
          <w:p w14:paraId="0E0E54F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1980-1999</w:t>
            </w:r>
          </w:p>
        </w:tc>
        <w:tc>
          <w:tcPr>
            <w:tcW w:w="709" w:type="dxa"/>
            <w:tcBorders>
              <w:top w:val="nil"/>
              <w:left w:val="nil"/>
              <w:bottom w:val="nil"/>
              <w:right w:val="nil"/>
            </w:tcBorders>
            <w:shd w:val="clear" w:color="000000" w:fill="FFFFFF"/>
            <w:noWrap/>
            <w:vAlign w:val="center"/>
            <w:hideMark/>
          </w:tcPr>
          <w:p w14:paraId="56DDBD4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26-36</w:t>
            </w:r>
          </w:p>
        </w:tc>
        <w:tc>
          <w:tcPr>
            <w:tcW w:w="818" w:type="dxa"/>
            <w:tcBorders>
              <w:top w:val="nil"/>
              <w:left w:val="nil"/>
              <w:bottom w:val="nil"/>
              <w:right w:val="nil"/>
            </w:tcBorders>
            <w:shd w:val="clear" w:color="000000" w:fill="FFFFFF"/>
            <w:noWrap/>
            <w:vAlign w:val="center"/>
            <w:hideMark/>
          </w:tcPr>
          <w:p w14:paraId="13B22B5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w:t>
            </w:r>
          </w:p>
        </w:tc>
        <w:tc>
          <w:tcPr>
            <w:tcW w:w="160" w:type="dxa"/>
            <w:vAlign w:val="center"/>
            <w:hideMark/>
          </w:tcPr>
          <w:p w14:paraId="3534D849"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4A331E5D" w14:textId="77777777" w:rsidTr="00EF5B71">
        <w:trPr>
          <w:trHeight w:val="210"/>
        </w:trPr>
        <w:tc>
          <w:tcPr>
            <w:tcW w:w="1096" w:type="dxa"/>
            <w:tcBorders>
              <w:top w:val="nil"/>
              <w:left w:val="nil"/>
              <w:bottom w:val="nil"/>
              <w:right w:val="nil"/>
            </w:tcBorders>
            <w:shd w:val="clear" w:color="000000" w:fill="FFFFFF"/>
            <w:noWrap/>
            <w:vAlign w:val="center"/>
            <w:hideMark/>
          </w:tcPr>
          <w:p w14:paraId="688EC4A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Allan and Scruggs 2004</w:t>
            </w:r>
          </w:p>
        </w:tc>
        <w:tc>
          <w:tcPr>
            <w:tcW w:w="1456" w:type="dxa"/>
            <w:tcBorders>
              <w:top w:val="nil"/>
              <w:left w:val="nil"/>
              <w:bottom w:val="nil"/>
              <w:right w:val="nil"/>
            </w:tcBorders>
            <w:shd w:val="clear" w:color="000000" w:fill="FFFFFF"/>
            <w:noWrap/>
            <w:vAlign w:val="center"/>
            <w:hideMark/>
          </w:tcPr>
          <w:p w14:paraId="481C5B5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(Welfare)</w:t>
            </w:r>
          </w:p>
        </w:tc>
        <w:tc>
          <w:tcPr>
            <w:tcW w:w="3544" w:type="dxa"/>
            <w:tcBorders>
              <w:top w:val="nil"/>
              <w:left w:val="nil"/>
              <w:bottom w:val="nil"/>
              <w:right w:val="nil"/>
            </w:tcBorders>
            <w:shd w:val="clear" w:color="000000" w:fill="FFFFFF"/>
            <w:noWrap/>
            <w:vAlign w:val="center"/>
            <w:hideMark/>
          </w:tcPr>
          <w:p w14:paraId="02E91CC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Net replacement rates for unemployment and sickness insurance</w:t>
            </w:r>
          </w:p>
        </w:tc>
        <w:tc>
          <w:tcPr>
            <w:tcW w:w="992" w:type="dxa"/>
            <w:tcBorders>
              <w:top w:val="nil"/>
              <w:left w:val="nil"/>
              <w:bottom w:val="nil"/>
              <w:right w:val="nil"/>
            </w:tcBorders>
            <w:shd w:val="clear" w:color="000000" w:fill="FFFFFF"/>
            <w:noWrap/>
            <w:vAlign w:val="center"/>
            <w:hideMark/>
          </w:tcPr>
          <w:p w14:paraId="4401E80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182EC69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Left cabinet shares</w:t>
            </w:r>
          </w:p>
        </w:tc>
        <w:tc>
          <w:tcPr>
            <w:tcW w:w="1276" w:type="dxa"/>
            <w:tcBorders>
              <w:top w:val="nil"/>
              <w:left w:val="nil"/>
              <w:bottom w:val="nil"/>
              <w:right w:val="nil"/>
            </w:tcBorders>
            <w:shd w:val="clear" w:color="000000" w:fill="FFFFFF"/>
            <w:noWrap/>
            <w:vAlign w:val="center"/>
            <w:hideMark/>
          </w:tcPr>
          <w:p w14:paraId="5586216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15BBE78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18 developed countries, 13 WE</w:t>
            </w:r>
          </w:p>
        </w:tc>
        <w:tc>
          <w:tcPr>
            <w:tcW w:w="1276" w:type="dxa"/>
            <w:tcBorders>
              <w:top w:val="nil"/>
              <w:left w:val="nil"/>
              <w:bottom w:val="nil"/>
              <w:right w:val="nil"/>
            </w:tcBorders>
            <w:shd w:val="clear" w:color="000000" w:fill="FFFFFF"/>
            <w:noWrap/>
            <w:vAlign w:val="center"/>
            <w:hideMark/>
          </w:tcPr>
          <w:p w14:paraId="64AEC71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1975-1999</w:t>
            </w:r>
          </w:p>
        </w:tc>
        <w:tc>
          <w:tcPr>
            <w:tcW w:w="709" w:type="dxa"/>
            <w:tcBorders>
              <w:top w:val="nil"/>
              <w:left w:val="nil"/>
              <w:bottom w:val="nil"/>
              <w:right w:val="nil"/>
            </w:tcBorders>
            <w:shd w:val="clear" w:color="000000" w:fill="FFFFFF"/>
            <w:noWrap/>
            <w:vAlign w:val="center"/>
            <w:hideMark/>
          </w:tcPr>
          <w:p w14:paraId="20199AE6"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425-450</w:t>
            </w:r>
          </w:p>
        </w:tc>
        <w:tc>
          <w:tcPr>
            <w:tcW w:w="818" w:type="dxa"/>
            <w:tcBorders>
              <w:top w:val="nil"/>
              <w:left w:val="nil"/>
              <w:bottom w:val="nil"/>
              <w:right w:val="nil"/>
            </w:tcBorders>
            <w:shd w:val="clear" w:color="000000" w:fill="FFFFFF"/>
            <w:noWrap/>
            <w:vAlign w:val="center"/>
            <w:hideMark/>
          </w:tcPr>
          <w:p w14:paraId="11582A9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7E66D62B"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4C5011C6" w14:textId="77777777" w:rsidTr="00EF5B71">
        <w:trPr>
          <w:trHeight w:val="310"/>
        </w:trPr>
        <w:tc>
          <w:tcPr>
            <w:tcW w:w="1096" w:type="dxa"/>
            <w:tcBorders>
              <w:top w:val="nil"/>
              <w:left w:val="nil"/>
              <w:bottom w:val="nil"/>
              <w:right w:val="nil"/>
            </w:tcBorders>
            <w:shd w:val="clear" w:color="000000" w:fill="FFFFFF"/>
            <w:noWrap/>
            <w:vAlign w:val="center"/>
            <w:hideMark/>
          </w:tcPr>
          <w:p w14:paraId="2620C19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Mahler 2004</w:t>
            </w:r>
          </w:p>
        </w:tc>
        <w:tc>
          <w:tcPr>
            <w:tcW w:w="1456" w:type="dxa"/>
            <w:tcBorders>
              <w:top w:val="nil"/>
              <w:left w:val="nil"/>
              <w:bottom w:val="nil"/>
              <w:right w:val="nil"/>
            </w:tcBorders>
            <w:shd w:val="clear" w:color="000000" w:fill="FFFFFF"/>
            <w:noWrap/>
            <w:vAlign w:val="center"/>
            <w:hideMark/>
          </w:tcPr>
          <w:p w14:paraId="51B03FC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718AD74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Gini on earnings inequality, state fiscal redistribution, and Gini after taxes and transfers</w:t>
            </w:r>
          </w:p>
        </w:tc>
        <w:tc>
          <w:tcPr>
            <w:tcW w:w="992" w:type="dxa"/>
            <w:tcBorders>
              <w:top w:val="nil"/>
              <w:left w:val="nil"/>
              <w:bottom w:val="nil"/>
              <w:right w:val="nil"/>
            </w:tcBorders>
            <w:shd w:val="clear" w:color="000000" w:fill="FFFFFF"/>
            <w:noWrap/>
            <w:vAlign w:val="center"/>
            <w:hideMark/>
          </w:tcPr>
          <w:p w14:paraId="7670DA6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6276F8E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Cabinet ideological balance</w:t>
            </w:r>
          </w:p>
        </w:tc>
        <w:tc>
          <w:tcPr>
            <w:tcW w:w="1276" w:type="dxa"/>
            <w:tcBorders>
              <w:top w:val="nil"/>
              <w:left w:val="nil"/>
              <w:bottom w:val="nil"/>
              <w:right w:val="nil"/>
            </w:tcBorders>
            <w:shd w:val="clear" w:color="000000" w:fill="FFFFFF"/>
            <w:noWrap/>
            <w:vAlign w:val="center"/>
            <w:hideMark/>
          </w:tcPr>
          <w:p w14:paraId="0936C5C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and political</w:t>
            </w:r>
          </w:p>
        </w:tc>
        <w:tc>
          <w:tcPr>
            <w:tcW w:w="1275" w:type="dxa"/>
            <w:tcBorders>
              <w:top w:val="nil"/>
              <w:left w:val="nil"/>
              <w:bottom w:val="nil"/>
              <w:right w:val="nil"/>
            </w:tcBorders>
            <w:shd w:val="clear" w:color="000000" w:fill="FFFFFF"/>
            <w:noWrap/>
            <w:vAlign w:val="center"/>
            <w:hideMark/>
          </w:tcPr>
          <w:p w14:paraId="154D33D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14 developed countries, 11 WE</w:t>
            </w:r>
          </w:p>
        </w:tc>
        <w:tc>
          <w:tcPr>
            <w:tcW w:w="1276" w:type="dxa"/>
            <w:tcBorders>
              <w:top w:val="nil"/>
              <w:left w:val="nil"/>
              <w:bottom w:val="nil"/>
              <w:right w:val="nil"/>
            </w:tcBorders>
            <w:shd w:val="clear" w:color="000000" w:fill="FFFFFF"/>
            <w:noWrap/>
            <w:vAlign w:val="center"/>
            <w:hideMark/>
          </w:tcPr>
          <w:p w14:paraId="4DC97CF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1981-2000</w:t>
            </w:r>
          </w:p>
        </w:tc>
        <w:tc>
          <w:tcPr>
            <w:tcW w:w="709" w:type="dxa"/>
            <w:tcBorders>
              <w:top w:val="nil"/>
              <w:left w:val="nil"/>
              <w:bottom w:val="nil"/>
              <w:right w:val="nil"/>
            </w:tcBorders>
            <w:shd w:val="clear" w:color="000000" w:fill="FFFFFF"/>
            <w:noWrap/>
            <w:vAlign w:val="center"/>
            <w:hideMark/>
          </w:tcPr>
          <w:p w14:paraId="45CBF7B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50-264</w:t>
            </w:r>
          </w:p>
        </w:tc>
        <w:tc>
          <w:tcPr>
            <w:tcW w:w="818" w:type="dxa"/>
            <w:tcBorders>
              <w:top w:val="nil"/>
              <w:left w:val="nil"/>
              <w:bottom w:val="nil"/>
              <w:right w:val="nil"/>
            </w:tcBorders>
            <w:shd w:val="clear" w:color="000000" w:fill="FFFFFF"/>
            <w:noWrap/>
            <w:vAlign w:val="center"/>
            <w:hideMark/>
          </w:tcPr>
          <w:p w14:paraId="3CEB9F4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w:t>
            </w:r>
          </w:p>
        </w:tc>
        <w:tc>
          <w:tcPr>
            <w:tcW w:w="160" w:type="dxa"/>
            <w:vAlign w:val="center"/>
            <w:hideMark/>
          </w:tcPr>
          <w:p w14:paraId="3649E7D8"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05BB4179" w14:textId="77777777" w:rsidTr="00EF5B71">
        <w:trPr>
          <w:trHeight w:val="210"/>
        </w:trPr>
        <w:tc>
          <w:tcPr>
            <w:tcW w:w="1096" w:type="dxa"/>
            <w:tcBorders>
              <w:top w:val="nil"/>
              <w:left w:val="nil"/>
              <w:bottom w:val="nil"/>
              <w:right w:val="nil"/>
            </w:tcBorders>
            <w:shd w:val="clear" w:color="000000" w:fill="FFFFFF"/>
            <w:noWrap/>
            <w:vAlign w:val="center"/>
            <w:hideMark/>
          </w:tcPr>
          <w:p w14:paraId="36C6BDA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Iversen and Soskice 2006</w:t>
            </w:r>
          </w:p>
        </w:tc>
        <w:tc>
          <w:tcPr>
            <w:tcW w:w="1456" w:type="dxa"/>
            <w:tcBorders>
              <w:top w:val="nil"/>
              <w:left w:val="nil"/>
              <w:bottom w:val="nil"/>
              <w:right w:val="nil"/>
            </w:tcBorders>
            <w:shd w:val="clear" w:color="000000" w:fill="FFFFFF"/>
            <w:noWrap/>
            <w:vAlign w:val="center"/>
            <w:hideMark/>
          </w:tcPr>
          <w:p w14:paraId="0165CE7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39AF54B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Gini reduction after taxes and transfers</w:t>
            </w:r>
          </w:p>
        </w:tc>
        <w:tc>
          <w:tcPr>
            <w:tcW w:w="992" w:type="dxa"/>
            <w:tcBorders>
              <w:top w:val="nil"/>
              <w:left w:val="nil"/>
              <w:bottom w:val="nil"/>
              <w:right w:val="nil"/>
            </w:tcBorders>
            <w:shd w:val="clear" w:color="000000" w:fill="FFFFFF"/>
            <w:noWrap/>
            <w:vAlign w:val="center"/>
            <w:hideMark/>
          </w:tcPr>
          <w:p w14:paraId="16510ED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3EB38C8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PR system; cabinet ideological balance</w:t>
            </w:r>
          </w:p>
        </w:tc>
        <w:tc>
          <w:tcPr>
            <w:tcW w:w="1276" w:type="dxa"/>
            <w:tcBorders>
              <w:top w:val="nil"/>
              <w:left w:val="nil"/>
              <w:bottom w:val="nil"/>
              <w:right w:val="nil"/>
            </w:tcBorders>
            <w:shd w:val="clear" w:color="000000" w:fill="FFFFFF"/>
            <w:noWrap/>
            <w:vAlign w:val="center"/>
            <w:hideMark/>
          </w:tcPr>
          <w:p w14:paraId="0921D30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71A9AD26"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13 developed countries, 10 WE</w:t>
            </w:r>
          </w:p>
        </w:tc>
        <w:tc>
          <w:tcPr>
            <w:tcW w:w="1276" w:type="dxa"/>
            <w:tcBorders>
              <w:top w:val="nil"/>
              <w:left w:val="nil"/>
              <w:bottom w:val="nil"/>
              <w:right w:val="nil"/>
            </w:tcBorders>
            <w:shd w:val="clear" w:color="000000" w:fill="FFFFFF"/>
            <w:noWrap/>
            <w:vAlign w:val="center"/>
            <w:hideMark/>
          </w:tcPr>
          <w:p w14:paraId="1564837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1967-1997</w:t>
            </w:r>
          </w:p>
        </w:tc>
        <w:tc>
          <w:tcPr>
            <w:tcW w:w="709" w:type="dxa"/>
            <w:tcBorders>
              <w:top w:val="nil"/>
              <w:left w:val="nil"/>
              <w:bottom w:val="nil"/>
              <w:right w:val="nil"/>
            </w:tcBorders>
            <w:shd w:val="clear" w:color="000000" w:fill="FFFFFF"/>
            <w:noWrap/>
            <w:vAlign w:val="center"/>
            <w:hideMark/>
          </w:tcPr>
          <w:p w14:paraId="4C134A9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47</w:t>
            </w:r>
          </w:p>
        </w:tc>
        <w:tc>
          <w:tcPr>
            <w:tcW w:w="818" w:type="dxa"/>
            <w:tcBorders>
              <w:top w:val="nil"/>
              <w:left w:val="nil"/>
              <w:bottom w:val="nil"/>
              <w:right w:val="nil"/>
            </w:tcBorders>
            <w:shd w:val="clear" w:color="000000" w:fill="FFFFFF"/>
            <w:noWrap/>
            <w:vAlign w:val="center"/>
            <w:hideMark/>
          </w:tcPr>
          <w:p w14:paraId="1B22243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07D4B1F2"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3C299B87" w14:textId="77777777" w:rsidTr="00EF5B71">
        <w:trPr>
          <w:trHeight w:val="210"/>
        </w:trPr>
        <w:tc>
          <w:tcPr>
            <w:tcW w:w="1096" w:type="dxa"/>
            <w:tcBorders>
              <w:top w:val="nil"/>
              <w:left w:val="nil"/>
              <w:bottom w:val="nil"/>
              <w:right w:val="nil"/>
            </w:tcBorders>
            <w:shd w:val="clear" w:color="000000" w:fill="FFFFFF"/>
            <w:noWrap/>
            <w:vAlign w:val="center"/>
            <w:hideMark/>
          </w:tcPr>
          <w:p w14:paraId="7BCB670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Schmidt 2007</w:t>
            </w:r>
          </w:p>
        </w:tc>
        <w:tc>
          <w:tcPr>
            <w:tcW w:w="1456" w:type="dxa"/>
            <w:tcBorders>
              <w:top w:val="nil"/>
              <w:left w:val="nil"/>
              <w:bottom w:val="nil"/>
              <w:right w:val="nil"/>
            </w:tcBorders>
            <w:shd w:val="clear" w:color="000000" w:fill="FFFFFF"/>
            <w:noWrap/>
            <w:vAlign w:val="center"/>
            <w:hideMark/>
          </w:tcPr>
          <w:p w14:paraId="453CF1A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Social (Education)</w:t>
            </w:r>
          </w:p>
        </w:tc>
        <w:tc>
          <w:tcPr>
            <w:tcW w:w="3544" w:type="dxa"/>
            <w:tcBorders>
              <w:top w:val="nil"/>
              <w:left w:val="nil"/>
              <w:bottom w:val="nil"/>
              <w:right w:val="nil"/>
            </w:tcBorders>
            <w:shd w:val="clear" w:color="000000" w:fill="FFFFFF"/>
            <w:noWrap/>
            <w:vAlign w:val="center"/>
            <w:hideMark/>
          </w:tcPr>
          <w:p w14:paraId="4E0F79C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Public education spending (percentage of GDP)</w:t>
            </w:r>
          </w:p>
        </w:tc>
        <w:tc>
          <w:tcPr>
            <w:tcW w:w="992" w:type="dxa"/>
            <w:tcBorders>
              <w:top w:val="nil"/>
              <w:left w:val="nil"/>
              <w:bottom w:val="nil"/>
              <w:right w:val="nil"/>
            </w:tcBorders>
            <w:shd w:val="clear" w:color="000000" w:fill="FFFFFF"/>
            <w:noWrap/>
            <w:vAlign w:val="center"/>
            <w:hideMark/>
          </w:tcPr>
          <w:p w14:paraId="42C050B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Focal variable</w:t>
            </w:r>
          </w:p>
        </w:tc>
        <w:tc>
          <w:tcPr>
            <w:tcW w:w="1701" w:type="dxa"/>
            <w:tcBorders>
              <w:top w:val="nil"/>
              <w:left w:val="nil"/>
              <w:bottom w:val="nil"/>
              <w:right w:val="nil"/>
            </w:tcBorders>
            <w:shd w:val="clear" w:color="000000" w:fill="FFFFFF"/>
            <w:noWrap/>
            <w:vAlign w:val="center"/>
            <w:hideMark/>
          </w:tcPr>
          <w:p w14:paraId="66E4580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Left cabinet shares</w:t>
            </w:r>
          </w:p>
        </w:tc>
        <w:tc>
          <w:tcPr>
            <w:tcW w:w="1276" w:type="dxa"/>
            <w:tcBorders>
              <w:top w:val="nil"/>
              <w:left w:val="nil"/>
              <w:bottom w:val="nil"/>
              <w:right w:val="nil"/>
            </w:tcBorders>
            <w:shd w:val="clear" w:color="000000" w:fill="FFFFFF"/>
            <w:noWrap/>
            <w:vAlign w:val="center"/>
            <w:hideMark/>
          </w:tcPr>
          <w:p w14:paraId="6111506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None</w:t>
            </w:r>
          </w:p>
        </w:tc>
        <w:tc>
          <w:tcPr>
            <w:tcW w:w="1275" w:type="dxa"/>
            <w:tcBorders>
              <w:top w:val="nil"/>
              <w:left w:val="nil"/>
              <w:bottom w:val="nil"/>
              <w:right w:val="nil"/>
            </w:tcBorders>
            <w:shd w:val="clear" w:color="000000" w:fill="FFFFFF"/>
            <w:noWrap/>
            <w:vAlign w:val="center"/>
            <w:hideMark/>
          </w:tcPr>
          <w:p w14:paraId="7045FC5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21 developed countries, 16 WE</w:t>
            </w:r>
          </w:p>
        </w:tc>
        <w:tc>
          <w:tcPr>
            <w:tcW w:w="1276" w:type="dxa"/>
            <w:tcBorders>
              <w:top w:val="nil"/>
              <w:left w:val="nil"/>
              <w:bottom w:val="nil"/>
              <w:right w:val="nil"/>
            </w:tcBorders>
            <w:shd w:val="clear" w:color="000000" w:fill="FFFFFF"/>
            <w:noWrap/>
            <w:vAlign w:val="center"/>
            <w:hideMark/>
          </w:tcPr>
          <w:p w14:paraId="47EEAB0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1975-2002</w:t>
            </w:r>
          </w:p>
        </w:tc>
        <w:tc>
          <w:tcPr>
            <w:tcW w:w="709" w:type="dxa"/>
            <w:tcBorders>
              <w:top w:val="nil"/>
              <w:left w:val="nil"/>
              <w:bottom w:val="nil"/>
              <w:right w:val="nil"/>
            </w:tcBorders>
            <w:shd w:val="clear" w:color="000000" w:fill="FFFFFF"/>
            <w:noWrap/>
            <w:vAlign w:val="center"/>
            <w:hideMark/>
          </w:tcPr>
          <w:p w14:paraId="2A23736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21</w:t>
            </w:r>
          </w:p>
        </w:tc>
        <w:tc>
          <w:tcPr>
            <w:tcW w:w="818" w:type="dxa"/>
            <w:tcBorders>
              <w:top w:val="nil"/>
              <w:left w:val="nil"/>
              <w:bottom w:val="nil"/>
              <w:right w:val="nil"/>
            </w:tcBorders>
            <w:shd w:val="clear" w:color="000000" w:fill="FFFFFF"/>
            <w:noWrap/>
            <w:vAlign w:val="center"/>
            <w:hideMark/>
          </w:tcPr>
          <w:p w14:paraId="2D0FCE3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52665DCE"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5E1EDDFA" w14:textId="77777777" w:rsidTr="00EF5B71">
        <w:trPr>
          <w:trHeight w:val="210"/>
        </w:trPr>
        <w:tc>
          <w:tcPr>
            <w:tcW w:w="1096" w:type="dxa"/>
            <w:tcBorders>
              <w:top w:val="nil"/>
              <w:left w:val="nil"/>
              <w:bottom w:val="nil"/>
              <w:right w:val="nil"/>
            </w:tcBorders>
            <w:shd w:val="clear" w:color="000000" w:fill="FFFFFF"/>
            <w:noWrap/>
            <w:vAlign w:val="center"/>
            <w:hideMark/>
          </w:tcPr>
          <w:p w14:paraId="23404EE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Ansell 2008</w:t>
            </w:r>
          </w:p>
        </w:tc>
        <w:tc>
          <w:tcPr>
            <w:tcW w:w="1456" w:type="dxa"/>
            <w:tcBorders>
              <w:top w:val="nil"/>
              <w:left w:val="nil"/>
              <w:bottom w:val="nil"/>
              <w:right w:val="nil"/>
            </w:tcBorders>
            <w:shd w:val="clear" w:color="000000" w:fill="FFFFFF"/>
            <w:noWrap/>
            <w:vAlign w:val="center"/>
            <w:hideMark/>
          </w:tcPr>
          <w:p w14:paraId="751FCAF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Social (Education)</w:t>
            </w:r>
          </w:p>
        </w:tc>
        <w:tc>
          <w:tcPr>
            <w:tcW w:w="3544" w:type="dxa"/>
            <w:tcBorders>
              <w:top w:val="nil"/>
              <w:left w:val="nil"/>
              <w:bottom w:val="nil"/>
              <w:right w:val="nil"/>
            </w:tcBorders>
            <w:shd w:val="clear" w:color="000000" w:fill="FFFFFF"/>
            <w:noWrap/>
            <w:vAlign w:val="center"/>
            <w:hideMark/>
          </w:tcPr>
          <w:p w14:paraId="5FBB01E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Relative tertiary education spending and tertiary enrollment</w:t>
            </w:r>
          </w:p>
        </w:tc>
        <w:tc>
          <w:tcPr>
            <w:tcW w:w="992" w:type="dxa"/>
            <w:tcBorders>
              <w:top w:val="nil"/>
              <w:left w:val="nil"/>
              <w:bottom w:val="nil"/>
              <w:right w:val="nil"/>
            </w:tcBorders>
            <w:shd w:val="clear" w:color="000000" w:fill="FFFFFF"/>
            <w:noWrap/>
            <w:vAlign w:val="center"/>
            <w:hideMark/>
          </w:tcPr>
          <w:p w14:paraId="2446065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2D6D18C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Cabinet ideological balance</w:t>
            </w:r>
          </w:p>
        </w:tc>
        <w:tc>
          <w:tcPr>
            <w:tcW w:w="1276" w:type="dxa"/>
            <w:tcBorders>
              <w:top w:val="nil"/>
              <w:left w:val="nil"/>
              <w:bottom w:val="nil"/>
              <w:right w:val="nil"/>
            </w:tcBorders>
            <w:shd w:val="clear" w:color="000000" w:fill="FFFFFF"/>
            <w:noWrap/>
            <w:vAlign w:val="center"/>
            <w:hideMark/>
          </w:tcPr>
          <w:p w14:paraId="4D5BA15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and political</w:t>
            </w:r>
          </w:p>
        </w:tc>
        <w:tc>
          <w:tcPr>
            <w:tcW w:w="1275" w:type="dxa"/>
            <w:tcBorders>
              <w:top w:val="nil"/>
              <w:left w:val="nil"/>
              <w:bottom w:val="nil"/>
              <w:right w:val="nil"/>
            </w:tcBorders>
            <w:shd w:val="clear" w:color="000000" w:fill="FFFFFF"/>
            <w:noWrap/>
            <w:vAlign w:val="center"/>
            <w:hideMark/>
          </w:tcPr>
          <w:p w14:paraId="4F488E4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22 developed countries (6 non-WE)</w:t>
            </w:r>
          </w:p>
        </w:tc>
        <w:tc>
          <w:tcPr>
            <w:tcW w:w="1276" w:type="dxa"/>
            <w:tcBorders>
              <w:top w:val="nil"/>
              <w:left w:val="nil"/>
              <w:bottom w:val="nil"/>
              <w:right w:val="nil"/>
            </w:tcBorders>
            <w:shd w:val="clear" w:color="000000" w:fill="FFFFFF"/>
            <w:noWrap/>
            <w:vAlign w:val="center"/>
            <w:hideMark/>
          </w:tcPr>
          <w:p w14:paraId="2D86D1D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1980-1997</w:t>
            </w:r>
          </w:p>
        </w:tc>
        <w:tc>
          <w:tcPr>
            <w:tcW w:w="709" w:type="dxa"/>
            <w:tcBorders>
              <w:top w:val="nil"/>
              <w:left w:val="nil"/>
              <w:bottom w:val="nil"/>
              <w:right w:val="nil"/>
            </w:tcBorders>
            <w:shd w:val="clear" w:color="000000" w:fill="FFFFFF"/>
            <w:noWrap/>
            <w:vAlign w:val="center"/>
            <w:hideMark/>
          </w:tcPr>
          <w:p w14:paraId="282D311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93-271</w:t>
            </w:r>
          </w:p>
        </w:tc>
        <w:tc>
          <w:tcPr>
            <w:tcW w:w="818" w:type="dxa"/>
            <w:tcBorders>
              <w:top w:val="nil"/>
              <w:left w:val="nil"/>
              <w:bottom w:val="nil"/>
              <w:right w:val="nil"/>
            </w:tcBorders>
            <w:shd w:val="clear" w:color="000000" w:fill="FFFFFF"/>
            <w:noWrap/>
            <w:vAlign w:val="center"/>
            <w:hideMark/>
          </w:tcPr>
          <w:p w14:paraId="68C0651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Mixed</w:t>
            </w:r>
          </w:p>
        </w:tc>
        <w:tc>
          <w:tcPr>
            <w:tcW w:w="160" w:type="dxa"/>
            <w:vAlign w:val="center"/>
            <w:hideMark/>
          </w:tcPr>
          <w:p w14:paraId="37F21BBC"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5B7B28A0" w14:textId="77777777" w:rsidTr="00EF5B71">
        <w:trPr>
          <w:trHeight w:val="210"/>
        </w:trPr>
        <w:tc>
          <w:tcPr>
            <w:tcW w:w="1096" w:type="dxa"/>
            <w:tcBorders>
              <w:top w:val="nil"/>
              <w:left w:val="nil"/>
              <w:bottom w:val="nil"/>
              <w:right w:val="nil"/>
            </w:tcBorders>
            <w:shd w:val="clear" w:color="000000" w:fill="FFFFFF"/>
            <w:noWrap/>
            <w:vAlign w:val="center"/>
            <w:hideMark/>
          </w:tcPr>
          <w:p w14:paraId="6136A22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Rueda 2008</w:t>
            </w:r>
          </w:p>
        </w:tc>
        <w:tc>
          <w:tcPr>
            <w:tcW w:w="1456" w:type="dxa"/>
            <w:tcBorders>
              <w:top w:val="nil"/>
              <w:left w:val="nil"/>
              <w:bottom w:val="nil"/>
              <w:right w:val="nil"/>
            </w:tcBorders>
            <w:shd w:val="clear" w:color="000000" w:fill="FFFFFF"/>
            <w:noWrap/>
            <w:vAlign w:val="center"/>
            <w:hideMark/>
          </w:tcPr>
          <w:p w14:paraId="07F68B7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1850B53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50:10 ratio of wage inequality</w:t>
            </w:r>
          </w:p>
        </w:tc>
        <w:tc>
          <w:tcPr>
            <w:tcW w:w="992" w:type="dxa"/>
            <w:tcBorders>
              <w:top w:val="nil"/>
              <w:left w:val="nil"/>
              <w:bottom w:val="nil"/>
              <w:right w:val="nil"/>
            </w:tcBorders>
            <w:shd w:val="clear" w:color="000000" w:fill="FFFFFF"/>
            <w:noWrap/>
            <w:vAlign w:val="center"/>
            <w:hideMark/>
          </w:tcPr>
          <w:p w14:paraId="6B44AAD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4459D15E"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Cabinet ideological balance</w:t>
            </w:r>
          </w:p>
        </w:tc>
        <w:tc>
          <w:tcPr>
            <w:tcW w:w="1276" w:type="dxa"/>
            <w:tcBorders>
              <w:top w:val="nil"/>
              <w:left w:val="nil"/>
              <w:bottom w:val="nil"/>
              <w:right w:val="nil"/>
            </w:tcBorders>
            <w:shd w:val="clear" w:color="000000" w:fill="FFFFFF"/>
            <w:noWrap/>
            <w:vAlign w:val="center"/>
            <w:hideMark/>
          </w:tcPr>
          <w:p w14:paraId="44C1DAE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and social</w:t>
            </w:r>
          </w:p>
        </w:tc>
        <w:tc>
          <w:tcPr>
            <w:tcW w:w="1275" w:type="dxa"/>
            <w:tcBorders>
              <w:top w:val="nil"/>
              <w:left w:val="nil"/>
              <w:bottom w:val="nil"/>
              <w:right w:val="nil"/>
            </w:tcBorders>
            <w:shd w:val="clear" w:color="000000" w:fill="FFFFFF"/>
            <w:noWrap/>
            <w:vAlign w:val="center"/>
            <w:hideMark/>
          </w:tcPr>
          <w:p w14:paraId="5BF72B3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16 developed countries, 12 WE</w:t>
            </w:r>
          </w:p>
        </w:tc>
        <w:tc>
          <w:tcPr>
            <w:tcW w:w="1276" w:type="dxa"/>
            <w:tcBorders>
              <w:top w:val="nil"/>
              <w:left w:val="nil"/>
              <w:bottom w:val="nil"/>
              <w:right w:val="nil"/>
            </w:tcBorders>
            <w:shd w:val="clear" w:color="000000" w:fill="FFFFFF"/>
            <w:noWrap/>
            <w:vAlign w:val="center"/>
            <w:hideMark/>
          </w:tcPr>
          <w:p w14:paraId="3441439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1973-1995</w:t>
            </w:r>
          </w:p>
        </w:tc>
        <w:tc>
          <w:tcPr>
            <w:tcW w:w="709" w:type="dxa"/>
            <w:tcBorders>
              <w:top w:val="nil"/>
              <w:left w:val="nil"/>
              <w:bottom w:val="nil"/>
              <w:right w:val="nil"/>
            </w:tcBorders>
            <w:shd w:val="clear" w:color="000000" w:fill="FFFFFF"/>
            <w:noWrap/>
            <w:vAlign w:val="center"/>
            <w:hideMark/>
          </w:tcPr>
          <w:p w14:paraId="46CA6ED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226</w:t>
            </w:r>
          </w:p>
        </w:tc>
        <w:tc>
          <w:tcPr>
            <w:tcW w:w="818" w:type="dxa"/>
            <w:tcBorders>
              <w:top w:val="nil"/>
              <w:left w:val="nil"/>
              <w:bottom w:val="nil"/>
              <w:right w:val="nil"/>
            </w:tcBorders>
            <w:shd w:val="clear" w:color="000000" w:fill="FFFFFF"/>
            <w:noWrap/>
            <w:vAlign w:val="center"/>
            <w:hideMark/>
          </w:tcPr>
          <w:p w14:paraId="5F0BF5E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w:t>
            </w:r>
          </w:p>
        </w:tc>
        <w:tc>
          <w:tcPr>
            <w:tcW w:w="160" w:type="dxa"/>
            <w:vAlign w:val="center"/>
            <w:hideMark/>
          </w:tcPr>
          <w:p w14:paraId="68E605D8"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30E551C5" w14:textId="77777777" w:rsidTr="00EF5B71">
        <w:trPr>
          <w:trHeight w:val="210"/>
        </w:trPr>
        <w:tc>
          <w:tcPr>
            <w:tcW w:w="1096" w:type="dxa"/>
            <w:tcBorders>
              <w:top w:val="nil"/>
              <w:left w:val="nil"/>
              <w:bottom w:val="nil"/>
              <w:right w:val="nil"/>
            </w:tcBorders>
            <w:shd w:val="clear" w:color="000000" w:fill="FFFFFF"/>
            <w:noWrap/>
            <w:vAlign w:val="center"/>
            <w:hideMark/>
          </w:tcPr>
          <w:p w14:paraId="1ED2775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Beramendi and Cusack 2009</w:t>
            </w:r>
          </w:p>
        </w:tc>
        <w:tc>
          <w:tcPr>
            <w:tcW w:w="1456" w:type="dxa"/>
            <w:tcBorders>
              <w:top w:val="nil"/>
              <w:left w:val="nil"/>
              <w:bottom w:val="nil"/>
              <w:right w:val="nil"/>
            </w:tcBorders>
            <w:shd w:val="clear" w:color="000000" w:fill="FFFFFF"/>
            <w:noWrap/>
            <w:vAlign w:val="center"/>
            <w:hideMark/>
          </w:tcPr>
          <w:p w14:paraId="0B38153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019216E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90:10 ratio of wage inequality and Gini after taxes and transfers</w:t>
            </w:r>
          </w:p>
        </w:tc>
        <w:tc>
          <w:tcPr>
            <w:tcW w:w="992" w:type="dxa"/>
            <w:tcBorders>
              <w:top w:val="nil"/>
              <w:left w:val="nil"/>
              <w:bottom w:val="nil"/>
              <w:right w:val="nil"/>
            </w:tcBorders>
            <w:shd w:val="clear" w:color="000000" w:fill="FFFFFF"/>
            <w:noWrap/>
            <w:vAlign w:val="center"/>
            <w:hideMark/>
          </w:tcPr>
          <w:p w14:paraId="5C85596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02C4D60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Cabinet ideological balance (20-year average)</w:t>
            </w:r>
          </w:p>
        </w:tc>
        <w:tc>
          <w:tcPr>
            <w:tcW w:w="1276" w:type="dxa"/>
            <w:tcBorders>
              <w:top w:val="nil"/>
              <w:left w:val="nil"/>
              <w:bottom w:val="nil"/>
              <w:right w:val="nil"/>
            </w:tcBorders>
            <w:shd w:val="clear" w:color="000000" w:fill="FFFFFF"/>
            <w:noWrap/>
            <w:vAlign w:val="center"/>
            <w:hideMark/>
          </w:tcPr>
          <w:p w14:paraId="5453ECF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32B777F6"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13 developed countries, 10 WE</w:t>
            </w:r>
          </w:p>
        </w:tc>
        <w:tc>
          <w:tcPr>
            <w:tcW w:w="1276" w:type="dxa"/>
            <w:tcBorders>
              <w:top w:val="nil"/>
              <w:left w:val="nil"/>
              <w:bottom w:val="nil"/>
              <w:right w:val="nil"/>
            </w:tcBorders>
            <w:shd w:val="clear" w:color="000000" w:fill="FFFFFF"/>
            <w:noWrap/>
            <w:vAlign w:val="center"/>
            <w:hideMark/>
          </w:tcPr>
          <w:p w14:paraId="4381DEE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1978-2002</w:t>
            </w:r>
          </w:p>
        </w:tc>
        <w:tc>
          <w:tcPr>
            <w:tcW w:w="709" w:type="dxa"/>
            <w:tcBorders>
              <w:top w:val="nil"/>
              <w:left w:val="nil"/>
              <w:bottom w:val="nil"/>
              <w:right w:val="nil"/>
            </w:tcBorders>
            <w:shd w:val="clear" w:color="000000" w:fill="FFFFFF"/>
            <w:noWrap/>
            <w:vAlign w:val="center"/>
            <w:hideMark/>
          </w:tcPr>
          <w:p w14:paraId="68500E4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41</w:t>
            </w:r>
          </w:p>
        </w:tc>
        <w:tc>
          <w:tcPr>
            <w:tcW w:w="818" w:type="dxa"/>
            <w:tcBorders>
              <w:top w:val="nil"/>
              <w:left w:val="nil"/>
              <w:bottom w:val="nil"/>
              <w:right w:val="nil"/>
            </w:tcBorders>
            <w:shd w:val="clear" w:color="000000" w:fill="FFFFFF"/>
            <w:noWrap/>
            <w:vAlign w:val="center"/>
            <w:hideMark/>
          </w:tcPr>
          <w:p w14:paraId="624121B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77B68A52"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529564EA" w14:textId="77777777" w:rsidTr="00EF5B71">
        <w:trPr>
          <w:trHeight w:val="210"/>
        </w:trPr>
        <w:tc>
          <w:tcPr>
            <w:tcW w:w="1096" w:type="dxa"/>
            <w:tcBorders>
              <w:top w:val="nil"/>
              <w:left w:val="nil"/>
              <w:bottom w:val="nil"/>
              <w:right w:val="nil"/>
            </w:tcBorders>
            <w:shd w:val="clear" w:color="000000" w:fill="FFFFFF"/>
            <w:noWrap/>
            <w:vAlign w:val="center"/>
            <w:hideMark/>
          </w:tcPr>
          <w:p w14:paraId="687EAE4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Busemeyer 2009</w:t>
            </w:r>
          </w:p>
        </w:tc>
        <w:tc>
          <w:tcPr>
            <w:tcW w:w="1456" w:type="dxa"/>
            <w:tcBorders>
              <w:top w:val="nil"/>
              <w:left w:val="nil"/>
              <w:bottom w:val="nil"/>
              <w:right w:val="nil"/>
            </w:tcBorders>
            <w:shd w:val="clear" w:color="000000" w:fill="FFFFFF"/>
            <w:noWrap/>
            <w:vAlign w:val="center"/>
            <w:hideMark/>
          </w:tcPr>
          <w:p w14:paraId="5EF0F77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Social (Education)</w:t>
            </w:r>
          </w:p>
        </w:tc>
        <w:tc>
          <w:tcPr>
            <w:tcW w:w="3544" w:type="dxa"/>
            <w:tcBorders>
              <w:top w:val="nil"/>
              <w:left w:val="nil"/>
              <w:bottom w:val="nil"/>
              <w:right w:val="nil"/>
            </w:tcBorders>
            <w:shd w:val="clear" w:color="000000" w:fill="FFFFFF"/>
            <w:noWrap/>
            <w:vAlign w:val="center"/>
            <w:hideMark/>
          </w:tcPr>
          <w:p w14:paraId="5D518A7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Public education spending (percentage of GDP) and tertiary enrollment</w:t>
            </w:r>
          </w:p>
        </w:tc>
        <w:tc>
          <w:tcPr>
            <w:tcW w:w="992" w:type="dxa"/>
            <w:tcBorders>
              <w:top w:val="nil"/>
              <w:left w:val="nil"/>
              <w:bottom w:val="nil"/>
              <w:right w:val="nil"/>
            </w:tcBorders>
            <w:shd w:val="clear" w:color="000000" w:fill="FFFFFF"/>
            <w:noWrap/>
            <w:vAlign w:val="center"/>
            <w:hideMark/>
          </w:tcPr>
          <w:p w14:paraId="1C3A881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One of two focal variables</w:t>
            </w:r>
          </w:p>
        </w:tc>
        <w:tc>
          <w:tcPr>
            <w:tcW w:w="1701" w:type="dxa"/>
            <w:tcBorders>
              <w:top w:val="nil"/>
              <w:left w:val="nil"/>
              <w:bottom w:val="nil"/>
              <w:right w:val="nil"/>
            </w:tcBorders>
            <w:shd w:val="clear" w:color="000000" w:fill="FFFFFF"/>
            <w:noWrap/>
            <w:vAlign w:val="center"/>
            <w:hideMark/>
          </w:tcPr>
          <w:p w14:paraId="0C84D54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Left cabinet shares</w:t>
            </w:r>
          </w:p>
        </w:tc>
        <w:tc>
          <w:tcPr>
            <w:tcW w:w="1276" w:type="dxa"/>
            <w:tcBorders>
              <w:top w:val="nil"/>
              <w:left w:val="nil"/>
              <w:bottom w:val="nil"/>
              <w:right w:val="nil"/>
            </w:tcBorders>
            <w:shd w:val="clear" w:color="000000" w:fill="FFFFFF"/>
            <w:noWrap/>
            <w:vAlign w:val="center"/>
            <w:hideMark/>
          </w:tcPr>
          <w:p w14:paraId="5EF680E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31BBC05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21 developed countries, 16 WE</w:t>
            </w:r>
          </w:p>
        </w:tc>
        <w:tc>
          <w:tcPr>
            <w:tcW w:w="1276" w:type="dxa"/>
            <w:tcBorders>
              <w:top w:val="nil"/>
              <w:left w:val="nil"/>
              <w:bottom w:val="nil"/>
              <w:right w:val="nil"/>
            </w:tcBorders>
            <w:shd w:val="clear" w:color="000000" w:fill="FFFFFF"/>
            <w:noWrap/>
            <w:vAlign w:val="center"/>
            <w:hideMark/>
          </w:tcPr>
          <w:p w14:paraId="0ACD7ED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1980-2002</w:t>
            </w:r>
          </w:p>
        </w:tc>
        <w:tc>
          <w:tcPr>
            <w:tcW w:w="709" w:type="dxa"/>
            <w:tcBorders>
              <w:top w:val="nil"/>
              <w:left w:val="nil"/>
              <w:bottom w:val="nil"/>
              <w:right w:val="nil"/>
            </w:tcBorders>
            <w:shd w:val="clear" w:color="000000" w:fill="FFFFFF"/>
            <w:noWrap/>
            <w:vAlign w:val="center"/>
            <w:hideMark/>
          </w:tcPr>
          <w:p w14:paraId="0888371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188-390</w:t>
            </w:r>
          </w:p>
        </w:tc>
        <w:tc>
          <w:tcPr>
            <w:tcW w:w="818" w:type="dxa"/>
            <w:tcBorders>
              <w:top w:val="nil"/>
              <w:left w:val="nil"/>
              <w:bottom w:val="nil"/>
              <w:right w:val="nil"/>
            </w:tcBorders>
            <w:shd w:val="clear" w:color="000000" w:fill="FFFFFF"/>
            <w:noWrap/>
            <w:vAlign w:val="center"/>
            <w:hideMark/>
          </w:tcPr>
          <w:p w14:paraId="6CB6CC5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3BCA1506"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7D4BFA9D" w14:textId="77777777" w:rsidTr="00EF5B71">
        <w:trPr>
          <w:trHeight w:val="210"/>
        </w:trPr>
        <w:tc>
          <w:tcPr>
            <w:tcW w:w="1096" w:type="dxa"/>
            <w:tcBorders>
              <w:top w:val="nil"/>
              <w:left w:val="nil"/>
              <w:bottom w:val="nil"/>
              <w:right w:val="nil"/>
            </w:tcBorders>
            <w:shd w:val="clear" w:color="000000" w:fill="FFFFFF"/>
            <w:noWrap/>
            <w:vAlign w:val="center"/>
            <w:hideMark/>
          </w:tcPr>
          <w:p w14:paraId="484D47C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lastRenderedPageBreak/>
              <w:t>Jensen 2010</w:t>
            </w:r>
          </w:p>
        </w:tc>
        <w:tc>
          <w:tcPr>
            <w:tcW w:w="1456" w:type="dxa"/>
            <w:tcBorders>
              <w:top w:val="nil"/>
              <w:left w:val="nil"/>
              <w:bottom w:val="nil"/>
              <w:right w:val="nil"/>
            </w:tcBorders>
            <w:shd w:val="clear" w:color="000000" w:fill="FFFFFF"/>
            <w:noWrap/>
            <w:vAlign w:val="center"/>
            <w:hideMark/>
          </w:tcPr>
          <w:p w14:paraId="57C6ED1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(Welfare)</w:t>
            </w:r>
          </w:p>
        </w:tc>
        <w:tc>
          <w:tcPr>
            <w:tcW w:w="3544" w:type="dxa"/>
            <w:tcBorders>
              <w:top w:val="nil"/>
              <w:left w:val="nil"/>
              <w:bottom w:val="nil"/>
              <w:right w:val="nil"/>
            </w:tcBorders>
            <w:shd w:val="clear" w:color="000000" w:fill="FFFFFF"/>
            <w:vAlign w:val="center"/>
            <w:hideMark/>
          </w:tcPr>
          <w:p w14:paraId="0583533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Gross public social expenditures as a percentage of GDP</w:t>
            </w:r>
          </w:p>
        </w:tc>
        <w:tc>
          <w:tcPr>
            <w:tcW w:w="992" w:type="dxa"/>
            <w:tcBorders>
              <w:top w:val="nil"/>
              <w:left w:val="nil"/>
              <w:bottom w:val="nil"/>
              <w:right w:val="nil"/>
            </w:tcBorders>
            <w:shd w:val="clear" w:color="000000" w:fill="FFFFFF"/>
            <w:noWrap/>
            <w:vAlign w:val="center"/>
            <w:hideMark/>
          </w:tcPr>
          <w:p w14:paraId="1A1D45F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One of two focal variables</w:t>
            </w:r>
          </w:p>
        </w:tc>
        <w:tc>
          <w:tcPr>
            <w:tcW w:w="1701" w:type="dxa"/>
            <w:tcBorders>
              <w:top w:val="nil"/>
              <w:left w:val="nil"/>
              <w:bottom w:val="nil"/>
              <w:right w:val="nil"/>
            </w:tcBorders>
            <w:shd w:val="clear" w:color="000000" w:fill="FFFFFF"/>
            <w:noWrap/>
            <w:vAlign w:val="center"/>
            <w:hideMark/>
          </w:tcPr>
          <w:p w14:paraId="701209C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Left cabinet shares</w:t>
            </w:r>
          </w:p>
        </w:tc>
        <w:tc>
          <w:tcPr>
            <w:tcW w:w="1276" w:type="dxa"/>
            <w:tcBorders>
              <w:top w:val="nil"/>
              <w:left w:val="nil"/>
              <w:bottom w:val="nil"/>
              <w:right w:val="nil"/>
            </w:tcBorders>
            <w:shd w:val="clear" w:color="000000" w:fill="FFFFFF"/>
            <w:noWrap/>
            <w:vAlign w:val="center"/>
            <w:hideMark/>
          </w:tcPr>
          <w:p w14:paraId="7F0D99C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47D0CDE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18 Western countries, 13 WE</w:t>
            </w:r>
          </w:p>
        </w:tc>
        <w:tc>
          <w:tcPr>
            <w:tcW w:w="1276" w:type="dxa"/>
            <w:tcBorders>
              <w:top w:val="nil"/>
              <w:left w:val="nil"/>
              <w:bottom w:val="nil"/>
              <w:right w:val="nil"/>
            </w:tcBorders>
            <w:shd w:val="clear" w:color="000000" w:fill="FFFFFF"/>
            <w:noWrap/>
            <w:vAlign w:val="center"/>
            <w:hideMark/>
          </w:tcPr>
          <w:p w14:paraId="30778E0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1980-2000</w:t>
            </w:r>
          </w:p>
        </w:tc>
        <w:tc>
          <w:tcPr>
            <w:tcW w:w="709" w:type="dxa"/>
            <w:tcBorders>
              <w:top w:val="nil"/>
              <w:left w:val="nil"/>
              <w:bottom w:val="nil"/>
              <w:right w:val="nil"/>
            </w:tcBorders>
            <w:shd w:val="clear" w:color="000000" w:fill="FFFFFF"/>
            <w:noWrap/>
            <w:vAlign w:val="center"/>
            <w:hideMark/>
          </w:tcPr>
          <w:p w14:paraId="758F7E9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125-316</w:t>
            </w:r>
          </w:p>
        </w:tc>
        <w:tc>
          <w:tcPr>
            <w:tcW w:w="818" w:type="dxa"/>
            <w:tcBorders>
              <w:top w:val="nil"/>
              <w:left w:val="nil"/>
              <w:bottom w:val="nil"/>
              <w:right w:val="nil"/>
            </w:tcBorders>
            <w:shd w:val="clear" w:color="000000" w:fill="FFFFFF"/>
            <w:noWrap/>
            <w:vAlign w:val="center"/>
            <w:hideMark/>
          </w:tcPr>
          <w:p w14:paraId="1CF8A34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099D9439"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2E2A7070" w14:textId="77777777" w:rsidTr="00EF5B71">
        <w:trPr>
          <w:trHeight w:val="210"/>
        </w:trPr>
        <w:tc>
          <w:tcPr>
            <w:tcW w:w="1096" w:type="dxa"/>
            <w:tcBorders>
              <w:top w:val="nil"/>
              <w:left w:val="nil"/>
              <w:bottom w:val="nil"/>
              <w:right w:val="nil"/>
            </w:tcBorders>
            <w:shd w:val="clear" w:color="000000" w:fill="FFFFFF"/>
            <w:noWrap/>
            <w:vAlign w:val="center"/>
            <w:hideMark/>
          </w:tcPr>
          <w:p w14:paraId="66DA43CE"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Kristal 2010</w:t>
            </w:r>
          </w:p>
        </w:tc>
        <w:tc>
          <w:tcPr>
            <w:tcW w:w="1456" w:type="dxa"/>
            <w:tcBorders>
              <w:top w:val="nil"/>
              <w:left w:val="nil"/>
              <w:bottom w:val="nil"/>
              <w:right w:val="nil"/>
            </w:tcBorders>
            <w:shd w:val="clear" w:color="000000" w:fill="FFFFFF"/>
            <w:noWrap/>
            <w:vAlign w:val="center"/>
            <w:hideMark/>
          </w:tcPr>
          <w:p w14:paraId="5E682FE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5E0239E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proofErr w:type="spellStart"/>
            <w:r w:rsidRPr="003D78B1">
              <w:rPr>
                <w:rFonts w:ascii="Times New Roman" w:eastAsia="Times New Roman" w:hAnsi="Times New Roman" w:cs="Times New Roman"/>
                <w:color w:val="000000"/>
                <w:sz w:val="16"/>
                <w:szCs w:val="16"/>
                <w:lang w:val="en-US" w:eastAsia="it-IT"/>
              </w:rPr>
              <w:t>Labour's</w:t>
            </w:r>
            <w:proofErr w:type="spellEnd"/>
            <w:r w:rsidRPr="003D78B1">
              <w:rPr>
                <w:rFonts w:ascii="Times New Roman" w:eastAsia="Times New Roman" w:hAnsi="Times New Roman" w:cs="Times New Roman"/>
                <w:color w:val="000000"/>
                <w:sz w:val="16"/>
                <w:szCs w:val="16"/>
                <w:lang w:val="en-US" w:eastAsia="it-IT"/>
              </w:rPr>
              <w:t xml:space="preserve"> share of national income</w:t>
            </w:r>
          </w:p>
        </w:tc>
        <w:tc>
          <w:tcPr>
            <w:tcW w:w="992" w:type="dxa"/>
            <w:tcBorders>
              <w:top w:val="nil"/>
              <w:left w:val="nil"/>
              <w:bottom w:val="nil"/>
              <w:right w:val="nil"/>
            </w:tcBorders>
            <w:shd w:val="clear" w:color="000000" w:fill="FFFFFF"/>
            <w:noWrap/>
            <w:vAlign w:val="center"/>
            <w:hideMark/>
          </w:tcPr>
          <w:p w14:paraId="167471B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0C3A692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Leftist cabinet measure</w:t>
            </w:r>
          </w:p>
        </w:tc>
        <w:tc>
          <w:tcPr>
            <w:tcW w:w="1276" w:type="dxa"/>
            <w:tcBorders>
              <w:top w:val="nil"/>
              <w:left w:val="nil"/>
              <w:bottom w:val="nil"/>
              <w:right w:val="nil"/>
            </w:tcBorders>
            <w:shd w:val="clear" w:color="000000" w:fill="FFFFFF"/>
            <w:noWrap/>
            <w:vAlign w:val="center"/>
            <w:hideMark/>
          </w:tcPr>
          <w:p w14:paraId="37E1769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and social</w:t>
            </w:r>
          </w:p>
        </w:tc>
        <w:tc>
          <w:tcPr>
            <w:tcW w:w="1275" w:type="dxa"/>
            <w:tcBorders>
              <w:top w:val="nil"/>
              <w:left w:val="nil"/>
              <w:bottom w:val="nil"/>
              <w:right w:val="nil"/>
            </w:tcBorders>
            <w:shd w:val="clear" w:color="000000" w:fill="FFFFFF"/>
            <w:noWrap/>
            <w:vAlign w:val="center"/>
            <w:hideMark/>
          </w:tcPr>
          <w:p w14:paraId="5F8FE5E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16 developed countries, 12 WE</w:t>
            </w:r>
          </w:p>
        </w:tc>
        <w:tc>
          <w:tcPr>
            <w:tcW w:w="1276" w:type="dxa"/>
            <w:tcBorders>
              <w:top w:val="nil"/>
              <w:left w:val="nil"/>
              <w:bottom w:val="nil"/>
              <w:right w:val="nil"/>
            </w:tcBorders>
            <w:shd w:val="clear" w:color="000000" w:fill="FFFFFF"/>
            <w:noWrap/>
            <w:vAlign w:val="center"/>
            <w:hideMark/>
          </w:tcPr>
          <w:p w14:paraId="2E74E28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1960-2005</w:t>
            </w:r>
          </w:p>
        </w:tc>
        <w:tc>
          <w:tcPr>
            <w:tcW w:w="709" w:type="dxa"/>
            <w:tcBorders>
              <w:top w:val="nil"/>
              <w:left w:val="nil"/>
              <w:bottom w:val="nil"/>
              <w:right w:val="nil"/>
            </w:tcBorders>
            <w:shd w:val="clear" w:color="000000" w:fill="FFFFFF"/>
            <w:noWrap/>
            <w:vAlign w:val="center"/>
            <w:hideMark/>
          </w:tcPr>
          <w:p w14:paraId="55244E8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417-702</w:t>
            </w:r>
          </w:p>
        </w:tc>
        <w:tc>
          <w:tcPr>
            <w:tcW w:w="818" w:type="dxa"/>
            <w:tcBorders>
              <w:top w:val="nil"/>
              <w:left w:val="nil"/>
              <w:bottom w:val="nil"/>
              <w:right w:val="nil"/>
            </w:tcBorders>
            <w:shd w:val="clear" w:color="000000" w:fill="FFFFFF"/>
            <w:noWrap/>
            <w:vAlign w:val="center"/>
            <w:hideMark/>
          </w:tcPr>
          <w:p w14:paraId="6CE5954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w:t>
            </w:r>
          </w:p>
        </w:tc>
        <w:tc>
          <w:tcPr>
            <w:tcW w:w="160" w:type="dxa"/>
            <w:vAlign w:val="center"/>
            <w:hideMark/>
          </w:tcPr>
          <w:p w14:paraId="3E9D2893"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20FFCB6C" w14:textId="77777777" w:rsidTr="00EF5B71">
        <w:trPr>
          <w:trHeight w:val="210"/>
        </w:trPr>
        <w:tc>
          <w:tcPr>
            <w:tcW w:w="1096" w:type="dxa"/>
            <w:tcBorders>
              <w:top w:val="nil"/>
              <w:left w:val="nil"/>
              <w:bottom w:val="nil"/>
              <w:right w:val="nil"/>
            </w:tcBorders>
            <w:shd w:val="clear" w:color="000000" w:fill="FFFFFF"/>
            <w:noWrap/>
            <w:vAlign w:val="center"/>
            <w:hideMark/>
          </w:tcPr>
          <w:p w14:paraId="2D2834C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Mahler 2010</w:t>
            </w:r>
          </w:p>
        </w:tc>
        <w:tc>
          <w:tcPr>
            <w:tcW w:w="1456" w:type="dxa"/>
            <w:tcBorders>
              <w:top w:val="nil"/>
              <w:left w:val="nil"/>
              <w:bottom w:val="nil"/>
              <w:right w:val="nil"/>
            </w:tcBorders>
            <w:shd w:val="clear" w:color="000000" w:fill="FFFFFF"/>
            <w:noWrap/>
            <w:vAlign w:val="center"/>
            <w:hideMark/>
          </w:tcPr>
          <w:p w14:paraId="7A7DAA0E"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41F1CD4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Gini reduction after taxes and transfers, 95:25 ratio reduction, poverty reduction</w:t>
            </w:r>
          </w:p>
        </w:tc>
        <w:tc>
          <w:tcPr>
            <w:tcW w:w="992" w:type="dxa"/>
            <w:tcBorders>
              <w:top w:val="nil"/>
              <w:left w:val="nil"/>
              <w:bottom w:val="nil"/>
              <w:right w:val="nil"/>
            </w:tcBorders>
            <w:shd w:val="clear" w:color="000000" w:fill="FFFFFF"/>
            <w:noWrap/>
            <w:vAlign w:val="center"/>
            <w:hideMark/>
          </w:tcPr>
          <w:p w14:paraId="745CEFB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2C66026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Left cabinet shares</w:t>
            </w:r>
          </w:p>
        </w:tc>
        <w:tc>
          <w:tcPr>
            <w:tcW w:w="1276" w:type="dxa"/>
            <w:tcBorders>
              <w:top w:val="nil"/>
              <w:left w:val="nil"/>
              <w:bottom w:val="nil"/>
              <w:right w:val="nil"/>
            </w:tcBorders>
            <w:shd w:val="clear" w:color="000000" w:fill="FFFFFF"/>
            <w:noWrap/>
            <w:vAlign w:val="center"/>
            <w:hideMark/>
          </w:tcPr>
          <w:p w14:paraId="6077BE4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6CCB89D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13 developed countries, 10 WE</w:t>
            </w:r>
          </w:p>
        </w:tc>
        <w:tc>
          <w:tcPr>
            <w:tcW w:w="1276" w:type="dxa"/>
            <w:tcBorders>
              <w:top w:val="nil"/>
              <w:left w:val="nil"/>
              <w:bottom w:val="nil"/>
              <w:right w:val="nil"/>
            </w:tcBorders>
            <w:shd w:val="clear" w:color="000000" w:fill="FFFFFF"/>
            <w:noWrap/>
            <w:vAlign w:val="center"/>
            <w:hideMark/>
          </w:tcPr>
          <w:p w14:paraId="577444C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1979-2005</w:t>
            </w:r>
          </w:p>
        </w:tc>
        <w:tc>
          <w:tcPr>
            <w:tcW w:w="709" w:type="dxa"/>
            <w:tcBorders>
              <w:top w:val="nil"/>
              <w:left w:val="nil"/>
              <w:bottom w:val="nil"/>
              <w:right w:val="nil"/>
            </w:tcBorders>
            <w:shd w:val="clear" w:color="000000" w:fill="FFFFFF"/>
            <w:noWrap/>
            <w:vAlign w:val="center"/>
            <w:hideMark/>
          </w:tcPr>
          <w:p w14:paraId="227FD61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70-71</w:t>
            </w:r>
          </w:p>
        </w:tc>
        <w:tc>
          <w:tcPr>
            <w:tcW w:w="818" w:type="dxa"/>
            <w:tcBorders>
              <w:top w:val="nil"/>
              <w:left w:val="nil"/>
              <w:bottom w:val="nil"/>
              <w:right w:val="nil"/>
            </w:tcBorders>
            <w:shd w:val="clear" w:color="000000" w:fill="FFFFFF"/>
            <w:noWrap/>
            <w:vAlign w:val="center"/>
            <w:hideMark/>
          </w:tcPr>
          <w:p w14:paraId="1D443E7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w:t>
            </w:r>
          </w:p>
        </w:tc>
        <w:tc>
          <w:tcPr>
            <w:tcW w:w="160" w:type="dxa"/>
            <w:vAlign w:val="center"/>
            <w:hideMark/>
          </w:tcPr>
          <w:p w14:paraId="5E1D3179"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10457836" w14:textId="77777777" w:rsidTr="00EF5B71">
        <w:trPr>
          <w:trHeight w:val="210"/>
        </w:trPr>
        <w:tc>
          <w:tcPr>
            <w:tcW w:w="1096" w:type="dxa"/>
            <w:tcBorders>
              <w:top w:val="nil"/>
              <w:left w:val="nil"/>
              <w:bottom w:val="nil"/>
              <w:right w:val="nil"/>
            </w:tcBorders>
            <w:shd w:val="clear" w:color="000000" w:fill="FFFFFF"/>
            <w:noWrap/>
            <w:vAlign w:val="center"/>
            <w:hideMark/>
          </w:tcPr>
          <w:p w14:paraId="102BA74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Jensen 2011</w:t>
            </w:r>
          </w:p>
        </w:tc>
        <w:tc>
          <w:tcPr>
            <w:tcW w:w="1456" w:type="dxa"/>
            <w:tcBorders>
              <w:top w:val="nil"/>
              <w:left w:val="nil"/>
              <w:bottom w:val="nil"/>
              <w:right w:val="nil"/>
            </w:tcBorders>
            <w:shd w:val="clear" w:color="000000" w:fill="FFFFFF"/>
            <w:noWrap/>
            <w:vAlign w:val="center"/>
            <w:hideMark/>
          </w:tcPr>
          <w:p w14:paraId="75BC4B3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Social (Education)</w:t>
            </w:r>
          </w:p>
        </w:tc>
        <w:tc>
          <w:tcPr>
            <w:tcW w:w="3544" w:type="dxa"/>
            <w:tcBorders>
              <w:top w:val="nil"/>
              <w:left w:val="nil"/>
              <w:bottom w:val="nil"/>
              <w:right w:val="nil"/>
            </w:tcBorders>
            <w:shd w:val="clear" w:color="000000" w:fill="FFFFFF"/>
            <w:noWrap/>
            <w:vAlign w:val="center"/>
            <w:hideMark/>
          </w:tcPr>
          <w:p w14:paraId="539E7EAE"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Public education spending (percentage of GDP)</w:t>
            </w:r>
          </w:p>
        </w:tc>
        <w:tc>
          <w:tcPr>
            <w:tcW w:w="992" w:type="dxa"/>
            <w:tcBorders>
              <w:top w:val="nil"/>
              <w:left w:val="nil"/>
              <w:bottom w:val="nil"/>
              <w:right w:val="nil"/>
            </w:tcBorders>
            <w:shd w:val="clear" w:color="000000" w:fill="FFFFFF"/>
            <w:noWrap/>
            <w:vAlign w:val="center"/>
            <w:hideMark/>
          </w:tcPr>
          <w:p w14:paraId="026EC33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6E44AF7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Left cabinet shares</w:t>
            </w:r>
          </w:p>
        </w:tc>
        <w:tc>
          <w:tcPr>
            <w:tcW w:w="1276" w:type="dxa"/>
            <w:tcBorders>
              <w:top w:val="nil"/>
              <w:left w:val="nil"/>
              <w:bottom w:val="nil"/>
              <w:right w:val="nil"/>
            </w:tcBorders>
            <w:shd w:val="clear" w:color="000000" w:fill="FFFFFF"/>
            <w:noWrap/>
            <w:vAlign w:val="center"/>
            <w:hideMark/>
          </w:tcPr>
          <w:p w14:paraId="5C0C137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5653A5A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18 Western countries, 13 WE</w:t>
            </w:r>
          </w:p>
        </w:tc>
        <w:tc>
          <w:tcPr>
            <w:tcW w:w="1276" w:type="dxa"/>
            <w:tcBorders>
              <w:top w:val="nil"/>
              <w:left w:val="nil"/>
              <w:bottom w:val="nil"/>
              <w:right w:val="nil"/>
            </w:tcBorders>
            <w:shd w:val="clear" w:color="000000" w:fill="FFFFFF"/>
            <w:noWrap/>
            <w:vAlign w:val="center"/>
            <w:hideMark/>
          </w:tcPr>
          <w:p w14:paraId="6206E74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1980-2000</w:t>
            </w:r>
          </w:p>
        </w:tc>
        <w:tc>
          <w:tcPr>
            <w:tcW w:w="709" w:type="dxa"/>
            <w:tcBorders>
              <w:top w:val="nil"/>
              <w:left w:val="nil"/>
              <w:bottom w:val="nil"/>
              <w:right w:val="nil"/>
            </w:tcBorders>
            <w:shd w:val="clear" w:color="000000" w:fill="FFFFFF"/>
            <w:noWrap/>
            <w:vAlign w:val="center"/>
            <w:hideMark/>
          </w:tcPr>
          <w:p w14:paraId="3DE4B44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234-281</w:t>
            </w:r>
          </w:p>
        </w:tc>
        <w:tc>
          <w:tcPr>
            <w:tcW w:w="818" w:type="dxa"/>
            <w:tcBorders>
              <w:top w:val="nil"/>
              <w:left w:val="nil"/>
              <w:bottom w:val="nil"/>
              <w:right w:val="nil"/>
            </w:tcBorders>
            <w:shd w:val="clear" w:color="000000" w:fill="FFFFFF"/>
            <w:noWrap/>
            <w:vAlign w:val="center"/>
            <w:hideMark/>
          </w:tcPr>
          <w:p w14:paraId="09E4642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w:t>
            </w:r>
          </w:p>
        </w:tc>
        <w:tc>
          <w:tcPr>
            <w:tcW w:w="160" w:type="dxa"/>
            <w:vAlign w:val="center"/>
            <w:hideMark/>
          </w:tcPr>
          <w:p w14:paraId="19E20E26"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04F0BE0D" w14:textId="77777777" w:rsidTr="00EF5B71">
        <w:trPr>
          <w:trHeight w:val="210"/>
        </w:trPr>
        <w:tc>
          <w:tcPr>
            <w:tcW w:w="1096" w:type="dxa"/>
            <w:tcBorders>
              <w:top w:val="nil"/>
              <w:left w:val="nil"/>
              <w:bottom w:val="nil"/>
              <w:right w:val="nil"/>
            </w:tcBorders>
            <w:shd w:val="clear" w:color="000000" w:fill="FFFFFF"/>
            <w:noWrap/>
            <w:vAlign w:val="center"/>
            <w:hideMark/>
          </w:tcPr>
          <w:p w14:paraId="5421702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Lupu and Pontusson 2011</w:t>
            </w:r>
          </w:p>
        </w:tc>
        <w:tc>
          <w:tcPr>
            <w:tcW w:w="1456" w:type="dxa"/>
            <w:tcBorders>
              <w:top w:val="nil"/>
              <w:left w:val="nil"/>
              <w:bottom w:val="nil"/>
              <w:right w:val="nil"/>
            </w:tcBorders>
            <w:shd w:val="clear" w:color="000000" w:fill="FFFFFF"/>
            <w:noWrap/>
            <w:vAlign w:val="center"/>
            <w:hideMark/>
          </w:tcPr>
          <w:p w14:paraId="21D78AE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64F80BB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Gini reduction after taxes and transfers</w:t>
            </w:r>
          </w:p>
        </w:tc>
        <w:tc>
          <w:tcPr>
            <w:tcW w:w="992" w:type="dxa"/>
            <w:tcBorders>
              <w:top w:val="nil"/>
              <w:left w:val="nil"/>
              <w:bottom w:val="nil"/>
              <w:right w:val="nil"/>
            </w:tcBorders>
            <w:shd w:val="clear" w:color="000000" w:fill="FFFFFF"/>
            <w:noWrap/>
            <w:vAlign w:val="center"/>
            <w:hideMark/>
          </w:tcPr>
          <w:p w14:paraId="1AE56E5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Intervening variable</w:t>
            </w:r>
          </w:p>
        </w:tc>
        <w:tc>
          <w:tcPr>
            <w:tcW w:w="1701" w:type="dxa"/>
            <w:tcBorders>
              <w:top w:val="nil"/>
              <w:left w:val="nil"/>
              <w:bottom w:val="nil"/>
              <w:right w:val="nil"/>
            </w:tcBorders>
            <w:shd w:val="clear" w:color="000000" w:fill="FFFFFF"/>
            <w:noWrap/>
            <w:vAlign w:val="center"/>
            <w:hideMark/>
          </w:tcPr>
          <w:p w14:paraId="6EC73F7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Cabinet ideological balance</w:t>
            </w:r>
          </w:p>
        </w:tc>
        <w:tc>
          <w:tcPr>
            <w:tcW w:w="1276" w:type="dxa"/>
            <w:tcBorders>
              <w:top w:val="nil"/>
              <w:left w:val="nil"/>
              <w:bottom w:val="nil"/>
              <w:right w:val="nil"/>
            </w:tcBorders>
            <w:shd w:val="clear" w:color="000000" w:fill="FFFFFF"/>
            <w:noWrap/>
            <w:vAlign w:val="center"/>
            <w:hideMark/>
          </w:tcPr>
          <w:p w14:paraId="6CDBCBF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472BD07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15 developed countries, 12 WE</w:t>
            </w:r>
          </w:p>
        </w:tc>
        <w:tc>
          <w:tcPr>
            <w:tcW w:w="1276" w:type="dxa"/>
            <w:tcBorders>
              <w:top w:val="nil"/>
              <w:left w:val="nil"/>
              <w:bottom w:val="nil"/>
              <w:right w:val="nil"/>
            </w:tcBorders>
            <w:shd w:val="clear" w:color="000000" w:fill="FFFFFF"/>
            <w:noWrap/>
            <w:vAlign w:val="center"/>
            <w:hideMark/>
          </w:tcPr>
          <w:p w14:paraId="76E93F1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1980-2004</w:t>
            </w:r>
          </w:p>
        </w:tc>
        <w:tc>
          <w:tcPr>
            <w:tcW w:w="709" w:type="dxa"/>
            <w:tcBorders>
              <w:top w:val="nil"/>
              <w:left w:val="nil"/>
              <w:bottom w:val="nil"/>
              <w:right w:val="nil"/>
            </w:tcBorders>
            <w:shd w:val="clear" w:color="000000" w:fill="FFFFFF"/>
            <w:noWrap/>
            <w:vAlign w:val="center"/>
            <w:hideMark/>
          </w:tcPr>
          <w:p w14:paraId="6D25673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50-60</w:t>
            </w:r>
          </w:p>
        </w:tc>
        <w:tc>
          <w:tcPr>
            <w:tcW w:w="818" w:type="dxa"/>
            <w:tcBorders>
              <w:top w:val="nil"/>
              <w:left w:val="nil"/>
              <w:bottom w:val="nil"/>
              <w:right w:val="nil"/>
            </w:tcBorders>
            <w:shd w:val="clear" w:color="000000" w:fill="FFFFFF"/>
            <w:noWrap/>
            <w:vAlign w:val="center"/>
            <w:hideMark/>
          </w:tcPr>
          <w:p w14:paraId="4EF55C2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w:t>
            </w:r>
          </w:p>
        </w:tc>
        <w:tc>
          <w:tcPr>
            <w:tcW w:w="160" w:type="dxa"/>
            <w:vAlign w:val="center"/>
            <w:hideMark/>
          </w:tcPr>
          <w:p w14:paraId="35DD46C5"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61CDA68C" w14:textId="77777777" w:rsidTr="00EF5B71">
        <w:trPr>
          <w:trHeight w:val="210"/>
        </w:trPr>
        <w:tc>
          <w:tcPr>
            <w:tcW w:w="1096" w:type="dxa"/>
            <w:tcBorders>
              <w:top w:val="nil"/>
              <w:left w:val="nil"/>
              <w:bottom w:val="nil"/>
              <w:right w:val="nil"/>
            </w:tcBorders>
            <w:shd w:val="clear" w:color="000000" w:fill="FFFFFF"/>
            <w:noWrap/>
            <w:vAlign w:val="center"/>
            <w:hideMark/>
          </w:tcPr>
          <w:p w14:paraId="22B79AF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Braga, Checchi, and Meschi 2013</w:t>
            </w:r>
          </w:p>
        </w:tc>
        <w:tc>
          <w:tcPr>
            <w:tcW w:w="1456" w:type="dxa"/>
            <w:tcBorders>
              <w:top w:val="nil"/>
              <w:left w:val="nil"/>
              <w:bottom w:val="nil"/>
              <w:right w:val="nil"/>
            </w:tcBorders>
            <w:shd w:val="clear" w:color="000000" w:fill="FFFFFF"/>
            <w:noWrap/>
            <w:vAlign w:val="center"/>
            <w:hideMark/>
          </w:tcPr>
          <w:p w14:paraId="78C0CFF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Social (Education)</w:t>
            </w:r>
          </w:p>
        </w:tc>
        <w:tc>
          <w:tcPr>
            <w:tcW w:w="3544" w:type="dxa"/>
            <w:tcBorders>
              <w:top w:val="nil"/>
              <w:left w:val="nil"/>
              <w:bottom w:val="nil"/>
              <w:right w:val="nil"/>
            </w:tcBorders>
            <w:shd w:val="clear" w:color="000000" w:fill="FFFFFF"/>
            <w:noWrap/>
            <w:vAlign w:val="center"/>
            <w:hideMark/>
          </w:tcPr>
          <w:p w14:paraId="17F6451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Inclusive educational policies</w:t>
            </w:r>
          </w:p>
        </w:tc>
        <w:tc>
          <w:tcPr>
            <w:tcW w:w="992" w:type="dxa"/>
            <w:tcBorders>
              <w:top w:val="nil"/>
              <w:left w:val="nil"/>
              <w:bottom w:val="nil"/>
              <w:right w:val="nil"/>
            </w:tcBorders>
            <w:shd w:val="clear" w:color="000000" w:fill="FFFFFF"/>
            <w:noWrap/>
            <w:vAlign w:val="center"/>
            <w:hideMark/>
          </w:tcPr>
          <w:p w14:paraId="5DC4620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51F1CA56"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Cabinet ideological balance</w:t>
            </w:r>
          </w:p>
        </w:tc>
        <w:tc>
          <w:tcPr>
            <w:tcW w:w="1276" w:type="dxa"/>
            <w:tcBorders>
              <w:top w:val="nil"/>
              <w:left w:val="nil"/>
              <w:bottom w:val="nil"/>
              <w:right w:val="nil"/>
            </w:tcBorders>
            <w:shd w:val="clear" w:color="000000" w:fill="FFFFFF"/>
            <w:noWrap/>
            <w:vAlign w:val="center"/>
            <w:hideMark/>
          </w:tcPr>
          <w:p w14:paraId="43EC21A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and political</w:t>
            </w:r>
          </w:p>
        </w:tc>
        <w:tc>
          <w:tcPr>
            <w:tcW w:w="1275" w:type="dxa"/>
            <w:tcBorders>
              <w:top w:val="nil"/>
              <w:left w:val="nil"/>
              <w:bottom w:val="nil"/>
              <w:right w:val="nil"/>
            </w:tcBorders>
            <w:shd w:val="clear" w:color="000000" w:fill="FFFFFF"/>
            <w:noWrap/>
            <w:vAlign w:val="center"/>
            <w:hideMark/>
          </w:tcPr>
          <w:p w14:paraId="54D2F5E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22 European countries, 15 WE and 7 CEE</w:t>
            </w:r>
          </w:p>
        </w:tc>
        <w:tc>
          <w:tcPr>
            <w:tcW w:w="1276" w:type="dxa"/>
            <w:tcBorders>
              <w:top w:val="nil"/>
              <w:left w:val="nil"/>
              <w:bottom w:val="nil"/>
              <w:right w:val="nil"/>
            </w:tcBorders>
            <w:shd w:val="clear" w:color="000000" w:fill="FFFFFF"/>
            <w:noWrap/>
            <w:vAlign w:val="center"/>
            <w:hideMark/>
          </w:tcPr>
          <w:p w14:paraId="3C3085A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1929-2000</w:t>
            </w:r>
          </w:p>
        </w:tc>
        <w:tc>
          <w:tcPr>
            <w:tcW w:w="709" w:type="dxa"/>
            <w:tcBorders>
              <w:top w:val="nil"/>
              <w:left w:val="nil"/>
              <w:bottom w:val="nil"/>
              <w:right w:val="nil"/>
            </w:tcBorders>
            <w:shd w:val="clear" w:color="000000" w:fill="FFFFFF"/>
            <w:noWrap/>
            <w:vAlign w:val="center"/>
            <w:hideMark/>
          </w:tcPr>
          <w:p w14:paraId="2C83E5E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770-843</w:t>
            </w:r>
          </w:p>
        </w:tc>
        <w:tc>
          <w:tcPr>
            <w:tcW w:w="818" w:type="dxa"/>
            <w:tcBorders>
              <w:top w:val="nil"/>
              <w:left w:val="nil"/>
              <w:bottom w:val="nil"/>
              <w:right w:val="nil"/>
            </w:tcBorders>
            <w:shd w:val="clear" w:color="000000" w:fill="FFFFFF"/>
            <w:noWrap/>
            <w:vAlign w:val="center"/>
            <w:hideMark/>
          </w:tcPr>
          <w:p w14:paraId="5B17BC6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38A30A44"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6AD29CFC" w14:textId="77777777" w:rsidTr="00EF5B71">
        <w:trPr>
          <w:trHeight w:val="210"/>
        </w:trPr>
        <w:tc>
          <w:tcPr>
            <w:tcW w:w="1096" w:type="dxa"/>
            <w:tcBorders>
              <w:top w:val="nil"/>
              <w:left w:val="nil"/>
              <w:bottom w:val="nil"/>
              <w:right w:val="nil"/>
            </w:tcBorders>
            <w:shd w:val="clear" w:color="000000" w:fill="FFFFFF"/>
            <w:noWrap/>
            <w:vAlign w:val="center"/>
            <w:hideMark/>
          </w:tcPr>
          <w:p w14:paraId="297B2C8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Hancké 2013</w:t>
            </w:r>
          </w:p>
        </w:tc>
        <w:tc>
          <w:tcPr>
            <w:tcW w:w="1456" w:type="dxa"/>
            <w:tcBorders>
              <w:top w:val="nil"/>
              <w:left w:val="nil"/>
              <w:bottom w:val="nil"/>
              <w:right w:val="nil"/>
            </w:tcBorders>
            <w:shd w:val="clear" w:color="000000" w:fill="FFFFFF"/>
            <w:noWrap/>
            <w:vAlign w:val="center"/>
            <w:hideMark/>
          </w:tcPr>
          <w:p w14:paraId="75678DC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20B6221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proofErr w:type="spellStart"/>
            <w:r w:rsidRPr="003D78B1">
              <w:rPr>
                <w:rFonts w:ascii="Times New Roman" w:eastAsia="Times New Roman" w:hAnsi="Times New Roman" w:cs="Times New Roman"/>
                <w:color w:val="000000"/>
                <w:sz w:val="16"/>
                <w:szCs w:val="16"/>
                <w:lang w:val="en-US" w:eastAsia="it-IT"/>
              </w:rPr>
              <w:t>Labour</w:t>
            </w:r>
            <w:proofErr w:type="spellEnd"/>
            <w:r w:rsidRPr="003D78B1">
              <w:rPr>
                <w:rFonts w:ascii="Times New Roman" w:eastAsia="Times New Roman" w:hAnsi="Times New Roman" w:cs="Times New Roman"/>
                <w:color w:val="000000"/>
                <w:sz w:val="16"/>
                <w:szCs w:val="16"/>
                <w:lang w:val="en-US" w:eastAsia="it-IT"/>
              </w:rPr>
              <w:t xml:space="preserve"> income as share of GDP</w:t>
            </w:r>
          </w:p>
        </w:tc>
        <w:tc>
          <w:tcPr>
            <w:tcW w:w="992" w:type="dxa"/>
            <w:tcBorders>
              <w:top w:val="nil"/>
              <w:left w:val="nil"/>
              <w:bottom w:val="nil"/>
              <w:right w:val="nil"/>
            </w:tcBorders>
            <w:shd w:val="clear" w:color="000000" w:fill="FFFFFF"/>
            <w:noWrap/>
            <w:vAlign w:val="center"/>
            <w:hideMark/>
          </w:tcPr>
          <w:p w14:paraId="0646CBA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Control</w:t>
            </w:r>
          </w:p>
        </w:tc>
        <w:tc>
          <w:tcPr>
            <w:tcW w:w="1701" w:type="dxa"/>
            <w:tcBorders>
              <w:top w:val="nil"/>
              <w:left w:val="nil"/>
              <w:bottom w:val="nil"/>
              <w:right w:val="nil"/>
            </w:tcBorders>
            <w:shd w:val="clear" w:color="000000" w:fill="FFFFFF"/>
            <w:noWrap/>
            <w:vAlign w:val="center"/>
            <w:hideMark/>
          </w:tcPr>
          <w:p w14:paraId="64FFDD2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Left cabinet shares</w:t>
            </w:r>
          </w:p>
        </w:tc>
        <w:tc>
          <w:tcPr>
            <w:tcW w:w="1276" w:type="dxa"/>
            <w:tcBorders>
              <w:top w:val="nil"/>
              <w:left w:val="nil"/>
              <w:bottom w:val="nil"/>
              <w:right w:val="nil"/>
            </w:tcBorders>
            <w:shd w:val="clear" w:color="000000" w:fill="FFFFFF"/>
            <w:noWrap/>
            <w:vAlign w:val="center"/>
            <w:hideMark/>
          </w:tcPr>
          <w:p w14:paraId="46D4C57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and social</w:t>
            </w:r>
          </w:p>
        </w:tc>
        <w:tc>
          <w:tcPr>
            <w:tcW w:w="1275" w:type="dxa"/>
            <w:tcBorders>
              <w:top w:val="nil"/>
              <w:left w:val="nil"/>
              <w:bottom w:val="nil"/>
              <w:right w:val="nil"/>
            </w:tcBorders>
            <w:shd w:val="clear" w:color="000000" w:fill="FFFFFF"/>
            <w:noWrap/>
            <w:vAlign w:val="center"/>
            <w:hideMark/>
          </w:tcPr>
          <w:p w14:paraId="6BA82FF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14 developed countries, 12 WE</w:t>
            </w:r>
          </w:p>
        </w:tc>
        <w:tc>
          <w:tcPr>
            <w:tcW w:w="1276" w:type="dxa"/>
            <w:tcBorders>
              <w:top w:val="nil"/>
              <w:left w:val="nil"/>
              <w:bottom w:val="nil"/>
              <w:right w:val="nil"/>
            </w:tcBorders>
            <w:shd w:val="clear" w:color="000000" w:fill="FFFFFF"/>
            <w:noWrap/>
            <w:vAlign w:val="center"/>
            <w:hideMark/>
          </w:tcPr>
          <w:p w14:paraId="2E44C00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1970-1999</w:t>
            </w:r>
          </w:p>
        </w:tc>
        <w:tc>
          <w:tcPr>
            <w:tcW w:w="709" w:type="dxa"/>
            <w:tcBorders>
              <w:top w:val="nil"/>
              <w:left w:val="nil"/>
              <w:bottom w:val="nil"/>
              <w:right w:val="nil"/>
            </w:tcBorders>
            <w:shd w:val="clear" w:color="000000" w:fill="FFFFFF"/>
            <w:noWrap/>
            <w:vAlign w:val="center"/>
            <w:hideMark/>
          </w:tcPr>
          <w:p w14:paraId="1E87369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132</w:t>
            </w:r>
          </w:p>
        </w:tc>
        <w:tc>
          <w:tcPr>
            <w:tcW w:w="818" w:type="dxa"/>
            <w:tcBorders>
              <w:top w:val="nil"/>
              <w:left w:val="nil"/>
              <w:bottom w:val="nil"/>
              <w:right w:val="nil"/>
            </w:tcBorders>
            <w:shd w:val="clear" w:color="000000" w:fill="FFFFFF"/>
            <w:noWrap/>
            <w:vAlign w:val="center"/>
            <w:hideMark/>
          </w:tcPr>
          <w:p w14:paraId="4446103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w:t>
            </w:r>
          </w:p>
        </w:tc>
        <w:tc>
          <w:tcPr>
            <w:tcW w:w="160" w:type="dxa"/>
            <w:vAlign w:val="center"/>
            <w:hideMark/>
          </w:tcPr>
          <w:p w14:paraId="4EE964F3"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644703A2" w14:textId="77777777" w:rsidTr="00EF5B71">
        <w:trPr>
          <w:trHeight w:val="210"/>
        </w:trPr>
        <w:tc>
          <w:tcPr>
            <w:tcW w:w="1096" w:type="dxa"/>
            <w:tcBorders>
              <w:top w:val="nil"/>
              <w:left w:val="nil"/>
              <w:bottom w:val="nil"/>
              <w:right w:val="nil"/>
            </w:tcBorders>
            <w:shd w:val="clear" w:color="000000" w:fill="FFFFFF"/>
            <w:noWrap/>
            <w:vAlign w:val="center"/>
            <w:hideMark/>
          </w:tcPr>
          <w:p w14:paraId="2CDD602A"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Kauder and Potrafke 2013</w:t>
            </w:r>
          </w:p>
        </w:tc>
        <w:tc>
          <w:tcPr>
            <w:tcW w:w="1456" w:type="dxa"/>
            <w:tcBorders>
              <w:top w:val="nil"/>
              <w:left w:val="nil"/>
              <w:bottom w:val="nil"/>
              <w:right w:val="nil"/>
            </w:tcBorders>
            <w:shd w:val="clear" w:color="000000" w:fill="FFFFFF"/>
            <w:noWrap/>
            <w:vAlign w:val="center"/>
            <w:hideMark/>
          </w:tcPr>
          <w:p w14:paraId="43BF0566"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Social (Education)</w:t>
            </w:r>
          </w:p>
        </w:tc>
        <w:tc>
          <w:tcPr>
            <w:tcW w:w="3544" w:type="dxa"/>
            <w:tcBorders>
              <w:top w:val="nil"/>
              <w:left w:val="nil"/>
              <w:bottom w:val="nil"/>
              <w:right w:val="nil"/>
            </w:tcBorders>
            <w:shd w:val="clear" w:color="000000" w:fill="FFFFFF"/>
            <w:noWrap/>
            <w:vAlign w:val="center"/>
            <w:hideMark/>
          </w:tcPr>
          <w:p w14:paraId="123EE13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Tuition fees (in euro)</w:t>
            </w:r>
          </w:p>
        </w:tc>
        <w:tc>
          <w:tcPr>
            <w:tcW w:w="992" w:type="dxa"/>
            <w:tcBorders>
              <w:top w:val="nil"/>
              <w:left w:val="nil"/>
              <w:bottom w:val="nil"/>
              <w:right w:val="nil"/>
            </w:tcBorders>
            <w:shd w:val="clear" w:color="000000" w:fill="FFFFFF"/>
            <w:noWrap/>
            <w:vAlign w:val="center"/>
            <w:hideMark/>
          </w:tcPr>
          <w:p w14:paraId="1153AA1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Focal variable</w:t>
            </w:r>
          </w:p>
        </w:tc>
        <w:tc>
          <w:tcPr>
            <w:tcW w:w="1701" w:type="dxa"/>
            <w:tcBorders>
              <w:top w:val="nil"/>
              <w:left w:val="nil"/>
              <w:bottom w:val="nil"/>
              <w:right w:val="nil"/>
            </w:tcBorders>
            <w:shd w:val="clear" w:color="000000" w:fill="FFFFFF"/>
            <w:noWrap/>
            <w:vAlign w:val="center"/>
            <w:hideMark/>
          </w:tcPr>
          <w:p w14:paraId="51B01DE6"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Trichotomic: left-only government, coalition, opposition</w:t>
            </w:r>
          </w:p>
        </w:tc>
        <w:tc>
          <w:tcPr>
            <w:tcW w:w="1276" w:type="dxa"/>
            <w:tcBorders>
              <w:top w:val="nil"/>
              <w:left w:val="nil"/>
              <w:bottom w:val="nil"/>
              <w:right w:val="nil"/>
            </w:tcBorders>
            <w:shd w:val="clear" w:color="000000" w:fill="FFFFFF"/>
            <w:noWrap/>
            <w:vAlign w:val="center"/>
            <w:hideMark/>
          </w:tcPr>
          <w:p w14:paraId="6C77E49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Political</w:t>
            </w:r>
          </w:p>
        </w:tc>
        <w:tc>
          <w:tcPr>
            <w:tcW w:w="1275" w:type="dxa"/>
            <w:tcBorders>
              <w:top w:val="nil"/>
              <w:left w:val="nil"/>
              <w:bottom w:val="nil"/>
              <w:right w:val="nil"/>
            </w:tcBorders>
            <w:shd w:val="clear" w:color="000000" w:fill="FFFFFF"/>
            <w:noWrap/>
            <w:vAlign w:val="center"/>
            <w:hideMark/>
          </w:tcPr>
          <w:p w14:paraId="4E8914C6"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16 German Länders</w:t>
            </w:r>
          </w:p>
        </w:tc>
        <w:tc>
          <w:tcPr>
            <w:tcW w:w="1276" w:type="dxa"/>
            <w:tcBorders>
              <w:top w:val="nil"/>
              <w:left w:val="nil"/>
              <w:bottom w:val="nil"/>
              <w:right w:val="nil"/>
            </w:tcBorders>
            <w:shd w:val="clear" w:color="000000" w:fill="FFFFFF"/>
            <w:noWrap/>
            <w:vAlign w:val="center"/>
            <w:hideMark/>
          </w:tcPr>
          <w:p w14:paraId="7BEED87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2005-2013</w:t>
            </w:r>
          </w:p>
        </w:tc>
        <w:tc>
          <w:tcPr>
            <w:tcW w:w="709" w:type="dxa"/>
            <w:tcBorders>
              <w:top w:val="nil"/>
              <w:left w:val="nil"/>
              <w:bottom w:val="nil"/>
              <w:right w:val="nil"/>
            </w:tcBorders>
            <w:shd w:val="clear" w:color="000000" w:fill="FFFFFF"/>
            <w:noWrap/>
            <w:vAlign w:val="center"/>
            <w:hideMark/>
          </w:tcPr>
          <w:p w14:paraId="14F2C2E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208-240</w:t>
            </w:r>
          </w:p>
        </w:tc>
        <w:tc>
          <w:tcPr>
            <w:tcW w:w="818" w:type="dxa"/>
            <w:tcBorders>
              <w:top w:val="nil"/>
              <w:left w:val="nil"/>
              <w:bottom w:val="nil"/>
              <w:right w:val="nil"/>
            </w:tcBorders>
            <w:shd w:val="clear" w:color="000000" w:fill="FFFFFF"/>
            <w:noWrap/>
            <w:vAlign w:val="center"/>
            <w:hideMark/>
          </w:tcPr>
          <w:p w14:paraId="402B7C4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5F4B3BEE"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2C0BC670" w14:textId="77777777" w:rsidTr="00EF5B71">
        <w:trPr>
          <w:trHeight w:val="210"/>
        </w:trPr>
        <w:tc>
          <w:tcPr>
            <w:tcW w:w="1096" w:type="dxa"/>
            <w:tcBorders>
              <w:top w:val="nil"/>
              <w:left w:val="nil"/>
              <w:bottom w:val="nil"/>
              <w:right w:val="nil"/>
            </w:tcBorders>
            <w:shd w:val="clear" w:color="000000" w:fill="FFFFFF"/>
            <w:noWrap/>
            <w:vAlign w:val="center"/>
            <w:hideMark/>
          </w:tcPr>
          <w:p w14:paraId="1363467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Yi 2013</w:t>
            </w:r>
          </w:p>
        </w:tc>
        <w:tc>
          <w:tcPr>
            <w:tcW w:w="1456" w:type="dxa"/>
            <w:tcBorders>
              <w:top w:val="nil"/>
              <w:left w:val="nil"/>
              <w:bottom w:val="nil"/>
              <w:right w:val="nil"/>
            </w:tcBorders>
            <w:shd w:val="clear" w:color="000000" w:fill="FFFFFF"/>
            <w:noWrap/>
            <w:vAlign w:val="center"/>
            <w:hideMark/>
          </w:tcPr>
          <w:p w14:paraId="6292997E"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2D17704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Gini after taxes and transfers</w:t>
            </w:r>
          </w:p>
        </w:tc>
        <w:tc>
          <w:tcPr>
            <w:tcW w:w="992" w:type="dxa"/>
            <w:tcBorders>
              <w:top w:val="nil"/>
              <w:left w:val="nil"/>
              <w:bottom w:val="nil"/>
              <w:right w:val="nil"/>
            </w:tcBorders>
            <w:shd w:val="clear" w:color="000000" w:fill="FFFFFF"/>
            <w:noWrap/>
            <w:vAlign w:val="center"/>
            <w:hideMark/>
          </w:tcPr>
          <w:p w14:paraId="773C520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6022B8E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Trichotomic: govt. is economically leftist, centrist, or conservative</w:t>
            </w:r>
          </w:p>
        </w:tc>
        <w:tc>
          <w:tcPr>
            <w:tcW w:w="1276" w:type="dxa"/>
            <w:tcBorders>
              <w:top w:val="nil"/>
              <w:left w:val="nil"/>
              <w:bottom w:val="nil"/>
              <w:right w:val="nil"/>
            </w:tcBorders>
            <w:shd w:val="clear" w:color="000000" w:fill="FFFFFF"/>
            <w:noWrap/>
            <w:vAlign w:val="center"/>
            <w:hideMark/>
          </w:tcPr>
          <w:p w14:paraId="2F1BFC7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Economic, social, political, and geographical</w:t>
            </w:r>
          </w:p>
        </w:tc>
        <w:tc>
          <w:tcPr>
            <w:tcW w:w="1275" w:type="dxa"/>
            <w:tcBorders>
              <w:top w:val="nil"/>
              <w:left w:val="nil"/>
              <w:bottom w:val="nil"/>
              <w:right w:val="nil"/>
            </w:tcBorders>
            <w:shd w:val="clear" w:color="000000" w:fill="FFFFFF"/>
            <w:noWrap/>
            <w:vAlign w:val="center"/>
            <w:hideMark/>
          </w:tcPr>
          <w:p w14:paraId="5FB026F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26 new democracies, 2 WE</w:t>
            </w:r>
          </w:p>
        </w:tc>
        <w:tc>
          <w:tcPr>
            <w:tcW w:w="1276" w:type="dxa"/>
            <w:tcBorders>
              <w:top w:val="nil"/>
              <w:left w:val="nil"/>
              <w:bottom w:val="nil"/>
              <w:right w:val="nil"/>
            </w:tcBorders>
            <w:shd w:val="clear" w:color="000000" w:fill="FFFFFF"/>
            <w:noWrap/>
            <w:vAlign w:val="center"/>
            <w:hideMark/>
          </w:tcPr>
          <w:p w14:paraId="03D36FC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1975-2006</w:t>
            </w:r>
          </w:p>
        </w:tc>
        <w:tc>
          <w:tcPr>
            <w:tcW w:w="709" w:type="dxa"/>
            <w:tcBorders>
              <w:top w:val="nil"/>
              <w:left w:val="nil"/>
              <w:bottom w:val="nil"/>
              <w:right w:val="nil"/>
            </w:tcBorders>
            <w:shd w:val="clear" w:color="000000" w:fill="FFFFFF"/>
            <w:noWrap/>
            <w:vAlign w:val="center"/>
            <w:hideMark/>
          </w:tcPr>
          <w:p w14:paraId="6173F8E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138-174</w:t>
            </w:r>
          </w:p>
        </w:tc>
        <w:tc>
          <w:tcPr>
            <w:tcW w:w="818" w:type="dxa"/>
            <w:tcBorders>
              <w:top w:val="nil"/>
              <w:left w:val="nil"/>
              <w:bottom w:val="nil"/>
              <w:right w:val="nil"/>
            </w:tcBorders>
            <w:shd w:val="clear" w:color="000000" w:fill="FFFFFF"/>
            <w:noWrap/>
            <w:vAlign w:val="center"/>
            <w:hideMark/>
          </w:tcPr>
          <w:p w14:paraId="3920F7C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w:t>
            </w:r>
          </w:p>
        </w:tc>
        <w:tc>
          <w:tcPr>
            <w:tcW w:w="160" w:type="dxa"/>
            <w:vAlign w:val="center"/>
            <w:hideMark/>
          </w:tcPr>
          <w:p w14:paraId="40CDA3A5"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436D29A1" w14:textId="77777777" w:rsidTr="00EF5B71">
        <w:trPr>
          <w:trHeight w:val="210"/>
        </w:trPr>
        <w:tc>
          <w:tcPr>
            <w:tcW w:w="1096" w:type="dxa"/>
            <w:tcBorders>
              <w:top w:val="nil"/>
              <w:left w:val="nil"/>
              <w:bottom w:val="nil"/>
              <w:right w:val="nil"/>
            </w:tcBorders>
            <w:shd w:val="clear" w:color="000000" w:fill="FFFFFF"/>
            <w:noWrap/>
            <w:vAlign w:val="center"/>
            <w:hideMark/>
          </w:tcPr>
          <w:p w14:paraId="5AC873D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Huber and Stephens 2014</w:t>
            </w:r>
          </w:p>
        </w:tc>
        <w:tc>
          <w:tcPr>
            <w:tcW w:w="1456" w:type="dxa"/>
            <w:tcBorders>
              <w:top w:val="nil"/>
              <w:left w:val="nil"/>
              <w:bottom w:val="nil"/>
              <w:right w:val="nil"/>
            </w:tcBorders>
            <w:shd w:val="clear" w:color="000000" w:fill="FFFFFF"/>
            <w:noWrap/>
            <w:vAlign w:val="center"/>
            <w:hideMark/>
          </w:tcPr>
          <w:p w14:paraId="57106E3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nil"/>
              <w:right w:val="nil"/>
            </w:tcBorders>
            <w:shd w:val="clear" w:color="000000" w:fill="FFFFFF"/>
            <w:noWrap/>
            <w:vAlign w:val="center"/>
            <w:hideMark/>
          </w:tcPr>
          <w:p w14:paraId="2C6245B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Gini before taxes and transfers; Gini reduction after taxes and transfers</w:t>
            </w:r>
          </w:p>
        </w:tc>
        <w:tc>
          <w:tcPr>
            <w:tcW w:w="992" w:type="dxa"/>
            <w:tcBorders>
              <w:top w:val="nil"/>
              <w:left w:val="nil"/>
              <w:bottom w:val="nil"/>
              <w:right w:val="nil"/>
            </w:tcBorders>
            <w:shd w:val="clear" w:color="000000" w:fill="FFFFFF"/>
            <w:noWrap/>
            <w:vAlign w:val="center"/>
            <w:hideMark/>
          </w:tcPr>
          <w:p w14:paraId="511A889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01F6679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Cumulative leftist cabinet measure</w:t>
            </w:r>
          </w:p>
        </w:tc>
        <w:tc>
          <w:tcPr>
            <w:tcW w:w="1276" w:type="dxa"/>
            <w:tcBorders>
              <w:top w:val="nil"/>
              <w:left w:val="nil"/>
              <w:bottom w:val="nil"/>
              <w:right w:val="nil"/>
            </w:tcBorders>
            <w:shd w:val="clear" w:color="000000" w:fill="FFFFFF"/>
            <w:noWrap/>
            <w:vAlign w:val="center"/>
            <w:hideMark/>
          </w:tcPr>
          <w:p w14:paraId="64F0CCD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and social</w:t>
            </w:r>
          </w:p>
        </w:tc>
        <w:tc>
          <w:tcPr>
            <w:tcW w:w="1275" w:type="dxa"/>
            <w:tcBorders>
              <w:top w:val="nil"/>
              <w:left w:val="nil"/>
              <w:bottom w:val="nil"/>
              <w:right w:val="nil"/>
            </w:tcBorders>
            <w:shd w:val="clear" w:color="000000" w:fill="FFFFFF"/>
            <w:noWrap/>
            <w:vAlign w:val="center"/>
            <w:hideMark/>
          </w:tcPr>
          <w:p w14:paraId="04EE5A4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18 developed countries (including US, Canada, and Australia)</w:t>
            </w:r>
          </w:p>
        </w:tc>
        <w:tc>
          <w:tcPr>
            <w:tcW w:w="1276" w:type="dxa"/>
            <w:tcBorders>
              <w:top w:val="nil"/>
              <w:left w:val="nil"/>
              <w:bottom w:val="nil"/>
              <w:right w:val="nil"/>
            </w:tcBorders>
            <w:shd w:val="clear" w:color="000000" w:fill="FFFFFF"/>
            <w:noWrap/>
            <w:vAlign w:val="center"/>
            <w:hideMark/>
          </w:tcPr>
          <w:p w14:paraId="470A12E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1967-2010</w:t>
            </w:r>
          </w:p>
        </w:tc>
        <w:tc>
          <w:tcPr>
            <w:tcW w:w="709" w:type="dxa"/>
            <w:tcBorders>
              <w:top w:val="nil"/>
              <w:left w:val="nil"/>
              <w:bottom w:val="nil"/>
              <w:right w:val="nil"/>
            </w:tcBorders>
            <w:shd w:val="clear" w:color="000000" w:fill="FFFFFF"/>
            <w:noWrap/>
            <w:vAlign w:val="center"/>
            <w:hideMark/>
          </w:tcPr>
          <w:p w14:paraId="68853D0E"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100-111</w:t>
            </w:r>
          </w:p>
        </w:tc>
        <w:tc>
          <w:tcPr>
            <w:tcW w:w="818" w:type="dxa"/>
            <w:tcBorders>
              <w:top w:val="nil"/>
              <w:left w:val="nil"/>
              <w:bottom w:val="nil"/>
              <w:right w:val="nil"/>
            </w:tcBorders>
            <w:shd w:val="clear" w:color="000000" w:fill="FFFFFF"/>
            <w:noWrap/>
            <w:vAlign w:val="center"/>
            <w:hideMark/>
          </w:tcPr>
          <w:p w14:paraId="5A8420F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Mixed</w:t>
            </w:r>
          </w:p>
        </w:tc>
        <w:tc>
          <w:tcPr>
            <w:tcW w:w="160" w:type="dxa"/>
            <w:vAlign w:val="center"/>
            <w:hideMark/>
          </w:tcPr>
          <w:p w14:paraId="19F0BC1B"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712A03E7" w14:textId="77777777" w:rsidTr="00EF5B71">
        <w:trPr>
          <w:trHeight w:val="210"/>
        </w:trPr>
        <w:tc>
          <w:tcPr>
            <w:tcW w:w="1096" w:type="dxa"/>
            <w:tcBorders>
              <w:top w:val="nil"/>
              <w:left w:val="nil"/>
              <w:bottom w:val="nil"/>
              <w:right w:val="nil"/>
            </w:tcBorders>
            <w:shd w:val="clear" w:color="000000" w:fill="FFFFFF"/>
            <w:noWrap/>
            <w:vAlign w:val="center"/>
            <w:hideMark/>
          </w:tcPr>
          <w:p w14:paraId="4DE2ECD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Iversen and Soskice 2015</w:t>
            </w:r>
          </w:p>
        </w:tc>
        <w:tc>
          <w:tcPr>
            <w:tcW w:w="1456" w:type="dxa"/>
            <w:tcBorders>
              <w:top w:val="nil"/>
              <w:left w:val="nil"/>
              <w:bottom w:val="nil"/>
              <w:right w:val="nil"/>
            </w:tcBorders>
            <w:shd w:val="clear" w:color="000000" w:fill="FFFFFF"/>
            <w:noWrap/>
            <w:vAlign w:val="center"/>
            <w:hideMark/>
          </w:tcPr>
          <w:p w14:paraId="15A3D3E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(Welfare)</w:t>
            </w:r>
          </w:p>
        </w:tc>
        <w:tc>
          <w:tcPr>
            <w:tcW w:w="3544" w:type="dxa"/>
            <w:tcBorders>
              <w:top w:val="nil"/>
              <w:left w:val="nil"/>
              <w:bottom w:val="nil"/>
              <w:right w:val="nil"/>
            </w:tcBorders>
            <w:shd w:val="clear" w:color="000000" w:fill="FFFFFF"/>
            <w:noWrap/>
            <w:vAlign w:val="center"/>
            <w:hideMark/>
          </w:tcPr>
          <w:p w14:paraId="49055E25"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 xml:space="preserve">Changes in spending for unemployment benefits and active </w:t>
            </w:r>
            <w:proofErr w:type="spellStart"/>
            <w:r w:rsidRPr="003D78B1">
              <w:rPr>
                <w:rFonts w:ascii="Times New Roman" w:eastAsia="Times New Roman" w:hAnsi="Times New Roman" w:cs="Times New Roman"/>
                <w:color w:val="000000"/>
                <w:sz w:val="16"/>
                <w:szCs w:val="16"/>
                <w:lang w:val="en-US" w:eastAsia="it-IT"/>
              </w:rPr>
              <w:t>labour</w:t>
            </w:r>
            <w:proofErr w:type="spellEnd"/>
            <w:r w:rsidRPr="003D78B1">
              <w:rPr>
                <w:rFonts w:ascii="Times New Roman" w:eastAsia="Times New Roman" w:hAnsi="Times New Roman" w:cs="Times New Roman"/>
                <w:color w:val="000000"/>
                <w:sz w:val="16"/>
                <w:szCs w:val="16"/>
                <w:lang w:val="en-US" w:eastAsia="it-IT"/>
              </w:rPr>
              <w:t xml:space="preserve"> market policies</w:t>
            </w:r>
          </w:p>
        </w:tc>
        <w:tc>
          <w:tcPr>
            <w:tcW w:w="992" w:type="dxa"/>
            <w:tcBorders>
              <w:top w:val="nil"/>
              <w:left w:val="nil"/>
              <w:bottom w:val="nil"/>
              <w:right w:val="nil"/>
            </w:tcBorders>
            <w:shd w:val="clear" w:color="000000" w:fill="FFFFFF"/>
            <w:noWrap/>
            <w:vAlign w:val="center"/>
            <w:hideMark/>
          </w:tcPr>
          <w:p w14:paraId="6DF99CB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One of many IVs</w:t>
            </w:r>
          </w:p>
        </w:tc>
        <w:tc>
          <w:tcPr>
            <w:tcW w:w="1701" w:type="dxa"/>
            <w:tcBorders>
              <w:top w:val="nil"/>
              <w:left w:val="nil"/>
              <w:bottom w:val="nil"/>
              <w:right w:val="nil"/>
            </w:tcBorders>
            <w:shd w:val="clear" w:color="000000" w:fill="FFFFFF"/>
            <w:noWrap/>
            <w:vAlign w:val="center"/>
            <w:hideMark/>
          </w:tcPr>
          <w:p w14:paraId="1BFEDCB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Cabinet ideological balance</w:t>
            </w:r>
          </w:p>
        </w:tc>
        <w:tc>
          <w:tcPr>
            <w:tcW w:w="1276" w:type="dxa"/>
            <w:tcBorders>
              <w:top w:val="nil"/>
              <w:left w:val="nil"/>
              <w:bottom w:val="nil"/>
              <w:right w:val="nil"/>
            </w:tcBorders>
            <w:shd w:val="clear" w:color="000000" w:fill="FFFFFF"/>
            <w:noWrap/>
            <w:vAlign w:val="center"/>
            <w:hideMark/>
          </w:tcPr>
          <w:p w14:paraId="1B65710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and social</w:t>
            </w:r>
          </w:p>
        </w:tc>
        <w:tc>
          <w:tcPr>
            <w:tcW w:w="1275" w:type="dxa"/>
            <w:tcBorders>
              <w:top w:val="nil"/>
              <w:left w:val="nil"/>
              <w:bottom w:val="nil"/>
              <w:right w:val="nil"/>
            </w:tcBorders>
            <w:shd w:val="clear" w:color="000000" w:fill="FFFFFF"/>
            <w:noWrap/>
            <w:vAlign w:val="center"/>
            <w:hideMark/>
          </w:tcPr>
          <w:p w14:paraId="1DAD132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18 developed countries (4 non-WE)</w:t>
            </w:r>
          </w:p>
        </w:tc>
        <w:tc>
          <w:tcPr>
            <w:tcW w:w="1276" w:type="dxa"/>
            <w:tcBorders>
              <w:top w:val="nil"/>
              <w:left w:val="nil"/>
              <w:bottom w:val="nil"/>
              <w:right w:val="nil"/>
            </w:tcBorders>
            <w:shd w:val="clear" w:color="000000" w:fill="FFFFFF"/>
            <w:noWrap/>
            <w:vAlign w:val="center"/>
            <w:hideMark/>
          </w:tcPr>
          <w:p w14:paraId="13C36B59"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mid-1980s-mid-2000s</w:t>
            </w:r>
          </w:p>
        </w:tc>
        <w:tc>
          <w:tcPr>
            <w:tcW w:w="709" w:type="dxa"/>
            <w:tcBorders>
              <w:top w:val="nil"/>
              <w:left w:val="nil"/>
              <w:bottom w:val="nil"/>
              <w:right w:val="nil"/>
            </w:tcBorders>
            <w:shd w:val="clear" w:color="000000" w:fill="FFFFFF"/>
            <w:noWrap/>
            <w:vAlign w:val="center"/>
            <w:hideMark/>
          </w:tcPr>
          <w:p w14:paraId="4AF9FC1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395-481</w:t>
            </w:r>
          </w:p>
        </w:tc>
        <w:tc>
          <w:tcPr>
            <w:tcW w:w="818" w:type="dxa"/>
            <w:tcBorders>
              <w:top w:val="nil"/>
              <w:left w:val="nil"/>
              <w:bottom w:val="nil"/>
              <w:right w:val="nil"/>
            </w:tcBorders>
            <w:shd w:val="clear" w:color="000000" w:fill="FFFFFF"/>
            <w:noWrap/>
            <w:vAlign w:val="center"/>
            <w:hideMark/>
          </w:tcPr>
          <w:p w14:paraId="7347DDA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Yes</w:t>
            </w:r>
          </w:p>
        </w:tc>
        <w:tc>
          <w:tcPr>
            <w:tcW w:w="160" w:type="dxa"/>
            <w:vAlign w:val="center"/>
            <w:hideMark/>
          </w:tcPr>
          <w:p w14:paraId="270E784E"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48FF7D5B" w14:textId="77777777" w:rsidTr="00EF5B71">
        <w:trPr>
          <w:trHeight w:val="210"/>
        </w:trPr>
        <w:tc>
          <w:tcPr>
            <w:tcW w:w="1096" w:type="dxa"/>
            <w:tcBorders>
              <w:top w:val="nil"/>
              <w:left w:val="nil"/>
              <w:bottom w:val="nil"/>
              <w:right w:val="nil"/>
            </w:tcBorders>
            <w:shd w:val="clear" w:color="000000" w:fill="FFFFFF"/>
            <w:noWrap/>
            <w:vAlign w:val="center"/>
            <w:hideMark/>
          </w:tcPr>
          <w:p w14:paraId="73E49E44"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Garritzmann and Seng 2016</w:t>
            </w:r>
          </w:p>
        </w:tc>
        <w:tc>
          <w:tcPr>
            <w:tcW w:w="1456" w:type="dxa"/>
            <w:tcBorders>
              <w:top w:val="nil"/>
              <w:left w:val="nil"/>
              <w:bottom w:val="nil"/>
              <w:right w:val="nil"/>
            </w:tcBorders>
            <w:shd w:val="clear" w:color="000000" w:fill="FFFFFF"/>
            <w:noWrap/>
            <w:vAlign w:val="center"/>
            <w:hideMark/>
          </w:tcPr>
          <w:p w14:paraId="24987F8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Social (Education)</w:t>
            </w:r>
          </w:p>
        </w:tc>
        <w:tc>
          <w:tcPr>
            <w:tcW w:w="3544" w:type="dxa"/>
            <w:tcBorders>
              <w:top w:val="nil"/>
              <w:left w:val="nil"/>
              <w:bottom w:val="nil"/>
              <w:right w:val="nil"/>
            </w:tcBorders>
            <w:shd w:val="clear" w:color="000000" w:fill="FFFFFF"/>
            <w:noWrap/>
            <w:vAlign w:val="center"/>
            <w:hideMark/>
          </w:tcPr>
          <w:p w14:paraId="09613C6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Total and sectoral education spending (share of GDP)</w:t>
            </w:r>
          </w:p>
        </w:tc>
        <w:tc>
          <w:tcPr>
            <w:tcW w:w="992" w:type="dxa"/>
            <w:tcBorders>
              <w:top w:val="nil"/>
              <w:left w:val="nil"/>
              <w:bottom w:val="nil"/>
              <w:right w:val="nil"/>
            </w:tcBorders>
            <w:shd w:val="clear" w:color="000000" w:fill="FFFFFF"/>
            <w:noWrap/>
            <w:vAlign w:val="center"/>
            <w:hideMark/>
          </w:tcPr>
          <w:p w14:paraId="7256230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Focal variable</w:t>
            </w:r>
          </w:p>
        </w:tc>
        <w:tc>
          <w:tcPr>
            <w:tcW w:w="1701" w:type="dxa"/>
            <w:tcBorders>
              <w:top w:val="nil"/>
              <w:left w:val="nil"/>
              <w:bottom w:val="nil"/>
              <w:right w:val="nil"/>
            </w:tcBorders>
            <w:shd w:val="clear" w:color="000000" w:fill="FFFFFF"/>
            <w:noWrap/>
            <w:vAlign w:val="center"/>
            <w:hideMark/>
          </w:tcPr>
          <w:p w14:paraId="6D8A18C2"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Left cabinet shares</w:t>
            </w:r>
          </w:p>
        </w:tc>
        <w:tc>
          <w:tcPr>
            <w:tcW w:w="1276" w:type="dxa"/>
            <w:tcBorders>
              <w:top w:val="nil"/>
              <w:left w:val="nil"/>
              <w:bottom w:val="nil"/>
              <w:right w:val="nil"/>
            </w:tcBorders>
            <w:shd w:val="clear" w:color="000000" w:fill="FFFFFF"/>
            <w:noWrap/>
            <w:vAlign w:val="center"/>
            <w:hideMark/>
          </w:tcPr>
          <w:p w14:paraId="65E4AF4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political, and social</w:t>
            </w:r>
          </w:p>
        </w:tc>
        <w:tc>
          <w:tcPr>
            <w:tcW w:w="1275" w:type="dxa"/>
            <w:tcBorders>
              <w:top w:val="nil"/>
              <w:left w:val="nil"/>
              <w:bottom w:val="nil"/>
              <w:right w:val="nil"/>
            </w:tcBorders>
            <w:shd w:val="clear" w:color="000000" w:fill="FFFFFF"/>
            <w:noWrap/>
            <w:vAlign w:val="center"/>
            <w:hideMark/>
          </w:tcPr>
          <w:p w14:paraId="1124364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21 developed countries, 16 WE</w:t>
            </w:r>
          </w:p>
        </w:tc>
        <w:tc>
          <w:tcPr>
            <w:tcW w:w="1276" w:type="dxa"/>
            <w:tcBorders>
              <w:top w:val="nil"/>
              <w:left w:val="nil"/>
              <w:bottom w:val="nil"/>
              <w:right w:val="nil"/>
            </w:tcBorders>
            <w:shd w:val="clear" w:color="000000" w:fill="FFFFFF"/>
            <w:noWrap/>
            <w:vAlign w:val="center"/>
            <w:hideMark/>
          </w:tcPr>
          <w:p w14:paraId="3543A161"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1995-2010</w:t>
            </w:r>
          </w:p>
        </w:tc>
        <w:tc>
          <w:tcPr>
            <w:tcW w:w="709" w:type="dxa"/>
            <w:tcBorders>
              <w:top w:val="nil"/>
              <w:left w:val="nil"/>
              <w:bottom w:val="nil"/>
              <w:right w:val="nil"/>
            </w:tcBorders>
            <w:shd w:val="clear" w:color="000000" w:fill="FFFFFF"/>
            <w:noWrap/>
            <w:vAlign w:val="center"/>
            <w:hideMark/>
          </w:tcPr>
          <w:p w14:paraId="7E92E0AC"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74-245</w:t>
            </w:r>
          </w:p>
        </w:tc>
        <w:tc>
          <w:tcPr>
            <w:tcW w:w="818" w:type="dxa"/>
            <w:tcBorders>
              <w:top w:val="nil"/>
              <w:left w:val="nil"/>
              <w:bottom w:val="nil"/>
              <w:right w:val="nil"/>
            </w:tcBorders>
            <w:shd w:val="clear" w:color="000000" w:fill="FFFFFF"/>
            <w:noWrap/>
            <w:vAlign w:val="center"/>
            <w:hideMark/>
          </w:tcPr>
          <w:p w14:paraId="63C22FE7"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w:t>
            </w:r>
          </w:p>
        </w:tc>
        <w:tc>
          <w:tcPr>
            <w:tcW w:w="160" w:type="dxa"/>
            <w:vAlign w:val="center"/>
            <w:hideMark/>
          </w:tcPr>
          <w:p w14:paraId="2BB48FDB"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r w:rsidR="000F2B0A" w:rsidRPr="003D78B1" w14:paraId="1AB97F55" w14:textId="77777777" w:rsidTr="00EF5B71">
        <w:trPr>
          <w:trHeight w:val="210"/>
        </w:trPr>
        <w:tc>
          <w:tcPr>
            <w:tcW w:w="1096" w:type="dxa"/>
            <w:tcBorders>
              <w:top w:val="nil"/>
              <w:left w:val="nil"/>
              <w:bottom w:val="single" w:sz="4" w:space="0" w:color="auto"/>
              <w:right w:val="nil"/>
            </w:tcBorders>
            <w:shd w:val="clear" w:color="000000" w:fill="FFFFFF"/>
            <w:noWrap/>
            <w:vAlign w:val="center"/>
            <w:hideMark/>
          </w:tcPr>
          <w:p w14:paraId="0C78D9C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Morlino 2020</w:t>
            </w:r>
          </w:p>
        </w:tc>
        <w:tc>
          <w:tcPr>
            <w:tcW w:w="1456" w:type="dxa"/>
            <w:tcBorders>
              <w:top w:val="nil"/>
              <w:left w:val="nil"/>
              <w:bottom w:val="single" w:sz="4" w:space="0" w:color="auto"/>
              <w:right w:val="nil"/>
            </w:tcBorders>
            <w:shd w:val="clear" w:color="000000" w:fill="FFFFFF"/>
            <w:noWrap/>
            <w:vAlign w:val="center"/>
            <w:hideMark/>
          </w:tcPr>
          <w:p w14:paraId="1346CF2E"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Economic (Income)</w:t>
            </w:r>
          </w:p>
        </w:tc>
        <w:tc>
          <w:tcPr>
            <w:tcW w:w="3544" w:type="dxa"/>
            <w:tcBorders>
              <w:top w:val="nil"/>
              <w:left w:val="nil"/>
              <w:bottom w:val="single" w:sz="4" w:space="0" w:color="auto"/>
              <w:right w:val="nil"/>
            </w:tcBorders>
            <w:shd w:val="clear" w:color="000000" w:fill="FFFFFF"/>
            <w:noWrap/>
            <w:vAlign w:val="center"/>
            <w:hideMark/>
          </w:tcPr>
          <w:p w14:paraId="1E86DA2D"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Gini after taxes and transfers</w:t>
            </w:r>
          </w:p>
        </w:tc>
        <w:tc>
          <w:tcPr>
            <w:tcW w:w="992" w:type="dxa"/>
            <w:tcBorders>
              <w:top w:val="nil"/>
              <w:left w:val="nil"/>
              <w:bottom w:val="single" w:sz="4" w:space="0" w:color="auto"/>
              <w:right w:val="nil"/>
            </w:tcBorders>
            <w:shd w:val="clear" w:color="000000" w:fill="FFFFFF"/>
            <w:noWrap/>
            <w:vAlign w:val="center"/>
            <w:hideMark/>
          </w:tcPr>
          <w:p w14:paraId="366CA83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Focal variable</w:t>
            </w:r>
          </w:p>
        </w:tc>
        <w:tc>
          <w:tcPr>
            <w:tcW w:w="1701" w:type="dxa"/>
            <w:tcBorders>
              <w:top w:val="nil"/>
              <w:left w:val="nil"/>
              <w:bottom w:val="single" w:sz="4" w:space="0" w:color="auto"/>
              <w:right w:val="nil"/>
            </w:tcBorders>
            <w:shd w:val="clear" w:color="000000" w:fill="FFFFFF"/>
            <w:noWrap/>
            <w:vAlign w:val="center"/>
            <w:hideMark/>
          </w:tcPr>
          <w:p w14:paraId="017F3FB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val="en-US" w:eastAsia="it-IT"/>
              </w:rPr>
            </w:pPr>
            <w:r w:rsidRPr="003D78B1">
              <w:rPr>
                <w:rFonts w:ascii="Times New Roman" w:eastAsia="Times New Roman" w:hAnsi="Times New Roman" w:cs="Times New Roman"/>
                <w:color w:val="000000"/>
                <w:sz w:val="16"/>
                <w:szCs w:val="16"/>
                <w:lang w:val="en-US" w:eastAsia="it-IT"/>
              </w:rPr>
              <w:t>Share of vote for leftist parties</w:t>
            </w:r>
          </w:p>
        </w:tc>
        <w:tc>
          <w:tcPr>
            <w:tcW w:w="1276" w:type="dxa"/>
            <w:tcBorders>
              <w:top w:val="nil"/>
              <w:left w:val="nil"/>
              <w:bottom w:val="single" w:sz="4" w:space="0" w:color="auto"/>
              <w:right w:val="nil"/>
            </w:tcBorders>
            <w:shd w:val="clear" w:color="000000" w:fill="FFFFFF"/>
            <w:noWrap/>
            <w:vAlign w:val="center"/>
            <w:hideMark/>
          </w:tcPr>
          <w:p w14:paraId="09BB5C18"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None</w:t>
            </w:r>
          </w:p>
        </w:tc>
        <w:tc>
          <w:tcPr>
            <w:tcW w:w="1275" w:type="dxa"/>
            <w:tcBorders>
              <w:top w:val="nil"/>
              <w:left w:val="nil"/>
              <w:bottom w:val="single" w:sz="4" w:space="0" w:color="auto"/>
              <w:right w:val="nil"/>
            </w:tcBorders>
            <w:shd w:val="clear" w:color="000000" w:fill="FFFFFF"/>
            <w:noWrap/>
            <w:vAlign w:val="center"/>
            <w:hideMark/>
          </w:tcPr>
          <w:p w14:paraId="73C8C2AF"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6 WE countries</w:t>
            </w:r>
          </w:p>
        </w:tc>
        <w:tc>
          <w:tcPr>
            <w:tcW w:w="1276" w:type="dxa"/>
            <w:tcBorders>
              <w:top w:val="nil"/>
              <w:left w:val="nil"/>
              <w:bottom w:val="single" w:sz="4" w:space="0" w:color="auto"/>
              <w:right w:val="nil"/>
            </w:tcBorders>
            <w:shd w:val="clear" w:color="000000" w:fill="FFFFFF"/>
            <w:noWrap/>
            <w:vAlign w:val="center"/>
            <w:hideMark/>
          </w:tcPr>
          <w:p w14:paraId="77E1A13B"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1993-2019</w:t>
            </w:r>
          </w:p>
        </w:tc>
        <w:tc>
          <w:tcPr>
            <w:tcW w:w="709" w:type="dxa"/>
            <w:tcBorders>
              <w:top w:val="nil"/>
              <w:left w:val="nil"/>
              <w:bottom w:val="single" w:sz="4" w:space="0" w:color="auto"/>
              <w:right w:val="nil"/>
            </w:tcBorders>
            <w:shd w:val="clear" w:color="000000" w:fill="FFFFFF"/>
            <w:noWrap/>
            <w:vAlign w:val="center"/>
            <w:hideMark/>
          </w:tcPr>
          <w:p w14:paraId="25F33B03"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44</w:t>
            </w:r>
          </w:p>
        </w:tc>
        <w:tc>
          <w:tcPr>
            <w:tcW w:w="818" w:type="dxa"/>
            <w:tcBorders>
              <w:top w:val="nil"/>
              <w:left w:val="nil"/>
              <w:bottom w:val="single" w:sz="4" w:space="0" w:color="auto"/>
              <w:right w:val="nil"/>
            </w:tcBorders>
            <w:shd w:val="clear" w:color="000000" w:fill="FFFFFF"/>
            <w:noWrap/>
            <w:vAlign w:val="center"/>
            <w:hideMark/>
          </w:tcPr>
          <w:p w14:paraId="7F2BAF30" w14:textId="77777777" w:rsidR="000F2B0A" w:rsidRPr="003D78B1" w:rsidRDefault="000F2B0A" w:rsidP="00EF5B71">
            <w:pPr>
              <w:spacing w:after="0" w:line="240" w:lineRule="auto"/>
              <w:rPr>
                <w:rFonts w:ascii="Times New Roman" w:eastAsia="Times New Roman" w:hAnsi="Times New Roman" w:cs="Times New Roman"/>
                <w:color w:val="000000"/>
                <w:sz w:val="16"/>
                <w:szCs w:val="16"/>
                <w:lang w:eastAsia="it-IT"/>
              </w:rPr>
            </w:pPr>
            <w:r w:rsidRPr="003D78B1">
              <w:rPr>
                <w:rFonts w:ascii="Times New Roman" w:eastAsia="Times New Roman" w:hAnsi="Times New Roman" w:cs="Times New Roman"/>
                <w:color w:val="000000"/>
                <w:sz w:val="16"/>
                <w:szCs w:val="16"/>
                <w:lang w:eastAsia="it-IT"/>
              </w:rPr>
              <w:t>No</w:t>
            </w:r>
          </w:p>
        </w:tc>
        <w:tc>
          <w:tcPr>
            <w:tcW w:w="160" w:type="dxa"/>
            <w:vAlign w:val="center"/>
            <w:hideMark/>
          </w:tcPr>
          <w:p w14:paraId="49ECC11E" w14:textId="77777777" w:rsidR="000F2B0A" w:rsidRPr="003D78B1" w:rsidRDefault="000F2B0A" w:rsidP="00EF5B71">
            <w:pPr>
              <w:spacing w:after="0" w:line="240" w:lineRule="auto"/>
              <w:rPr>
                <w:rFonts w:ascii="Times New Roman" w:eastAsia="Times New Roman" w:hAnsi="Times New Roman" w:cs="Times New Roman"/>
                <w:sz w:val="20"/>
                <w:szCs w:val="20"/>
                <w:lang w:eastAsia="it-IT"/>
              </w:rPr>
            </w:pPr>
          </w:p>
        </w:tc>
      </w:tr>
    </w:tbl>
    <w:p w14:paraId="595694C7" w14:textId="77777777" w:rsidR="000F2B0A" w:rsidRPr="003D78B1" w:rsidRDefault="000F2B0A" w:rsidP="000F2B0A">
      <w:pPr>
        <w:spacing w:after="0" w:line="360" w:lineRule="auto"/>
        <w:jc w:val="both"/>
        <w:rPr>
          <w:rFonts w:ascii="Times New Roman" w:hAnsi="Times New Roman" w:cs="Times New Roman"/>
          <w:sz w:val="28"/>
          <w:szCs w:val="28"/>
          <w:lang w:val="en-US"/>
        </w:rPr>
      </w:pPr>
    </w:p>
    <w:p w14:paraId="5F63DD62" w14:textId="77777777" w:rsidR="000F2B0A" w:rsidRPr="00495F70" w:rsidRDefault="000F2B0A" w:rsidP="003161DF">
      <w:pPr>
        <w:spacing w:after="0" w:line="360" w:lineRule="auto"/>
        <w:jc w:val="both"/>
        <w:rPr>
          <w:rFonts w:ascii="Times New Roman" w:hAnsi="Times New Roman" w:cs="Times New Roman"/>
          <w:sz w:val="24"/>
          <w:szCs w:val="24"/>
          <w:lang w:val="en-US"/>
        </w:rPr>
      </w:pPr>
    </w:p>
    <w:sectPr w:rsidR="000F2B0A" w:rsidRPr="00495F70" w:rsidSect="00CB251F">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95CF" w14:textId="77777777" w:rsidR="00CB251F" w:rsidRDefault="00CB251F" w:rsidP="00F61F4D">
      <w:pPr>
        <w:spacing w:after="0" w:line="240" w:lineRule="auto"/>
      </w:pPr>
      <w:r>
        <w:separator/>
      </w:r>
    </w:p>
  </w:endnote>
  <w:endnote w:type="continuationSeparator" w:id="0">
    <w:p w14:paraId="4811C128" w14:textId="77777777" w:rsidR="00CB251F" w:rsidRDefault="00CB251F" w:rsidP="00F6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1624281"/>
      <w:docPartObj>
        <w:docPartGallery w:val="Page Numbers (Bottom of Page)"/>
        <w:docPartUnique/>
      </w:docPartObj>
    </w:sdtPr>
    <w:sdtContent>
      <w:p w14:paraId="6E4647ED" w14:textId="1BB5FF17" w:rsidR="00F61F4D" w:rsidRDefault="00F61F4D" w:rsidP="00661E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CCCFA3" w14:textId="77777777" w:rsidR="00F61F4D" w:rsidRDefault="00F61F4D" w:rsidP="00F61F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8354440"/>
      <w:docPartObj>
        <w:docPartGallery w:val="Page Numbers (Bottom of Page)"/>
        <w:docPartUnique/>
      </w:docPartObj>
    </w:sdtPr>
    <w:sdtContent>
      <w:p w14:paraId="09D0B3C3" w14:textId="29ABAC99" w:rsidR="00F61F4D" w:rsidRDefault="00F61F4D" w:rsidP="00661E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39456550" w14:textId="6DBF3528" w:rsidR="00F61F4D" w:rsidRDefault="00F61F4D" w:rsidP="00F61F4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AA99" w14:textId="77777777" w:rsidR="00CB251F" w:rsidRDefault="00CB251F" w:rsidP="00F61F4D">
      <w:pPr>
        <w:spacing w:after="0" w:line="240" w:lineRule="auto"/>
      </w:pPr>
      <w:r>
        <w:separator/>
      </w:r>
    </w:p>
  </w:footnote>
  <w:footnote w:type="continuationSeparator" w:id="0">
    <w:p w14:paraId="1D71BEAB" w14:textId="77777777" w:rsidR="00CB251F" w:rsidRDefault="00CB251F" w:rsidP="00F61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D9"/>
    <w:rsid w:val="00003BF7"/>
    <w:rsid w:val="00004AE5"/>
    <w:rsid w:val="00014B6C"/>
    <w:rsid w:val="0001546F"/>
    <w:rsid w:val="00030601"/>
    <w:rsid w:val="0003142C"/>
    <w:rsid w:val="00036AAE"/>
    <w:rsid w:val="00047D88"/>
    <w:rsid w:val="0006155F"/>
    <w:rsid w:val="00063C6A"/>
    <w:rsid w:val="00083BE4"/>
    <w:rsid w:val="000C0EEC"/>
    <w:rsid w:val="000C27F0"/>
    <w:rsid w:val="000C2B16"/>
    <w:rsid w:val="000F2B0A"/>
    <w:rsid w:val="000F3823"/>
    <w:rsid w:val="000F3D86"/>
    <w:rsid w:val="000F6ACD"/>
    <w:rsid w:val="00104D0A"/>
    <w:rsid w:val="00107571"/>
    <w:rsid w:val="001176F1"/>
    <w:rsid w:val="00127FA2"/>
    <w:rsid w:val="0015663F"/>
    <w:rsid w:val="00190991"/>
    <w:rsid w:val="00192AFF"/>
    <w:rsid w:val="001C7FB9"/>
    <w:rsid w:val="001D0260"/>
    <w:rsid w:val="001D1914"/>
    <w:rsid w:val="001D2D76"/>
    <w:rsid w:val="001D4431"/>
    <w:rsid w:val="001E234F"/>
    <w:rsid w:val="001E6DE2"/>
    <w:rsid w:val="00211C3D"/>
    <w:rsid w:val="0023370D"/>
    <w:rsid w:val="00241A8B"/>
    <w:rsid w:val="00241BAC"/>
    <w:rsid w:val="00256B31"/>
    <w:rsid w:val="00262D42"/>
    <w:rsid w:val="00270C9F"/>
    <w:rsid w:val="00271144"/>
    <w:rsid w:val="00276067"/>
    <w:rsid w:val="00290479"/>
    <w:rsid w:val="0029429B"/>
    <w:rsid w:val="002A3358"/>
    <w:rsid w:val="002B79D9"/>
    <w:rsid w:val="002C4067"/>
    <w:rsid w:val="002C7FDB"/>
    <w:rsid w:val="002D501E"/>
    <w:rsid w:val="0030624E"/>
    <w:rsid w:val="00310194"/>
    <w:rsid w:val="00315A28"/>
    <w:rsid w:val="003161DF"/>
    <w:rsid w:val="003313FC"/>
    <w:rsid w:val="00332624"/>
    <w:rsid w:val="003370A2"/>
    <w:rsid w:val="00340F58"/>
    <w:rsid w:val="00347BD8"/>
    <w:rsid w:val="00353D83"/>
    <w:rsid w:val="00377C0D"/>
    <w:rsid w:val="00386A9B"/>
    <w:rsid w:val="003A6028"/>
    <w:rsid w:val="003C546E"/>
    <w:rsid w:val="003D361B"/>
    <w:rsid w:val="003F0C46"/>
    <w:rsid w:val="003F2B12"/>
    <w:rsid w:val="00410D27"/>
    <w:rsid w:val="00416377"/>
    <w:rsid w:val="00417D3F"/>
    <w:rsid w:val="00425C5A"/>
    <w:rsid w:val="00432225"/>
    <w:rsid w:val="004958D8"/>
    <w:rsid w:val="00495F70"/>
    <w:rsid w:val="004A6AAF"/>
    <w:rsid w:val="004B17E4"/>
    <w:rsid w:val="004B2E8D"/>
    <w:rsid w:val="00513468"/>
    <w:rsid w:val="00565588"/>
    <w:rsid w:val="00573EF2"/>
    <w:rsid w:val="0059201C"/>
    <w:rsid w:val="0059406B"/>
    <w:rsid w:val="005953E4"/>
    <w:rsid w:val="005A2314"/>
    <w:rsid w:val="005A7E61"/>
    <w:rsid w:val="005D2D24"/>
    <w:rsid w:val="005D6090"/>
    <w:rsid w:val="005D65E2"/>
    <w:rsid w:val="005E069F"/>
    <w:rsid w:val="005F1C85"/>
    <w:rsid w:val="005F289D"/>
    <w:rsid w:val="006259AF"/>
    <w:rsid w:val="0066623C"/>
    <w:rsid w:val="00683DAD"/>
    <w:rsid w:val="006A5BAF"/>
    <w:rsid w:val="006B1C4F"/>
    <w:rsid w:val="006B277D"/>
    <w:rsid w:val="006D6142"/>
    <w:rsid w:val="006E2F5D"/>
    <w:rsid w:val="006F7461"/>
    <w:rsid w:val="007114AA"/>
    <w:rsid w:val="007208A4"/>
    <w:rsid w:val="00732353"/>
    <w:rsid w:val="0075387F"/>
    <w:rsid w:val="00767218"/>
    <w:rsid w:val="00774D9F"/>
    <w:rsid w:val="0078571E"/>
    <w:rsid w:val="00785C6C"/>
    <w:rsid w:val="00796C51"/>
    <w:rsid w:val="007D01E2"/>
    <w:rsid w:val="007D3469"/>
    <w:rsid w:val="007E0D2C"/>
    <w:rsid w:val="007E5615"/>
    <w:rsid w:val="007E5F43"/>
    <w:rsid w:val="008060E9"/>
    <w:rsid w:val="0081191D"/>
    <w:rsid w:val="00811BF0"/>
    <w:rsid w:val="00822944"/>
    <w:rsid w:val="00822EAE"/>
    <w:rsid w:val="00840CE2"/>
    <w:rsid w:val="00841FDC"/>
    <w:rsid w:val="00862A4C"/>
    <w:rsid w:val="00884584"/>
    <w:rsid w:val="0089260D"/>
    <w:rsid w:val="008A7B6B"/>
    <w:rsid w:val="008B4CE9"/>
    <w:rsid w:val="008D3E71"/>
    <w:rsid w:val="008E718E"/>
    <w:rsid w:val="008F5823"/>
    <w:rsid w:val="00903AA9"/>
    <w:rsid w:val="00907AD8"/>
    <w:rsid w:val="0091558B"/>
    <w:rsid w:val="0092176A"/>
    <w:rsid w:val="009514C0"/>
    <w:rsid w:val="00953C44"/>
    <w:rsid w:val="00954F29"/>
    <w:rsid w:val="009A60CA"/>
    <w:rsid w:val="009B65B2"/>
    <w:rsid w:val="009C3323"/>
    <w:rsid w:val="009C6380"/>
    <w:rsid w:val="009D2724"/>
    <w:rsid w:val="009D4A5E"/>
    <w:rsid w:val="009D7D50"/>
    <w:rsid w:val="009E5B81"/>
    <w:rsid w:val="009F1604"/>
    <w:rsid w:val="009F2078"/>
    <w:rsid w:val="00A10BC9"/>
    <w:rsid w:val="00A178C4"/>
    <w:rsid w:val="00A35482"/>
    <w:rsid w:val="00A4193B"/>
    <w:rsid w:val="00A45378"/>
    <w:rsid w:val="00A6562F"/>
    <w:rsid w:val="00A80EA8"/>
    <w:rsid w:val="00A81057"/>
    <w:rsid w:val="00AA0155"/>
    <w:rsid w:val="00AB6916"/>
    <w:rsid w:val="00AC3C34"/>
    <w:rsid w:val="00AD1C49"/>
    <w:rsid w:val="00AD25DA"/>
    <w:rsid w:val="00AF2DBA"/>
    <w:rsid w:val="00B00066"/>
    <w:rsid w:val="00B00AFA"/>
    <w:rsid w:val="00B26DAD"/>
    <w:rsid w:val="00B40D4D"/>
    <w:rsid w:val="00B40EDF"/>
    <w:rsid w:val="00B56C51"/>
    <w:rsid w:val="00B70E1C"/>
    <w:rsid w:val="00B7210B"/>
    <w:rsid w:val="00B77B93"/>
    <w:rsid w:val="00B903FE"/>
    <w:rsid w:val="00B958DB"/>
    <w:rsid w:val="00B96A8A"/>
    <w:rsid w:val="00B97007"/>
    <w:rsid w:val="00BB05D0"/>
    <w:rsid w:val="00BB75D2"/>
    <w:rsid w:val="00BE63F2"/>
    <w:rsid w:val="00C0025F"/>
    <w:rsid w:val="00C21C61"/>
    <w:rsid w:val="00C2444E"/>
    <w:rsid w:val="00C35396"/>
    <w:rsid w:val="00C378F9"/>
    <w:rsid w:val="00C44ADF"/>
    <w:rsid w:val="00C45722"/>
    <w:rsid w:val="00C504FF"/>
    <w:rsid w:val="00C53899"/>
    <w:rsid w:val="00C53F62"/>
    <w:rsid w:val="00C7214C"/>
    <w:rsid w:val="00C84E84"/>
    <w:rsid w:val="00C91E55"/>
    <w:rsid w:val="00CA2528"/>
    <w:rsid w:val="00CA4C53"/>
    <w:rsid w:val="00CB21C5"/>
    <w:rsid w:val="00CB251F"/>
    <w:rsid w:val="00CC6ED3"/>
    <w:rsid w:val="00CD2138"/>
    <w:rsid w:val="00CD6652"/>
    <w:rsid w:val="00CE4DD9"/>
    <w:rsid w:val="00CF2695"/>
    <w:rsid w:val="00CF27D0"/>
    <w:rsid w:val="00CF2EEB"/>
    <w:rsid w:val="00D02E46"/>
    <w:rsid w:val="00D061AD"/>
    <w:rsid w:val="00D12B91"/>
    <w:rsid w:val="00D1668F"/>
    <w:rsid w:val="00D23ED6"/>
    <w:rsid w:val="00D33D02"/>
    <w:rsid w:val="00D36051"/>
    <w:rsid w:val="00D37BA4"/>
    <w:rsid w:val="00D465A6"/>
    <w:rsid w:val="00D46707"/>
    <w:rsid w:val="00D64988"/>
    <w:rsid w:val="00D81168"/>
    <w:rsid w:val="00D937A0"/>
    <w:rsid w:val="00D9696D"/>
    <w:rsid w:val="00DB190E"/>
    <w:rsid w:val="00DB3E53"/>
    <w:rsid w:val="00DC2C15"/>
    <w:rsid w:val="00DC4108"/>
    <w:rsid w:val="00DD7C09"/>
    <w:rsid w:val="00DE098B"/>
    <w:rsid w:val="00DF29DF"/>
    <w:rsid w:val="00DF42A8"/>
    <w:rsid w:val="00E13026"/>
    <w:rsid w:val="00E145F6"/>
    <w:rsid w:val="00E235D0"/>
    <w:rsid w:val="00E302E3"/>
    <w:rsid w:val="00E37209"/>
    <w:rsid w:val="00E45ABC"/>
    <w:rsid w:val="00E61FF5"/>
    <w:rsid w:val="00E817D0"/>
    <w:rsid w:val="00E85625"/>
    <w:rsid w:val="00EA02CB"/>
    <w:rsid w:val="00EA4A9A"/>
    <w:rsid w:val="00EB09D3"/>
    <w:rsid w:val="00ED5C34"/>
    <w:rsid w:val="00ED6793"/>
    <w:rsid w:val="00EE4C94"/>
    <w:rsid w:val="00F078E7"/>
    <w:rsid w:val="00F17580"/>
    <w:rsid w:val="00F37A7E"/>
    <w:rsid w:val="00F421F8"/>
    <w:rsid w:val="00F45FD6"/>
    <w:rsid w:val="00F47F1B"/>
    <w:rsid w:val="00F52A48"/>
    <w:rsid w:val="00F61F4D"/>
    <w:rsid w:val="00F66F7D"/>
    <w:rsid w:val="00F77805"/>
    <w:rsid w:val="00F92CAA"/>
    <w:rsid w:val="00F954AD"/>
    <w:rsid w:val="00FA3B72"/>
    <w:rsid w:val="00FC061F"/>
    <w:rsid w:val="00FC68E3"/>
    <w:rsid w:val="00FE0B55"/>
    <w:rsid w:val="00FF5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9D09"/>
  <w15:chartTrackingRefBased/>
  <w15:docId w15:val="{66EA9B70-2721-44AC-9794-162AB369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F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1F4D"/>
  </w:style>
  <w:style w:type="paragraph" w:styleId="Footer">
    <w:name w:val="footer"/>
    <w:basedOn w:val="Normal"/>
    <w:link w:val="FooterChar"/>
    <w:uiPriority w:val="99"/>
    <w:unhideWhenUsed/>
    <w:rsid w:val="00F61F4D"/>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1F4D"/>
  </w:style>
  <w:style w:type="character" w:styleId="PageNumber">
    <w:name w:val="page number"/>
    <w:basedOn w:val="DefaultParagraphFont"/>
    <w:uiPriority w:val="99"/>
    <w:semiHidden/>
    <w:unhideWhenUsed/>
    <w:rsid w:val="00F61F4D"/>
  </w:style>
  <w:style w:type="paragraph" w:styleId="CommentText">
    <w:name w:val="annotation text"/>
    <w:basedOn w:val="Normal"/>
    <w:link w:val="CommentTextChar"/>
    <w:uiPriority w:val="99"/>
    <w:unhideWhenUsed/>
    <w:rsid w:val="00256B31"/>
    <w:pPr>
      <w:spacing w:line="240" w:lineRule="auto"/>
    </w:pPr>
    <w:rPr>
      <w:sz w:val="20"/>
      <w:szCs w:val="20"/>
    </w:rPr>
  </w:style>
  <w:style w:type="character" w:customStyle="1" w:styleId="CommentTextChar">
    <w:name w:val="Comment Text Char"/>
    <w:basedOn w:val="DefaultParagraphFont"/>
    <w:link w:val="CommentText"/>
    <w:uiPriority w:val="99"/>
    <w:rsid w:val="00256B31"/>
    <w:rPr>
      <w:sz w:val="20"/>
      <w:szCs w:val="20"/>
    </w:rPr>
  </w:style>
  <w:style w:type="character" w:styleId="CommentReference">
    <w:name w:val="annotation reference"/>
    <w:basedOn w:val="DefaultParagraphFont"/>
    <w:uiPriority w:val="99"/>
    <w:semiHidden/>
    <w:unhideWhenUsed/>
    <w:rsid w:val="00256B31"/>
    <w:rPr>
      <w:sz w:val="16"/>
      <w:szCs w:val="16"/>
    </w:rPr>
  </w:style>
  <w:style w:type="paragraph" w:styleId="CommentSubject">
    <w:name w:val="annotation subject"/>
    <w:basedOn w:val="CommentText"/>
    <w:next w:val="CommentText"/>
    <w:link w:val="CommentSubjectChar"/>
    <w:uiPriority w:val="99"/>
    <w:semiHidden/>
    <w:unhideWhenUsed/>
    <w:rsid w:val="004A6AAF"/>
    <w:rPr>
      <w:b/>
      <w:bCs/>
    </w:rPr>
  </w:style>
  <w:style w:type="character" w:customStyle="1" w:styleId="CommentSubjectChar">
    <w:name w:val="Comment Subject Char"/>
    <w:basedOn w:val="CommentTextChar"/>
    <w:link w:val="CommentSubject"/>
    <w:uiPriority w:val="99"/>
    <w:semiHidden/>
    <w:rsid w:val="004A6AAF"/>
    <w:rPr>
      <w:b/>
      <w:bCs/>
      <w:sz w:val="20"/>
      <w:szCs w:val="20"/>
    </w:rPr>
  </w:style>
  <w:style w:type="table" w:styleId="TableGrid">
    <w:name w:val="Table Grid"/>
    <w:basedOn w:val="TableNormal"/>
    <w:uiPriority w:val="59"/>
    <w:rsid w:val="00117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30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6592">
      <w:bodyDiv w:val="1"/>
      <w:marLeft w:val="0"/>
      <w:marRight w:val="0"/>
      <w:marTop w:val="0"/>
      <w:marBottom w:val="0"/>
      <w:divBdr>
        <w:top w:val="none" w:sz="0" w:space="0" w:color="auto"/>
        <w:left w:val="none" w:sz="0" w:space="0" w:color="auto"/>
        <w:bottom w:val="none" w:sz="0" w:space="0" w:color="auto"/>
        <w:right w:val="none" w:sz="0" w:space="0" w:color="auto"/>
      </w:divBdr>
    </w:div>
    <w:div w:id="139427313">
      <w:bodyDiv w:val="1"/>
      <w:marLeft w:val="0"/>
      <w:marRight w:val="0"/>
      <w:marTop w:val="0"/>
      <w:marBottom w:val="0"/>
      <w:divBdr>
        <w:top w:val="none" w:sz="0" w:space="0" w:color="auto"/>
        <w:left w:val="none" w:sz="0" w:space="0" w:color="auto"/>
        <w:bottom w:val="none" w:sz="0" w:space="0" w:color="auto"/>
        <w:right w:val="none" w:sz="0" w:space="0" w:color="auto"/>
      </w:divBdr>
    </w:div>
    <w:div w:id="155267428">
      <w:bodyDiv w:val="1"/>
      <w:marLeft w:val="0"/>
      <w:marRight w:val="0"/>
      <w:marTop w:val="0"/>
      <w:marBottom w:val="0"/>
      <w:divBdr>
        <w:top w:val="none" w:sz="0" w:space="0" w:color="auto"/>
        <w:left w:val="none" w:sz="0" w:space="0" w:color="auto"/>
        <w:bottom w:val="none" w:sz="0" w:space="0" w:color="auto"/>
        <w:right w:val="none" w:sz="0" w:space="0" w:color="auto"/>
      </w:divBdr>
    </w:div>
    <w:div w:id="173497813">
      <w:bodyDiv w:val="1"/>
      <w:marLeft w:val="0"/>
      <w:marRight w:val="0"/>
      <w:marTop w:val="0"/>
      <w:marBottom w:val="0"/>
      <w:divBdr>
        <w:top w:val="none" w:sz="0" w:space="0" w:color="auto"/>
        <w:left w:val="none" w:sz="0" w:space="0" w:color="auto"/>
        <w:bottom w:val="none" w:sz="0" w:space="0" w:color="auto"/>
        <w:right w:val="none" w:sz="0" w:space="0" w:color="auto"/>
      </w:divBdr>
    </w:div>
    <w:div w:id="173694273">
      <w:bodyDiv w:val="1"/>
      <w:marLeft w:val="0"/>
      <w:marRight w:val="0"/>
      <w:marTop w:val="0"/>
      <w:marBottom w:val="0"/>
      <w:divBdr>
        <w:top w:val="none" w:sz="0" w:space="0" w:color="auto"/>
        <w:left w:val="none" w:sz="0" w:space="0" w:color="auto"/>
        <w:bottom w:val="none" w:sz="0" w:space="0" w:color="auto"/>
        <w:right w:val="none" w:sz="0" w:space="0" w:color="auto"/>
      </w:divBdr>
    </w:div>
    <w:div w:id="204682978">
      <w:bodyDiv w:val="1"/>
      <w:marLeft w:val="0"/>
      <w:marRight w:val="0"/>
      <w:marTop w:val="0"/>
      <w:marBottom w:val="0"/>
      <w:divBdr>
        <w:top w:val="none" w:sz="0" w:space="0" w:color="auto"/>
        <w:left w:val="none" w:sz="0" w:space="0" w:color="auto"/>
        <w:bottom w:val="none" w:sz="0" w:space="0" w:color="auto"/>
        <w:right w:val="none" w:sz="0" w:space="0" w:color="auto"/>
      </w:divBdr>
    </w:div>
    <w:div w:id="206337816">
      <w:bodyDiv w:val="1"/>
      <w:marLeft w:val="0"/>
      <w:marRight w:val="0"/>
      <w:marTop w:val="0"/>
      <w:marBottom w:val="0"/>
      <w:divBdr>
        <w:top w:val="none" w:sz="0" w:space="0" w:color="auto"/>
        <w:left w:val="none" w:sz="0" w:space="0" w:color="auto"/>
        <w:bottom w:val="none" w:sz="0" w:space="0" w:color="auto"/>
        <w:right w:val="none" w:sz="0" w:space="0" w:color="auto"/>
      </w:divBdr>
    </w:div>
    <w:div w:id="220098066">
      <w:bodyDiv w:val="1"/>
      <w:marLeft w:val="0"/>
      <w:marRight w:val="0"/>
      <w:marTop w:val="0"/>
      <w:marBottom w:val="0"/>
      <w:divBdr>
        <w:top w:val="none" w:sz="0" w:space="0" w:color="auto"/>
        <w:left w:val="none" w:sz="0" w:space="0" w:color="auto"/>
        <w:bottom w:val="none" w:sz="0" w:space="0" w:color="auto"/>
        <w:right w:val="none" w:sz="0" w:space="0" w:color="auto"/>
      </w:divBdr>
    </w:div>
    <w:div w:id="220529177">
      <w:bodyDiv w:val="1"/>
      <w:marLeft w:val="0"/>
      <w:marRight w:val="0"/>
      <w:marTop w:val="0"/>
      <w:marBottom w:val="0"/>
      <w:divBdr>
        <w:top w:val="none" w:sz="0" w:space="0" w:color="auto"/>
        <w:left w:val="none" w:sz="0" w:space="0" w:color="auto"/>
        <w:bottom w:val="none" w:sz="0" w:space="0" w:color="auto"/>
        <w:right w:val="none" w:sz="0" w:space="0" w:color="auto"/>
      </w:divBdr>
    </w:div>
    <w:div w:id="261299517">
      <w:bodyDiv w:val="1"/>
      <w:marLeft w:val="0"/>
      <w:marRight w:val="0"/>
      <w:marTop w:val="0"/>
      <w:marBottom w:val="0"/>
      <w:divBdr>
        <w:top w:val="none" w:sz="0" w:space="0" w:color="auto"/>
        <w:left w:val="none" w:sz="0" w:space="0" w:color="auto"/>
        <w:bottom w:val="none" w:sz="0" w:space="0" w:color="auto"/>
        <w:right w:val="none" w:sz="0" w:space="0" w:color="auto"/>
      </w:divBdr>
    </w:div>
    <w:div w:id="284698822">
      <w:bodyDiv w:val="1"/>
      <w:marLeft w:val="0"/>
      <w:marRight w:val="0"/>
      <w:marTop w:val="0"/>
      <w:marBottom w:val="0"/>
      <w:divBdr>
        <w:top w:val="none" w:sz="0" w:space="0" w:color="auto"/>
        <w:left w:val="none" w:sz="0" w:space="0" w:color="auto"/>
        <w:bottom w:val="none" w:sz="0" w:space="0" w:color="auto"/>
        <w:right w:val="none" w:sz="0" w:space="0" w:color="auto"/>
      </w:divBdr>
    </w:div>
    <w:div w:id="295382378">
      <w:bodyDiv w:val="1"/>
      <w:marLeft w:val="0"/>
      <w:marRight w:val="0"/>
      <w:marTop w:val="0"/>
      <w:marBottom w:val="0"/>
      <w:divBdr>
        <w:top w:val="none" w:sz="0" w:space="0" w:color="auto"/>
        <w:left w:val="none" w:sz="0" w:space="0" w:color="auto"/>
        <w:bottom w:val="none" w:sz="0" w:space="0" w:color="auto"/>
        <w:right w:val="none" w:sz="0" w:space="0" w:color="auto"/>
      </w:divBdr>
    </w:div>
    <w:div w:id="299725174">
      <w:bodyDiv w:val="1"/>
      <w:marLeft w:val="0"/>
      <w:marRight w:val="0"/>
      <w:marTop w:val="0"/>
      <w:marBottom w:val="0"/>
      <w:divBdr>
        <w:top w:val="none" w:sz="0" w:space="0" w:color="auto"/>
        <w:left w:val="none" w:sz="0" w:space="0" w:color="auto"/>
        <w:bottom w:val="none" w:sz="0" w:space="0" w:color="auto"/>
        <w:right w:val="none" w:sz="0" w:space="0" w:color="auto"/>
      </w:divBdr>
    </w:div>
    <w:div w:id="303892253">
      <w:bodyDiv w:val="1"/>
      <w:marLeft w:val="0"/>
      <w:marRight w:val="0"/>
      <w:marTop w:val="0"/>
      <w:marBottom w:val="0"/>
      <w:divBdr>
        <w:top w:val="none" w:sz="0" w:space="0" w:color="auto"/>
        <w:left w:val="none" w:sz="0" w:space="0" w:color="auto"/>
        <w:bottom w:val="none" w:sz="0" w:space="0" w:color="auto"/>
        <w:right w:val="none" w:sz="0" w:space="0" w:color="auto"/>
      </w:divBdr>
    </w:div>
    <w:div w:id="310863710">
      <w:bodyDiv w:val="1"/>
      <w:marLeft w:val="0"/>
      <w:marRight w:val="0"/>
      <w:marTop w:val="0"/>
      <w:marBottom w:val="0"/>
      <w:divBdr>
        <w:top w:val="none" w:sz="0" w:space="0" w:color="auto"/>
        <w:left w:val="none" w:sz="0" w:space="0" w:color="auto"/>
        <w:bottom w:val="none" w:sz="0" w:space="0" w:color="auto"/>
        <w:right w:val="none" w:sz="0" w:space="0" w:color="auto"/>
      </w:divBdr>
    </w:div>
    <w:div w:id="339282764">
      <w:bodyDiv w:val="1"/>
      <w:marLeft w:val="0"/>
      <w:marRight w:val="0"/>
      <w:marTop w:val="0"/>
      <w:marBottom w:val="0"/>
      <w:divBdr>
        <w:top w:val="none" w:sz="0" w:space="0" w:color="auto"/>
        <w:left w:val="none" w:sz="0" w:space="0" w:color="auto"/>
        <w:bottom w:val="none" w:sz="0" w:space="0" w:color="auto"/>
        <w:right w:val="none" w:sz="0" w:space="0" w:color="auto"/>
      </w:divBdr>
    </w:div>
    <w:div w:id="350187830">
      <w:bodyDiv w:val="1"/>
      <w:marLeft w:val="0"/>
      <w:marRight w:val="0"/>
      <w:marTop w:val="0"/>
      <w:marBottom w:val="0"/>
      <w:divBdr>
        <w:top w:val="none" w:sz="0" w:space="0" w:color="auto"/>
        <w:left w:val="none" w:sz="0" w:space="0" w:color="auto"/>
        <w:bottom w:val="none" w:sz="0" w:space="0" w:color="auto"/>
        <w:right w:val="none" w:sz="0" w:space="0" w:color="auto"/>
      </w:divBdr>
    </w:div>
    <w:div w:id="459109617">
      <w:bodyDiv w:val="1"/>
      <w:marLeft w:val="0"/>
      <w:marRight w:val="0"/>
      <w:marTop w:val="0"/>
      <w:marBottom w:val="0"/>
      <w:divBdr>
        <w:top w:val="none" w:sz="0" w:space="0" w:color="auto"/>
        <w:left w:val="none" w:sz="0" w:space="0" w:color="auto"/>
        <w:bottom w:val="none" w:sz="0" w:space="0" w:color="auto"/>
        <w:right w:val="none" w:sz="0" w:space="0" w:color="auto"/>
      </w:divBdr>
    </w:div>
    <w:div w:id="463012164">
      <w:bodyDiv w:val="1"/>
      <w:marLeft w:val="0"/>
      <w:marRight w:val="0"/>
      <w:marTop w:val="0"/>
      <w:marBottom w:val="0"/>
      <w:divBdr>
        <w:top w:val="none" w:sz="0" w:space="0" w:color="auto"/>
        <w:left w:val="none" w:sz="0" w:space="0" w:color="auto"/>
        <w:bottom w:val="none" w:sz="0" w:space="0" w:color="auto"/>
        <w:right w:val="none" w:sz="0" w:space="0" w:color="auto"/>
      </w:divBdr>
    </w:div>
    <w:div w:id="473178659">
      <w:bodyDiv w:val="1"/>
      <w:marLeft w:val="0"/>
      <w:marRight w:val="0"/>
      <w:marTop w:val="0"/>
      <w:marBottom w:val="0"/>
      <w:divBdr>
        <w:top w:val="none" w:sz="0" w:space="0" w:color="auto"/>
        <w:left w:val="none" w:sz="0" w:space="0" w:color="auto"/>
        <w:bottom w:val="none" w:sz="0" w:space="0" w:color="auto"/>
        <w:right w:val="none" w:sz="0" w:space="0" w:color="auto"/>
      </w:divBdr>
    </w:div>
    <w:div w:id="475223587">
      <w:bodyDiv w:val="1"/>
      <w:marLeft w:val="0"/>
      <w:marRight w:val="0"/>
      <w:marTop w:val="0"/>
      <w:marBottom w:val="0"/>
      <w:divBdr>
        <w:top w:val="none" w:sz="0" w:space="0" w:color="auto"/>
        <w:left w:val="none" w:sz="0" w:space="0" w:color="auto"/>
        <w:bottom w:val="none" w:sz="0" w:space="0" w:color="auto"/>
        <w:right w:val="none" w:sz="0" w:space="0" w:color="auto"/>
      </w:divBdr>
    </w:div>
    <w:div w:id="478813775">
      <w:bodyDiv w:val="1"/>
      <w:marLeft w:val="0"/>
      <w:marRight w:val="0"/>
      <w:marTop w:val="0"/>
      <w:marBottom w:val="0"/>
      <w:divBdr>
        <w:top w:val="none" w:sz="0" w:space="0" w:color="auto"/>
        <w:left w:val="none" w:sz="0" w:space="0" w:color="auto"/>
        <w:bottom w:val="none" w:sz="0" w:space="0" w:color="auto"/>
        <w:right w:val="none" w:sz="0" w:space="0" w:color="auto"/>
      </w:divBdr>
    </w:div>
    <w:div w:id="495073358">
      <w:bodyDiv w:val="1"/>
      <w:marLeft w:val="0"/>
      <w:marRight w:val="0"/>
      <w:marTop w:val="0"/>
      <w:marBottom w:val="0"/>
      <w:divBdr>
        <w:top w:val="none" w:sz="0" w:space="0" w:color="auto"/>
        <w:left w:val="none" w:sz="0" w:space="0" w:color="auto"/>
        <w:bottom w:val="none" w:sz="0" w:space="0" w:color="auto"/>
        <w:right w:val="none" w:sz="0" w:space="0" w:color="auto"/>
      </w:divBdr>
    </w:div>
    <w:div w:id="507061409">
      <w:bodyDiv w:val="1"/>
      <w:marLeft w:val="0"/>
      <w:marRight w:val="0"/>
      <w:marTop w:val="0"/>
      <w:marBottom w:val="0"/>
      <w:divBdr>
        <w:top w:val="none" w:sz="0" w:space="0" w:color="auto"/>
        <w:left w:val="none" w:sz="0" w:space="0" w:color="auto"/>
        <w:bottom w:val="none" w:sz="0" w:space="0" w:color="auto"/>
        <w:right w:val="none" w:sz="0" w:space="0" w:color="auto"/>
      </w:divBdr>
    </w:div>
    <w:div w:id="528031691">
      <w:bodyDiv w:val="1"/>
      <w:marLeft w:val="0"/>
      <w:marRight w:val="0"/>
      <w:marTop w:val="0"/>
      <w:marBottom w:val="0"/>
      <w:divBdr>
        <w:top w:val="none" w:sz="0" w:space="0" w:color="auto"/>
        <w:left w:val="none" w:sz="0" w:space="0" w:color="auto"/>
        <w:bottom w:val="none" w:sz="0" w:space="0" w:color="auto"/>
        <w:right w:val="none" w:sz="0" w:space="0" w:color="auto"/>
      </w:divBdr>
    </w:div>
    <w:div w:id="528446517">
      <w:bodyDiv w:val="1"/>
      <w:marLeft w:val="0"/>
      <w:marRight w:val="0"/>
      <w:marTop w:val="0"/>
      <w:marBottom w:val="0"/>
      <w:divBdr>
        <w:top w:val="none" w:sz="0" w:space="0" w:color="auto"/>
        <w:left w:val="none" w:sz="0" w:space="0" w:color="auto"/>
        <w:bottom w:val="none" w:sz="0" w:space="0" w:color="auto"/>
        <w:right w:val="none" w:sz="0" w:space="0" w:color="auto"/>
      </w:divBdr>
    </w:div>
    <w:div w:id="544828188">
      <w:bodyDiv w:val="1"/>
      <w:marLeft w:val="0"/>
      <w:marRight w:val="0"/>
      <w:marTop w:val="0"/>
      <w:marBottom w:val="0"/>
      <w:divBdr>
        <w:top w:val="none" w:sz="0" w:space="0" w:color="auto"/>
        <w:left w:val="none" w:sz="0" w:space="0" w:color="auto"/>
        <w:bottom w:val="none" w:sz="0" w:space="0" w:color="auto"/>
        <w:right w:val="none" w:sz="0" w:space="0" w:color="auto"/>
      </w:divBdr>
    </w:div>
    <w:div w:id="561675059">
      <w:bodyDiv w:val="1"/>
      <w:marLeft w:val="0"/>
      <w:marRight w:val="0"/>
      <w:marTop w:val="0"/>
      <w:marBottom w:val="0"/>
      <w:divBdr>
        <w:top w:val="none" w:sz="0" w:space="0" w:color="auto"/>
        <w:left w:val="none" w:sz="0" w:space="0" w:color="auto"/>
        <w:bottom w:val="none" w:sz="0" w:space="0" w:color="auto"/>
        <w:right w:val="none" w:sz="0" w:space="0" w:color="auto"/>
      </w:divBdr>
    </w:div>
    <w:div w:id="598295829">
      <w:bodyDiv w:val="1"/>
      <w:marLeft w:val="0"/>
      <w:marRight w:val="0"/>
      <w:marTop w:val="0"/>
      <w:marBottom w:val="0"/>
      <w:divBdr>
        <w:top w:val="none" w:sz="0" w:space="0" w:color="auto"/>
        <w:left w:val="none" w:sz="0" w:space="0" w:color="auto"/>
        <w:bottom w:val="none" w:sz="0" w:space="0" w:color="auto"/>
        <w:right w:val="none" w:sz="0" w:space="0" w:color="auto"/>
      </w:divBdr>
    </w:div>
    <w:div w:id="620383132">
      <w:bodyDiv w:val="1"/>
      <w:marLeft w:val="0"/>
      <w:marRight w:val="0"/>
      <w:marTop w:val="0"/>
      <w:marBottom w:val="0"/>
      <w:divBdr>
        <w:top w:val="none" w:sz="0" w:space="0" w:color="auto"/>
        <w:left w:val="none" w:sz="0" w:space="0" w:color="auto"/>
        <w:bottom w:val="none" w:sz="0" w:space="0" w:color="auto"/>
        <w:right w:val="none" w:sz="0" w:space="0" w:color="auto"/>
      </w:divBdr>
    </w:div>
    <w:div w:id="646128198">
      <w:bodyDiv w:val="1"/>
      <w:marLeft w:val="0"/>
      <w:marRight w:val="0"/>
      <w:marTop w:val="0"/>
      <w:marBottom w:val="0"/>
      <w:divBdr>
        <w:top w:val="none" w:sz="0" w:space="0" w:color="auto"/>
        <w:left w:val="none" w:sz="0" w:space="0" w:color="auto"/>
        <w:bottom w:val="none" w:sz="0" w:space="0" w:color="auto"/>
        <w:right w:val="none" w:sz="0" w:space="0" w:color="auto"/>
      </w:divBdr>
    </w:div>
    <w:div w:id="655500382">
      <w:bodyDiv w:val="1"/>
      <w:marLeft w:val="0"/>
      <w:marRight w:val="0"/>
      <w:marTop w:val="0"/>
      <w:marBottom w:val="0"/>
      <w:divBdr>
        <w:top w:val="none" w:sz="0" w:space="0" w:color="auto"/>
        <w:left w:val="none" w:sz="0" w:space="0" w:color="auto"/>
        <w:bottom w:val="none" w:sz="0" w:space="0" w:color="auto"/>
        <w:right w:val="none" w:sz="0" w:space="0" w:color="auto"/>
      </w:divBdr>
    </w:div>
    <w:div w:id="657730146">
      <w:bodyDiv w:val="1"/>
      <w:marLeft w:val="0"/>
      <w:marRight w:val="0"/>
      <w:marTop w:val="0"/>
      <w:marBottom w:val="0"/>
      <w:divBdr>
        <w:top w:val="none" w:sz="0" w:space="0" w:color="auto"/>
        <w:left w:val="none" w:sz="0" w:space="0" w:color="auto"/>
        <w:bottom w:val="none" w:sz="0" w:space="0" w:color="auto"/>
        <w:right w:val="none" w:sz="0" w:space="0" w:color="auto"/>
      </w:divBdr>
    </w:div>
    <w:div w:id="695350041">
      <w:bodyDiv w:val="1"/>
      <w:marLeft w:val="0"/>
      <w:marRight w:val="0"/>
      <w:marTop w:val="0"/>
      <w:marBottom w:val="0"/>
      <w:divBdr>
        <w:top w:val="none" w:sz="0" w:space="0" w:color="auto"/>
        <w:left w:val="none" w:sz="0" w:space="0" w:color="auto"/>
        <w:bottom w:val="none" w:sz="0" w:space="0" w:color="auto"/>
        <w:right w:val="none" w:sz="0" w:space="0" w:color="auto"/>
      </w:divBdr>
    </w:div>
    <w:div w:id="698699784">
      <w:bodyDiv w:val="1"/>
      <w:marLeft w:val="0"/>
      <w:marRight w:val="0"/>
      <w:marTop w:val="0"/>
      <w:marBottom w:val="0"/>
      <w:divBdr>
        <w:top w:val="none" w:sz="0" w:space="0" w:color="auto"/>
        <w:left w:val="none" w:sz="0" w:space="0" w:color="auto"/>
        <w:bottom w:val="none" w:sz="0" w:space="0" w:color="auto"/>
        <w:right w:val="none" w:sz="0" w:space="0" w:color="auto"/>
      </w:divBdr>
    </w:div>
    <w:div w:id="698968035">
      <w:bodyDiv w:val="1"/>
      <w:marLeft w:val="0"/>
      <w:marRight w:val="0"/>
      <w:marTop w:val="0"/>
      <w:marBottom w:val="0"/>
      <w:divBdr>
        <w:top w:val="none" w:sz="0" w:space="0" w:color="auto"/>
        <w:left w:val="none" w:sz="0" w:space="0" w:color="auto"/>
        <w:bottom w:val="none" w:sz="0" w:space="0" w:color="auto"/>
        <w:right w:val="none" w:sz="0" w:space="0" w:color="auto"/>
      </w:divBdr>
    </w:div>
    <w:div w:id="700324475">
      <w:bodyDiv w:val="1"/>
      <w:marLeft w:val="0"/>
      <w:marRight w:val="0"/>
      <w:marTop w:val="0"/>
      <w:marBottom w:val="0"/>
      <w:divBdr>
        <w:top w:val="none" w:sz="0" w:space="0" w:color="auto"/>
        <w:left w:val="none" w:sz="0" w:space="0" w:color="auto"/>
        <w:bottom w:val="none" w:sz="0" w:space="0" w:color="auto"/>
        <w:right w:val="none" w:sz="0" w:space="0" w:color="auto"/>
      </w:divBdr>
    </w:div>
    <w:div w:id="717120814">
      <w:bodyDiv w:val="1"/>
      <w:marLeft w:val="0"/>
      <w:marRight w:val="0"/>
      <w:marTop w:val="0"/>
      <w:marBottom w:val="0"/>
      <w:divBdr>
        <w:top w:val="none" w:sz="0" w:space="0" w:color="auto"/>
        <w:left w:val="none" w:sz="0" w:space="0" w:color="auto"/>
        <w:bottom w:val="none" w:sz="0" w:space="0" w:color="auto"/>
        <w:right w:val="none" w:sz="0" w:space="0" w:color="auto"/>
      </w:divBdr>
    </w:div>
    <w:div w:id="778795606">
      <w:bodyDiv w:val="1"/>
      <w:marLeft w:val="0"/>
      <w:marRight w:val="0"/>
      <w:marTop w:val="0"/>
      <w:marBottom w:val="0"/>
      <w:divBdr>
        <w:top w:val="none" w:sz="0" w:space="0" w:color="auto"/>
        <w:left w:val="none" w:sz="0" w:space="0" w:color="auto"/>
        <w:bottom w:val="none" w:sz="0" w:space="0" w:color="auto"/>
        <w:right w:val="none" w:sz="0" w:space="0" w:color="auto"/>
      </w:divBdr>
    </w:div>
    <w:div w:id="793329495">
      <w:bodyDiv w:val="1"/>
      <w:marLeft w:val="0"/>
      <w:marRight w:val="0"/>
      <w:marTop w:val="0"/>
      <w:marBottom w:val="0"/>
      <w:divBdr>
        <w:top w:val="none" w:sz="0" w:space="0" w:color="auto"/>
        <w:left w:val="none" w:sz="0" w:space="0" w:color="auto"/>
        <w:bottom w:val="none" w:sz="0" w:space="0" w:color="auto"/>
        <w:right w:val="none" w:sz="0" w:space="0" w:color="auto"/>
      </w:divBdr>
    </w:div>
    <w:div w:id="867639491">
      <w:bodyDiv w:val="1"/>
      <w:marLeft w:val="0"/>
      <w:marRight w:val="0"/>
      <w:marTop w:val="0"/>
      <w:marBottom w:val="0"/>
      <w:divBdr>
        <w:top w:val="none" w:sz="0" w:space="0" w:color="auto"/>
        <w:left w:val="none" w:sz="0" w:space="0" w:color="auto"/>
        <w:bottom w:val="none" w:sz="0" w:space="0" w:color="auto"/>
        <w:right w:val="none" w:sz="0" w:space="0" w:color="auto"/>
      </w:divBdr>
    </w:div>
    <w:div w:id="910583132">
      <w:bodyDiv w:val="1"/>
      <w:marLeft w:val="0"/>
      <w:marRight w:val="0"/>
      <w:marTop w:val="0"/>
      <w:marBottom w:val="0"/>
      <w:divBdr>
        <w:top w:val="none" w:sz="0" w:space="0" w:color="auto"/>
        <w:left w:val="none" w:sz="0" w:space="0" w:color="auto"/>
        <w:bottom w:val="none" w:sz="0" w:space="0" w:color="auto"/>
        <w:right w:val="none" w:sz="0" w:space="0" w:color="auto"/>
      </w:divBdr>
    </w:div>
    <w:div w:id="912203238">
      <w:bodyDiv w:val="1"/>
      <w:marLeft w:val="0"/>
      <w:marRight w:val="0"/>
      <w:marTop w:val="0"/>
      <w:marBottom w:val="0"/>
      <w:divBdr>
        <w:top w:val="none" w:sz="0" w:space="0" w:color="auto"/>
        <w:left w:val="none" w:sz="0" w:space="0" w:color="auto"/>
        <w:bottom w:val="none" w:sz="0" w:space="0" w:color="auto"/>
        <w:right w:val="none" w:sz="0" w:space="0" w:color="auto"/>
      </w:divBdr>
    </w:div>
    <w:div w:id="950012259">
      <w:bodyDiv w:val="1"/>
      <w:marLeft w:val="0"/>
      <w:marRight w:val="0"/>
      <w:marTop w:val="0"/>
      <w:marBottom w:val="0"/>
      <w:divBdr>
        <w:top w:val="none" w:sz="0" w:space="0" w:color="auto"/>
        <w:left w:val="none" w:sz="0" w:space="0" w:color="auto"/>
        <w:bottom w:val="none" w:sz="0" w:space="0" w:color="auto"/>
        <w:right w:val="none" w:sz="0" w:space="0" w:color="auto"/>
      </w:divBdr>
    </w:div>
    <w:div w:id="986973900">
      <w:bodyDiv w:val="1"/>
      <w:marLeft w:val="0"/>
      <w:marRight w:val="0"/>
      <w:marTop w:val="0"/>
      <w:marBottom w:val="0"/>
      <w:divBdr>
        <w:top w:val="none" w:sz="0" w:space="0" w:color="auto"/>
        <w:left w:val="none" w:sz="0" w:space="0" w:color="auto"/>
        <w:bottom w:val="none" w:sz="0" w:space="0" w:color="auto"/>
        <w:right w:val="none" w:sz="0" w:space="0" w:color="auto"/>
      </w:divBdr>
    </w:div>
    <w:div w:id="1015112751">
      <w:bodyDiv w:val="1"/>
      <w:marLeft w:val="0"/>
      <w:marRight w:val="0"/>
      <w:marTop w:val="0"/>
      <w:marBottom w:val="0"/>
      <w:divBdr>
        <w:top w:val="none" w:sz="0" w:space="0" w:color="auto"/>
        <w:left w:val="none" w:sz="0" w:space="0" w:color="auto"/>
        <w:bottom w:val="none" w:sz="0" w:space="0" w:color="auto"/>
        <w:right w:val="none" w:sz="0" w:space="0" w:color="auto"/>
      </w:divBdr>
    </w:div>
    <w:div w:id="1017535547">
      <w:bodyDiv w:val="1"/>
      <w:marLeft w:val="0"/>
      <w:marRight w:val="0"/>
      <w:marTop w:val="0"/>
      <w:marBottom w:val="0"/>
      <w:divBdr>
        <w:top w:val="none" w:sz="0" w:space="0" w:color="auto"/>
        <w:left w:val="none" w:sz="0" w:space="0" w:color="auto"/>
        <w:bottom w:val="none" w:sz="0" w:space="0" w:color="auto"/>
        <w:right w:val="none" w:sz="0" w:space="0" w:color="auto"/>
      </w:divBdr>
    </w:div>
    <w:div w:id="1018461903">
      <w:bodyDiv w:val="1"/>
      <w:marLeft w:val="0"/>
      <w:marRight w:val="0"/>
      <w:marTop w:val="0"/>
      <w:marBottom w:val="0"/>
      <w:divBdr>
        <w:top w:val="none" w:sz="0" w:space="0" w:color="auto"/>
        <w:left w:val="none" w:sz="0" w:space="0" w:color="auto"/>
        <w:bottom w:val="none" w:sz="0" w:space="0" w:color="auto"/>
        <w:right w:val="none" w:sz="0" w:space="0" w:color="auto"/>
      </w:divBdr>
    </w:div>
    <w:div w:id="1035543453">
      <w:bodyDiv w:val="1"/>
      <w:marLeft w:val="0"/>
      <w:marRight w:val="0"/>
      <w:marTop w:val="0"/>
      <w:marBottom w:val="0"/>
      <w:divBdr>
        <w:top w:val="none" w:sz="0" w:space="0" w:color="auto"/>
        <w:left w:val="none" w:sz="0" w:space="0" w:color="auto"/>
        <w:bottom w:val="none" w:sz="0" w:space="0" w:color="auto"/>
        <w:right w:val="none" w:sz="0" w:space="0" w:color="auto"/>
      </w:divBdr>
    </w:div>
    <w:div w:id="1060445401">
      <w:bodyDiv w:val="1"/>
      <w:marLeft w:val="0"/>
      <w:marRight w:val="0"/>
      <w:marTop w:val="0"/>
      <w:marBottom w:val="0"/>
      <w:divBdr>
        <w:top w:val="none" w:sz="0" w:space="0" w:color="auto"/>
        <w:left w:val="none" w:sz="0" w:space="0" w:color="auto"/>
        <w:bottom w:val="none" w:sz="0" w:space="0" w:color="auto"/>
        <w:right w:val="none" w:sz="0" w:space="0" w:color="auto"/>
      </w:divBdr>
    </w:div>
    <w:div w:id="1071655096">
      <w:bodyDiv w:val="1"/>
      <w:marLeft w:val="0"/>
      <w:marRight w:val="0"/>
      <w:marTop w:val="0"/>
      <w:marBottom w:val="0"/>
      <w:divBdr>
        <w:top w:val="none" w:sz="0" w:space="0" w:color="auto"/>
        <w:left w:val="none" w:sz="0" w:space="0" w:color="auto"/>
        <w:bottom w:val="none" w:sz="0" w:space="0" w:color="auto"/>
        <w:right w:val="none" w:sz="0" w:space="0" w:color="auto"/>
      </w:divBdr>
    </w:div>
    <w:div w:id="1094134750">
      <w:bodyDiv w:val="1"/>
      <w:marLeft w:val="0"/>
      <w:marRight w:val="0"/>
      <w:marTop w:val="0"/>
      <w:marBottom w:val="0"/>
      <w:divBdr>
        <w:top w:val="none" w:sz="0" w:space="0" w:color="auto"/>
        <w:left w:val="none" w:sz="0" w:space="0" w:color="auto"/>
        <w:bottom w:val="none" w:sz="0" w:space="0" w:color="auto"/>
        <w:right w:val="none" w:sz="0" w:space="0" w:color="auto"/>
      </w:divBdr>
    </w:div>
    <w:div w:id="1108937790">
      <w:bodyDiv w:val="1"/>
      <w:marLeft w:val="0"/>
      <w:marRight w:val="0"/>
      <w:marTop w:val="0"/>
      <w:marBottom w:val="0"/>
      <w:divBdr>
        <w:top w:val="none" w:sz="0" w:space="0" w:color="auto"/>
        <w:left w:val="none" w:sz="0" w:space="0" w:color="auto"/>
        <w:bottom w:val="none" w:sz="0" w:space="0" w:color="auto"/>
        <w:right w:val="none" w:sz="0" w:space="0" w:color="auto"/>
      </w:divBdr>
    </w:div>
    <w:div w:id="1170682805">
      <w:bodyDiv w:val="1"/>
      <w:marLeft w:val="0"/>
      <w:marRight w:val="0"/>
      <w:marTop w:val="0"/>
      <w:marBottom w:val="0"/>
      <w:divBdr>
        <w:top w:val="none" w:sz="0" w:space="0" w:color="auto"/>
        <w:left w:val="none" w:sz="0" w:space="0" w:color="auto"/>
        <w:bottom w:val="none" w:sz="0" w:space="0" w:color="auto"/>
        <w:right w:val="none" w:sz="0" w:space="0" w:color="auto"/>
      </w:divBdr>
    </w:div>
    <w:div w:id="1190068587">
      <w:bodyDiv w:val="1"/>
      <w:marLeft w:val="0"/>
      <w:marRight w:val="0"/>
      <w:marTop w:val="0"/>
      <w:marBottom w:val="0"/>
      <w:divBdr>
        <w:top w:val="none" w:sz="0" w:space="0" w:color="auto"/>
        <w:left w:val="none" w:sz="0" w:space="0" w:color="auto"/>
        <w:bottom w:val="none" w:sz="0" w:space="0" w:color="auto"/>
        <w:right w:val="none" w:sz="0" w:space="0" w:color="auto"/>
      </w:divBdr>
    </w:div>
    <w:div w:id="1238327428">
      <w:bodyDiv w:val="1"/>
      <w:marLeft w:val="0"/>
      <w:marRight w:val="0"/>
      <w:marTop w:val="0"/>
      <w:marBottom w:val="0"/>
      <w:divBdr>
        <w:top w:val="none" w:sz="0" w:space="0" w:color="auto"/>
        <w:left w:val="none" w:sz="0" w:space="0" w:color="auto"/>
        <w:bottom w:val="none" w:sz="0" w:space="0" w:color="auto"/>
        <w:right w:val="none" w:sz="0" w:space="0" w:color="auto"/>
      </w:divBdr>
    </w:div>
    <w:div w:id="1240867943">
      <w:bodyDiv w:val="1"/>
      <w:marLeft w:val="0"/>
      <w:marRight w:val="0"/>
      <w:marTop w:val="0"/>
      <w:marBottom w:val="0"/>
      <w:divBdr>
        <w:top w:val="none" w:sz="0" w:space="0" w:color="auto"/>
        <w:left w:val="none" w:sz="0" w:space="0" w:color="auto"/>
        <w:bottom w:val="none" w:sz="0" w:space="0" w:color="auto"/>
        <w:right w:val="none" w:sz="0" w:space="0" w:color="auto"/>
      </w:divBdr>
    </w:div>
    <w:div w:id="1330328282">
      <w:bodyDiv w:val="1"/>
      <w:marLeft w:val="0"/>
      <w:marRight w:val="0"/>
      <w:marTop w:val="0"/>
      <w:marBottom w:val="0"/>
      <w:divBdr>
        <w:top w:val="none" w:sz="0" w:space="0" w:color="auto"/>
        <w:left w:val="none" w:sz="0" w:space="0" w:color="auto"/>
        <w:bottom w:val="none" w:sz="0" w:space="0" w:color="auto"/>
        <w:right w:val="none" w:sz="0" w:space="0" w:color="auto"/>
      </w:divBdr>
    </w:div>
    <w:div w:id="1436248097">
      <w:bodyDiv w:val="1"/>
      <w:marLeft w:val="0"/>
      <w:marRight w:val="0"/>
      <w:marTop w:val="0"/>
      <w:marBottom w:val="0"/>
      <w:divBdr>
        <w:top w:val="none" w:sz="0" w:space="0" w:color="auto"/>
        <w:left w:val="none" w:sz="0" w:space="0" w:color="auto"/>
        <w:bottom w:val="none" w:sz="0" w:space="0" w:color="auto"/>
        <w:right w:val="none" w:sz="0" w:space="0" w:color="auto"/>
      </w:divBdr>
    </w:div>
    <w:div w:id="1471509263">
      <w:bodyDiv w:val="1"/>
      <w:marLeft w:val="0"/>
      <w:marRight w:val="0"/>
      <w:marTop w:val="0"/>
      <w:marBottom w:val="0"/>
      <w:divBdr>
        <w:top w:val="none" w:sz="0" w:space="0" w:color="auto"/>
        <w:left w:val="none" w:sz="0" w:space="0" w:color="auto"/>
        <w:bottom w:val="none" w:sz="0" w:space="0" w:color="auto"/>
        <w:right w:val="none" w:sz="0" w:space="0" w:color="auto"/>
      </w:divBdr>
    </w:div>
    <w:div w:id="1566597981">
      <w:bodyDiv w:val="1"/>
      <w:marLeft w:val="0"/>
      <w:marRight w:val="0"/>
      <w:marTop w:val="0"/>
      <w:marBottom w:val="0"/>
      <w:divBdr>
        <w:top w:val="none" w:sz="0" w:space="0" w:color="auto"/>
        <w:left w:val="none" w:sz="0" w:space="0" w:color="auto"/>
        <w:bottom w:val="none" w:sz="0" w:space="0" w:color="auto"/>
        <w:right w:val="none" w:sz="0" w:space="0" w:color="auto"/>
      </w:divBdr>
    </w:div>
    <w:div w:id="1638682628">
      <w:bodyDiv w:val="1"/>
      <w:marLeft w:val="0"/>
      <w:marRight w:val="0"/>
      <w:marTop w:val="0"/>
      <w:marBottom w:val="0"/>
      <w:divBdr>
        <w:top w:val="none" w:sz="0" w:space="0" w:color="auto"/>
        <w:left w:val="none" w:sz="0" w:space="0" w:color="auto"/>
        <w:bottom w:val="none" w:sz="0" w:space="0" w:color="auto"/>
        <w:right w:val="none" w:sz="0" w:space="0" w:color="auto"/>
      </w:divBdr>
    </w:div>
    <w:div w:id="1647121271">
      <w:bodyDiv w:val="1"/>
      <w:marLeft w:val="0"/>
      <w:marRight w:val="0"/>
      <w:marTop w:val="0"/>
      <w:marBottom w:val="0"/>
      <w:divBdr>
        <w:top w:val="none" w:sz="0" w:space="0" w:color="auto"/>
        <w:left w:val="none" w:sz="0" w:space="0" w:color="auto"/>
        <w:bottom w:val="none" w:sz="0" w:space="0" w:color="auto"/>
        <w:right w:val="none" w:sz="0" w:space="0" w:color="auto"/>
      </w:divBdr>
    </w:div>
    <w:div w:id="1725524504">
      <w:bodyDiv w:val="1"/>
      <w:marLeft w:val="0"/>
      <w:marRight w:val="0"/>
      <w:marTop w:val="0"/>
      <w:marBottom w:val="0"/>
      <w:divBdr>
        <w:top w:val="none" w:sz="0" w:space="0" w:color="auto"/>
        <w:left w:val="none" w:sz="0" w:space="0" w:color="auto"/>
        <w:bottom w:val="none" w:sz="0" w:space="0" w:color="auto"/>
        <w:right w:val="none" w:sz="0" w:space="0" w:color="auto"/>
      </w:divBdr>
    </w:div>
    <w:div w:id="1739861451">
      <w:bodyDiv w:val="1"/>
      <w:marLeft w:val="0"/>
      <w:marRight w:val="0"/>
      <w:marTop w:val="0"/>
      <w:marBottom w:val="0"/>
      <w:divBdr>
        <w:top w:val="none" w:sz="0" w:space="0" w:color="auto"/>
        <w:left w:val="none" w:sz="0" w:space="0" w:color="auto"/>
        <w:bottom w:val="none" w:sz="0" w:space="0" w:color="auto"/>
        <w:right w:val="none" w:sz="0" w:space="0" w:color="auto"/>
      </w:divBdr>
    </w:div>
    <w:div w:id="1741246549">
      <w:bodyDiv w:val="1"/>
      <w:marLeft w:val="0"/>
      <w:marRight w:val="0"/>
      <w:marTop w:val="0"/>
      <w:marBottom w:val="0"/>
      <w:divBdr>
        <w:top w:val="none" w:sz="0" w:space="0" w:color="auto"/>
        <w:left w:val="none" w:sz="0" w:space="0" w:color="auto"/>
        <w:bottom w:val="none" w:sz="0" w:space="0" w:color="auto"/>
        <w:right w:val="none" w:sz="0" w:space="0" w:color="auto"/>
      </w:divBdr>
    </w:div>
    <w:div w:id="1777552459">
      <w:bodyDiv w:val="1"/>
      <w:marLeft w:val="0"/>
      <w:marRight w:val="0"/>
      <w:marTop w:val="0"/>
      <w:marBottom w:val="0"/>
      <w:divBdr>
        <w:top w:val="none" w:sz="0" w:space="0" w:color="auto"/>
        <w:left w:val="none" w:sz="0" w:space="0" w:color="auto"/>
        <w:bottom w:val="none" w:sz="0" w:space="0" w:color="auto"/>
        <w:right w:val="none" w:sz="0" w:space="0" w:color="auto"/>
      </w:divBdr>
    </w:div>
    <w:div w:id="1792363329">
      <w:bodyDiv w:val="1"/>
      <w:marLeft w:val="0"/>
      <w:marRight w:val="0"/>
      <w:marTop w:val="0"/>
      <w:marBottom w:val="0"/>
      <w:divBdr>
        <w:top w:val="none" w:sz="0" w:space="0" w:color="auto"/>
        <w:left w:val="none" w:sz="0" w:space="0" w:color="auto"/>
        <w:bottom w:val="none" w:sz="0" w:space="0" w:color="auto"/>
        <w:right w:val="none" w:sz="0" w:space="0" w:color="auto"/>
      </w:divBdr>
    </w:div>
    <w:div w:id="1829057282">
      <w:bodyDiv w:val="1"/>
      <w:marLeft w:val="0"/>
      <w:marRight w:val="0"/>
      <w:marTop w:val="0"/>
      <w:marBottom w:val="0"/>
      <w:divBdr>
        <w:top w:val="none" w:sz="0" w:space="0" w:color="auto"/>
        <w:left w:val="none" w:sz="0" w:space="0" w:color="auto"/>
        <w:bottom w:val="none" w:sz="0" w:space="0" w:color="auto"/>
        <w:right w:val="none" w:sz="0" w:space="0" w:color="auto"/>
      </w:divBdr>
    </w:div>
    <w:div w:id="1841038617">
      <w:bodyDiv w:val="1"/>
      <w:marLeft w:val="0"/>
      <w:marRight w:val="0"/>
      <w:marTop w:val="0"/>
      <w:marBottom w:val="0"/>
      <w:divBdr>
        <w:top w:val="none" w:sz="0" w:space="0" w:color="auto"/>
        <w:left w:val="none" w:sz="0" w:space="0" w:color="auto"/>
        <w:bottom w:val="none" w:sz="0" w:space="0" w:color="auto"/>
        <w:right w:val="none" w:sz="0" w:space="0" w:color="auto"/>
      </w:divBdr>
    </w:div>
    <w:div w:id="1881933081">
      <w:bodyDiv w:val="1"/>
      <w:marLeft w:val="0"/>
      <w:marRight w:val="0"/>
      <w:marTop w:val="0"/>
      <w:marBottom w:val="0"/>
      <w:divBdr>
        <w:top w:val="none" w:sz="0" w:space="0" w:color="auto"/>
        <w:left w:val="none" w:sz="0" w:space="0" w:color="auto"/>
        <w:bottom w:val="none" w:sz="0" w:space="0" w:color="auto"/>
        <w:right w:val="none" w:sz="0" w:space="0" w:color="auto"/>
      </w:divBdr>
    </w:div>
    <w:div w:id="1906139930">
      <w:bodyDiv w:val="1"/>
      <w:marLeft w:val="0"/>
      <w:marRight w:val="0"/>
      <w:marTop w:val="0"/>
      <w:marBottom w:val="0"/>
      <w:divBdr>
        <w:top w:val="none" w:sz="0" w:space="0" w:color="auto"/>
        <w:left w:val="none" w:sz="0" w:space="0" w:color="auto"/>
        <w:bottom w:val="none" w:sz="0" w:space="0" w:color="auto"/>
        <w:right w:val="none" w:sz="0" w:space="0" w:color="auto"/>
      </w:divBdr>
    </w:div>
    <w:div w:id="1931960844">
      <w:bodyDiv w:val="1"/>
      <w:marLeft w:val="0"/>
      <w:marRight w:val="0"/>
      <w:marTop w:val="0"/>
      <w:marBottom w:val="0"/>
      <w:divBdr>
        <w:top w:val="none" w:sz="0" w:space="0" w:color="auto"/>
        <w:left w:val="none" w:sz="0" w:space="0" w:color="auto"/>
        <w:bottom w:val="none" w:sz="0" w:space="0" w:color="auto"/>
        <w:right w:val="none" w:sz="0" w:space="0" w:color="auto"/>
      </w:divBdr>
    </w:div>
    <w:div w:id="1960994191">
      <w:bodyDiv w:val="1"/>
      <w:marLeft w:val="0"/>
      <w:marRight w:val="0"/>
      <w:marTop w:val="0"/>
      <w:marBottom w:val="0"/>
      <w:divBdr>
        <w:top w:val="none" w:sz="0" w:space="0" w:color="auto"/>
        <w:left w:val="none" w:sz="0" w:space="0" w:color="auto"/>
        <w:bottom w:val="none" w:sz="0" w:space="0" w:color="auto"/>
        <w:right w:val="none" w:sz="0" w:space="0" w:color="auto"/>
      </w:divBdr>
    </w:div>
    <w:div w:id="2002846661">
      <w:bodyDiv w:val="1"/>
      <w:marLeft w:val="0"/>
      <w:marRight w:val="0"/>
      <w:marTop w:val="0"/>
      <w:marBottom w:val="0"/>
      <w:divBdr>
        <w:top w:val="none" w:sz="0" w:space="0" w:color="auto"/>
        <w:left w:val="none" w:sz="0" w:space="0" w:color="auto"/>
        <w:bottom w:val="none" w:sz="0" w:space="0" w:color="auto"/>
        <w:right w:val="none" w:sz="0" w:space="0" w:color="auto"/>
      </w:divBdr>
    </w:div>
    <w:div w:id="2031561317">
      <w:bodyDiv w:val="1"/>
      <w:marLeft w:val="0"/>
      <w:marRight w:val="0"/>
      <w:marTop w:val="0"/>
      <w:marBottom w:val="0"/>
      <w:divBdr>
        <w:top w:val="none" w:sz="0" w:space="0" w:color="auto"/>
        <w:left w:val="none" w:sz="0" w:space="0" w:color="auto"/>
        <w:bottom w:val="none" w:sz="0" w:space="0" w:color="auto"/>
        <w:right w:val="none" w:sz="0" w:space="0" w:color="auto"/>
      </w:divBdr>
    </w:div>
    <w:div w:id="20596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B1D3-2486-0243-A5CC-A20103A1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11944</Words>
  <Characters>68084</Characters>
  <Application>Microsoft Office Word</Application>
  <DocSecurity>0</DocSecurity>
  <Lines>567</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Lyn Flight</cp:lastModifiedBy>
  <cp:revision>2</cp:revision>
  <dcterms:created xsi:type="dcterms:W3CDTF">2024-03-24T03:54:00Z</dcterms:created>
  <dcterms:modified xsi:type="dcterms:W3CDTF">2024-03-24T03:54:00Z</dcterms:modified>
</cp:coreProperties>
</file>