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A" w:rsidRDefault="00DA437A" w:rsidP="00DA437A">
      <w:pPr>
        <w:spacing w:after="0"/>
      </w:pPr>
    </w:p>
    <w:p w:rsidR="00DA437A" w:rsidRPr="003E2791" w:rsidRDefault="00323389" w:rsidP="00DA437A">
      <w:pPr>
        <w:spacing w:after="0"/>
        <w:rPr>
          <w:b/>
          <w:bCs/>
        </w:rPr>
      </w:pPr>
      <w:r>
        <w:rPr>
          <w:b/>
          <w:bCs/>
        </w:rPr>
        <w:t>Table S</w:t>
      </w:r>
      <w:r w:rsidR="00FF5DB0">
        <w:rPr>
          <w:b/>
          <w:bCs/>
        </w:rPr>
        <w:t>1</w:t>
      </w:r>
      <w:r w:rsidR="00DA437A">
        <w:rPr>
          <w:b/>
          <w:bCs/>
        </w:rPr>
        <w:t xml:space="preserve">. </w:t>
      </w:r>
      <w:r w:rsidR="00DA437A" w:rsidRPr="003E2791">
        <w:rPr>
          <w:b/>
          <w:bCs/>
        </w:rPr>
        <w:t xml:space="preserve"> Pooled analysis of variance for different </w:t>
      </w:r>
      <w:r w:rsidR="00DA437A">
        <w:rPr>
          <w:b/>
          <w:bCs/>
        </w:rPr>
        <w:t>agronomic</w:t>
      </w:r>
      <w:r w:rsidR="00DA437A" w:rsidRPr="003E2791">
        <w:rPr>
          <w:b/>
          <w:bCs/>
        </w:rPr>
        <w:t xml:space="preserve"> traits of oat (</w:t>
      </w:r>
      <w:proofErr w:type="spellStart"/>
      <w:r w:rsidR="00DA437A" w:rsidRPr="003E2791">
        <w:rPr>
          <w:b/>
          <w:bCs/>
          <w:i/>
          <w:iCs/>
        </w:rPr>
        <w:t>Avena</w:t>
      </w:r>
      <w:proofErr w:type="spellEnd"/>
      <w:r w:rsidR="00DA437A" w:rsidRPr="003E2791">
        <w:rPr>
          <w:b/>
          <w:bCs/>
          <w:i/>
          <w:iCs/>
        </w:rPr>
        <w:t xml:space="preserve"> sativa</w:t>
      </w:r>
      <w:r w:rsidR="00DA437A" w:rsidRPr="003E2791">
        <w:rPr>
          <w:b/>
          <w:bCs/>
        </w:rPr>
        <w:t xml:space="preserve"> L.) genotypes</w:t>
      </w:r>
    </w:p>
    <w:tbl>
      <w:tblPr>
        <w:tblStyle w:val="TableGrid"/>
        <w:tblW w:w="0" w:type="auto"/>
        <w:tblLook w:val="04A0"/>
      </w:tblPr>
      <w:tblGrid>
        <w:gridCol w:w="1741"/>
        <w:gridCol w:w="456"/>
        <w:gridCol w:w="896"/>
        <w:gridCol w:w="816"/>
        <w:gridCol w:w="816"/>
        <w:gridCol w:w="736"/>
        <w:gridCol w:w="976"/>
        <w:gridCol w:w="896"/>
        <w:gridCol w:w="896"/>
        <w:gridCol w:w="896"/>
        <w:gridCol w:w="776"/>
        <w:gridCol w:w="896"/>
        <w:gridCol w:w="816"/>
      </w:tblGrid>
      <w:tr w:rsidR="00DA437A" w:rsidRPr="003E2791" w:rsidTr="00323389">
        <w:trPr>
          <w:trHeight w:val="618"/>
        </w:trPr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Source of variation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proofErr w:type="spellStart"/>
            <w:r w:rsidRPr="003E2791">
              <w:rPr>
                <w:b/>
                <w:bCs/>
                <w:sz w:val="16"/>
                <w:szCs w:val="16"/>
                <w:lang w:val="en-IN"/>
              </w:rPr>
              <w:t>Df</w:t>
            </w:r>
            <w:proofErr w:type="spellEnd"/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DTF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PH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NOT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PL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SPP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b/>
                <w:bCs/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MG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DTM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b/>
                <w:bCs/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GW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b/>
                <w:bCs/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DW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b/>
                <w:bCs/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SY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/>
                <w:bCs/>
                <w:sz w:val="16"/>
                <w:szCs w:val="16"/>
                <w:lang w:val="en-IN"/>
              </w:rPr>
              <w:t>TW</w:t>
            </w:r>
          </w:p>
        </w:tc>
      </w:tr>
      <w:tr w:rsidR="00DA437A" w:rsidRPr="003E2791" w:rsidTr="00323389">
        <w:trPr>
          <w:trHeight w:val="258"/>
        </w:trPr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Cs/>
                <w:sz w:val="16"/>
                <w:szCs w:val="16"/>
                <w:lang w:val="en-IN"/>
              </w:rPr>
              <w:t>Environment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5803.82**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1375.9**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9447.5**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84.74**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40014.90**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0.02562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6094.46**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45889.2**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12440**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0.238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35.077**</w:t>
            </w:r>
          </w:p>
        </w:tc>
      </w:tr>
      <w:tr w:rsidR="00DA437A" w:rsidRPr="003E2791" w:rsidTr="00323389">
        <w:trPr>
          <w:trHeight w:val="438"/>
        </w:trPr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>
              <w:rPr>
                <w:bCs/>
                <w:sz w:val="16"/>
                <w:szCs w:val="16"/>
                <w:lang w:val="en-IN"/>
              </w:rPr>
              <w:t>Replication w</w:t>
            </w:r>
            <w:r w:rsidRPr="003E2791">
              <w:rPr>
                <w:bCs/>
                <w:sz w:val="16"/>
                <w:szCs w:val="16"/>
                <w:lang w:val="en-IN"/>
              </w:rPr>
              <w:t xml:space="preserve">ithin </w:t>
            </w:r>
            <w:proofErr w:type="spellStart"/>
            <w:r w:rsidRPr="003E2791">
              <w:rPr>
                <w:bCs/>
                <w:sz w:val="16"/>
                <w:szCs w:val="16"/>
                <w:lang w:val="en-IN"/>
              </w:rPr>
              <w:t>Env</w:t>
            </w:r>
            <w:proofErr w:type="spellEnd"/>
            <w:r w:rsidRPr="003E2791">
              <w:rPr>
                <w:bCs/>
                <w:sz w:val="16"/>
                <w:szCs w:val="16"/>
                <w:lang w:val="en-IN"/>
              </w:rPr>
              <w:t>.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2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5.93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69.8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40.7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2.14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96.21**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0.00986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6.02*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21.3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1132**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0.302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1.214</w:t>
            </w:r>
          </w:p>
        </w:tc>
      </w:tr>
      <w:tr w:rsidR="00DA437A" w:rsidRPr="003E2791" w:rsidTr="00323389">
        <w:trPr>
          <w:trHeight w:val="267"/>
        </w:trPr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Cs/>
                <w:sz w:val="16"/>
                <w:szCs w:val="16"/>
                <w:lang w:val="en-IN"/>
              </w:rPr>
              <w:t>Genotype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55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105.73**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893.7**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5511.0**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84.64**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4454.05**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4.37660**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119.37**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40835.2**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8636**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407.224**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193.251*</w:t>
            </w:r>
          </w:p>
        </w:tc>
      </w:tr>
      <w:tr w:rsidR="00DA437A" w:rsidRPr="003E2791" w:rsidTr="00323389">
        <w:trPr>
          <w:trHeight w:val="528"/>
        </w:trPr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proofErr w:type="spellStart"/>
            <w:r w:rsidRPr="003E2791">
              <w:rPr>
                <w:bCs/>
                <w:sz w:val="16"/>
                <w:szCs w:val="16"/>
                <w:lang w:val="en-IN"/>
              </w:rPr>
              <w:t>Gxe</w:t>
            </w:r>
            <w:proofErr w:type="spellEnd"/>
            <w:r w:rsidRPr="003E2791">
              <w:rPr>
                <w:bCs/>
                <w:sz w:val="16"/>
                <w:szCs w:val="16"/>
                <w:lang w:val="en-IN"/>
              </w:rPr>
              <w:t xml:space="preserve"> Interaction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55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5.91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279.2**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1473.0**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14.27**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1022.16**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1.16420**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1.52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174.3**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263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0.910**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2.471*</w:t>
            </w:r>
          </w:p>
        </w:tc>
      </w:tr>
      <w:tr w:rsidR="00DA437A" w:rsidRPr="003E2791" w:rsidTr="00323389">
        <w:trPr>
          <w:trHeight w:val="438"/>
        </w:trPr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bCs/>
                <w:sz w:val="16"/>
                <w:szCs w:val="16"/>
                <w:lang w:val="en-IN"/>
              </w:rPr>
              <w:t>Pooled Error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110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6.49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70.3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14.5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1.07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6.53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0.02636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1.71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16.2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213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0.130</w:t>
            </w:r>
          </w:p>
        </w:tc>
        <w:tc>
          <w:tcPr>
            <w:tcW w:w="0" w:type="auto"/>
          </w:tcPr>
          <w:p w:rsidR="00DA437A" w:rsidRPr="003E2791" w:rsidRDefault="00DA437A" w:rsidP="00323389">
            <w:pPr>
              <w:spacing w:line="276" w:lineRule="auto"/>
              <w:rPr>
                <w:sz w:val="16"/>
                <w:szCs w:val="16"/>
                <w:lang w:val="en-IN"/>
              </w:rPr>
            </w:pPr>
            <w:r w:rsidRPr="003E2791">
              <w:rPr>
                <w:sz w:val="16"/>
                <w:szCs w:val="16"/>
                <w:lang w:val="en-IN"/>
              </w:rPr>
              <w:t>0.458</w:t>
            </w:r>
          </w:p>
        </w:tc>
      </w:tr>
    </w:tbl>
    <w:p w:rsidR="00DA437A" w:rsidRDefault="00DA437A" w:rsidP="00DA437A">
      <w:pPr>
        <w:spacing w:after="0"/>
        <w:rPr>
          <w:b/>
        </w:rPr>
      </w:pPr>
    </w:p>
    <w:p w:rsidR="007B25E4" w:rsidRDefault="007B25E4" w:rsidP="00DA437A">
      <w:pPr>
        <w:spacing w:after="0"/>
        <w:rPr>
          <w:b/>
        </w:rPr>
      </w:pPr>
    </w:p>
    <w:p w:rsidR="00DA437A" w:rsidRPr="003E2791" w:rsidRDefault="00DA437A" w:rsidP="00DA437A">
      <w:pPr>
        <w:spacing w:after="0"/>
        <w:rPr>
          <w:b/>
        </w:rPr>
      </w:pPr>
      <w:r>
        <w:rPr>
          <w:b/>
        </w:rPr>
        <w:t xml:space="preserve">Table </w:t>
      </w:r>
      <w:r w:rsidR="00323389">
        <w:rPr>
          <w:b/>
        </w:rPr>
        <w:t>S</w:t>
      </w:r>
      <w:r w:rsidR="00FF5DB0">
        <w:rPr>
          <w:b/>
        </w:rPr>
        <w:t>2</w:t>
      </w:r>
      <w:r>
        <w:rPr>
          <w:b/>
        </w:rPr>
        <w:t>.</w:t>
      </w:r>
      <w:r w:rsidRPr="003E2791">
        <w:rPr>
          <w:b/>
        </w:rPr>
        <w:t xml:space="preserve"> </w:t>
      </w:r>
      <w:proofErr w:type="gramStart"/>
      <w:r w:rsidRPr="003E2791">
        <w:rPr>
          <w:b/>
        </w:rPr>
        <w:t>Analysis of variance for quality parameters in oats (</w:t>
      </w:r>
      <w:proofErr w:type="spellStart"/>
      <w:r w:rsidRPr="003E2791">
        <w:rPr>
          <w:b/>
          <w:i/>
          <w:iCs/>
        </w:rPr>
        <w:t>Avena</w:t>
      </w:r>
      <w:proofErr w:type="spellEnd"/>
      <w:r w:rsidRPr="003E2791">
        <w:rPr>
          <w:b/>
          <w:i/>
          <w:iCs/>
        </w:rPr>
        <w:t xml:space="preserve"> sativa</w:t>
      </w:r>
      <w:r w:rsidRPr="003E2791">
        <w:rPr>
          <w:b/>
        </w:rPr>
        <w:t xml:space="preserve"> L.)</w:t>
      </w:r>
      <w:proofErr w:type="gramEnd"/>
    </w:p>
    <w:tbl>
      <w:tblPr>
        <w:tblStyle w:val="TableGrid"/>
        <w:tblW w:w="0" w:type="auto"/>
        <w:tblLook w:val="04A0"/>
      </w:tblPr>
      <w:tblGrid>
        <w:gridCol w:w="3242"/>
        <w:gridCol w:w="530"/>
        <w:gridCol w:w="1103"/>
        <w:gridCol w:w="996"/>
        <w:gridCol w:w="1330"/>
        <w:gridCol w:w="1370"/>
      </w:tblGrid>
      <w:tr w:rsidR="00DA437A" w:rsidRPr="003E2791" w:rsidTr="00323389">
        <w:trPr>
          <w:trHeight w:val="263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b/>
                <w:lang w:val="en-IN"/>
              </w:rPr>
              <w:t>Source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proofErr w:type="spellStart"/>
            <w:r w:rsidRPr="003E2791">
              <w:rPr>
                <w:b/>
                <w:lang w:val="en-IN"/>
              </w:rPr>
              <w:t>D</w:t>
            </w:r>
            <w:r>
              <w:rPr>
                <w:b/>
                <w:lang w:val="en-IN"/>
              </w:rPr>
              <w:t>.</w:t>
            </w:r>
            <w:r w:rsidRPr="003E2791">
              <w:rPr>
                <w:b/>
                <w:lang w:val="en-IN"/>
              </w:rPr>
              <w:t>f</w:t>
            </w:r>
            <w:proofErr w:type="spellEnd"/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b/>
                <w:bCs/>
                <w:lang w:val="en-IN"/>
              </w:rPr>
            </w:pPr>
            <w:r w:rsidRPr="003E2791">
              <w:rPr>
                <w:b/>
                <w:bCs/>
                <w:lang w:val="en-IN"/>
              </w:rPr>
              <w:t>TSS (%)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b/>
                <w:bCs/>
                <w:lang w:val="en-IN"/>
              </w:rPr>
            </w:pPr>
            <w:r w:rsidRPr="003E2791">
              <w:rPr>
                <w:b/>
                <w:bCs/>
                <w:lang w:val="en-IN"/>
              </w:rPr>
              <w:t>CP (%)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b/>
                <w:bCs/>
                <w:lang w:val="en-IN"/>
              </w:rPr>
            </w:pPr>
            <w:r w:rsidRPr="003E2791">
              <w:rPr>
                <w:b/>
                <w:bCs/>
                <w:lang w:val="en-IN"/>
              </w:rPr>
              <w:t>Fe (mg/kg)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b/>
                <w:bCs/>
                <w:lang w:val="en-IN"/>
              </w:rPr>
            </w:pPr>
            <w:r w:rsidRPr="003E2791">
              <w:rPr>
                <w:b/>
                <w:bCs/>
                <w:lang w:val="en-IN"/>
              </w:rPr>
              <w:t>Zn (mg/kg)</w:t>
            </w:r>
          </w:p>
        </w:tc>
      </w:tr>
      <w:tr w:rsidR="00DA437A" w:rsidRPr="003E2791" w:rsidTr="00323389">
        <w:trPr>
          <w:trHeight w:val="362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Block (ignoring Treatments)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4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0.15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2.33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35.45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48.92 **</w:t>
            </w:r>
          </w:p>
        </w:tc>
      </w:tr>
      <w:tr w:rsidR="00DA437A" w:rsidRPr="003E2791" w:rsidTr="00323389">
        <w:trPr>
          <w:trHeight w:val="326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Block(eliminating Treatments)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4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0.05 ns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0.08 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6.58 ns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4.83 *</w:t>
            </w:r>
          </w:p>
        </w:tc>
      </w:tr>
      <w:tr w:rsidR="00DA437A" w:rsidRPr="003E2791" w:rsidTr="00323389">
        <w:trPr>
          <w:trHeight w:val="263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Treatment (ignoring Blocks)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55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0.7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2.09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195.83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135.06 **</w:t>
            </w:r>
          </w:p>
        </w:tc>
      </w:tr>
      <w:tr w:rsidR="00DA437A" w:rsidRPr="003E2791" w:rsidTr="00323389">
        <w:trPr>
          <w:trHeight w:val="263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Treatment (eliminating Blocks)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55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0.69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1.92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193.73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131.85 **</w:t>
            </w:r>
          </w:p>
        </w:tc>
      </w:tr>
      <w:tr w:rsidR="00DA437A" w:rsidRPr="003E2791" w:rsidTr="00323389">
        <w:trPr>
          <w:trHeight w:val="173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Check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4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1.03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2.06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658.45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215.09 **</w:t>
            </w:r>
          </w:p>
        </w:tc>
      </w:tr>
      <w:tr w:rsidR="00DA437A" w:rsidRPr="003E2791" w:rsidTr="00323389">
        <w:trPr>
          <w:trHeight w:val="137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Test entries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50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0.51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2.03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159.27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122.89 **</w:t>
            </w:r>
          </w:p>
        </w:tc>
      </w:tr>
      <w:tr w:rsidR="00DA437A" w:rsidRPr="003E2791" w:rsidTr="00323389">
        <w:trPr>
          <w:trHeight w:val="191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Test vs. Check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9.04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5.16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173.15 **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423.25 **</w:t>
            </w:r>
          </w:p>
        </w:tc>
      </w:tr>
      <w:tr w:rsidR="00DA437A" w:rsidRPr="003E2791" w:rsidTr="00323389">
        <w:trPr>
          <w:trHeight w:val="169"/>
        </w:trPr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Error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16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0.02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0.02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3.09</w:t>
            </w:r>
          </w:p>
        </w:tc>
        <w:tc>
          <w:tcPr>
            <w:tcW w:w="0" w:type="auto"/>
            <w:vAlign w:val="center"/>
          </w:tcPr>
          <w:p w:rsidR="00DA437A" w:rsidRPr="003E2791" w:rsidRDefault="00DA437A" w:rsidP="00323389">
            <w:pPr>
              <w:spacing w:line="276" w:lineRule="auto"/>
              <w:jc w:val="center"/>
              <w:rPr>
                <w:lang w:val="en-IN"/>
              </w:rPr>
            </w:pPr>
            <w:r w:rsidRPr="003E2791">
              <w:rPr>
                <w:lang w:val="en-IN"/>
              </w:rPr>
              <w:t>1.4</w:t>
            </w:r>
          </w:p>
        </w:tc>
      </w:tr>
    </w:tbl>
    <w:p w:rsidR="00DA437A" w:rsidRDefault="00DA437A" w:rsidP="00DA437A">
      <w:pPr>
        <w:spacing w:after="0"/>
      </w:pPr>
    </w:p>
    <w:p w:rsidR="00323389" w:rsidRDefault="00323389" w:rsidP="00323389">
      <w:pPr>
        <w:spacing w:after="0"/>
        <w:rPr>
          <w:b/>
        </w:rPr>
      </w:pPr>
    </w:p>
    <w:p w:rsidR="00323389" w:rsidRDefault="00323389" w:rsidP="00323389">
      <w:pPr>
        <w:spacing w:after="0"/>
        <w:rPr>
          <w:b/>
        </w:rPr>
      </w:pPr>
    </w:p>
    <w:p w:rsidR="00323389" w:rsidRDefault="00323389" w:rsidP="00323389">
      <w:pPr>
        <w:spacing w:after="0"/>
        <w:rPr>
          <w:b/>
        </w:rPr>
      </w:pPr>
    </w:p>
    <w:p w:rsidR="00323389" w:rsidRDefault="00323389" w:rsidP="00323389">
      <w:pPr>
        <w:spacing w:after="0"/>
        <w:rPr>
          <w:b/>
        </w:rPr>
      </w:pPr>
    </w:p>
    <w:p w:rsidR="00323389" w:rsidRDefault="00323389" w:rsidP="00323389">
      <w:pPr>
        <w:spacing w:after="0"/>
        <w:rPr>
          <w:b/>
        </w:rPr>
      </w:pPr>
    </w:p>
    <w:p w:rsidR="00323389" w:rsidRDefault="00323389" w:rsidP="00323389">
      <w:pPr>
        <w:spacing w:after="0"/>
        <w:rPr>
          <w:b/>
        </w:rPr>
      </w:pPr>
    </w:p>
    <w:p w:rsidR="00323389" w:rsidRPr="003E2791" w:rsidRDefault="00D266D8" w:rsidP="00323389">
      <w:pPr>
        <w:spacing w:after="0"/>
        <w:rPr>
          <w:b/>
          <w:bCs/>
        </w:rPr>
      </w:pPr>
      <w:r>
        <w:rPr>
          <w:b/>
        </w:rPr>
        <w:t xml:space="preserve">Table </w:t>
      </w:r>
      <w:proofErr w:type="gramStart"/>
      <w:r>
        <w:rPr>
          <w:b/>
        </w:rPr>
        <w:t>S3</w:t>
      </w:r>
      <w:r w:rsidR="00323389">
        <w:rPr>
          <w:b/>
        </w:rPr>
        <w:t xml:space="preserve"> </w:t>
      </w:r>
      <w:r w:rsidR="00323389" w:rsidRPr="003E2791">
        <w:rPr>
          <w:b/>
        </w:rPr>
        <w:t>:</w:t>
      </w:r>
      <w:proofErr w:type="gramEnd"/>
      <w:r w:rsidR="00323389" w:rsidRPr="003E2791">
        <w:rPr>
          <w:b/>
        </w:rPr>
        <w:t xml:space="preserve"> </w:t>
      </w:r>
      <w:r w:rsidR="00323389">
        <w:rPr>
          <w:b/>
        </w:rPr>
        <w:t>Pooled</w:t>
      </w:r>
      <w:r w:rsidR="00323389" w:rsidRPr="003E2791">
        <w:rPr>
          <w:b/>
        </w:rPr>
        <w:t xml:space="preserve"> descriptive statistics for</w:t>
      </w:r>
      <w:r w:rsidR="00323389">
        <w:rPr>
          <w:b/>
        </w:rPr>
        <w:t xml:space="preserve"> agronomic</w:t>
      </w:r>
      <w:r w:rsidR="00323389" w:rsidRPr="003E2791">
        <w:rPr>
          <w:b/>
        </w:rPr>
        <w:t xml:space="preserve"> and </w:t>
      </w:r>
      <w:r w:rsidR="00323389">
        <w:rPr>
          <w:b/>
        </w:rPr>
        <w:t xml:space="preserve">quality </w:t>
      </w:r>
      <w:r w:rsidR="00323389" w:rsidRPr="003E2791">
        <w:rPr>
          <w:b/>
          <w:bCs/>
        </w:rPr>
        <w:t>traits in oats (</w:t>
      </w:r>
      <w:proofErr w:type="spellStart"/>
      <w:r w:rsidR="00323389" w:rsidRPr="003E2791">
        <w:rPr>
          <w:b/>
          <w:bCs/>
          <w:i/>
          <w:iCs/>
        </w:rPr>
        <w:t>Avena</w:t>
      </w:r>
      <w:proofErr w:type="spellEnd"/>
      <w:r w:rsidR="00323389" w:rsidRPr="003E2791">
        <w:rPr>
          <w:b/>
          <w:bCs/>
          <w:i/>
          <w:iCs/>
        </w:rPr>
        <w:t xml:space="preserve"> sativa</w:t>
      </w:r>
      <w:r w:rsidR="00323389" w:rsidRPr="003E2791">
        <w:rPr>
          <w:b/>
          <w:bCs/>
        </w:rPr>
        <w:t xml:space="preserve"> L.)</w:t>
      </w:r>
    </w:p>
    <w:p w:rsidR="00DA437A" w:rsidRDefault="00DA437A" w:rsidP="00DA437A">
      <w:pPr>
        <w:spacing w:after="0"/>
      </w:pPr>
    </w:p>
    <w:tbl>
      <w:tblPr>
        <w:tblW w:w="1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838"/>
        <w:gridCol w:w="790"/>
        <w:gridCol w:w="670"/>
        <w:gridCol w:w="790"/>
        <w:gridCol w:w="876"/>
        <w:gridCol w:w="1116"/>
        <w:gridCol w:w="1116"/>
        <w:gridCol w:w="876"/>
        <w:gridCol w:w="876"/>
        <w:gridCol w:w="876"/>
        <w:gridCol w:w="876"/>
        <w:gridCol w:w="876"/>
        <w:gridCol w:w="996"/>
        <w:gridCol w:w="876"/>
      </w:tblGrid>
      <w:tr w:rsidR="00323389" w:rsidRPr="00323389" w:rsidTr="00323389">
        <w:trPr>
          <w:cantSplit/>
          <w:trHeight w:val="10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rPr>
                <w:b/>
              </w:rPr>
              <w:t>Trait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rPr>
                <w:b/>
              </w:rPr>
              <w:t>Mean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rPr>
                <w:b/>
              </w:rPr>
              <w:t>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rPr>
                <w:b/>
              </w:rPr>
              <w:t>Max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C.V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PV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GV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EV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GCV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PCV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ECV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  <w:i/>
                <w:vertAlign w:val="superscript"/>
              </w:rPr>
            </w:pPr>
            <w:r w:rsidRPr="00323389">
              <w:rPr>
                <w:b/>
                <w:i/>
              </w:rPr>
              <w:t>H</w:t>
            </w:r>
            <w:r w:rsidRPr="00323389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GA</w:t>
            </w:r>
          </w:p>
        </w:tc>
        <w:tc>
          <w:tcPr>
            <w:tcW w:w="0" w:type="auto"/>
            <w:shd w:val="clear" w:color="auto" w:fill="FFFFFF"/>
          </w:tcPr>
          <w:p w:rsidR="00323389" w:rsidRPr="00323389" w:rsidRDefault="00323389" w:rsidP="00323389">
            <w:pPr>
              <w:spacing w:after="0" w:line="240" w:lineRule="auto"/>
              <w:rPr>
                <w:b/>
              </w:rPr>
            </w:pPr>
            <w:r w:rsidRPr="00323389">
              <w:rPr>
                <w:b/>
              </w:rPr>
              <w:t>GAM</w:t>
            </w:r>
          </w:p>
        </w:tc>
      </w:tr>
      <w:tr w:rsidR="00323389" w:rsidRPr="00323389" w:rsidTr="00323389">
        <w:trPr>
          <w:cantSplit/>
          <w:trHeight w:val="4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DTF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178.995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165.15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189.52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3.015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20.9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7.51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13.39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1.515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2.56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2.03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35.66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3.375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1.91</w:t>
            </w:r>
          </w:p>
        </w:tc>
      </w:tr>
      <w:tr w:rsidR="00323389" w:rsidRPr="00323389" w:rsidTr="00323389">
        <w:trPr>
          <w:cantSplit/>
          <w:trHeight w:val="4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PH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125.78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85.435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168.55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13.63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298.155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276.075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22.08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13.22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13.735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3.735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92.57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213.535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51.915</w:t>
            </w:r>
          </w:p>
        </w:tc>
      </w:tr>
      <w:tr w:rsidR="00323389" w:rsidRPr="00323389" w:rsidTr="00323389">
        <w:trPr>
          <w:cantSplit/>
          <w:trHeight w:val="41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NOT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143.06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66.9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261.91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29.89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1881.51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1467.995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413.52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26.835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30.4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14.255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77.69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100.18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89.79</w:t>
            </w:r>
          </w:p>
        </w:tc>
      </w:tr>
      <w:tr w:rsidR="00323389" w:rsidRPr="00323389" w:rsidTr="00323389">
        <w:trPr>
          <w:cantSplit/>
          <w:trHeight w:val="47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PL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28.005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17.06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43.335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19.21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23.485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18.935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4.55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15.475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17.29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7.565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79.535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32.97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26.24</w:t>
            </w:r>
          </w:p>
        </w:tc>
      </w:tr>
      <w:tr w:rsidR="00323389" w:rsidRPr="00323389" w:rsidTr="00323389">
        <w:trPr>
          <w:cantSplit/>
          <w:trHeight w:val="4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SPP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112.975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55.885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194.8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32.165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1327.675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1275.41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52.265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31.8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32.43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6.325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96.135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69.46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48.885</w:t>
            </w:r>
          </w:p>
        </w:tc>
      </w:tr>
      <w:tr w:rsidR="00323389" w:rsidRPr="00323389" w:rsidTr="00323389">
        <w:trPr>
          <w:cantSplit/>
          <w:trHeight w:val="4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7.21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9.74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16.37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0.87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0.84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0.03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12.675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12.9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2.4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96.54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7.985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28.62</w:t>
            </w:r>
          </w:p>
        </w:tc>
      </w:tr>
      <w:tr w:rsidR="00323389" w:rsidRPr="00323389" w:rsidTr="00323389">
        <w:trPr>
          <w:cantSplit/>
          <w:trHeight w:val="4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DTM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207.84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194.25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219.67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2.795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24.49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7.485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1.31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2.375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1.985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30.31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72.115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64.34</w:t>
            </w:r>
          </w:p>
        </w:tc>
      </w:tr>
      <w:tr w:rsidR="00323389" w:rsidRPr="00323389" w:rsidTr="00323389">
        <w:trPr>
          <w:cantSplit/>
          <w:trHeight w:val="4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GW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411.3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131.19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612.565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24.685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11044.14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10884.01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160.13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25.36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25.55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2.81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98.49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21.13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64.85</w:t>
            </w:r>
          </w:p>
        </w:tc>
      </w:tr>
      <w:tr w:rsidR="00323389" w:rsidRPr="00323389" w:rsidTr="00323389">
        <w:trPr>
          <w:cantSplit/>
          <w:trHeight w:val="52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DW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112.115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30.515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200.44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42.66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2399.905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2378.98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20.925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43.71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43.9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3.99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99.125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3.105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1.49</w:t>
            </w:r>
          </w:p>
        </w:tc>
      </w:tr>
      <w:tr w:rsidR="00323389" w:rsidRPr="00323389" w:rsidTr="00323389">
        <w:trPr>
          <w:cantSplit/>
          <w:trHeight w:val="4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SY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32.58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16.905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61.74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31.12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105.895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105.42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0.48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31.505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31.575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2.02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99.54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1.855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25.68</w:t>
            </w:r>
          </w:p>
        </w:tc>
      </w:tr>
      <w:tr w:rsidR="00323389" w:rsidRPr="00323389" w:rsidTr="00323389">
        <w:trPr>
          <w:cantSplit/>
          <w:trHeight w:val="4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TW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44.605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20.24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55.75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15.86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36.71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21.605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15.105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10.38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13.545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8.705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58.585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7.325</w:t>
            </w:r>
          </w:p>
        </w:tc>
        <w:tc>
          <w:tcPr>
            <w:tcW w:w="0" w:type="auto"/>
            <w:vAlign w:val="bottom"/>
          </w:tcPr>
          <w:p w:rsidR="00323389" w:rsidRPr="00323389" w:rsidRDefault="00323389" w:rsidP="00323389">
            <w:pPr>
              <w:spacing w:line="240" w:lineRule="auto"/>
              <w:jc w:val="right"/>
              <w:rPr>
                <w:color w:val="000000"/>
              </w:rPr>
            </w:pPr>
            <w:r w:rsidRPr="00323389">
              <w:rPr>
                <w:color w:val="000000"/>
              </w:rPr>
              <w:t>16.405</w:t>
            </w:r>
          </w:p>
        </w:tc>
      </w:tr>
      <w:tr w:rsidR="00323389" w:rsidRPr="00323389" w:rsidTr="00323389">
        <w:trPr>
          <w:cantSplit/>
          <w:trHeight w:val="4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CP (%)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8.87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7.05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12.15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1.64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2.03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2.00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0.02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15.96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16.05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1.67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98.92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32.75</w:t>
            </w:r>
          </w:p>
        </w:tc>
      </w:tr>
      <w:tr w:rsidR="00323389" w:rsidRPr="00323389" w:rsidTr="00323389">
        <w:trPr>
          <w:cantSplit/>
          <w:trHeight w:val="4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TSS (%)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1.32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5.53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5.45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0.51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0.49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0.02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24.99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25.50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5.11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95.99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1.41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50.5</w:t>
            </w:r>
          </w:p>
        </w:tc>
      </w:tr>
      <w:tr w:rsidR="00323389" w:rsidRPr="00323389" w:rsidTr="00323389">
        <w:trPr>
          <w:cantSplit/>
          <w:trHeight w:val="4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Fe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73.86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50.30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100.38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2.40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159.27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156.18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3.09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16.92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17.09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2.38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98.06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25.53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34.57</w:t>
            </w:r>
          </w:p>
        </w:tc>
      </w:tr>
      <w:tr w:rsidR="00323389" w:rsidRPr="00323389" w:rsidTr="00323389">
        <w:trPr>
          <w:cantSplit/>
          <w:trHeight w:val="4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D50C12" w:rsidRDefault="00323389" w:rsidP="00323389">
            <w:pPr>
              <w:spacing w:after="0" w:line="240" w:lineRule="auto"/>
              <w:rPr>
                <w:b/>
              </w:rPr>
            </w:pPr>
            <w:r w:rsidRPr="00D50C12">
              <w:rPr>
                <w:b/>
              </w:rPr>
              <w:t>Zn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47.60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27.09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69.74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2.55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122.89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121.50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1.40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23.16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23.29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2.48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98.86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22.61</w:t>
            </w:r>
          </w:p>
        </w:tc>
        <w:tc>
          <w:tcPr>
            <w:tcW w:w="0" w:type="auto"/>
            <w:vAlign w:val="center"/>
          </w:tcPr>
          <w:p w:rsidR="00323389" w:rsidRPr="00323389" w:rsidRDefault="00323389" w:rsidP="00323389">
            <w:pPr>
              <w:spacing w:after="0" w:line="240" w:lineRule="auto"/>
            </w:pPr>
            <w:r w:rsidRPr="00323389">
              <w:t>47.5</w:t>
            </w:r>
          </w:p>
        </w:tc>
      </w:tr>
    </w:tbl>
    <w:p w:rsidR="00DA437A" w:rsidRDefault="00DA437A" w:rsidP="00DA437A">
      <w:pPr>
        <w:spacing w:after="0"/>
        <w:rPr>
          <w:b/>
        </w:rPr>
      </w:pPr>
    </w:p>
    <w:p w:rsidR="00323389" w:rsidRDefault="00323389">
      <w:pPr>
        <w:sectPr w:rsidR="00323389" w:rsidSect="0032338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23389" w:rsidRPr="003E2791" w:rsidRDefault="00D266D8" w:rsidP="00323389">
      <w:pPr>
        <w:spacing w:after="0"/>
      </w:pPr>
      <w:r>
        <w:rPr>
          <w:b/>
        </w:rPr>
        <w:lastRenderedPageBreak/>
        <w:t>Table S4</w:t>
      </w:r>
      <w:r w:rsidR="00323389" w:rsidRPr="003E2791">
        <w:rPr>
          <w:b/>
        </w:rPr>
        <w:t xml:space="preserve">: Contribution of various </w:t>
      </w:r>
      <w:r w:rsidR="00323389">
        <w:rPr>
          <w:b/>
        </w:rPr>
        <w:t>agronomic</w:t>
      </w:r>
      <w:r w:rsidR="00323389" w:rsidRPr="003E2791">
        <w:rPr>
          <w:b/>
        </w:rPr>
        <w:t xml:space="preserve"> and quality in </w:t>
      </w:r>
      <w:r w:rsidR="00323389">
        <w:rPr>
          <w:b/>
        </w:rPr>
        <w:t xml:space="preserve">four major </w:t>
      </w:r>
      <w:r w:rsidR="00323389" w:rsidRPr="003E2791">
        <w:rPr>
          <w:b/>
        </w:rPr>
        <w:t>principal components</w:t>
      </w:r>
      <w:r w:rsidR="00323389" w:rsidRPr="003E2791">
        <w:tab/>
      </w:r>
    </w:p>
    <w:p w:rsidR="001C28DE" w:rsidRDefault="001C28DE"/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1005"/>
        <w:gridCol w:w="1005"/>
        <w:gridCol w:w="1005"/>
        <w:gridCol w:w="1005"/>
      </w:tblGrid>
      <w:tr w:rsidR="00323389" w:rsidRPr="00323389" w:rsidTr="00323389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</w:rPr>
            </w:pPr>
            <w:r w:rsidRPr="00323389">
              <w:rPr>
                <w:b/>
              </w:rPr>
              <w:t>Particulars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  <w:iCs/>
              </w:rPr>
            </w:pPr>
            <w:r w:rsidRPr="00323389">
              <w:rPr>
                <w:b/>
              </w:rPr>
              <w:t>PCA1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  <w:iCs/>
              </w:rPr>
            </w:pPr>
            <w:r w:rsidRPr="00323389">
              <w:rPr>
                <w:b/>
              </w:rPr>
              <w:t>PCA2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  <w:iCs/>
              </w:rPr>
            </w:pPr>
            <w:r w:rsidRPr="00323389">
              <w:rPr>
                <w:b/>
              </w:rPr>
              <w:t>PCA3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  <w:iCs/>
              </w:rPr>
            </w:pPr>
            <w:r w:rsidRPr="00323389">
              <w:rPr>
                <w:b/>
              </w:rPr>
              <w:t>PCA4</w:t>
            </w:r>
          </w:p>
        </w:tc>
      </w:tr>
      <w:tr w:rsidR="00323389" w:rsidRPr="00323389" w:rsidTr="00323389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</w:rPr>
            </w:pPr>
            <w:r w:rsidRPr="00323389">
              <w:rPr>
                <w:b/>
              </w:rPr>
              <w:t>a)Traits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  <w:iCs/>
              </w:rPr>
            </w:pPr>
          </w:p>
        </w:tc>
      </w:tr>
      <w:tr w:rsidR="00323389" w:rsidRPr="00323389" w:rsidTr="00323389"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DTF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9.66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0.58</w:t>
            </w:r>
          </w:p>
        </w:tc>
      </w:tr>
      <w:tr w:rsidR="00323389" w:rsidRPr="00323389" w:rsidTr="00323389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19.42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0.00</w:t>
            </w:r>
          </w:p>
        </w:tc>
      </w:tr>
      <w:tr w:rsidR="00323389" w:rsidRPr="00323389" w:rsidTr="00323389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NOT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0.17</w:t>
            </w:r>
          </w:p>
        </w:tc>
      </w:tr>
      <w:tr w:rsidR="00323389" w:rsidRPr="00323389" w:rsidTr="00323389">
        <w:trPr>
          <w:trHeight w:val="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6.41</w:t>
            </w:r>
          </w:p>
        </w:tc>
      </w:tr>
      <w:tr w:rsidR="00323389" w:rsidRPr="00323389" w:rsidTr="00323389">
        <w:trPr>
          <w:trHeight w:val="1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SPP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26.94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2.61</w:t>
            </w:r>
          </w:p>
        </w:tc>
      </w:tr>
      <w:tr w:rsidR="00323389" w:rsidRPr="00323389" w:rsidTr="00323389">
        <w:trPr>
          <w:trHeight w:val="1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19.98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0.01</w:t>
            </w:r>
          </w:p>
        </w:tc>
      </w:tr>
      <w:tr w:rsidR="00323389" w:rsidRPr="00323389" w:rsidTr="00323389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DTM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16.35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0.80</w:t>
            </w:r>
          </w:p>
        </w:tc>
      </w:tr>
      <w:tr w:rsidR="00323389" w:rsidRPr="00323389" w:rsidTr="00323389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GW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0.47</w:t>
            </w:r>
          </w:p>
        </w:tc>
      </w:tr>
      <w:tr w:rsidR="00323389" w:rsidRPr="00323389" w:rsidTr="00323389">
        <w:trPr>
          <w:trHeight w:val="2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DW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13.63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3.02</w:t>
            </w:r>
          </w:p>
        </w:tc>
      </w:tr>
      <w:tr w:rsidR="00323389" w:rsidRPr="00323389" w:rsidTr="00323389">
        <w:trPr>
          <w:trHeight w:val="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8.56</w:t>
            </w:r>
          </w:p>
        </w:tc>
      </w:tr>
      <w:tr w:rsidR="00323389" w:rsidRPr="00323389" w:rsidTr="00323389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7.36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27.69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0.00</w:t>
            </w:r>
          </w:p>
        </w:tc>
      </w:tr>
      <w:tr w:rsidR="00323389" w:rsidRPr="00323389" w:rsidTr="00323389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</w:pPr>
            <w:r w:rsidRPr="00323389">
              <w:t>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41.50</w:t>
            </w:r>
          </w:p>
        </w:tc>
      </w:tr>
      <w:tr w:rsidR="00323389" w:rsidRPr="00323389" w:rsidTr="00323389">
        <w:trPr>
          <w:trHeight w:val="1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</w:pPr>
            <w:r w:rsidRPr="00323389">
              <w:t>TSS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22.25</w:t>
            </w:r>
          </w:p>
        </w:tc>
      </w:tr>
      <w:tr w:rsidR="00323389" w:rsidRPr="00323389" w:rsidTr="00323389">
        <w:trPr>
          <w:trHeight w:val="1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</w:pPr>
            <w:r w:rsidRPr="00323389">
              <w:t>IRON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28.37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11.77</w:t>
            </w:r>
          </w:p>
        </w:tc>
      </w:tr>
      <w:tr w:rsidR="00323389" w:rsidRPr="00323389" w:rsidTr="00323389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</w:pPr>
            <w:r w:rsidRPr="00323389">
              <w:t>ZINC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1.86</w:t>
            </w:r>
          </w:p>
        </w:tc>
      </w:tr>
      <w:tr w:rsidR="00323389" w:rsidRPr="00323389" w:rsidTr="00323389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b/>
                <w:bCs/>
                <w:iCs/>
              </w:rPr>
            </w:pPr>
            <w:r w:rsidRPr="00323389">
              <w:rPr>
                <w:b/>
                <w:bCs/>
              </w:rPr>
              <w:t>b)Eigen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4.77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2.58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</w:pPr>
            <w:r w:rsidRPr="00323389">
              <w:t>1.25</w:t>
            </w:r>
          </w:p>
        </w:tc>
      </w:tr>
      <w:tr w:rsidR="00323389" w:rsidRPr="00323389" w:rsidTr="00323389">
        <w:trPr>
          <w:trHeight w:val="4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</w:pPr>
            <w:r w:rsidRPr="00323389">
              <w:rPr>
                <w:b/>
                <w:bCs/>
              </w:rPr>
              <w:t>c)Percentage of variance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31.79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  <w:rPr>
                <w:iCs/>
              </w:rPr>
            </w:pPr>
            <w:r w:rsidRPr="00323389">
              <w:t>12.53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389" w:rsidRPr="00323389" w:rsidRDefault="00323389" w:rsidP="00323389">
            <w:pPr>
              <w:spacing w:after="0"/>
            </w:pPr>
            <w:r w:rsidRPr="00323389">
              <w:t>8.34</w:t>
            </w:r>
          </w:p>
        </w:tc>
      </w:tr>
    </w:tbl>
    <w:p w:rsidR="00323389" w:rsidRDefault="00323389"/>
    <w:p w:rsidR="00323389" w:rsidRPr="003E2791" w:rsidRDefault="00D266D8" w:rsidP="00323389">
      <w:pPr>
        <w:spacing w:after="0"/>
        <w:rPr>
          <w:b/>
        </w:rPr>
      </w:pPr>
      <w:r>
        <w:rPr>
          <w:b/>
        </w:rPr>
        <w:t>Table S5</w:t>
      </w:r>
      <w:r w:rsidR="00323389" w:rsidRPr="003E2791">
        <w:rPr>
          <w:b/>
        </w:rPr>
        <w:t xml:space="preserve">: </w:t>
      </w:r>
      <w:r w:rsidR="00323389">
        <w:rPr>
          <w:b/>
        </w:rPr>
        <w:t>Diversity (D</w:t>
      </w:r>
      <w:r w:rsidR="00323389">
        <w:rPr>
          <w:b/>
          <w:vertAlign w:val="superscript"/>
        </w:rPr>
        <w:t>2</w:t>
      </w:r>
      <w:r w:rsidR="00323389">
        <w:rPr>
          <w:b/>
        </w:rPr>
        <w:t xml:space="preserve">) Analysis </w:t>
      </w:r>
      <w:r w:rsidR="00323389" w:rsidRPr="003E2791">
        <w:rPr>
          <w:b/>
        </w:rPr>
        <w:t xml:space="preserve">in oat </w:t>
      </w:r>
      <w:r w:rsidR="00323389" w:rsidRPr="003E2791">
        <w:rPr>
          <w:b/>
          <w:bCs/>
        </w:rPr>
        <w:t>(</w:t>
      </w:r>
      <w:proofErr w:type="spellStart"/>
      <w:r w:rsidR="00323389" w:rsidRPr="003E2791">
        <w:rPr>
          <w:b/>
          <w:bCs/>
          <w:i/>
          <w:iCs/>
        </w:rPr>
        <w:t>Avena</w:t>
      </w:r>
      <w:proofErr w:type="spellEnd"/>
      <w:r w:rsidR="00323389" w:rsidRPr="003E2791">
        <w:rPr>
          <w:b/>
          <w:bCs/>
          <w:i/>
          <w:iCs/>
        </w:rPr>
        <w:t xml:space="preserve"> sativa</w:t>
      </w:r>
      <w:r w:rsidR="00323389" w:rsidRPr="003E2791">
        <w:rPr>
          <w:b/>
          <w:bCs/>
        </w:rPr>
        <w:t xml:space="preserve"> L.) </w:t>
      </w:r>
      <w:r w:rsidR="00323389" w:rsidRPr="003E2791">
        <w:rPr>
          <w:b/>
        </w:rPr>
        <w:t>genotypes</w:t>
      </w:r>
    </w:p>
    <w:tbl>
      <w:tblPr>
        <w:tblStyle w:val="TableGrid"/>
        <w:tblW w:w="7949" w:type="dxa"/>
        <w:tblLook w:val="04A0"/>
      </w:tblPr>
      <w:tblGrid>
        <w:gridCol w:w="1219"/>
        <w:gridCol w:w="1235"/>
        <w:gridCol w:w="1099"/>
        <w:gridCol w:w="1099"/>
        <w:gridCol w:w="1099"/>
        <w:gridCol w:w="1099"/>
        <w:gridCol w:w="1099"/>
      </w:tblGrid>
      <w:tr w:rsidR="00323389" w:rsidRPr="002D5DAC" w:rsidTr="00323389">
        <w:trPr>
          <w:trHeight w:val="23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rPr>
                <w:b/>
                <w:bCs/>
                <w:sz w:val="20"/>
                <w:szCs w:val="20"/>
                <w:lang w:val="en-IN"/>
              </w:rPr>
            </w:pPr>
            <w:r w:rsidRPr="003E2791">
              <w:rPr>
                <w:b/>
              </w:rPr>
              <w:t>Average inter cluster (above diagonal) and intra cluster (diagonal) distances</w:t>
            </w:r>
          </w:p>
        </w:tc>
      </w:tr>
      <w:tr w:rsidR="00323389" w:rsidRPr="002D5DAC" w:rsidTr="00323389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C6</w:t>
            </w:r>
          </w:p>
        </w:tc>
      </w:tr>
      <w:tr w:rsidR="00323389" w:rsidRPr="002D5DAC" w:rsidTr="0032338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3.232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6.399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7.121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5.870</w:t>
            </w:r>
          </w:p>
        </w:tc>
      </w:tr>
      <w:tr w:rsidR="00323389" w:rsidRPr="002D5DAC" w:rsidTr="0032338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3.978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4.578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5.598</w:t>
            </w:r>
          </w:p>
        </w:tc>
      </w:tr>
      <w:tr w:rsidR="00323389" w:rsidRPr="002D5DAC" w:rsidTr="00323389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4.360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6.675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5.198</w:t>
            </w:r>
          </w:p>
        </w:tc>
      </w:tr>
      <w:tr w:rsidR="00323389" w:rsidRPr="002D5DAC" w:rsidTr="00323389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4.379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8.151</w:t>
            </w:r>
          </w:p>
        </w:tc>
      </w:tr>
      <w:tr w:rsidR="00323389" w:rsidRPr="002D5DAC" w:rsidTr="00323389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3.992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5.548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bCs/>
                <w:sz w:val="20"/>
                <w:szCs w:val="20"/>
                <w:lang w:val="en-IN"/>
              </w:rPr>
            </w:pPr>
            <w:r w:rsidRPr="002D5DAC">
              <w:rPr>
                <w:b/>
                <w:bCs/>
                <w:sz w:val="20"/>
                <w:szCs w:val="20"/>
                <w:lang w:val="en-IN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sz w:val="20"/>
                <w:szCs w:val="20"/>
                <w:lang w:val="en-IN"/>
              </w:rPr>
            </w:pPr>
            <w:r w:rsidRPr="002D5DAC">
              <w:rPr>
                <w:sz w:val="20"/>
                <w:szCs w:val="20"/>
                <w:lang w:val="en-IN"/>
              </w:rPr>
              <w:t>3.565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jc w:val="center"/>
              <w:rPr>
                <w:sz w:val="20"/>
                <w:szCs w:val="20"/>
                <w:lang w:val="en-IN"/>
              </w:rPr>
            </w:pPr>
            <w:r w:rsidRPr="002D5DAC">
              <w:rPr>
                <w:b/>
                <w:sz w:val="20"/>
                <w:szCs w:val="20"/>
              </w:rPr>
              <w:t>Distribution of genotypes into different clusters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89" w:rsidRPr="002D5DAC" w:rsidRDefault="00323389" w:rsidP="00323389">
            <w:pPr>
              <w:spacing w:line="276" w:lineRule="auto"/>
              <w:rPr>
                <w:b/>
                <w:sz w:val="20"/>
                <w:szCs w:val="20"/>
                <w:lang w:val="en-IN"/>
              </w:rPr>
            </w:pPr>
            <w:r w:rsidRPr="002D5DAC">
              <w:rPr>
                <w:b/>
                <w:sz w:val="20"/>
                <w:szCs w:val="20"/>
                <w:lang w:val="en-IN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9" w:rsidRPr="002D5DAC" w:rsidRDefault="00323389" w:rsidP="00323389">
            <w:pPr>
              <w:spacing w:line="276" w:lineRule="auto"/>
              <w:rPr>
                <w:b/>
                <w:sz w:val="20"/>
                <w:szCs w:val="20"/>
                <w:lang w:val="en-IN"/>
              </w:rPr>
            </w:pPr>
            <w:r w:rsidRPr="002D5DAC">
              <w:rPr>
                <w:b/>
                <w:sz w:val="20"/>
                <w:szCs w:val="20"/>
                <w:lang w:val="en-IN"/>
              </w:rPr>
              <w:t>No. of genotypes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9" w:rsidRPr="002D5DAC" w:rsidRDefault="00323389" w:rsidP="00323389">
            <w:pPr>
              <w:spacing w:line="276" w:lineRule="auto"/>
              <w:rPr>
                <w:b/>
                <w:sz w:val="20"/>
                <w:szCs w:val="20"/>
                <w:lang w:val="en-IN"/>
              </w:rPr>
            </w:pPr>
            <w:r w:rsidRPr="002D5DAC">
              <w:rPr>
                <w:b/>
                <w:sz w:val="20"/>
                <w:szCs w:val="20"/>
                <w:lang w:val="en-IN"/>
              </w:rPr>
              <w:t>Name of the genotypes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SFO-1, SFO-2, SFO-3, SFO-4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 xml:space="preserve">SFO-6, KYOTO I, NGB 12221.2, ALTERSE JAVNE, ALDEN, CECILE, DAN, BAMBU, COLLA, GALLOP, AVOINE UF </w:t>
            </w:r>
            <w:r w:rsidRPr="002D5DAC">
              <w:rPr>
                <w:bCs/>
                <w:sz w:val="20"/>
                <w:szCs w:val="20"/>
                <w:lang w:val="en-IN"/>
              </w:rPr>
              <w:lastRenderedPageBreak/>
              <w:t>GROSSE, SISU, ENGEL BREKT II, KAEMPE GUL, MAGNE, LOGOWO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BORRIS OPUS II, EDIT, HANNES, VIRMA, BELIDA, HANNIJ 7773, ARGUS, KLOCK EXTRA, FREDDY, GULDREG II, BALLET II, KRON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</w:p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DIANA, ADLER, GULDREGNI I, KYTO, FEMIA, BLENDA, KUNGES, BIRI, JADDER, LINDA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BALLET I, ASLAK, EKO, LBION, BOY, ARNE, DULA, SILLA, ORN, ANGELKA</w:t>
            </w:r>
          </w:p>
        </w:tc>
      </w:tr>
      <w:tr w:rsidR="00323389" w:rsidRPr="002D5DAC" w:rsidTr="00323389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2D5DAC" w:rsidRDefault="00323389" w:rsidP="00323389">
            <w:pPr>
              <w:spacing w:line="276" w:lineRule="auto"/>
              <w:rPr>
                <w:bCs/>
                <w:sz w:val="20"/>
                <w:szCs w:val="20"/>
                <w:lang w:val="en-IN"/>
              </w:rPr>
            </w:pPr>
            <w:r w:rsidRPr="002D5DAC">
              <w:rPr>
                <w:bCs/>
                <w:sz w:val="20"/>
                <w:szCs w:val="20"/>
                <w:lang w:val="en-IN"/>
              </w:rPr>
              <w:t>ESA, SPRING BAMBU II, KYOTO II, SELMA</w:t>
            </w:r>
          </w:p>
        </w:tc>
      </w:tr>
    </w:tbl>
    <w:p w:rsidR="00323389" w:rsidRDefault="00323389"/>
    <w:p w:rsidR="007B25E4" w:rsidRDefault="007B25E4" w:rsidP="00D71CCD">
      <w:pPr>
        <w:spacing w:line="480" w:lineRule="auto"/>
        <w:jc w:val="both"/>
        <w:rPr>
          <w:color w:val="000000" w:themeColor="text1"/>
        </w:rPr>
      </w:pPr>
      <w:r>
        <w:rPr>
          <w:b/>
        </w:rPr>
        <w:t xml:space="preserve">legend: </w:t>
      </w:r>
      <w:r w:rsidRPr="003E0ED1">
        <w:rPr>
          <w:color w:val="000000" w:themeColor="text1"/>
        </w:rPr>
        <w:t xml:space="preserve">Days to 50% flowering </w:t>
      </w:r>
      <w:r>
        <w:rPr>
          <w:color w:val="000000" w:themeColor="text1"/>
        </w:rPr>
        <w:t xml:space="preserve">(DTF), plant height (PH), days to maturity (DTM), main </w:t>
      </w:r>
      <w:proofErr w:type="spellStart"/>
      <w:r>
        <w:rPr>
          <w:color w:val="000000" w:themeColor="text1"/>
        </w:rPr>
        <w:t>culm</w:t>
      </w:r>
      <w:proofErr w:type="spellEnd"/>
      <w:r>
        <w:rPr>
          <w:color w:val="000000" w:themeColor="text1"/>
        </w:rPr>
        <w:t xml:space="preserve"> diameter (MG), panicle length (PL), seeds per panicle (SPP),1000 seed weight (TW), green fodder yield (GW), dry fodder yield (DW), seed yield (SY) and number of tillers /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(NOT) grain crude protein content (CP%), total soluble sugars (TSS), iron (</w:t>
      </w:r>
      <w:proofErr w:type="spellStart"/>
      <w:r>
        <w:rPr>
          <w:color w:val="000000" w:themeColor="text1"/>
        </w:rPr>
        <w:t>GFe</w:t>
      </w:r>
      <w:proofErr w:type="spellEnd"/>
      <w:r>
        <w:rPr>
          <w:color w:val="000000" w:themeColor="text1"/>
        </w:rPr>
        <w:t>) and zinc content (</w:t>
      </w:r>
      <w:proofErr w:type="spellStart"/>
      <w:r>
        <w:rPr>
          <w:color w:val="000000" w:themeColor="text1"/>
        </w:rPr>
        <w:t>GZn</w:t>
      </w:r>
      <w:proofErr w:type="spellEnd"/>
      <w:r>
        <w:rPr>
          <w:color w:val="000000" w:themeColor="text1"/>
        </w:rPr>
        <w:t xml:space="preserve">), Genotype x environment interaction (GXE), Principal component (PC), Cold tolerance rating (CTR), Electrolyte leakage (EL). </w:t>
      </w:r>
      <w:r>
        <w:rPr>
          <w:b/>
          <w:bCs/>
          <w:color w:val="000000" w:themeColor="text1"/>
        </w:rPr>
        <w:t>TSS</w:t>
      </w:r>
      <w:r>
        <w:rPr>
          <w:color w:val="000000" w:themeColor="text1"/>
        </w:rPr>
        <w:t>=Total Soluble Sugar,</w:t>
      </w:r>
      <w:r>
        <w:rPr>
          <w:b/>
          <w:bCs/>
          <w:color w:val="000000" w:themeColor="text1"/>
        </w:rPr>
        <w:t xml:space="preserve"> CP</w:t>
      </w:r>
      <w:r>
        <w:rPr>
          <w:color w:val="000000" w:themeColor="text1"/>
        </w:rPr>
        <w:t>=Crude Protein,</w:t>
      </w:r>
      <w:r>
        <w:rPr>
          <w:b/>
          <w:bCs/>
          <w:color w:val="000000" w:themeColor="text1"/>
        </w:rPr>
        <w:t xml:space="preserve"> Fe</w:t>
      </w:r>
      <w:r>
        <w:rPr>
          <w:color w:val="000000" w:themeColor="text1"/>
        </w:rPr>
        <w:t xml:space="preserve">=Iron, </w:t>
      </w:r>
      <w:r>
        <w:rPr>
          <w:b/>
          <w:bCs/>
          <w:color w:val="000000" w:themeColor="text1"/>
        </w:rPr>
        <w:t>Zn</w:t>
      </w:r>
      <w:r>
        <w:rPr>
          <w:color w:val="000000" w:themeColor="text1"/>
        </w:rPr>
        <w:t xml:space="preserve">=Zinc, </w:t>
      </w:r>
      <w:r>
        <w:rPr>
          <w:i/>
          <w:color w:val="000000" w:themeColor="text1"/>
        </w:rPr>
        <w:t xml:space="preserve">Rabi </w:t>
      </w:r>
      <w:r>
        <w:rPr>
          <w:color w:val="000000" w:themeColor="text1"/>
        </w:rPr>
        <w:t>(November to June cropping season)</w:t>
      </w:r>
    </w:p>
    <w:p w:rsidR="00D71CCD" w:rsidRPr="00D71CCD" w:rsidRDefault="00D71CCD" w:rsidP="00D71CCD">
      <w:pPr>
        <w:spacing w:after="0" w:line="480" w:lineRule="auto"/>
        <w:jc w:val="both"/>
        <w:rPr>
          <w:b/>
          <w:color w:val="000000" w:themeColor="text1"/>
        </w:rPr>
      </w:pPr>
      <w:r w:rsidRPr="00D71CCD">
        <w:rPr>
          <w:b/>
          <w:color w:val="000000" w:themeColor="text1"/>
        </w:rPr>
        <w:t xml:space="preserve">Table S6. </w:t>
      </w:r>
      <w:r>
        <w:rPr>
          <w:b/>
          <w:color w:val="000000" w:themeColor="text1"/>
        </w:rPr>
        <w:t>List of genotypes evaluated from 2018-2022</w:t>
      </w:r>
    </w:p>
    <w:tbl>
      <w:tblPr>
        <w:tblStyle w:val="TableGrid"/>
        <w:tblW w:w="0" w:type="auto"/>
        <w:tblLook w:val="04A0"/>
      </w:tblPr>
      <w:tblGrid>
        <w:gridCol w:w="663"/>
        <w:gridCol w:w="2979"/>
        <w:gridCol w:w="1223"/>
        <w:gridCol w:w="1463"/>
        <w:gridCol w:w="1416"/>
        <w:gridCol w:w="1450"/>
      </w:tblGrid>
      <w:tr w:rsidR="00D71CCD" w:rsidRPr="00B215CE" w:rsidTr="0022137B">
        <w:trPr>
          <w:trHeight w:val="841"/>
        </w:trPr>
        <w:tc>
          <w:tcPr>
            <w:tcW w:w="571" w:type="dxa"/>
          </w:tcPr>
          <w:p w:rsidR="00D71CCD" w:rsidRPr="00B215CE" w:rsidRDefault="00D71CCD" w:rsidP="0022137B">
            <w:pPr>
              <w:rPr>
                <w:b/>
              </w:rPr>
            </w:pPr>
            <w:proofErr w:type="spellStart"/>
            <w:r w:rsidRPr="00B215CE">
              <w:rPr>
                <w:b/>
              </w:rPr>
              <w:t>S</w:t>
            </w:r>
            <w:r>
              <w:rPr>
                <w:b/>
              </w:rPr>
              <w:t>.</w:t>
            </w:r>
            <w:r w:rsidRPr="00B215CE">
              <w:rPr>
                <w:b/>
              </w:rPr>
              <w:t>no</w:t>
            </w:r>
            <w:proofErr w:type="spellEnd"/>
          </w:p>
        </w:tc>
        <w:tc>
          <w:tcPr>
            <w:tcW w:w="2979" w:type="dxa"/>
          </w:tcPr>
          <w:p w:rsidR="00D71CCD" w:rsidRPr="00B215CE" w:rsidRDefault="00D71CCD" w:rsidP="0022137B">
            <w:pPr>
              <w:rPr>
                <w:b/>
              </w:rPr>
            </w:pPr>
            <w:r w:rsidRPr="00B215CE">
              <w:rPr>
                <w:b/>
              </w:rPr>
              <w:t>Genotypes</w:t>
            </w:r>
          </w:p>
        </w:tc>
        <w:tc>
          <w:tcPr>
            <w:tcW w:w="0" w:type="auto"/>
          </w:tcPr>
          <w:p w:rsidR="00D71CCD" w:rsidRDefault="00D71CCD" w:rsidP="0022137B">
            <w:pPr>
              <w:rPr>
                <w:b/>
              </w:rPr>
            </w:pPr>
            <w:r w:rsidRPr="00B215CE">
              <w:rPr>
                <w:b/>
              </w:rPr>
              <w:t xml:space="preserve">First year </w:t>
            </w:r>
          </w:p>
          <w:p w:rsidR="00D71CCD" w:rsidRDefault="00D71CCD" w:rsidP="0022137B">
            <w:pPr>
              <w:rPr>
                <w:b/>
              </w:rPr>
            </w:pPr>
          </w:p>
          <w:p w:rsidR="00D71CCD" w:rsidRPr="00027978" w:rsidRDefault="00D71CCD" w:rsidP="0022137B">
            <w:pPr>
              <w:jc w:val="center"/>
              <w:rPr>
                <w:b/>
              </w:rPr>
            </w:pPr>
            <w:r w:rsidRPr="00027978">
              <w:rPr>
                <w:b/>
              </w:rPr>
              <w:t>(</w:t>
            </w:r>
            <w:r w:rsidRPr="00027978">
              <w:rPr>
                <w:b/>
                <w:color w:val="000000" w:themeColor="text1"/>
              </w:rPr>
              <w:t>2018-19)</w:t>
            </w:r>
          </w:p>
        </w:tc>
        <w:tc>
          <w:tcPr>
            <w:tcW w:w="0" w:type="auto"/>
          </w:tcPr>
          <w:p w:rsidR="00D71CCD" w:rsidRDefault="00D71CCD" w:rsidP="0022137B">
            <w:pPr>
              <w:rPr>
                <w:b/>
              </w:rPr>
            </w:pPr>
            <w:r w:rsidRPr="00B215CE">
              <w:rPr>
                <w:b/>
              </w:rPr>
              <w:t>Second year</w:t>
            </w:r>
          </w:p>
          <w:p w:rsidR="00D71CCD" w:rsidRDefault="00D71CCD" w:rsidP="0022137B">
            <w:pPr>
              <w:rPr>
                <w:b/>
              </w:rPr>
            </w:pPr>
          </w:p>
          <w:p w:rsidR="00D71CCD" w:rsidRPr="00B215CE" w:rsidRDefault="00D71CCD" w:rsidP="0022137B">
            <w:pPr>
              <w:jc w:val="center"/>
              <w:rPr>
                <w:b/>
              </w:rPr>
            </w:pPr>
            <w:r>
              <w:rPr>
                <w:b/>
              </w:rPr>
              <w:t>(2019-20)</w:t>
            </w:r>
          </w:p>
        </w:tc>
        <w:tc>
          <w:tcPr>
            <w:tcW w:w="0" w:type="auto"/>
          </w:tcPr>
          <w:p w:rsidR="00D71CCD" w:rsidRDefault="00D71CCD" w:rsidP="0022137B">
            <w:pPr>
              <w:rPr>
                <w:b/>
              </w:rPr>
            </w:pPr>
            <w:r w:rsidRPr="00B215CE">
              <w:rPr>
                <w:b/>
              </w:rPr>
              <w:t>Third year</w:t>
            </w:r>
          </w:p>
          <w:p w:rsidR="00D71CCD" w:rsidRDefault="00D71CCD" w:rsidP="0022137B">
            <w:pPr>
              <w:rPr>
                <w:b/>
              </w:rPr>
            </w:pPr>
          </w:p>
          <w:p w:rsidR="00D71CCD" w:rsidRPr="00B215CE" w:rsidRDefault="00D71CCD" w:rsidP="0022137B">
            <w:pPr>
              <w:jc w:val="center"/>
              <w:rPr>
                <w:b/>
              </w:rPr>
            </w:pPr>
            <w:r>
              <w:rPr>
                <w:b/>
              </w:rPr>
              <w:t>(2020-2021)</w:t>
            </w:r>
          </w:p>
        </w:tc>
        <w:tc>
          <w:tcPr>
            <w:tcW w:w="0" w:type="auto"/>
          </w:tcPr>
          <w:p w:rsidR="00D71CCD" w:rsidRDefault="00D71CCD" w:rsidP="0022137B">
            <w:pPr>
              <w:rPr>
                <w:b/>
              </w:rPr>
            </w:pPr>
            <w:r>
              <w:rPr>
                <w:b/>
              </w:rPr>
              <w:t xml:space="preserve">Fourth </w:t>
            </w:r>
            <w:r w:rsidRPr="00B215CE">
              <w:rPr>
                <w:b/>
              </w:rPr>
              <w:t>year</w:t>
            </w:r>
          </w:p>
          <w:p w:rsidR="00D71CCD" w:rsidRDefault="00D71CCD" w:rsidP="0022137B">
            <w:pPr>
              <w:rPr>
                <w:b/>
              </w:rPr>
            </w:pPr>
          </w:p>
          <w:p w:rsidR="00D71CCD" w:rsidRPr="00B215CE" w:rsidRDefault="00D71CCD" w:rsidP="0022137B">
            <w:pPr>
              <w:jc w:val="center"/>
              <w:rPr>
                <w:b/>
              </w:rPr>
            </w:pPr>
            <w:r>
              <w:rPr>
                <w:b/>
              </w:rPr>
              <w:t>(2021-2022)</w:t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ABED MAX</w:t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ADLER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ADMO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AG 0153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AGUS TIDLING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AJAX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ALDEN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ALDEN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ALGERIBEE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ALTERSE JAVNE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ANGELICA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ANGUS PIDLING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ANGUS SIDLING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ARGUS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ARGUS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ARLA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ARNE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AVAR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ASIAB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ASLAK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AVOINE UF GROSSE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BALLET</w:t>
            </w:r>
            <w:r>
              <w:rPr>
                <w:color w:val="000000"/>
              </w:rPr>
              <w:t xml:space="preserve"> 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BALETT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BALLET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BAMBU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BAMBU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BELIDA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BELINDA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BENTO PAJBJBERG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BIKINI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BIRI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BLENDA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BODIL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BORRIS FALK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BORRIS OPUS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BORRIS STAND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BORSTLOS PROBSTEIER 3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BOY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CECILE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CHICA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CODOR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COLLA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CONDOR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DAN Y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DAN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DIAMENT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DIANA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DULA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DULLA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EAGLE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EDIT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0B617E">
              <w:sym w:font="Wingdings" w:char="F0FC"/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0B617E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EKO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0B617E">
              <w:sym w:font="Wingdings" w:char="F0FC"/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0B617E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ENGEL BREKT 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ENGEL BREKT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ENGEL BREKT II SVALOF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ENGELBREKT SVALOF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ESA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EYRIS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FEMIA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FIX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FOLD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FORTUNA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FREDDY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FYRIS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GALLOP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GB250061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GOTA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GRAKAL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GRANE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GRENADER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GULDREG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GULDREGNI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GULDREGNI 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HANNES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HANNIJ 7773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HANSLAPJARUI ME0403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HEDEHAVRE LYGBY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HEDEHAVRELY NGBY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HEDVIG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HEIN 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HEIN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HENNES VIROJOKIME 0101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HIRD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HOJER 4017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HVITLING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JADDER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JOTUL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KAEMPE GUL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KAPP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KARHU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KATRI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KLOCK EXTRA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KLOCK X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KLOCK PURE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KLOCK HAURE III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KLOCK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KLOCK II SVALOFF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KLOCK III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KONING TIGER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KOST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KRON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 xml:space="preserve">KUNGES 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KYOTO</w:t>
            </w:r>
            <w:r>
              <w:rPr>
                <w:color w:val="000000"/>
              </w:rPr>
              <w:t xml:space="preserve"> 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KYOTO P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KYOTO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KYRO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KYTO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LBION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LIGOWO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LIGOWO III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LIGOWO IV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LINDA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LOGOWO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LYNGBY HEOEHAVRE 2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MAGNE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MAGNE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MATILDA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MESDAG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MINOR ABED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NGB 12221.2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 xml:space="preserve">NGB </w:t>
            </w:r>
            <w:r>
              <w:rPr>
                <w:color w:val="000000"/>
              </w:rPr>
              <w:t>25006.1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NORD FINSKSEL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NORD FINSKSEL 0660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ORN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SELMA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SILLA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SISU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SPRING BAMBU II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VIRMA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  <w:r w:rsidRPr="005C5A72">
              <w:sym w:font="Wingdings" w:char="F0FC"/>
            </w:r>
          </w:p>
        </w:tc>
      </w:tr>
      <w:tr w:rsidR="00D71CCD" w:rsidRPr="00B215CE" w:rsidTr="0022137B">
        <w:tc>
          <w:tcPr>
            <w:tcW w:w="571" w:type="dxa"/>
          </w:tcPr>
          <w:p w:rsidR="00D71CCD" w:rsidRPr="00B215CE" w:rsidRDefault="00D71CCD" w:rsidP="00221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bottom"/>
          </w:tcPr>
          <w:p w:rsidR="00D71CCD" w:rsidRPr="00B215CE" w:rsidRDefault="00D71CCD" w:rsidP="0022137B">
            <w:pPr>
              <w:rPr>
                <w:color w:val="000000"/>
              </w:rPr>
            </w:pPr>
            <w:r w:rsidRPr="00B215CE">
              <w:rPr>
                <w:color w:val="000000"/>
              </w:rPr>
              <w:t>ERO</w:t>
            </w:r>
          </w:p>
        </w:tc>
        <w:tc>
          <w:tcPr>
            <w:tcW w:w="0" w:type="auto"/>
          </w:tcPr>
          <w:p w:rsidR="00D71CCD" w:rsidRDefault="00D71CCD" w:rsidP="0022137B">
            <w:pPr>
              <w:jc w:val="center"/>
            </w:pPr>
            <w:r w:rsidRPr="005C5A72">
              <w:sym w:font="Wingdings" w:char="F0FC"/>
            </w: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  <w:tc>
          <w:tcPr>
            <w:tcW w:w="0" w:type="auto"/>
          </w:tcPr>
          <w:p w:rsidR="00D71CCD" w:rsidRPr="00B215CE" w:rsidRDefault="00D71CCD" w:rsidP="0022137B">
            <w:pPr>
              <w:jc w:val="center"/>
            </w:pPr>
          </w:p>
        </w:tc>
      </w:tr>
    </w:tbl>
    <w:p w:rsidR="0022137B" w:rsidRDefault="0022137B"/>
    <w:sectPr w:rsidR="0022137B" w:rsidSect="00323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07D56"/>
    <w:multiLevelType w:val="hybridMultilevel"/>
    <w:tmpl w:val="60AAB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437A"/>
    <w:rsid w:val="00116C12"/>
    <w:rsid w:val="001C28DE"/>
    <w:rsid w:val="0022137B"/>
    <w:rsid w:val="00323389"/>
    <w:rsid w:val="005D3E80"/>
    <w:rsid w:val="007B25E4"/>
    <w:rsid w:val="00931550"/>
    <w:rsid w:val="009867CC"/>
    <w:rsid w:val="00A61DE4"/>
    <w:rsid w:val="00AB7FD7"/>
    <w:rsid w:val="00B46FFF"/>
    <w:rsid w:val="00CB38A6"/>
    <w:rsid w:val="00D266D8"/>
    <w:rsid w:val="00D50C12"/>
    <w:rsid w:val="00D71CCD"/>
    <w:rsid w:val="00DA437A"/>
    <w:rsid w:val="00E16414"/>
    <w:rsid w:val="00EE6830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A"/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7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CC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2023-09-01T05:48:00Z</dcterms:created>
  <dcterms:modified xsi:type="dcterms:W3CDTF">2024-04-26T05:03:00Z</dcterms:modified>
</cp:coreProperties>
</file>