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7"/>
        <w:spacing w:before="0" w:line="360" w:lineRule="auto"/>
        <w:jc w:val="center"/>
        <w:rPr>
          <w:b/>
          <w:sz w:val="15"/>
          <w:szCs w:val="15"/>
        </w:rPr>
      </w:pPr>
      <w:bookmarkStart w:id="0" w:name="_Hlk119764501"/>
      <w:r>
        <w:rPr>
          <w:rFonts w:hint="eastAsia"/>
          <w:b/>
          <w:sz w:val="15"/>
          <w:szCs w:val="15"/>
        </w:rPr>
        <w:t>S</w:t>
      </w:r>
      <w:r>
        <w:rPr>
          <w:b/>
          <w:sz w:val="15"/>
          <w:szCs w:val="15"/>
        </w:rPr>
        <w:t>upplementary table 1</w:t>
      </w:r>
      <w:bookmarkEnd w:id="0"/>
      <w:r>
        <w:rPr>
          <w:b/>
          <w:sz w:val="15"/>
          <w:szCs w:val="15"/>
        </w:rPr>
        <w:t xml:space="preserve"> </w:t>
      </w:r>
      <w:r>
        <w:rPr>
          <w:rFonts w:hint="eastAsia"/>
          <w:b/>
          <w:sz w:val="15"/>
          <w:szCs w:val="15"/>
        </w:rPr>
        <w:t xml:space="preserve">The </w:t>
      </w:r>
      <w:bookmarkStart w:id="1" w:name="_Hlk85211373"/>
      <w:r>
        <w:rPr>
          <w:rFonts w:hint="eastAsia"/>
          <w:b/>
          <w:sz w:val="15"/>
          <w:szCs w:val="15"/>
        </w:rPr>
        <w:t>polish wheat cultivars</w:t>
      </w:r>
      <w:bookmarkEnd w:id="1"/>
      <w:r>
        <w:rPr>
          <w:rFonts w:hint="eastAsia"/>
          <w:b/>
          <w:sz w:val="15"/>
          <w:szCs w:val="15"/>
        </w:rPr>
        <w:t xml:space="preserve"> and the collecting location for testing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395"/>
        <w:gridCol w:w="1620"/>
        <w:gridCol w:w="938"/>
        <w:gridCol w:w="67"/>
        <w:gridCol w:w="1351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o.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Material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umber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Origin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o.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Material number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Origin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PI29447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Ukraine</w:t>
            </w:r>
          </w:p>
        </w:tc>
        <w:tc>
          <w:tcPr>
            <w:tcW w:w="938" w:type="dxa"/>
            <w:tcBorders>
              <w:top w:val="single" w:color="000000" w:sz="4" w:space="0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B29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PI298572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PI384265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PI306548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Romania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PI384345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CItr13919-1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PI290512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Portugal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PI566593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United States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PI225334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Iran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PI272565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Hungary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PI190951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Portugal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PI272565-1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Hungary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CItr14140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Unknown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PI352488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Italy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PI387479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PI210845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Iran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PI185309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Argentina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PI210845-1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Iran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PI608017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United States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PI566593-1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United States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PI266846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Britain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PI384340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PI191823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Portugal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PI384340-1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PI366117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Egypt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PI352489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Cyprus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PI223171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Jordan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PI56261-1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Portugal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PI384268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PI306548-1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Romania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CItr14139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Unknown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PI352489-1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Cyprus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PI352487-1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Germany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PI56261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Portugal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B19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PI134945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Portugal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PI387457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PI352488-1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Italy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PI387457-1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PI42209-1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Australia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CItr17442-1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United States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PI272564-1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Hungary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CItr17442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United States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CItr13919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  <w:tc>
          <w:tcPr>
            <w:tcW w:w="938" w:type="dxa"/>
            <w:tcBorders>
              <w:top w:val="nil"/>
              <w:left w:val="dotted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B52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PI298572-1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Ethiopia</w:t>
            </w:r>
          </w:p>
        </w:tc>
      </w:tr>
    </w:tbl>
    <w:p/>
    <w:tbl>
      <w:tblPr>
        <w:tblStyle w:val="4"/>
        <w:tblpPr w:leftFromText="180" w:rightFromText="180" w:vertAnchor="page" w:horzAnchor="margin" w:tblpXSpec="center" w:tblpY="1742"/>
        <w:tblW w:w="974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041"/>
        <w:gridCol w:w="1905"/>
        <w:gridCol w:w="1843"/>
        <w:gridCol w:w="2970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Collecting location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Number and percentage of materials (%)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Number and percentage of materials (%)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Material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Africa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Egypt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13(29.55)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1(2.27)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800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Ethiopia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12(27.27)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B3, B4, B9, B16, B28, B29, B31, B39, B40, B46, B49, B52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Asia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Argentina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7(15.91)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1(2.27)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Cyprus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2(4.55)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B41, B44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Iran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3(6.82)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B6, B36, B37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Jordan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1(2.27)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Europe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Britain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16(36.36)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1(2.27)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Germany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1(2.27)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Hungary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3(6.82)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B27, B33, B34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Italy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2(4.55)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B21, B35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Portugal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6(13.64)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B5, B7, B13, B19, B42, B45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Romania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2(4.55)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B30, B43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Ukraine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1(2.27)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North America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United States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5(11.36)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5(11.36)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B11, B32, B38, B50, B51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261" w:hRule="atLeast"/>
        </w:trPr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Oceania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Australia</w:t>
            </w: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1(2.27)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1(2.27)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0" w:type="dxa"/>
          <w:trHeight w:val="72" w:hRule="atLeast"/>
        </w:trPr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2(4.55)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2(4.55)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</w:rPr>
              <w:t>B8, B17</w:t>
            </w:r>
          </w:p>
        </w:tc>
      </w:tr>
    </w:tbl>
    <w:p>
      <w:pPr>
        <w:pStyle w:val="8"/>
        <w:spacing w:before="0"/>
        <w:jc w:val="center"/>
        <w:rPr>
          <w:bCs/>
          <w:sz w:val="15"/>
          <w:szCs w:val="15"/>
        </w:rPr>
      </w:pPr>
      <w:r>
        <w:rPr>
          <w:rFonts w:hint="eastAsia"/>
          <w:bCs/>
          <w:sz w:val="15"/>
          <w:szCs w:val="15"/>
        </w:rPr>
        <w:t>S</w:t>
      </w:r>
      <w:r>
        <w:rPr>
          <w:bCs/>
          <w:sz w:val="15"/>
          <w:szCs w:val="15"/>
        </w:rPr>
        <w:t>upplementary table 2</w:t>
      </w:r>
      <w:r>
        <w:rPr>
          <w:bCs/>
          <w:color w:val="FF0000"/>
          <w:sz w:val="15"/>
          <w:szCs w:val="15"/>
        </w:rPr>
        <w:t xml:space="preserve"> </w:t>
      </w:r>
      <w:r>
        <w:rPr>
          <w:bCs/>
          <w:sz w:val="15"/>
          <w:szCs w:val="15"/>
        </w:rPr>
        <w:t>polish wheat materials for test</w:t>
      </w:r>
    </w:p>
    <w:p/>
    <w:p>
      <w:pPr>
        <w:jc w:val="center"/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</w:pPr>
      <w:bookmarkStart w:id="2" w:name="_Hlk119764368"/>
      <w:r>
        <w:rPr>
          <w:rFonts w:hint="eastAsia"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>S</w:t>
      </w:r>
      <w:r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>upplementary tabl</w:t>
      </w:r>
      <w:bookmarkEnd w:id="2"/>
      <w:r>
        <w:rPr>
          <w:rFonts w:hint="eastAsia" w:cs="Times New Roman" w:asciiTheme="minorEastAsia" w:hAnsiTheme="minorEastAsia"/>
          <w:b/>
          <w:kern w:val="0"/>
          <w:sz w:val="15"/>
          <w:szCs w:val="15"/>
        </w:rPr>
        <w:t>e</w:t>
      </w:r>
      <w:r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kern w:val="0"/>
          <w:sz w:val="15"/>
          <w:szCs w:val="15"/>
          <w:lang w:eastAsia="en-US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 xml:space="preserve"> Changes in </w:t>
      </w:r>
      <w:bookmarkStart w:id="3" w:name="_Hlk116502801"/>
      <w:r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>plant</w:t>
      </w:r>
      <w:bookmarkEnd w:id="3"/>
      <w:r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 xml:space="preserve"> phenotypic morphology of different </w:t>
      </w:r>
      <w:bookmarkStart w:id="4" w:name="_Hlk116545710"/>
      <w:r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>materials</w:t>
      </w:r>
      <w:bookmarkEnd w:id="4"/>
      <w:r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 xml:space="preserve"> of </w:t>
      </w:r>
      <w:r>
        <w:rPr>
          <w:rFonts w:hint="eastAsia"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>polish</w:t>
      </w:r>
      <w:r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 xml:space="preserve"> wheat in 2020-2022</w:t>
      </w:r>
    </w:p>
    <w:tbl>
      <w:tblPr>
        <w:tblStyle w:val="4"/>
        <w:tblW w:w="8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2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bookmarkStart w:id="5" w:name="RANGE!A1"/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Year</w:t>
            </w:r>
            <w:bookmarkEnd w:id="5"/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Characters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Mean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Max.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Min.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Range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CV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%)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5"/>
                <w:szCs w:val="15"/>
              </w:rPr>
              <w:t>H’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2020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PH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126.7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17.79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SPL (cm)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24.12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bookmarkStart w:id="6" w:name="RANGE!B4"/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SNL (cm)</w:t>
            </w:r>
            <w:bookmarkEnd w:id="6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16.38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Tiller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number)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PH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136.75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170.2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SPL (cm)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12.68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15.96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26.07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SNL (cm)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55.64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Tiller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number)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17.47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29.77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PH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cm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141.04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167.2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110.2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SPL (cm)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12.36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17.32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19.95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SNL (cm)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37.68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Tiller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number)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26.04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32.39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3.74</w:t>
            </w:r>
          </w:p>
        </w:tc>
      </w:tr>
    </w:tbl>
    <w:p>
      <w:pPr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Abbreviations: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PH, plant height(cm); SPL, spike length(cm); SNL, spike 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neck</w:t>
      </w:r>
      <w:r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node length(cm); </w:t>
      </w:r>
      <w:r>
        <w:rPr>
          <w:rFonts w:ascii="Times New Roman" w:hAnsi="Times New Roman" w:eastAsia="Times New Roman" w:cs="Times New Roman"/>
          <w:i/>
          <w:iCs/>
          <w:kern w:val="0"/>
          <w:sz w:val="15"/>
          <w:szCs w:val="15"/>
          <w:lang w:eastAsia="en-US"/>
        </w:rPr>
        <w:t>CV</w:t>
      </w:r>
      <w:r>
        <w:rPr>
          <w:rFonts w:ascii="Times New Roman" w:hAnsi="Times New Roman" w:eastAsia="Times New Roman" w:cs="Times New Roman"/>
          <w:kern w:val="0"/>
          <w:sz w:val="15"/>
          <w:szCs w:val="15"/>
          <w:lang w:eastAsia="en-US"/>
        </w:rPr>
        <w:t xml:space="preserve">, Coefficient of Variation; </w:t>
      </w:r>
      <w:r>
        <w:rPr>
          <w:rFonts w:ascii="Times New Roman" w:hAnsi="Times New Roman" w:cs="Times New Roman"/>
          <w:i/>
          <w:iCs/>
          <w:kern w:val="0"/>
          <w:sz w:val="15"/>
          <w:szCs w:val="15"/>
        </w:rPr>
        <w:t>H’</w:t>
      </w:r>
      <w:r>
        <w:rPr>
          <w:sz w:val="15"/>
          <w:szCs w:val="15"/>
        </w:rPr>
        <w:t>,</w:t>
      </w:r>
      <w:r>
        <w:rPr>
          <w:rFonts w:ascii="Times New Roman" w:hAnsi="Times New Roman" w:eastAsia="Times New Roman" w:cs="Times New Roman"/>
          <w:kern w:val="0"/>
          <w:sz w:val="15"/>
          <w:szCs w:val="15"/>
          <w:lang w:eastAsia="en-US"/>
        </w:rPr>
        <w:t>Genetic diversity index</w:t>
      </w:r>
    </w:p>
    <w:p>
      <w:pPr>
        <w:jc w:val="center"/>
        <w:rPr>
          <w:rFonts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</w:pPr>
      <w:r>
        <w:br w:type="page"/>
      </w:r>
      <w:r>
        <w:rPr>
          <w:rFonts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  <w:t xml:space="preserve">Supplementary table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kern w:val="0"/>
          <w:sz w:val="15"/>
          <w:szCs w:val="15"/>
          <w:lang w:eastAsia="en-US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  <w:t xml:space="preserve"> Changes in grain phenotypic traits of different materials of polish wheat in 2020-2022</w:t>
      </w:r>
    </w:p>
    <w:tbl>
      <w:tblPr>
        <w:tblStyle w:val="4"/>
        <w:tblW w:w="8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45"/>
        <w:gridCol w:w="1055"/>
        <w:gridCol w:w="1051"/>
        <w:gridCol w:w="1046"/>
        <w:gridCol w:w="1060"/>
        <w:gridCol w:w="1051"/>
        <w:gridCol w:w="1040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12" w:hRule="atLeast"/>
        </w:trPr>
        <w:tc>
          <w:tcPr>
            <w:tcW w:w="830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Year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Trait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Mean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Max.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Min.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Range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CV (%)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5"/>
                <w:szCs w:val="15"/>
              </w:rPr>
              <w:t>H’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830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6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2020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8.9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10.54</w:t>
            </w:r>
          </w:p>
        </w:tc>
        <w:tc>
          <w:tcPr>
            <w:tcW w:w="104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5.47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5.07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3.75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SW (mm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2.96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12.14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3.75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SSA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(mm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22.17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10.63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12.74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3.75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TGW (g)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48.79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62.46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bookmarkStart w:id="7" w:name="RANGE!G6"/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26.68</w:t>
            </w:r>
            <w:bookmarkEnd w:id="7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3.72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2021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8.6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9.97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9.52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SW (mm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7.45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SSA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(mm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22.45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26.8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10.2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12.29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TGW (g)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43.52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61.88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46.48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23.09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3.76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(mm）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8.91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8.67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SW (mm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3.58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6.74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SSA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(mm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24.23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29.8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TGW (g)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50.29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66.23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28.83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14.4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3.77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5"/>
                <w:szCs w:val="15"/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Abbreviations: SL, seed length(mm); SW, seed width(mm); SSA, seed surface area(mm</w:t>
      </w:r>
      <w:r>
        <w:rPr>
          <w:rFonts w:ascii="Times New Roman" w:hAnsi="Times New Roman" w:eastAsia="宋体" w:cs="Times New Roman"/>
          <w:color w:val="000000" w:themeColor="text1"/>
          <w:sz w:val="15"/>
          <w:szCs w:val="15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); TGW, thousand grain weight(g); </w:t>
      </w:r>
      <w:r>
        <w:rPr>
          <w:rFonts w:ascii="Times New Roman" w:hAnsi="Times New Roman" w:eastAsia="Times New Roman" w:cs="Times New Roman"/>
          <w:i/>
          <w:iCs/>
          <w:kern w:val="0"/>
          <w:sz w:val="15"/>
          <w:szCs w:val="15"/>
          <w:lang w:eastAsia="en-US"/>
        </w:rPr>
        <w:t>CV</w:t>
      </w:r>
      <w:r>
        <w:rPr>
          <w:rFonts w:ascii="Times New Roman" w:hAnsi="Times New Roman" w:eastAsia="Times New Roman" w:cs="Times New Roman"/>
          <w:kern w:val="0"/>
          <w:sz w:val="15"/>
          <w:szCs w:val="15"/>
          <w:lang w:eastAsia="en-US"/>
        </w:rPr>
        <w:t xml:space="preserve">, Coefficient of Variation; </w:t>
      </w:r>
      <w:r>
        <w:rPr>
          <w:rFonts w:ascii="Times New Roman" w:hAnsi="Times New Roman" w:cs="Times New Roman"/>
          <w:i/>
          <w:iCs/>
          <w:kern w:val="0"/>
          <w:sz w:val="15"/>
          <w:szCs w:val="15"/>
        </w:rPr>
        <w:t>H’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, </w:t>
      </w:r>
      <w:r>
        <w:rPr>
          <w:rFonts w:ascii="Times New Roman" w:hAnsi="Times New Roman" w:eastAsia="Times New Roman" w:cs="Times New Roman"/>
          <w:kern w:val="0"/>
          <w:sz w:val="15"/>
          <w:szCs w:val="15"/>
          <w:lang w:eastAsia="en-US"/>
        </w:rPr>
        <w:t>Genetic diversity index</w:t>
      </w:r>
    </w:p>
    <w:p>
      <w:pPr>
        <w:jc w:val="center"/>
        <w:rPr>
          <w:rFonts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</w:pPr>
      <w:r>
        <w:rPr>
          <w:rFonts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  <w:t xml:space="preserve">Supplementary table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kern w:val="0"/>
          <w:sz w:val="15"/>
          <w:szCs w:val="15"/>
          <w:lang w:eastAsia="en-US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Times New Roman" w:cs="Times New Roman"/>
          <w:b/>
          <w:bCs/>
          <w:color w:val="FF0000"/>
          <w:kern w:val="0"/>
          <w:sz w:val="15"/>
          <w:szCs w:val="15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  <w:t xml:space="preserve">Changes in </w:t>
      </w:r>
      <w:r>
        <w:rPr>
          <w:rFonts w:hint="eastAsia" w:cs="Times New Roman" w:asciiTheme="minorEastAsia" w:hAnsiTheme="minorEastAsia"/>
          <w:b/>
          <w:bCs/>
          <w:kern w:val="0"/>
          <w:sz w:val="15"/>
          <w:szCs w:val="15"/>
        </w:rPr>
        <w:t>g</w:t>
      </w:r>
      <w:r>
        <w:rPr>
          <w:rFonts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  <w:t>rain quality trait of different materials of polish wheat in 2020-2022</w:t>
      </w:r>
    </w:p>
    <w:tbl>
      <w:tblPr>
        <w:tblStyle w:val="4"/>
        <w:tblW w:w="9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Year</w:t>
            </w:r>
          </w:p>
        </w:tc>
        <w:tc>
          <w:tcPr>
            <w:tcW w:w="15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Trait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Mean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Max.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Min.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Range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CV (%)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15"/>
                <w:szCs w:val="15"/>
              </w:rPr>
              <w:t>H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</w:rPr>
              <w:t>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2020</w:t>
            </w:r>
          </w:p>
        </w:tc>
        <w:tc>
          <w:tcPr>
            <w:tcW w:w="15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SMC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bidi="ar"/>
              </w:rPr>
              <w:t>(%)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9.78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12.12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9.08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3.04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4.88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SCPC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21.79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25.84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18.32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SWAR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64.41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8.94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SHI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66.41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82.26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34.51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SBD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(g 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790.34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739.33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160.67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SMC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SCPC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19.36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26.16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14.73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11.44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SWAR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64.82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68.34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57.95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 xml:space="preserve">SHI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bidi="ar"/>
              </w:rPr>
              <w:t>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73.91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78.93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51.29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27.64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SBD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(g 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790.88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821.48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750.12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bookmarkStart w:id="8" w:name="RANGE!B12"/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SMC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(%)</w:t>
            </w:r>
            <w:bookmarkEnd w:id="8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SCPC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16.67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SWAR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58.15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47.76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SHI (%)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52.48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119.98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79.16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21.99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bookmarkStart w:id="9" w:name="RANGE!B16"/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SBD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(g 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)</w:t>
            </w:r>
            <w:bookmarkEnd w:id="9"/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766.82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789.06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742.56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</w:tr>
    </w:tbl>
    <w:p>
      <w:pPr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Abbreviations: </w:t>
      </w:r>
      <w:r>
        <w:rPr>
          <w:rFonts w:ascii="Times New Roman" w:hAnsi="Times New Roman" w:eastAsia="Times New Roman" w:cs="Times New Roman"/>
          <w:kern w:val="0"/>
          <w:sz w:val="15"/>
          <w:szCs w:val="15"/>
          <w:lang w:eastAsia="en-US"/>
        </w:rPr>
        <w:t xml:space="preserve">SMC, seed moisture content (%); SCPC, seed crude protein content (%); SWAR, seed water absorption rate (%); SHI, seed hardness index; </w:t>
      </w:r>
      <w:r>
        <w:rPr>
          <w:rFonts w:ascii="Times New Roman" w:hAnsi="Times New Roman" w:eastAsia="Times New Roman" w:cs="Times New Roman"/>
          <w:i/>
          <w:iCs/>
          <w:kern w:val="0"/>
          <w:sz w:val="15"/>
          <w:szCs w:val="15"/>
          <w:lang w:eastAsia="en-US"/>
        </w:rPr>
        <w:t>CV</w:t>
      </w:r>
      <w:r>
        <w:rPr>
          <w:rFonts w:ascii="Times New Roman" w:hAnsi="Times New Roman" w:eastAsia="Times New Roman" w:cs="Times New Roman"/>
          <w:kern w:val="0"/>
          <w:sz w:val="15"/>
          <w:szCs w:val="15"/>
          <w:lang w:eastAsia="en-US"/>
        </w:rPr>
        <w:t xml:space="preserve">, Coefficient of Variation; </w:t>
      </w:r>
      <w:r>
        <w:rPr>
          <w:rFonts w:ascii="Times New Roman" w:hAnsi="Times New Roman" w:cs="Times New Roman"/>
          <w:i/>
          <w:iCs/>
          <w:kern w:val="0"/>
          <w:sz w:val="15"/>
          <w:szCs w:val="15"/>
        </w:rPr>
        <w:t xml:space="preserve">H’, </w:t>
      </w:r>
      <w:r>
        <w:rPr>
          <w:rFonts w:ascii="Times New Roman" w:hAnsi="Times New Roman" w:eastAsia="Times New Roman" w:cs="Times New Roman"/>
          <w:kern w:val="0"/>
          <w:sz w:val="15"/>
          <w:szCs w:val="15"/>
          <w:lang w:eastAsia="en-US"/>
        </w:rPr>
        <w:t>Genetic diversity index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.</w:t>
      </w:r>
    </w:p>
    <w:p>
      <w:pPr>
        <w:jc w:val="center"/>
        <w:rPr>
          <w:rFonts w:ascii="Times New Roman" w:hAnsi="Times New Roman" w:eastAsia="Times New Roman" w:cs="Times New Roman"/>
          <w:b/>
          <w:color w:val="000000" w:themeColor="text1"/>
          <w:kern w:val="0"/>
          <w:sz w:val="15"/>
          <w:szCs w:val="15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  <w:t>Supplementary</w:t>
      </w:r>
      <w:r>
        <w:rPr>
          <w:rFonts w:ascii="Times New Roman" w:hAnsi="Times New Roman" w:eastAsia="Times New Roman" w:cs="Times New Roman"/>
          <w:b/>
          <w:color w:val="000000" w:themeColor="text1"/>
          <w:kern w:val="0"/>
          <w:sz w:val="15"/>
          <w:szCs w:val="15"/>
          <w:lang w:eastAsia="en-US"/>
          <w14:textFill>
            <w14:solidFill>
              <w14:schemeClr w14:val="tx1"/>
            </w14:solidFill>
          </w14:textFill>
        </w:rPr>
        <w:t xml:space="preserve"> table 6 Results of the dichotomous analysis between years and varieties of different </w:t>
      </w:r>
      <w:r>
        <w:rPr>
          <w:rFonts w:hint="eastAsia" w:cs="Times New Roman" w:asciiTheme="minorEastAsia" w:hAnsiTheme="minorEastAsia"/>
          <w:b/>
          <w:color w:val="000000" w:themeColor="text1"/>
          <w:kern w:val="0"/>
          <w:sz w:val="15"/>
          <w:szCs w:val="15"/>
          <w14:textFill>
            <w14:solidFill>
              <w14:schemeClr w14:val="tx1"/>
            </w14:solidFill>
          </w14:textFill>
        </w:rPr>
        <w:t>tested</w:t>
      </w:r>
      <w:r>
        <w:rPr>
          <w:rFonts w:ascii="Times New Roman" w:hAnsi="Times New Roman" w:eastAsia="Times New Roman" w:cs="Times New Roman"/>
          <w:b/>
          <w:color w:val="000000" w:themeColor="text1"/>
          <w:kern w:val="0"/>
          <w:sz w:val="15"/>
          <w:szCs w:val="15"/>
          <w:lang w:eastAsia="en-US"/>
          <w14:textFill>
            <w14:solidFill>
              <w14:schemeClr w14:val="tx1"/>
            </w14:solidFill>
          </w14:textFill>
        </w:rPr>
        <w:t xml:space="preserve"> materials in 2020-2022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07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Trait</w:t>
            </w:r>
          </w:p>
        </w:tc>
        <w:tc>
          <w:tcPr>
            <w:tcW w:w="207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Years</w:t>
            </w:r>
          </w:p>
        </w:tc>
        <w:tc>
          <w:tcPr>
            <w:tcW w:w="207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Varieties</w:t>
            </w:r>
          </w:p>
        </w:tc>
        <w:tc>
          <w:tcPr>
            <w:tcW w:w="207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Years*Varieties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 xml:space="preserve">PH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cm)</w:t>
            </w:r>
          </w:p>
        </w:tc>
        <w:tc>
          <w:tcPr>
            <w:tcW w:w="207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  <w:tc>
          <w:tcPr>
            <w:tcW w:w="207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SPL (cm)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kern w:val="0"/>
                <w:sz w:val="15"/>
                <w:szCs w:val="15"/>
              </w:rPr>
              <w:t xml:space="preserve">SNL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(cm)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等线" w:cs="Times New Roman"/>
                <w:bCs/>
                <w:color w:val="000000"/>
                <w:kern w:val="0"/>
                <w:sz w:val="15"/>
                <w:szCs w:val="15"/>
              </w:rPr>
              <w:t>Tiller(number)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SL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mm）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SW (mm)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S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5"/>
                <w:szCs w:val="15"/>
                <w:lang w:val="en-US" w:eastAsia="zh-CN"/>
              </w:rPr>
              <w:t>S</w:t>
            </w:r>
            <w:bookmarkStart w:id="28" w:name="_GoBack"/>
            <w:bookmarkEnd w:id="28"/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A (mm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TGW(g)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SMC (%)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SCPC (%)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SWAR (%)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SHI (%)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SBD (g L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ns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***</w:t>
            </w:r>
          </w:p>
        </w:tc>
      </w:tr>
    </w:tbl>
    <w:p>
      <w:pPr>
        <w:rPr>
          <w:rFonts w:ascii="Times New Roman" w:hAnsi="Times New Roman" w:cs="Times New Roman"/>
          <w:bCs/>
          <w:kern w:val="0"/>
          <w:sz w:val="15"/>
          <w:szCs w:val="15"/>
        </w:rPr>
      </w:pPr>
      <w:r>
        <w:rPr>
          <w:rFonts w:ascii="Times New Roman" w:hAnsi="Times New Roman" w:cs="Times New Roman"/>
          <w:b/>
          <w:kern w:val="0"/>
          <w:sz w:val="15"/>
          <w:szCs w:val="15"/>
        </w:rPr>
        <w:t>Abbreviations: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 xml:space="preserve"> PH, plant height(cm); SPL, spike length(cm); SNL, spike neck node length(cm); SL, seed length(mm); SW, seed width(mm); SSA, seed surface area(mm</w:t>
      </w:r>
      <w:r>
        <w:rPr>
          <w:rFonts w:ascii="Times New Roman" w:hAnsi="Times New Roman" w:cs="Times New Roman"/>
          <w:bCs/>
          <w:kern w:val="0"/>
          <w:sz w:val="15"/>
          <w:szCs w:val="15"/>
          <w:vertAlign w:val="superscript"/>
        </w:rPr>
        <w:t>2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>); TGW, thousand grain weight(g); SMC, seed moisture content (%); SCPC, seed crude protein content (%); SWAR, seed water absorption rate (%); SHI, seed hardness index; SBD, seed bulk density (g L</w:t>
      </w:r>
      <w:r>
        <w:rPr>
          <w:rFonts w:ascii="Times New Roman" w:hAnsi="Times New Roman" w:cs="Times New Roman"/>
          <w:bCs/>
          <w:kern w:val="0"/>
          <w:sz w:val="15"/>
          <w:szCs w:val="15"/>
          <w:vertAlign w:val="superscript"/>
        </w:rPr>
        <w:t>-1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>).</w:t>
      </w:r>
      <w:r>
        <w:rPr>
          <w:rFonts w:hint="eastAsia" w:ascii="Times New Roman" w:hAnsi="Times New Roman" w:cs="Times New Roman"/>
          <w:bCs/>
          <w:kern w:val="0"/>
          <w:sz w:val="15"/>
          <w:szCs w:val="15"/>
        </w:rPr>
        <w:t xml:space="preserve"> 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 xml:space="preserve">Years, Years </w:t>
      </w:r>
      <w:r>
        <w:rPr>
          <w:rFonts w:hint="eastAsia" w:ascii="Times New Roman" w:hAnsi="Times New Roman" w:cs="Times New Roman"/>
          <w:bCs/>
          <w:kern w:val="0"/>
          <w:sz w:val="15"/>
          <w:szCs w:val="15"/>
        </w:rPr>
        <w:t>effect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 xml:space="preserve">; Varieties, Varieties </w:t>
      </w:r>
      <w:r>
        <w:rPr>
          <w:rFonts w:hint="eastAsia" w:ascii="Times New Roman" w:hAnsi="Times New Roman" w:cs="Times New Roman"/>
          <w:bCs/>
          <w:kern w:val="0"/>
          <w:sz w:val="15"/>
          <w:szCs w:val="15"/>
        </w:rPr>
        <w:t>effect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>; Years*Varieties,</w:t>
      </w:r>
      <w:bookmarkStart w:id="10" w:name="_Hlk120257474"/>
      <w:r>
        <w:rPr>
          <w:rFonts w:ascii="Times New Roman" w:hAnsi="Times New Roman" w:cs="Times New Roman"/>
          <w:bCs/>
          <w:kern w:val="0"/>
          <w:sz w:val="15"/>
          <w:szCs w:val="15"/>
        </w:rPr>
        <w:t xml:space="preserve"> the interaction effect between</w:t>
      </w:r>
      <w:bookmarkEnd w:id="10"/>
      <w:r>
        <w:rPr>
          <w:rFonts w:ascii="Times New Roman" w:hAnsi="Times New Roman" w:cs="Times New Roman"/>
          <w:bCs/>
          <w:kern w:val="0"/>
          <w:sz w:val="15"/>
          <w:szCs w:val="15"/>
        </w:rPr>
        <w:t xml:space="preserve"> years and varieties.</w:t>
      </w:r>
      <w:r>
        <w:rPr>
          <w:rFonts w:hint="eastAsia" w:ascii="Times New Roman" w:hAnsi="Times New Roman" w:cs="Times New Roman"/>
          <w:bCs/>
          <w:kern w:val="0"/>
          <w:sz w:val="15"/>
          <w:szCs w:val="15"/>
        </w:rPr>
        <w:t xml:space="preserve"> 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 xml:space="preserve">“*”: </w:t>
      </w:r>
      <w:r>
        <w:rPr>
          <w:rFonts w:ascii="Times New Roman" w:hAnsi="Times New Roman" w:cs="Times New Roman"/>
          <w:bCs/>
          <w:i/>
          <w:iCs/>
          <w:kern w:val="0"/>
          <w:sz w:val="15"/>
          <w:szCs w:val="15"/>
        </w:rPr>
        <w:t>P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 xml:space="preserve">&lt;0.05，“**”: </w:t>
      </w:r>
      <w:r>
        <w:rPr>
          <w:rFonts w:ascii="Times New Roman" w:hAnsi="Times New Roman" w:cs="Times New Roman"/>
          <w:bCs/>
          <w:i/>
          <w:iCs/>
          <w:kern w:val="0"/>
          <w:sz w:val="15"/>
          <w:szCs w:val="15"/>
        </w:rPr>
        <w:t>P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 xml:space="preserve">&lt;0.01, “***”: </w:t>
      </w:r>
      <w:r>
        <w:rPr>
          <w:rFonts w:ascii="Times New Roman" w:hAnsi="Times New Roman" w:cs="Times New Roman"/>
          <w:bCs/>
          <w:i/>
          <w:iCs/>
          <w:kern w:val="0"/>
          <w:sz w:val="15"/>
          <w:szCs w:val="15"/>
        </w:rPr>
        <w:t>P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 xml:space="preserve">&lt;0.001, ns: </w:t>
      </w:r>
      <w:r>
        <w:rPr>
          <w:rFonts w:ascii="Times New Roman" w:hAnsi="Times New Roman" w:cs="Times New Roman"/>
          <w:bCs/>
          <w:i/>
          <w:iCs/>
          <w:kern w:val="0"/>
          <w:sz w:val="15"/>
          <w:szCs w:val="15"/>
        </w:rPr>
        <w:t>P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>&gt;0.05.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</w:pPr>
      <w:r>
        <w:rPr>
          <w:rFonts w:hint="eastAsia"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>S</w:t>
      </w:r>
      <w:r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 xml:space="preserve">upplementary table 7 Total variance explained by each indicator for </w:t>
      </w:r>
      <w:r>
        <w:rPr>
          <w:rFonts w:hint="eastAsia"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>polish</w:t>
      </w:r>
      <w:r>
        <w:rPr>
          <w:rFonts w:ascii="Times New Roman" w:hAnsi="Times New Roman" w:eastAsia="Times New Roman" w:cs="Times New Roman"/>
          <w:b/>
          <w:kern w:val="0"/>
          <w:sz w:val="15"/>
          <w:szCs w:val="15"/>
          <w:lang w:eastAsia="en-US"/>
        </w:rPr>
        <w:t xml:space="preserve"> wheat</w:t>
      </w:r>
    </w:p>
    <w:tbl>
      <w:tblPr>
        <w:tblStyle w:val="4"/>
        <w:tblW w:w="8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11"/>
        <w:gridCol w:w="1167"/>
        <w:gridCol w:w="1266"/>
        <w:gridCol w:w="216"/>
        <w:gridCol w:w="236"/>
        <w:gridCol w:w="800"/>
        <w:gridCol w:w="117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PC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Initial eigenvalue</w:t>
            </w:r>
          </w:p>
        </w:tc>
        <w:tc>
          <w:tcPr>
            <w:tcW w:w="452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</w:p>
        </w:tc>
        <w:tc>
          <w:tcPr>
            <w:tcW w:w="3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Extract Square and Load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LR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CR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 /%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bookmarkStart w:id="11" w:name="_Hlk116545998"/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CCR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 </w:t>
            </w:r>
            <w:bookmarkEnd w:id="11"/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/%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LR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bookmarkStart w:id="12" w:name="_Hlk116545974"/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CR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 </w:t>
            </w:r>
            <w:bookmarkEnd w:id="12"/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/%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CCR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4.018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30.909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30.909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4.018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30.909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30.909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3.026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23.28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54.189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3.026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23.28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54.189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2.192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16.865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71.054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2.192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16.865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71.054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1.235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9.5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80.554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1.235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9.5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80.554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0.973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7.484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88.038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0.524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4.034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92.072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0.346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2.661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94.733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0.259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1.991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96.724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1.27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97.994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0.818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98.812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0.617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99.429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0.346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99.775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0.029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0.225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</w:tbl>
    <w:p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Abbreviations:</w:t>
      </w:r>
      <w:r>
        <w:rPr>
          <w:rFonts w:hint="eastAsia" w:ascii="Times New Roman" w:hAnsi="Times New Roman"/>
          <w:sz w:val="15"/>
          <w:szCs w:val="15"/>
        </w:rPr>
        <w:t xml:space="preserve"> P</w:t>
      </w:r>
      <w:r>
        <w:rPr>
          <w:rFonts w:ascii="Times New Roman" w:hAnsi="Times New Roman"/>
          <w:sz w:val="15"/>
          <w:szCs w:val="15"/>
        </w:rPr>
        <w:t>C,</w:t>
      </w:r>
      <w:r>
        <w:rPr>
          <w:rFonts w:ascii="Times New Roman" w:hAnsi="Times New Roman" w:eastAsia="宋体" w:cs="Times New Roman"/>
          <w:color w:val="000000"/>
          <w:sz w:val="15"/>
          <w:szCs w:val="15"/>
          <w:lang w:bidi="ar"/>
        </w:rPr>
        <w:t xml:space="preserve"> principal Component</w:t>
      </w:r>
      <w:r>
        <w:rPr>
          <w:rFonts w:ascii="Times New Roman" w:hAnsi="Times New Roman"/>
          <w:sz w:val="15"/>
          <w:szCs w:val="15"/>
        </w:rPr>
        <w:t xml:space="preserve">; </w:t>
      </w:r>
      <w:r>
        <w:rPr>
          <w:rFonts w:hint="eastAsia" w:ascii="Times New Roman" w:hAnsi="Times New Roman"/>
          <w:sz w:val="15"/>
          <w:szCs w:val="15"/>
        </w:rPr>
        <w:t>L</w:t>
      </w:r>
      <w:r>
        <w:rPr>
          <w:rFonts w:ascii="Times New Roman" w:hAnsi="Times New Roman"/>
          <w:sz w:val="15"/>
          <w:szCs w:val="15"/>
        </w:rPr>
        <w:t>R,</w:t>
      </w:r>
      <w:r>
        <w:rPr>
          <w:rFonts w:ascii="Times New Roman" w:hAnsi="Times New Roman" w:eastAsia="宋体" w:cs="Times New Roman"/>
          <w:color w:val="000000"/>
          <w:sz w:val="15"/>
          <w:szCs w:val="15"/>
          <w:lang w:bidi="ar"/>
        </w:rPr>
        <w:t xml:space="preserve"> latent root</w:t>
      </w:r>
      <w:r>
        <w:rPr>
          <w:rFonts w:ascii="Times New Roman" w:hAnsi="Times New Roman"/>
          <w:sz w:val="15"/>
          <w:szCs w:val="15"/>
        </w:rPr>
        <w:t xml:space="preserve">; </w:t>
      </w:r>
      <w:r>
        <w:rPr>
          <w:rFonts w:hint="eastAsia" w:ascii="Times New Roman" w:hAnsi="Times New Roman" w:eastAsia="宋体" w:cs="Times New Roman"/>
          <w:color w:val="000000"/>
          <w:sz w:val="15"/>
          <w:szCs w:val="15"/>
          <w:lang w:bidi="ar"/>
        </w:rPr>
        <w:t>C</w:t>
      </w:r>
      <w:r>
        <w:rPr>
          <w:rFonts w:ascii="Times New Roman" w:hAnsi="Times New Roman" w:eastAsia="宋体" w:cs="Times New Roman"/>
          <w:color w:val="000000"/>
          <w:sz w:val="15"/>
          <w:szCs w:val="15"/>
          <w:lang w:bidi="ar"/>
        </w:rPr>
        <w:t>R, contribution rate</w:t>
      </w:r>
      <w:r>
        <w:rPr>
          <w:rFonts w:ascii="Times New Roman" w:hAnsi="Times New Roman"/>
          <w:sz w:val="15"/>
          <w:szCs w:val="15"/>
        </w:rPr>
        <w:t xml:space="preserve">; </w:t>
      </w:r>
      <w:r>
        <w:rPr>
          <w:rFonts w:hint="eastAsia" w:ascii="Times New Roman" w:hAnsi="Times New Roman"/>
          <w:sz w:val="15"/>
          <w:szCs w:val="15"/>
        </w:rPr>
        <w:t>C</w:t>
      </w:r>
      <w:r>
        <w:rPr>
          <w:rFonts w:ascii="Times New Roman" w:hAnsi="Times New Roman"/>
          <w:sz w:val="15"/>
          <w:szCs w:val="15"/>
        </w:rPr>
        <w:t>CR,</w:t>
      </w:r>
      <w:r>
        <w:rPr>
          <w:rFonts w:ascii="Times New Roman" w:hAnsi="Times New Roman" w:eastAsia="宋体" w:cs="Times New Roman"/>
          <w:color w:val="000000"/>
          <w:sz w:val="15"/>
          <w:szCs w:val="15"/>
          <w:lang w:bidi="ar"/>
        </w:rPr>
        <w:t xml:space="preserve"> cumulative contribution rate</w:t>
      </w:r>
    </w:p>
    <w:p>
      <w:pPr>
        <w:jc w:val="center"/>
        <w:rPr>
          <w:rFonts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</w:pPr>
      <w:r>
        <w:rPr>
          <w:rFonts w:hint="eastAsia"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  <w:t>S</w:t>
      </w:r>
      <w:r>
        <w:rPr>
          <w:rFonts w:ascii="Times New Roman" w:hAnsi="Times New Roman" w:eastAsia="Times New Roman" w:cs="Times New Roman"/>
          <w:b/>
          <w:bCs/>
          <w:kern w:val="0"/>
          <w:sz w:val="15"/>
          <w:szCs w:val="15"/>
          <w:lang w:eastAsia="en-US"/>
        </w:rPr>
        <w:t>upplementary table 8 Component loading matrix after rotation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1984"/>
        <w:gridCol w:w="155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bookmarkStart w:id="13" w:name="OLE_LINK11" w:colFirst="2" w:colLast="2"/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Index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bookmarkStart w:id="14" w:name="_Hlk116545027"/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PC1</w:t>
            </w:r>
            <w:bookmarkEnd w:id="14"/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PC2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P C3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P C4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PH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(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cm)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0.83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-0.195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-0.204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SPL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(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cm)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0.545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SNL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(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cm)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-0.273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-0.438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Tiller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(number)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-0.67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0.238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-0.136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SL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mm)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0.572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0.217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SW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mm)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0.781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-0.271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SSA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mm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0.76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0.371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TGW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 (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g)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0.848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0.027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-0.13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SMC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 (%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-0.653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0.053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SCPC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(%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0.147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0.696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SWAR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 (%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0.343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-0.682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SHI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0.44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-0.454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SBD</w:t>
            </w: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 xml:space="preserve"> (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g L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0.675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-0.18</w:t>
            </w:r>
            <w:r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0.475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5"/>
                <w:szCs w:val="15"/>
                <w:lang w:bidi="ar"/>
              </w:rPr>
              <w:t>-0.444</w:t>
            </w:r>
          </w:p>
        </w:tc>
      </w:tr>
      <w:bookmarkEnd w:id="13"/>
    </w:tbl>
    <w:p>
      <w:pPr>
        <w:rPr>
          <w:rFonts w:ascii="Times New Roman" w:hAnsi="Times New Roman"/>
          <w:sz w:val="15"/>
          <w:szCs w:val="15"/>
        </w:rPr>
      </w:pPr>
      <w:bookmarkStart w:id="15" w:name="_Hlk116545404"/>
      <w:r>
        <w:rPr>
          <w:rFonts w:ascii="Times New Roman" w:hAnsi="Times New Roman"/>
          <w:sz w:val="15"/>
          <w:szCs w:val="15"/>
        </w:rPr>
        <w:t>Abbreviations:</w:t>
      </w:r>
      <w:r>
        <w:rPr>
          <w:rFonts w:hint="eastAsia"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 xml:space="preserve">PC1, </w:t>
      </w:r>
      <w:bookmarkStart w:id="16" w:name="_Hlk116545904"/>
      <w:r>
        <w:rPr>
          <w:rFonts w:ascii="Times New Roman" w:hAnsi="Times New Roman"/>
          <w:sz w:val="15"/>
          <w:szCs w:val="15"/>
        </w:rPr>
        <w:t>Principal Component</w:t>
      </w:r>
      <w:bookmarkEnd w:id="16"/>
      <w:r>
        <w:rPr>
          <w:rFonts w:ascii="Times New Roman" w:hAnsi="Times New Roman"/>
          <w:sz w:val="15"/>
          <w:szCs w:val="15"/>
        </w:rPr>
        <w:t xml:space="preserve"> 1; </w:t>
      </w:r>
      <w:r>
        <w:rPr>
          <w:rFonts w:hint="eastAsia" w:ascii="Times New Roman" w:hAnsi="Times New Roman"/>
          <w:sz w:val="15"/>
          <w:szCs w:val="15"/>
        </w:rPr>
        <w:t>P</w:t>
      </w:r>
      <w:r>
        <w:rPr>
          <w:rFonts w:ascii="Times New Roman" w:hAnsi="Times New Roman"/>
          <w:sz w:val="15"/>
          <w:szCs w:val="15"/>
        </w:rPr>
        <w:t xml:space="preserve">C2, Principal Component 2; PC3, Principal Component 3; </w:t>
      </w:r>
      <w:r>
        <w:rPr>
          <w:rFonts w:hint="eastAsia" w:ascii="Times New Roman" w:hAnsi="Times New Roman"/>
          <w:sz w:val="15"/>
          <w:szCs w:val="15"/>
        </w:rPr>
        <w:t>P</w:t>
      </w:r>
      <w:r>
        <w:rPr>
          <w:rFonts w:ascii="Times New Roman" w:hAnsi="Times New Roman"/>
          <w:sz w:val="15"/>
          <w:szCs w:val="15"/>
        </w:rPr>
        <w:t>C4, Principal Component 4;</w:t>
      </w:r>
      <w:bookmarkStart w:id="17" w:name="_Hlk117621742"/>
      <w:r>
        <w:rPr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 xml:space="preserve">PH, plant height(cm); SPL, spike length(cm); SNL, spike neck node length(cm); SL, seed length(mm); SW, seed width(mm); SSA, seed surface area(mm2); TGW, thousand grain weight(g); SMC, seed moisture content(%); SCPC, seed crude protein content(%); SWAR, seed water absorption rate(%); SHI, seed hardness index; SBD, seed bulk density(g/L); SD, standard deviation; </w:t>
      </w:r>
      <w:r>
        <w:rPr>
          <w:rFonts w:ascii="Times New Roman" w:hAnsi="Times New Roman"/>
          <w:i/>
          <w:iCs/>
          <w:sz w:val="15"/>
          <w:szCs w:val="15"/>
        </w:rPr>
        <w:t xml:space="preserve">CV </w:t>
      </w:r>
      <w:r>
        <w:rPr>
          <w:rFonts w:ascii="Times New Roman" w:hAnsi="Times New Roman"/>
          <w:sz w:val="15"/>
          <w:szCs w:val="15"/>
        </w:rPr>
        <w:t xml:space="preserve">, coefficient of variation; </w:t>
      </w:r>
      <w:r>
        <w:rPr>
          <w:rFonts w:ascii="Times New Roman" w:hAnsi="Times New Roman"/>
          <w:i/>
          <w:iCs/>
          <w:sz w:val="15"/>
          <w:szCs w:val="15"/>
        </w:rPr>
        <w:t xml:space="preserve">H’ </w:t>
      </w:r>
      <w:r>
        <w:rPr>
          <w:rFonts w:ascii="Times New Roman" w:hAnsi="Times New Roman"/>
          <w:sz w:val="15"/>
          <w:szCs w:val="15"/>
        </w:rPr>
        <w:t>, genetic diversity index</w:t>
      </w:r>
    </w:p>
    <w:bookmarkEnd w:id="15"/>
    <w:bookmarkEnd w:id="17"/>
    <w:p>
      <w:pPr>
        <w:jc w:val="center"/>
        <w:rPr>
          <w:rFonts w:ascii="Times New Roman" w:hAnsi="Times New Roman" w:eastAsia="宋体" w:cs="Times New Roman"/>
          <w:b/>
          <w:bCs/>
          <w:color w:val="000000" w:themeColor="text1"/>
          <w:sz w:val="15"/>
          <w:szCs w:val="15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kern w:val="0"/>
          <w:sz w:val="15"/>
          <w:szCs w:val="15"/>
          <w:lang w:eastAsia="en-US"/>
          <w14:textFill>
            <w14:solidFill>
              <w14:schemeClr w14:val="tx1"/>
            </w14:solidFill>
          </w14:textFill>
        </w:rPr>
        <w:t>upplementary table 9 Component score coefficient matrix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65"/>
        <w:gridCol w:w="1664"/>
        <w:gridCol w:w="16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Index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PC1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PC2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PC3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PC4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PH (cm)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0.207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-0.064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-0.093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SPL (cm)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-0.014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0.249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SNL (cm)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0.175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-0.090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-0.200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Tiller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number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-0.167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-0.062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SL (mm)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0.179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SW (mm)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-0.088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0.258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-0.124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SSA (mm)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0.109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0.251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TGW (g)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0.280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SMC (%)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0.143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-0.216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SCPC (%)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-0.057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0.317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SWAR (%)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0.091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-0.311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SHI (%)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0.109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0.050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-0.207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SBD (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</w:rPr>
              <w:t>g L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0.168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-0.060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0.216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-0.359</w:t>
            </w:r>
          </w:p>
        </w:tc>
      </w:tr>
    </w:tbl>
    <w:p>
      <w:pPr>
        <w:widowControl/>
        <w:textAlignment w:val="center"/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</w:pPr>
      <w:bookmarkStart w:id="18" w:name="_Hlk116590550"/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  <w:t>Abbreviations:</w:t>
      </w:r>
      <w:r>
        <w:rPr>
          <w:rFonts w:hint="eastAsia" w:ascii="Times New Roman" w:hAnsi="Times New Roman" w:eastAsia="宋体" w:cs="Times New Roman"/>
          <w:color w:val="000000"/>
          <w:kern w:val="0"/>
          <w:sz w:val="15"/>
          <w:szCs w:val="15"/>
          <w:lang w:bidi="ar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  <w:t>PH, plant height(cm); SPL, spike length(cm); SNL, spike neck node length(cm); SL, seed length(mm); SW, seed width(mm); SSA, seed surface area(mm2); TGW, thousand grain weight(g); SMC, seed moisture content (%); SCPC, seed crude protein content (%); SWAR, seed water absorption rate (%); SHI, seed hardness index; SBD, seed bulk density(g L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  <w:vertAlign w:val="superscript"/>
          <w:lang w:bidi="ar"/>
        </w:rPr>
        <w:t>-1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  <w:t xml:space="preserve">); SD, standard deviation; 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15"/>
          <w:szCs w:val="15"/>
          <w:lang w:bidi="ar"/>
        </w:rPr>
        <w:t>CV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  <w:t xml:space="preserve">, coefficient of variation; 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15"/>
          <w:szCs w:val="15"/>
          <w:lang w:bidi="ar"/>
        </w:rPr>
        <w:t>H’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  <w:t>, genetic diversity index.</w:t>
      </w:r>
    </w:p>
    <w:p>
      <w:pPr>
        <w:widowControl/>
        <w:spacing w:line="400" w:lineRule="exact"/>
        <w:textAlignment w:val="center"/>
        <w:rPr>
          <w:rFonts w:ascii="Times New Roman" w:hAnsi="Times New Roman" w:eastAsia="宋体" w:cs="Times New Roman"/>
          <w:b/>
          <w:bCs/>
          <w:color w:val="000000"/>
          <w:kern w:val="0"/>
          <w:sz w:val="15"/>
          <w:szCs w:val="15"/>
          <w:lang w:bidi="ar"/>
        </w:rPr>
      </w:pPr>
      <w:bookmarkStart w:id="19" w:name="_Hlk120714585"/>
      <w:r>
        <w:rPr>
          <w:rFonts w:ascii="Times New Roman" w:hAnsi="Times New Roman" w:eastAsia="宋体" w:cs="Times New Roman"/>
          <w:b/>
          <w:bCs/>
          <w:color w:val="000000"/>
          <w:kern w:val="0"/>
          <w:sz w:val="15"/>
          <w:szCs w:val="15"/>
          <w:lang w:bidi="ar"/>
        </w:rPr>
        <w:t>Supplementary formula I</w:t>
      </w:r>
    </w:p>
    <w:bookmarkEnd w:id="18"/>
    <w:bookmarkEnd w:id="19"/>
    <w:p>
      <w:pPr>
        <w:widowControl/>
        <w:spacing w:line="400" w:lineRule="exact"/>
        <w:textAlignment w:val="center"/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  <w:t>Expression of principal components (1) ~ (5):</w:t>
      </w:r>
    </w:p>
    <w:p>
      <w:pPr>
        <w:spacing w:line="400" w:lineRule="exact"/>
        <w:rPr>
          <w:rFonts w:ascii="Times New Roman" w:hAnsi="Times New Roman" w:eastAsia="宋体" w:cs="Times New Roman"/>
          <w:color w:val="000000"/>
          <w:sz w:val="15"/>
          <w:szCs w:val="15"/>
        </w:rPr>
      </w:pP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F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=0.207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+0.099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+0.175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-0.167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+0.179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5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0.088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6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+0.109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7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+0.119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8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+0.143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9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-0.057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10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+0.091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11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+0.109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12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+0.168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13-------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 xml:space="preserve"> (1)</w:t>
      </w:r>
    </w:p>
    <w:p>
      <w:pPr>
        <w:spacing w:line="400" w:lineRule="exact"/>
        <w:rPr>
          <w:rFonts w:ascii="Times New Roman" w:hAnsi="Times New Roman" w:eastAsia="宋体" w:cs="Times New Roman"/>
          <w:color w:val="000000"/>
          <w:sz w:val="15"/>
          <w:szCs w:val="15"/>
        </w:rPr>
      </w:pP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F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=-0.064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-0.014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-0.09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+0.079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+0.189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5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+0.258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6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+0.251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7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0.28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8</w:t>
      </w:r>
      <w:r>
        <w:rPr>
          <w:rFonts w:ascii="Times New Roman" w:hAnsi="Times New Roman" w:eastAsia="宋体" w:cs="Times New Roman"/>
          <w:sz w:val="15"/>
          <w:szCs w:val="15"/>
        </w:rPr>
        <w:t>-0.216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0.049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10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0.113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11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0.05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12</w:t>
      </w:r>
      <w:r>
        <w:rPr>
          <w:rFonts w:ascii="Times New Roman" w:hAnsi="Times New Roman" w:eastAsia="宋体" w:cs="Times New Roman"/>
          <w:sz w:val="15"/>
          <w:szCs w:val="15"/>
        </w:rPr>
        <w:t>-0.06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13---------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 xml:space="preserve"> (2)</w:t>
      </w:r>
    </w:p>
    <w:p>
      <w:pPr>
        <w:spacing w:line="400" w:lineRule="exact"/>
        <w:rPr>
          <w:rFonts w:ascii="Times New Roman" w:hAnsi="Times New Roman" w:eastAsia="宋体" w:cs="Times New Roman"/>
          <w:color w:val="000000"/>
          <w:sz w:val="15"/>
          <w:szCs w:val="15"/>
        </w:rPr>
      </w:pP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F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=</w:t>
      </w:r>
      <w:r>
        <w:rPr>
          <w:rFonts w:ascii="Times New Roman" w:hAnsi="Times New Roman" w:eastAsia="宋体" w:cs="Times New Roman"/>
          <w:sz w:val="15"/>
          <w:szCs w:val="15"/>
        </w:rPr>
        <w:t>-0.093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0.249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 w:eastAsia="宋体" w:cs="Times New Roman"/>
          <w:sz w:val="15"/>
          <w:szCs w:val="15"/>
        </w:rPr>
        <w:t>-0.2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3</w:t>
      </w:r>
      <w:r>
        <w:rPr>
          <w:rFonts w:ascii="Times New Roman" w:hAnsi="Times New Roman" w:eastAsia="宋体" w:cs="Times New Roman"/>
          <w:sz w:val="15"/>
          <w:szCs w:val="15"/>
        </w:rPr>
        <w:t>-0.062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0.099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5</w:t>
      </w:r>
      <w:r>
        <w:rPr>
          <w:rFonts w:ascii="Times New Roman" w:hAnsi="Times New Roman" w:eastAsia="宋体" w:cs="Times New Roman"/>
          <w:sz w:val="15"/>
          <w:szCs w:val="15"/>
        </w:rPr>
        <w:t>-0.124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6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0.169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7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0.012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8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0.024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0.317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10</w:t>
      </w:r>
      <w:r>
        <w:rPr>
          <w:rFonts w:ascii="Times New Roman" w:hAnsi="Times New Roman" w:eastAsia="宋体" w:cs="Times New Roman"/>
          <w:sz w:val="15"/>
          <w:szCs w:val="15"/>
        </w:rPr>
        <w:t>-0.311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11</w:t>
      </w:r>
      <w:r>
        <w:rPr>
          <w:rFonts w:ascii="Times New Roman" w:hAnsi="Times New Roman" w:eastAsia="宋体" w:cs="Times New Roman"/>
          <w:sz w:val="15"/>
          <w:szCs w:val="15"/>
        </w:rPr>
        <w:t>-0.207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12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0.216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13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 xml:space="preserve"> ------(3)</w:t>
      </w:r>
    </w:p>
    <w:p>
      <w:pPr>
        <w:spacing w:line="400" w:lineRule="exact"/>
        <w:rPr>
          <w:rFonts w:ascii="Times New Roman" w:hAnsi="Times New Roman" w:eastAsia="宋体" w:cs="Times New Roman"/>
          <w:i/>
          <w:color w:val="000000"/>
          <w:sz w:val="15"/>
          <w:szCs w:val="15"/>
        </w:rPr>
      </w:pP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F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4=</w:t>
      </w:r>
      <w:r>
        <w:rPr>
          <w:rFonts w:ascii="Times New Roman" w:hAnsi="Times New Roman" w:eastAsia="宋体" w:cs="Times New Roman"/>
          <w:sz w:val="15"/>
          <w:szCs w:val="15"/>
        </w:rPr>
        <w:t>0.282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0.414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0.113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0.182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0.095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5</w:t>
      </w:r>
      <w:r>
        <w:rPr>
          <w:rFonts w:ascii="Times New Roman" w:hAnsi="Times New Roman" w:eastAsia="宋体" w:cs="Times New Roman"/>
          <w:sz w:val="15"/>
          <w:szCs w:val="15"/>
        </w:rPr>
        <w:t>-0.174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6</w:t>
      </w:r>
      <w:r>
        <w:rPr>
          <w:rFonts w:ascii="Times New Roman" w:hAnsi="Times New Roman" w:eastAsia="宋体" w:cs="Times New Roman"/>
          <w:sz w:val="15"/>
          <w:szCs w:val="15"/>
        </w:rPr>
        <w:t>-0.169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7</w:t>
      </w:r>
      <w:r>
        <w:rPr>
          <w:rFonts w:ascii="Times New Roman" w:hAnsi="Times New Roman" w:eastAsia="宋体" w:cs="Times New Roman"/>
          <w:sz w:val="15"/>
          <w:szCs w:val="15"/>
        </w:rPr>
        <w:t>-0.105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8</w:t>
      </w:r>
      <w:r>
        <w:rPr>
          <w:rFonts w:ascii="Times New Roman" w:hAnsi="Times New Roman" w:eastAsia="宋体" w:cs="Times New Roman"/>
          <w:sz w:val="15"/>
          <w:szCs w:val="15"/>
        </w:rPr>
        <w:t>-0.209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0.398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10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sz w:val="15"/>
          <w:szCs w:val="15"/>
        </w:rPr>
        <w:t>0.316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11</w:t>
      </w:r>
      <w:r>
        <w:rPr>
          <w:rFonts w:ascii="Times New Roman" w:hAnsi="Times New Roman" w:eastAsia="宋体" w:cs="Times New Roman"/>
          <w:sz w:val="15"/>
          <w:szCs w:val="15"/>
        </w:rPr>
        <w:t>-0.053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12</w:t>
      </w:r>
      <w:r>
        <w:rPr>
          <w:rFonts w:ascii="Times New Roman" w:hAnsi="Times New Roman" w:eastAsia="宋体" w:cs="Times New Roman"/>
          <w:sz w:val="15"/>
          <w:szCs w:val="15"/>
        </w:rPr>
        <w:t>-0.359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X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  <w:vertAlign w:val="subscript"/>
        </w:rPr>
        <w:t>13------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 xml:space="preserve"> (4)</w:t>
      </w:r>
    </w:p>
    <w:p>
      <w:pPr>
        <w:spacing w:line="400" w:lineRule="exact"/>
        <w:rPr>
          <w:rFonts w:ascii="Times New Roman" w:hAnsi="Times New Roman" w:eastAsia="宋体" w:cs="Times New Roman"/>
          <w:color w:val="000000"/>
          <w:sz w:val="15"/>
          <w:szCs w:val="15"/>
        </w:rPr>
      </w:pP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F</w:t>
      </w:r>
      <w:r>
        <w:rPr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synthesis(S)</w:t>
      </w:r>
      <w:r>
        <w:rPr>
          <w:rFonts w:ascii="Segoe UI" w:hAnsi="Segoe UI" w:cs="Segoe UI"/>
          <w:color w:val="265180"/>
          <w:sz w:val="15"/>
          <w:szCs w:val="15"/>
        </w:rPr>
        <w:t> 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=(30.909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F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  <w:t>23.28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F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  <w:t>16.865</w:t>
      </w:r>
      <w:r>
        <w:rPr>
          <w:rFonts w:ascii="Times New Roman" w:hAnsi="Times New Roman" w:eastAsia="宋体" w:cs="Times New Roman"/>
          <w:i/>
          <w:color w:val="000000"/>
          <w:sz w:val="15"/>
          <w:szCs w:val="15"/>
        </w:rPr>
        <w:t>F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+</w:t>
      </w:r>
      <w:r>
        <w:rPr>
          <w:rFonts w:ascii="Times New Roman" w:hAnsi="Times New Roman" w:eastAsia="宋体" w:cs="Times New Roman"/>
          <w:color w:val="000000"/>
          <w:kern w:val="0"/>
          <w:sz w:val="15"/>
          <w:szCs w:val="15"/>
          <w:lang w:bidi="ar"/>
        </w:rPr>
        <w:t>9.5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F</w:t>
      </w:r>
      <w:r>
        <w:rPr>
          <w:rFonts w:ascii="Times New Roman" w:hAnsi="Times New Roman" w:eastAsia="宋体" w:cs="Times New Roman"/>
          <w:color w:val="000000"/>
          <w:sz w:val="15"/>
          <w:szCs w:val="15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15"/>
          <w:szCs w:val="15"/>
        </w:rPr>
        <w:t>)/80.554 ------(5)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sz w:val="15"/>
          <w:szCs w:val="15"/>
        </w:rPr>
      </w:pPr>
      <w:r>
        <w:rPr>
          <w:rFonts w:ascii="Times New Roman" w:hAnsi="Times New Roman" w:eastAsia="宋体" w:cs="Times New Roman"/>
          <w:color w:val="000000"/>
          <w:sz w:val="15"/>
          <w:szCs w:val="15"/>
        </w:rPr>
        <w:br w:type="page"/>
      </w:r>
    </w:p>
    <w:p>
      <w:pPr>
        <w:spacing w:line="400" w:lineRule="exact"/>
        <w:rPr>
          <w:rFonts w:ascii="Times New Roman" w:hAnsi="Times New Roman" w:eastAsia="宋体" w:cs="Times New Roman"/>
          <w:color w:val="000000"/>
          <w:sz w:val="15"/>
          <w:szCs w:val="15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kern w:val="0"/>
          <w:sz w:val="15"/>
          <w:szCs w:val="15"/>
          <w:lang w:eastAsia="en-US"/>
          <w14:textFill>
            <w14:solidFill>
              <w14:schemeClr w14:val="tx1"/>
            </w14:solidFill>
          </w14:textFill>
        </w:rPr>
        <w:t>upplementary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kern w:val="28"/>
          <w:sz w:val="15"/>
          <w:szCs w:val="15"/>
          <w:lang w:eastAsia="en-US"/>
          <w14:textFill>
            <w14:solidFill>
              <w14:schemeClr w14:val="tx1"/>
            </w14:solidFill>
          </w14:textFill>
        </w:rPr>
        <w:t xml:space="preserve"> table 10 Clustering diagram specificity</w:t>
      </w:r>
    </w:p>
    <w:tbl>
      <w:tblPr>
        <w:tblStyle w:val="12"/>
        <w:tblW w:w="765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1984"/>
        <w:gridCol w:w="19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Trait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Cluster Ⅰ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Cluster Ⅱ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Cluster 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PH（cm）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106.45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120.39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143.41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SL（cm）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13.01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11.42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12.71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SNL（cm）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47.47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52.47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60.85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bookmarkStart w:id="20" w:name="_Hlk117970827"/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Tiller</w:t>
            </w:r>
            <w:bookmarkEnd w:id="20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number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15.73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29.86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18.78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SL（mm）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7.44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8.15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9.19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SW（mm）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2.88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3.23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3.02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SSA（mm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23.01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21.71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23.54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TGW（g）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35.70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44.74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49.65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SMC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9.04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8.61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8.97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SCPC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21.42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20.79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20.03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SWAR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50.21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59.08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59.82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SHI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57.74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62.78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65.34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SBD (g L-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vertAlign w:val="superscript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807.58</w:t>
            </w:r>
          </w:p>
        </w:tc>
        <w:tc>
          <w:tcPr>
            <w:tcW w:w="198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1"/>
              <w:widowControl/>
              <w:numPr>
                <w:ilvl w:val="1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425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5"/>
                <w:szCs w:val="15"/>
                <w:lang w:bidi="ar"/>
              </w:rPr>
              <w:t>788.13</w:t>
            </w:r>
          </w:p>
        </w:tc>
      </w:tr>
    </w:tbl>
    <w:p>
      <w:pPr>
        <w:rPr>
          <w:rFonts w:ascii="Times New Roman" w:hAnsi="Times New Roman" w:cs="Times New Roman"/>
          <w:bCs/>
          <w:kern w:val="0"/>
          <w:sz w:val="15"/>
          <w:szCs w:val="15"/>
        </w:rPr>
      </w:pPr>
      <w:r>
        <w:rPr>
          <w:rFonts w:ascii="Times New Roman" w:hAnsi="Times New Roman" w:cs="Times New Roman"/>
          <w:bCs/>
          <w:kern w:val="0"/>
          <w:sz w:val="15"/>
          <w:szCs w:val="15"/>
        </w:rPr>
        <w:t>Abbreviations: PH, plant height(cm); SPL, spike length(cm); SNL, spike neck node length(cm); SL, seed length(mm); SW, seed width(mm); SSA, seed surface area(mm</w:t>
      </w:r>
      <w:r>
        <w:rPr>
          <w:rFonts w:ascii="Times New Roman" w:hAnsi="Times New Roman" w:cs="Times New Roman"/>
          <w:bCs/>
          <w:kern w:val="0"/>
          <w:sz w:val="15"/>
          <w:szCs w:val="15"/>
          <w:vertAlign w:val="superscript"/>
        </w:rPr>
        <w:t>2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>); TGW, thousand grain weight(g); SMC, seed moisture content (%); SCPC, seed crude protein content (%); SWAR, seed water absorption rate (%); SHI, seed hardness index; SBD, seed bulk density (g L</w:t>
      </w:r>
      <w:r>
        <w:rPr>
          <w:rFonts w:ascii="Times New Roman" w:hAnsi="Times New Roman" w:cs="Times New Roman"/>
          <w:bCs/>
          <w:kern w:val="0"/>
          <w:sz w:val="15"/>
          <w:szCs w:val="15"/>
          <w:vertAlign w:val="superscript"/>
        </w:rPr>
        <w:t>-1</w:t>
      </w:r>
      <w:r>
        <w:rPr>
          <w:rFonts w:ascii="Times New Roman" w:hAnsi="Times New Roman" w:cs="Times New Roman"/>
          <w:bCs/>
          <w:kern w:val="0"/>
          <w:sz w:val="15"/>
          <w:szCs w:val="15"/>
        </w:rPr>
        <w:t>).</w:t>
      </w:r>
    </w:p>
    <w:p>
      <w:pPr>
        <w:widowControl/>
        <w:spacing w:line="400" w:lineRule="exact"/>
        <w:textAlignment w:val="center"/>
        <w:rPr>
          <w:rFonts w:ascii="Times New Roman" w:hAnsi="Times New Roman" w:eastAsia="宋体" w:cs="Times New Roman"/>
          <w:b/>
          <w:bCs/>
          <w:color w:val="000000"/>
          <w:kern w:val="0"/>
          <w:sz w:val="15"/>
          <w:szCs w:val="15"/>
          <w:lang w:bidi="ar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15"/>
          <w:szCs w:val="15"/>
          <w:lang w:bidi="ar"/>
        </w:rPr>
        <w:t>Supplementary formula Ⅱ</w:t>
      </w:r>
    </w:p>
    <w:p>
      <w:pPr>
        <w:spacing w:line="400" w:lineRule="exact"/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</w:pP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Fn=n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1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1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2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2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3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3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4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4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5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5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6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6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7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7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8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8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9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9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10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10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11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11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12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12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+ n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>13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*x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  <w:vertAlign w:val="subscript"/>
        </w:rPr>
        <w:t xml:space="preserve">13 </w:t>
      </w:r>
      <w:r>
        <w:rPr>
          <w:rFonts w:ascii="Times New Roman" w:hAnsi="Times New Roman" w:eastAsia="等线" w:cs="Times New Roman"/>
          <w:color w:val="000000"/>
          <w:kern w:val="0"/>
          <w:sz w:val="15"/>
          <w:szCs w:val="15"/>
        </w:rPr>
        <w:t>(i=1,2,3…) ------(6)</w:t>
      </w:r>
    </w:p>
    <w:p>
      <w:pPr>
        <w:widowControl/>
        <w:snapToGrid w:val="0"/>
        <w:spacing w:line="360" w:lineRule="atLeast"/>
        <w:rPr>
          <w:rFonts w:ascii="Times New Roman" w:hAnsi="Times New Roman" w:eastAsia="Times New Roman" w:cs="Times New Roman"/>
          <w:color w:val="000000"/>
          <w:kern w:val="0"/>
          <w:sz w:val="15"/>
          <w:szCs w:val="15"/>
          <w:lang w:eastAsia="en-US"/>
        </w:rPr>
      </w:pPr>
      <w:r>
        <w:rPr>
          <w:rFonts w:ascii="Times New Roman" w:hAnsi="Times New Roman" w:eastAsia="Times New Roman" w:cs="Times New Roman"/>
          <w:color w:val="000000"/>
          <w:kern w:val="0"/>
          <w:sz w:val="15"/>
          <w:szCs w:val="15"/>
          <w:lang w:eastAsia="en-US"/>
        </w:rPr>
        <w:t>In the expression, “n” denotes the corresponding principal component, “</w:t>
      </w:r>
      <w:r>
        <w:rPr>
          <w:rFonts w:ascii="Times New Roman" w:hAnsi="Times New Roman" w:cs="Times New Roman"/>
          <w:color w:val="000000"/>
          <w:kern w:val="0"/>
          <w:sz w:val="15"/>
          <w:szCs w:val="15"/>
        </w:rPr>
        <w:t>i</w:t>
      </w:r>
      <w:r>
        <w:rPr>
          <w:rFonts w:ascii="Times New Roman" w:hAnsi="Times New Roman" w:eastAsia="Times New Roman" w:cs="Times New Roman"/>
          <w:color w:val="000000"/>
          <w:kern w:val="0"/>
          <w:sz w:val="15"/>
          <w:szCs w:val="15"/>
          <w:lang w:eastAsia="en-US"/>
        </w:rPr>
        <w:t>” denotes the indicator corresponding to the principal component, “ni” denotes the indicator coefficient corresponding to the principal component, “x</w:t>
      </w:r>
      <w:r>
        <w:rPr>
          <w:rFonts w:ascii="Times New Roman" w:hAnsi="Times New Roman" w:eastAsia="Times New Roman" w:cs="Times New Roman"/>
          <w:color w:val="000000"/>
          <w:kern w:val="0"/>
          <w:sz w:val="15"/>
          <w:szCs w:val="15"/>
          <w:vertAlign w:val="subscript"/>
          <w:lang w:eastAsia="en-US"/>
        </w:rPr>
        <w:t>i</w:t>
      </w:r>
      <w:r>
        <w:rPr>
          <w:rFonts w:ascii="Times New Roman" w:hAnsi="Times New Roman" w:eastAsia="Times New Roman" w:cs="Times New Roman"/>
          <w:color w:val="000000"/>
          <w:kern w:val="0"/>
          <w:sz w:val="15"/>
          <w:szCs w:val="15"/>
          <w:lang w:eastAsia="en-US"/>
        </w:rPr>
        <w:t>” denotes the indicator value corresponding to the principal component.</w:t>
      </w:r>
    </w:p>
    <w:p>
      <w:pPr>
        <w:jc w:val="center"/>
        <w:rPr>
          <w:rFonts w:ascii="Times New Roman" w:hAnsi="Times New Roman" w:eastAsia="宋体" w:cs="Times New Roman"/>
          <w:b/>
          <w:bCs/>
          <w:sz w:val="15"/>
          <w:szCs w:val="15"/>
        </w:rPr>
      </w:pPr>
      <w:r>
        <w:rPr>
          <w:rFonts w:ascii="Times New Roman" w:hAnsi="Times New Roman" w:eastAsia="宋体" w:cs="Times New Roman"/>
          <w:b/>
          <w:bCs/>
          <w:sz w:val="15"/>
          <w:szCs w:val="15"/>
        </w:rPr>
        <w:t>Abbreviations of the corresponding parts of the article</w:t>
      </w:r>
    </w:p>
    <w:tbl>
      <w:tblPr>
        <w:tblStyle w:val="5"/>
        <w:tblpPr w:leftFromText="181" w:rightFromText="181" w:vertAnchor="text" w:horzAnchor="margin" w:tblpY="1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43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</w:pPr>
            <w:bookmarkStart w:id="21" w:name="_Hlk120274580"/>
            <w:r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</w:rPr>
              <w:t>Abbreviation</w:t>
            </w:r>
          </w:p>
        </w:tc>
        <w:tc>
          <w:tcPr>
            <w:tcW w:w="543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Detailed information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bookmarkStart w:id="22" w:name="_Hlk117609795"/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PH</w:t>
            </w:r>
          </w:p>
        </w:tc>
        <w:tc>
          <w:tcPr>
            <w:tcW w:w="543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plant height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SPL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spike length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SNL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spike neck node length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SL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seed length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SW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seed width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SSA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seed surface area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TGW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bookmarkStart w:id="23" w:name="_Hlk116548217"/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thousand grain weight</w:t>
            </w:r>
            <w:bookmarkEnd w:id="23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SMC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bookmarkStart w:id="24" w:name="_Hlk116585223"/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seed moisture content</w:t>
            </w:r>
            <w:bookmarkEnd w:id="24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SCPC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bookmarkStart w:id="25" w:name="_Hlk116548260"/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seed crude protein content</w:t>
            </w:r>
            <w:bookmarkEnd w:id="25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SWAR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seed water absorption rate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SHI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seed hardness index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SBD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bookmarkStart w:id="26" w:name="_Hlk116586211"/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seed bulk density</w:t>
            </w:r>
            <w:bookmarkEnd w:id="26"/>
          </w:p>
        </w:tc>
      </w:tr>
      <w:bookmarkEnd w:id="22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i/>
                <w:i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kern w:val="0"/>
                <w:sz w:val="15"/>
                <w:szCs w:val="15"/>
                <w:lang w:eastAsia="en-US"/>
              </w:rPr>
              <w:t>CV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coefficient of variation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i/>
                <w:i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iCs/>
                <w:kern w:val="0"/>
                <w:sz w:val="15"/>
                <w:szCs w:val="15"/>
                <w:lang w:eastAsia="en-US"/>
              </w:rPr>
              <w:t>H’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genetic diversity index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PC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principal component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bookmarkStart w:id="27" w:name="RANGE!A18"/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PC1</w:t>
            </w:r>
            <w:bookmarkEnd w:id="27"/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principal component 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PC2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principal component 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PC3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principal component 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PC4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principal component 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LR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latent root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CR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contribution rate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CCR</w:t>
            </w:r>
          </w:p>
        </w:tc>
        <w:tc>
          <w:tcPr>
            <w:tcW w:w="54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15"/>
                <w:szCs w:val="15"/>
                <w:lang w:eastAsia="en-US"/>
              </w:rPr>
              <w:t>cumulative contribution rate</w:t>
            </w:r>
          </w:p>
        </w:tc>
      </w:tr>
      <w:bookmarkEnd w:id="2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D456C"/>
    <w:multiLevelType w:val="multilevel"/>
    <w:tmpl w:val="13CD456C"/>
    <w:lvl w:ilvl="0" w:tentative="0">
      <w:start w:val="766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30"/>
      <w:numFmt w:val="decimal"/>
      <w:lvlText w:val="%1.%2"/>
      <w:lvlJc w:val="left"/>
      <w:pPr>
        <w:ind w:left="845" w:hanging="4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0OTJlMGMxMmEzOGI0NTA1YzJhYjE0YTQ1N2RkNTgifQ=="/>
  </w:docVars>
  <w:rsids>
    <w:rsidRoot w:val="00A5163E"/>
    <w:rsid w:val="00127DB4"/>
    <w:rsid w:val="00140BED"/>
    <w:rsid w:val="00235F06"/>
    <w:rsid w:val="002D6EF2"/>
    <w:rsid w:val="00364A00"/>
    <w:rsid w:val="003B699A"/>
    <w:rsid w:val="00401FF2"/>
    <w:rsid w:val="00456191"/>
    <w:rsid w:val="004927D0"/>
    <w:rsid w:val="004D0FBA"/>
    <w:rsid w:val="005D0DBD"/>
    <w:rsid w:val="005E3070"/>
    <w:rsid w:val="005E492E"/>
    <w:rsid w:val="00637C11"/>
    <w:rsid w:val="006A2BA4"/>
    <w:rsid w:val="006C7E0D"/>
    <w:rsid w:val="00727C22"/>
    <w:rsid w:val="00781C3E"/>
    <w:rsid w:val="007F2223"/>
    <w:rsid w:val="0083652E"/>
    <w:rsid w:val="008F6765"/>
    <w:rsid w:val="00996614"/>
    <w:rsid w:val="009F1AA2"/>
    <w:rsid w:val="00A245D1"/>
    <w:rsid w:val="00A2517F"/>
    <w:rsid w:val="00A5163E"/>
    <w:rsid w:val="00A8278D"/>
    <w:rsid w:val="00AA7F2B"/>
    <w:rsid w:val="00AC7B25"/>
    <w:rsid w:val="00CB5D40"/>
    <w:rsid w:val="00CE7745"/>
    <w:rsid w:val="00CF1FE0"/>
    <w:rsid w:val="00D01D8E"/>
    <w:rsid w:val="00DC1C87"/>
    <w:rsid w:val="00EC6853"/>
    <w:rsid w:val="00F73517"/>
    <w:rsid w:val="00FF44F7"/>
    <w:rsid w:val="5FC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Affiliations"/>
    <w:basedOn w:val="1"/>
    <w:qFormat/>
    <w:uiPriority w:val="0"/>
    <w:pPr>
      <w:widowControl/>
      <w:spacing w:before="240"/>
      <w:jc w:val="left"/>
    </w:pPr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paragraph" w:customStyle="1" w:styleId="8">
    <w:name w:val="Table_Title"/>
    <w:basedOn w:val="1"/>
    <w:uiPriority w:val="0"/>
    <w:pPr>
      <w:widowControl/>
      <w:spacing w:before="240"/>
      <w:jc w:val="left"/>
    </w:pPr>
    <w:rPr>
      <w:rFonts w:ascii="Times New Roman" w:hAnsi="Times New Roman" w:eastAsia="Times New Roman" w:cs="Times New Roman"/>
      <w:b/>
      <w:kern w:val="0"/>
      <w:sz w:val="20"/>
      <w:szCs w:val="20"/>
      <w:lang w:eastAsia="en-US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网格型1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1666</Words>
  <Characters>8950</Characters>
  <Lines>77</Lines>
  <Paragraphs>21</Paragraphs>
  <TotalTime>5</TotalTime>
  <ScaleCrop>false</ScaleCrop>
  <LinksUpToDate>false</LinksUpToDate>
  <CharactersWithSpaces>9664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2022-12-07T01:10:00Z</dcterms:created>
  <dc:creator>沈 吉成</dc:creator>
  <cp:lastModifiedBy>ぃ记忆、定格</cp:lastModifiedBy>
  <dcterms:modified xsi:type="dcterms:W3CDTF">2023-06-29T03:11:40Z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B02D259769CA44499F268041D2A01A49_12</vt:lpwstr>
  </property>
</Properties>
</file>