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contextualSpacing/>
        <w:jc w:val="center"/>
        <w:rPr>
          <w:rFonts w:ascii="Times New Roman" w:hAnsi="Times New Roman" w:cs="Times New Roman"/>
          <w:i/>
          <w:iCs/>
          <w:sz w:val="24"/>
          <w:szCs w:val="24"/>
        </w:rPr>
      </w:pPr>
      <w:bookmarkStart w:id="0" w:name="_Hlk177911680"/>
      <w:r>
        <w:rPr>
          <w:rFonts w:ascii="Times New Roman" w:hAnsi="Times New Roman" w:cs="Times New Roman"/>
          <w:i/>
          <w:iCs/>
          <w:sz w:val="24"/>
          <w:szCs w:val="24"/>
        </w:rPr>
        <w:t>Supplementary Appendix for</w:t>
      </w:r>
    </w:p>
    <w:bookmarkEnd w:id="0"/>
    <w:p>
      <w:pPr>
        <w:spacing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The Stars down to the Ballot Box: Heterodoxy and Comparative Electoral Behaviour</w:t>
      </w:r>
      <w:r>
        <w:rPr>
          <w:rStyle w:val="FootnoteReference"/>
          <w:rFonts w:ascii="Times New Roman" w:hAnsi="Times New Roman" w:cs="Times New Roman"/>
          <w:b/>
          <w:bCs/>
          <w:sz w:val="24"/>
          <w:szCs w:val="24"/>
        </w:rPr>
        <w:footnoteReference w:id="1"/>
      </w:r>
    </w:p>
    <w:p>
      <w:pPr>
        <w:spacing w:line="480" w:lineRule="auto"/>
        <w:contextualSpacing/>
        <w:rPr>
          <w:rFonts w:ascii="Times New Roman" w:hAnsi="Times New Roman" w:cs="Times New Roman"/>
          <w:b/>
          <w:bCs/>
          <w:sz w:val="24"/>
          <w:szCs w:val="24"/>
        </w:rPr>
      </w:pPr>
    </w:p>
    <w:p>
      <w:pPr>
        <w:spacing w:line="480" w:lineRule="auto"/>
        <w:contextualSpacing/>
        <w:rPr>
          <w:rFonts w:ascii="Times New Roman" w:hAnsi="Times New Roman" w:cs="Times New Roman"/>
          <w:b/>
          <w:bCs/>
          <w:sz w:val="24"/>
          <w:szCs w:val="24"/>
          <w:lang w:val="en-US"/>
        </w:rPr>
      </w:pPr>
      <w:r>
        <w:rPr>
          <w:rFonts w:ascii="Times New Roman" w:hAnsi="Times New Roman" w:cs="Times New Roman"/>
          <w:b/>
          <w:bCs/>
          <w:sz w:val="24"/>
          <w:szCs w:val="24"/>
          <w:lang w:val="en-US"/>
        </w:rPr>
        <w:t>Table of Contents</w:t>
      </w:r>
    </w:p>
    <w:p>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A.  Three belief systems by country and survey wave</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2</w:t>
      </w:r>
    </w:p>
    <w:p>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B.  Correlation and factor analysis of religious and heterodox items</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6</w:t>
      </w:r>
    </w:p>
    <w:p>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C.  Robustness analysis: Religiosity as an index of belief and attendance</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7</w:t>
      </w:r>
    </w:p>
    <w:p>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D.  Robustness analysis: Four types of worldviews</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10</w:t>
      </w:r>
    </w:p>
    <w:p>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E.  Robustness analysis: Subsample analysis</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14</w:t>
      </w:r>
    </w:p>
    <w:p>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F.  Non-mainstream parties by country</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16</w:t>
      </w:r>
    </w:p>
    <w:p>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G.  Robustness analysis: Age as metric</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18</w:t>
      </w:r>
    </w:p>
    <w:p>
      <w:pPr>
        <w:spacing w:line="48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H.  Worldviews and voting for mainstream parties, full results</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19</w:t>
      </w:r>
    </w:p>
    <w:p>
      <w:pPr>
        <w:spacing w:line="480" w:lineRule="auto"/>
        <w:contextualSpacing/>
        <w:rPr>
          <w:rFonts w:ascii="Times New Roman" w:hAnsi="Times New Roman" w:cs="Times New Roman"/>
          <w:caps/>
          <w:sz w:val="24"/>
          <w:szCs w:val="24"/>
          <w:lang w:val="en-US"/>
        </w:rPr>
      </w:pPr>
      <w:r>
        <w:rPr>
          <w:rFonts w:ascii="Times New Roman" w:hAnsi="Times New Roman" w:cs="Times New Roman"/>
          <w:bCs/>
          <w:sz w:val="24"/>
          <w:szCs w:val="24"/>
          <w:lang w:val="en-US"/>
        </w:rPr>
        <w:t>I.  Multilevel analysis of potential mediators and voter turnout</w:t>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t>21</w:t>
      </w:r>
    </w:p>
    <w:p>
      <w:pPr>
        <w:rPr>
          <w:rFonts w:ascii="Times New Roman" w:hAnsi="Times New Roman" w:cs="Times New Roman"/>
          <w:b/>
          <w:caps/>
          <w:sz w:val="24"/>
          <w:szCs w:val="24"/>
          <w:lang w:val="en-US"/>
        </w:rPr>
      </w:pPr>
    </w:p>
    <w:p>
      <w:pPr>
        <w:rPr>
          <w:rFonts w:ascii="Times New Roman" w:hAnsi="Times New Roman" w:cs="Times New Roman"/>
          <w:b/>
          <w:caps/>
          <w:sz w:val="24"/>
          <w:szCs w:val="24"/>
          <w:lang w:val="en-US"/>
        </w:rPr>
      </w:pPr>
      <w:r>
        <w:rPr>
          <w:rFonts w:ascii="Times New Roman" w:hAnsi="Times New Roman" w:cs="Times New Roman"/>
          <w:b/>
          <w:caps/>
          <w:sz w:val="24"/>
          <w:szCs w:val="24"/>
          <w:lang w:val="en-US"/>
        </w:rPr>
        <w:br w:type="page"/>
      </w:r>
    </w:p>
    <w:p>
      <w:pPr>
        <w:spacing w:after="0" w:line="240" w:lineRule="auto"/>
        <w:contextualSpacing/>
        <w:mirrorIndents/>
        <w:rPr>
          <w:rFonts w:ascii="Times New Roman" w:hAnsi="Times New Roman" w:cs="Times New Roman"/>
          <w:b/>
          <w:caps/>
          <w:sz w:val="24"/>
          <w:szCs w:val="24"/>
          <w:lang w:val="en-US"/>
        </w:rPr>
      </w:pPr>
      <w:r>
        <w:rPr>
          <w:rFonts w:ascii="Times New Roman" w:hAnsi="Times New Roman" w:cs="Times New Roman"/>
          <w:b/>
          <w:caps/>
          <w:sz w:val="24"/>
          <w:szCs w:val="24"/>
          <w:lang w:val="en-US"/>
        </w:rPr>
        <w:lastRenderedPageBreak/>
        <w:t xml:space="preserve">Appendix A.  </w:t>
      </w:r>
      <w:r>
        <w:rPr>
          <w:rFonts w:ascii="Times New Roman" w:hAnsi="Times New Roman" w:cs="Times New Roman"/>
          <w:b/>
          <w:sz w:val="24"/>
          <w:szCs w:val="24"/>
        </w:rPr>
        <w:t>Three belief systems by country and survey wave</w:t>
      </w:r>
    </w:p>
    <w:p>
      <w:pPr>
        <w:spacing w:after="0" w:line="240" w:lineRule="auto"/>
        <w:contextualSpacing/>
        <w:mirrorIndents/>
        <w:rPr>
          <w:rFonts w:ascii="Times New Roman" w:hAnsi="Times New Roman" w:cs="Times New Roman"/>
          <w:bCs/>
          <w:caps/>
          <w:sz w:val="24"/>
          <w:szCs w:val="24"/>
          <w:lang w:val="en-US"/>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Table A1.  Three belief systems by country and survey wave</w:t>
      </w:r>
    </w:p>
    <w:p>
      <w:pPr>
        <w:spacing w:after="0"/>
        <w:rPr>
          <w:rFonts w:ascii="Times New Roman" w:hAnsi="Times New Roman" w:cs="Times New Roman"/>
          <w:sz w:val="24"/>
          <w:szCs w:val="24"/>
        </w:rPr>
      </w:pPr>
    </w:p>
    <w:tbl>
      <w:tblPr>
        <w:tblW w:w="7545" w:type="dxa"/>
        <w:tblLook w:val="04A0" w:firstRow="1" w:lastRow="0" w:firstColumn="1" w:lastColumn="0" w:noHBand="0" w:noVBand="1"/>
      </w:tblPr>
      <w:tblGrid>
        <w:gridCol w:w="2268"/>
        <w:gridCol w:w="960"/>
        <w:gridCol w:w="1403"/>
        <w:gridCol w:w="960"/>
        <w:gridCol w:w="1954"/>
      </w:tblGrid>
      <w:tr>
        <w:trPr>
          <w:trHeight w:val="300"/>
          <w:tblHeader/>
        </w:trPr>
        <w:tc>
          <w:tcPr>
            <w:tcW w:w="2268" w:type="dxa"/>
            <w:tcBorders>
              <w:top w:val="double" w:sz="4" w:space="0" w:color="auto"/>
              <w:bottom w:val="single" w:sz="4" w:space="0" w:color="auto"/>
            </w:tcBorders>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Country</w:t>
            </w:r>
          </w:p>
        </w:tc>
        <w:tc>
          <w:tcPr>
            <w:tcW w:w="960" w:type="dxa"/>
            <w:tcBorders>
              <w:top w:val="double" w:sz="4" w:space="0" w:color="auto"/>
              <w:bottom w:val="single" w:sz="4" w:space="0" w:color="auto"/>
            </w:tcBorders>
            <w:noWrap/>
            <w:vAlign w:val="center"/>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Year</w:t>
            </w:r>
          </w:p>
        </w:tc>
        <w:tc>
          <w:tcPr>
            <w:tcW w:w="1403" w:type="dxa"/>
            <w:tcBorders>
              <w:top w:val="double" w:sz="4" w:space="0" w:color="auto"/>
              <w:bottom w:val="single" w:sz="4" w:space="0" w:color="auto"/>
            </w:tcBorders>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Type</w:t>
            </w:r>
          </w:p>
        </w:tc>
        <w:tc>
          <w:tcPr>
            <w:tcW w:w="960" w:type="dxa"/>
            <w:tcBorders>
              <w:top w:val="double" w:sz="4" w:space="0" w:color="auto"/>
              <w:bottom w:val="single" w:sz="4" w:space="0" w:color="auto"/>
            </w:tcBorders>
            <w:noWrap/>
            <w:vAlign w:val="center"/>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i/>
                <w:iCs/>
                <w:sz w:val="24"/>
                <w:szCs w:val="24"/>
                <w:lang w:eastAsia="zh-CN"/>
              </w:rPr>
              <w:t>N</w:t>
            </w:r>
            <w:r>
              <w:rPr>
                <w:rFonts w:ascii="Times New Roman" w:eastAsia="Times New Roman" w:hAnsi="Times New Roman" w:cs="Times New Roman"/>
                <w:sz w:val="24"/>
                <w:szCs w:val="24"/>
                <w:lang w:eastAsia="zh-CN"/>
              </w:rPr>
              <w:t>.</w:t>
            </w:r>
          </w:p>
        </w:tc>
        <w:tc>
          <w:tcPr>
            <w:tcW w:w="1954" w:type="dxa"/>
            <w:tcBorders>
              <w:top w:val="double" w:sz="4" w:space="0" w:color="auto"/>
              <w:bottom w:val="single" w:sz="4" w:space="0" w:color="auto"/>
            </w:tcBorders>
            <w:noWrap/>
            <w:vAlign w:val="center"/>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(unweighted)</w:t>
            </w:r>
          </w:p>
        </w:tc>
      </w:tr>
      <w:tr>
        <w:trPr>
          <w:trHeight w:val="300"/>
        </w:trPr>
        <w:tc>
          <w:tcPr>
            <w:tcW w:w="2268" w:type="dxa"/>
            <w:tcBorders>
              <w:top w:val="single" w:sz="4" w:space="0" w:color="auto"/>
            </w:tcBorders>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Austria</w:t>
            </w:r>
          </w:p>
        </w:tc>
        <w:tc>
          <w:tcPr>
            <w:tcW w:w="960" w:type="dxa"/>
            <w:tcBorders>
              <w:top w:val="single" w:sz="4" w:space="0" w:color="auto"/>
            </w:tcBorders>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1991</w:t>
            </w:r>
          </w:p>
        </w:tc>
        <w:tc>
          <w:tcPr>
            <w:tcW w:w="1403" w:type="dxa"/>
            <w:tcBorders>
              <w:top w:val="single" w:sz="4" w:space="0" w:color="auto"/>
            </w:tcBorders>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tcBorders>
              <w:top w:val="single" w:sz="4" w:space="0" w:color="auto"/>
            </w:tcBorders>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279</w:t>
            </w:r>
          </w:p>
        </w:tc>
        <w:tc>
          <w:tcPr>
            <w:tcW w:w="1954" w:type="dxa"/>
            <w:tcBorders>
              <w:top w:val="single" w:sz="4" w:space="0" w:color="auto"/>
            </w:tcBorders>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26.8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363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39.3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322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33.9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308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31.0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372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38.1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292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30.9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20.1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416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43.8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358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36.0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258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21.8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465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41.7</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433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36.5</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Czechia</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17.1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267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22.7</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731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60.2</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11.9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550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40.9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699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47.3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12.3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36.6</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711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51.1</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Denmark</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253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11.9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1139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64.3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489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23.8</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Finland</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170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12.5</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778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70.8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211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16.8</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France</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220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20.8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497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44.9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378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34.3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399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14.5</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1249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55.4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687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30.0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13.4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476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54.6</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287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32.0</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Georgia</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1196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85.3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7.0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7.7</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Germany</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1991</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483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24.0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1367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44.9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877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31.1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321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20.2</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895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39.7</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706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40.0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347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23.1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868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52.1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416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24.8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285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18.7</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896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55.9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437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25.4</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Hungary</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301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25.4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352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36.9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322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37.8</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Ireland</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1991</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586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59.5</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248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25.6</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14.9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497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43.7</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272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30.0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228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26.3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898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41.8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563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32.8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533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25.4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Latvia</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232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21.4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15.1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676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63.5</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Lithuania</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217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22.3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344</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41.6</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345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36.1</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Netherlands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515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25.5</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1006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52.7</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435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21.7</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389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19.8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1044</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58.8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408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21.3</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New Zealand</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294</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30.0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314</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35.1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343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34.9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273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27.1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357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39.9</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328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33.0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369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23.4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501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44.0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393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32.6</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Norway</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13.4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613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65.5</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234</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21.1</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Philippines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1991</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1029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86.3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6.5</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7.1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941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77.6</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10.4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12.0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989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83.7</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6.8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9.6</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Portugal</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710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59.7</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278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24.1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16.2</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Russian Federation</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368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25.3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350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26.4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777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48.3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312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30.9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20.9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422</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48.2</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381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26.0</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421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29.1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695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44.9</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Slovakia</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515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40.6</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211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15.5</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536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43.9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447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42.3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241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23.8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385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33.9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340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26.6</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447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33.4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525</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40.1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Slovenia</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1991</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413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20.7</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540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29.1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977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50.2</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246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23.3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366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36.4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409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40.3</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Sweden</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6.8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1218</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77.1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310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16.1</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Switzerland</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330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26.3</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366</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33.8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460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39.9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2008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344</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24.8</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399</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35.9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453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39.4</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440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18.1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921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41.9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891</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40.0</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Turkey</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2018</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1260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85.1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10.1</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73</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4.9</w:t>
            </w:r>
          </w:p>
        </w:tc>
      </w:tr>
      <w:tr>
        <w:trPr>
          <w:trHeight w:val="300"/>
        </w:trPr>
        <w:tc>
          <w:tcPr>
            <w:tcW w:w="2268"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UK</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1991</w:t>
            </w: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Religious</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780</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37.9</w:t>
            </w:r>
          </w:p>
        </w:tc>
      </w:tr>
      <w:tr>
        <w:trPr>
          <w:trHeight w:val="300"/>
        </w:trPr>
        <w:tc>
          <w:tcPr>
            <w:tcW w:w="2268" w:type="dxa"/>
            <w:noWrap/>
            <w:vAlign w:val="bottom"/>
          </w:tcPr>
          <w:p>
            <w:pPr>
              <w:spacing w:after="0" w:line="240" w:lineRule="auto"/>
              <w:rPr>
                <w:rFonts w:ascii="Times New Roman" w:eastAsia="Times New Roman" w:hAnsi="Times New Roman" w:cs="Times New Roman"/>
                <w:sz w:val="24"/>
                <w:szCs w:val="24"/>
                <w:lang w:eastAsia="zh-CN"/>
              </w:rPr>
            </w:pPr>
          </w:p>
        </w:tc>
        <w:tc>
          <w:tcPr>
            <w:tcW w:w="960" w:type="dxa"/>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Nonbeliever</w:t>
            </w:r>
          </w:p>
        </w:tc>
        <w:tc>
          <w:tcPr>
            <w:tcW w:w="960"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637</w:t>
            </w:r>
          </w:p>
        </w:tc>
        <w:tc>
          <w:tcPr>
            <w:tcW w:w="1954" w:type="dxa"/>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33.3</w:t>
            </w:r>
          </w:p>
        </w:tc>
      </w:tr>
      <w:tr>
        <w:trPr>
          <w:trHeight w:val="300"/>
        </w:trPr>
        <w:tc>
          <w:tcPr>
            <w:tcW w:w="2268" w:type="dxa"/>
            <w:tcBorders>
              <w:bottom w:val="double" w:sz="4" w:space="0" w:color="auto"/>
            </w:tcBorders>
            <w:noWrap/>
            <w:vAlign w:val="bottom"/>
          </w:tcPr>
          <w:p>
            <w:pPr>
              <w:spacing w:after="0" w:line="240" w:lineRule="auto"/>
              <w:rPr>
                <w:rFonts w:ascii="Times New Roman" w:eastAsia="Times New Roman" w:hAnsi="Times New Roman" w:cs="Times New Roman"/>
                <w:sz w:val="24"/>
                <w:szCs w:val="24"/>
                <w:lang w:eastAsia="zh-CN"/>
              </w:rPr>
            </w:pPr>
          </w:p>
        </w:tc>
        <w:tc>
          <w:tcPr>
            <w:tcW w:w="960" w:type="dxa"/>
            <w:tcBorders>
              <w:bottom w:val="double" w:sz="4" w:space="0" w:color="auto"/>
            </w:tcBorders>
            <w:noWrap/>
            <w:vAlign w:val="bottom"/>
          </w:tcPr>
          <w:p>
            <w:pPr>
              <w:spacing w:after="0" w:line="240" w:lineRule="auto"/>
              <w:jc w:val="right"/>
              <w:rPr>
                <w:rFonts w:ascii="Times New Roman" w:eastAsia="Times New Roman" w:hAnsi="Times New Roman" w:cs="Times New Roman"/>
                <w:sz w:val="24"/>
                <w:szCs w:val="24"/>
                <w:lang w:eastAsia="zh-CN"/>
              </w:rPr>
            </w:pPr>
          </w:p>
        </w:tc>
        <w:tc>
          <w:tcPr>
            <w:tcW w:w="1403" w:type="dxa"/>
            <w:tcBorders>
              <w:bottom w:val="double" w:sz="4" w:space="0" w:color="auto"/>
            </w:tcBorders>
            <w:noWrap/>
            <w:vAlign w:val="bottom"/>
            <w:hideMark/>
          </w:tcPr>
          <w:p>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Heterodox</w:t>
            </w:r>
          </w:p>
        </w:tc>
        <w:tc>
          <w:tcPr>
            <w:tcW w:w="960" w:type="dxa"/>
            <w:tcBorders>
              <w:bottom w:val="double" w:sz="4" w:space="0" w:color="auto"/>
            </w:tcBorders>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595</w:t>
            </w:r>
          </w:p>
        </w:tc>
        <w:tc>
          <w:tcPr>
            <w:tcW w:w="1954" w:type="dxa"/>
            <w:tcBorders>
              <w:bottom w:val="double" w:sz="4" w:space="0" w:color="auto"/>
            </w:tcBorders>
            <w:noWrap/>
            <w:vAlign w:val="bottom"/>
            <w:hideMark/>
          </w:tcPr>
          <w:p>
            <w:pPr>
              <w:spacing w:after="0" w:line="240" w:lineRule="auto"/>
              <w:jc w:val="right"/>
              <w:rPr>
                <w:rFonts w:ascii="Times New Roman" w:eastAsia="Times New Roman" w:hAnsi="Times New Roman" w:cs="Times New Roman"/>
                <w:sz w:val="24"/>
                <w:szCs w:val="24"/>
                <w:lang w:eastAsia="zh-CN"/>
              </w:rPr>
            </w:pPr>
            <w:r>
              <w:rPr>
                <w:rFonts w:ascii="Aptos Narrow" w:hAnsi="Aptos Narrow"/>
              </w:rPr>
              <w:t>28.7</w:t>
            </w:r>
          </w:p>
        </w:tc>
      </w:tr>
    </w:tbl>
    <w:p>
      <w:pPr>
        <w:spacing w:after="0" w:line="240" w:lineRule="auto"/>
        <w:rPr>
          <w:rFonts w:ascii="Times New Roman" w:hAnsi="Times New Roman" w:cs="Times New Roman"/>
          <w:sz w:val="24"/>
          <w:szCs w:val="24"/>
        </w:rPr>
      </w:pPr>
    </w:p>
    <w:p>
      <w:pPr>
        <w:rPr>
          <w:rFonts w:ascii="Times New Roman" w:hAnsi="Times New Roman" w:cs="Times New Roman"/>
          <w:bCs/>
          <w:caps/>
          <w:sz w:val="24"/>
          <w:szCs w:val="24"/>
          <w:lang w:val="en-US"/>
        </w:rPr>
      </w:pPr>
      <w:r>
        <w:rPr>
          <w:rFonts w:ascii="Times New Roman" w:hAnsi="Times New Roman" w:cs="Times New Roman"/>
          <w:bCs/>
          <w:caps/>
          <w:sz w:val="24"/>
          <w:szCs w:val="24"/>
          <w:lang w:val="en-US"/>
        </w:rPr>
        <w:br w:type="page"/>
      </w:r>
    </w:p>
    <w:p>
      <w:pPr>
        <w:spacing w:after="0" w:line="240" w:lineRule="auto"/>
        <w:contextualSpacing/>
        <w:mirrorIndents/>
        <w:rPr>
          <w:rFonts w:ascii="Times New Roman" w:hAnsi="Times New Roman" w:cs="Times New Roman"/>
          <w:b/>
          <w:sz w:val="24"/>
          <w:szCs w:val="24"/>
        </w:rPr>
      </w:pPr>
      <w:r>
        <w:rPr>
          <w:rFonts w:ascii="Times New Roman" w:hAnsi="Times New Roman" w:cs="Times New Roman"/>
          <w:b/>
          <w:caps/>
          <w:sz w:val="24"/>
          <w:szCs w:val="24"/>
          <w:lang w:val="en-US"/>
        </w:rPr>
        <w:lastRenderedPageBreak/>
        <w:t xml:space="preserve">Appendix B.  </w:t>
      </w:r>
      <w:r>
        <w:rPr>
          <w:rFonts w:ascii="Times New Roman" w:hAnsi="Times New Roman" w:cs="Times New Roman"/>
          <w:b/>
          <w:sz w:val="24"/>
          <w:szCs w:val="24"/>
        </w:rPr>
        <w:t>Correlation and factor analysis of religious and heterodox items</w:t>
      </w:r>
    </w:p>
    <w:p>
      <w:pPr>
        <w:spacing w:after="0" w:line="240" w:lineRule="auto"/>
        <w:contextualSpacing/>
        <w:mirrorIndents/>
        <w:rPr>
          <w:rFonts w:ascii="Times New Roman" w:hAnsi="Times New Roman" w:cs="Times New Roman"/>
          <w:b/>
          <w:sz w:val="24"/>
          <w:szCs w:val="24"/>
        </w:rPr>
      </w:pPr>
    </w:p>
    <w:p>
      <w:pPr>
        <w:spacing w:after="0" w:line="240" w:lineRule="auto"/>
        <w:contextualSpacing/>
        <w:mirrorIndents/>
        <w:rPr>
          <w:rFonts w:ascii="Times New Roman" w:hAnsi="Times New Roman" w:cs="Times New Roman"/>
          <w:b/>
          <w:sz w:val="24"/>
          <w:szCs w:val="24"/>
        </w:rPr>
      </w:pPr>
    </w:p>
    <w:p>
      <w:pPr>
        <w:spacing w:after="0" w:line="240" w:lineRule="auto"/>
        <w:contextualSpacing/>
        <w:mirrorIndents/>
        <w:rPr>
          <w:rFonts w:ascii="Times New Roman" w:hAnsi="Times New Roman" w:cs="Times New Roman"/>
          <w:b/>
          <w:sz w:val="24"/>
          <w:szCs w:val="24"/>
        </w:rPr>
      </w:pPr>
    </w:p>
    <w:p>
      <w:pPr>
        <w:spacing w:after="0" w:line="240" w:lineRule="auto"/>
        <w:contextualSpacing/>
        <w:mirrorIndents/>
        <w:rPr>
          <w:rFonts w:ascii="Times New Roman" w:hAnsi="Times New Roman" w:cs="Times New Roman"/>
          <w:bCs/>
          <w:caps/>
          <w:sz w:val="24"/>
          <w:szCs w:val="24"/>
          <w:lang w:val="en-US"/>
        </w:rPr>
      </w:pPr>
    </w:p>
    <w:p>
      <w:pPr>
        <w:spacing w:after="0"/>
        <w:jc w:val="center"/>
        <w:rPr>
          <w:rFonts w:ascii="Times New Roman" w:hAnsi="Times New Roman" w:cs="Times New Roman"/>
          <w:sz w:val="24"/>
          <w:szCs w:val="24"/>
        </w:rPr>
      </w:pPr>
      <w:r>
        <w:rPr>
          <w:noProof/>
          <w:lang w:eastAsia="en-GB"/>
        </w:rPr>
        <w:drawing>
          <wp:inline distT="0" distB="0" distL="0" distR="0">
            <wp:extent cx="2743200" cy="2743200"/>
            <wp:effectExtent l="0" t="0" r="0" b="0"/>
            <wp:docPr id="946877296" name="Picture 1" descr="A graph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77296" name="Picture 1" descr="A graph with numbers and symbols&#10;&#10;AI-generated content may be incorrect."/>
                    <pic:cNvPicPr/>
                  </pic:nvPicPr>
                  <pic:blipFill>
                    <a:blip r:embed="rId7"/>
                    <a:stretch>
                      <a:fillRect/>
                    </a:stretch>
                  </pic:blipFill>
                  <pic:spPr>
                    <a:xfrm>
                      <a:off x="0" y="0"/>
                      <a:ext cx="2743200" cy="2743200"/>
                    </a:xfrm>
                    <a:prstGeom prst="rect">
                      <a:avLst/>
                    </a:prstGeom>
                  </pic:spPr>
                </pic:pic>
              </a:graphicData>
            </a:graphic>
          </wp:inline>
        </w:drawing>
      </w:r>
      <w:r>
        <w:rPr>
          <w:noProof/>
          <w:lang w:eastAsia="en-GB"/>
        </w:rPr>
        <w:drawing>
          <wp:inline distT="0" distB="0" distL="0" distR="0">
            <wp:extent cx="2743200" cy="2743200"/>
            <wp:effectExtent l="0" t="0" r="0" b="0"/>
            <wp:docPr id="143671257" name="Picture 1" descr="A graph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1257" name="Picture 1" descr="A graph of a diagram&#10;&#10;AI-generated content may be incorrect."/>
                    <pic:cNvPicPr/>
                  </pic:nvPicPr>
                  <pic:blipFill>
                    <a:blip r:embed="rId8"/>
                    <a:stretch>
                      <a:fillRect/>
                    </a:stretch>
                  </pic:blipFill>
                  <pic:spPr>
                    <a:xfrm>
                      <a:off x="0" y="0"/>
                      <a:ext cx="2743200" cy="2743200"/>
                    </a:xfrm>
                    <a:prstGeom prst="rect">
                      <a:avLst/>
                    </a:prstGeom>
                  </pic:spPr>
                </pic:pic>
              </a:graphicData>
            </a:graphic>
          </wp:inline>
        </w:drawing>
      </w:r>
    </w:p>
    <w:p>
      <w:pPr>
        <w:spacing w:after="0"/>
        <w:rPr>
          <w:rFonts w:ascii="Times New Roman" w:hAnsi="Times New Roman" w:cs="Times New Roman"/>
          <w:sz w:val="24"/>
          <w:szCs w:val="24"/>
        </w:rPr>
      </w:pPr>
      <w:r>
        <w:rPr>
          <w:rFonts w:ascii="Times New Roman" w:hAnsi="Times New Roman" w:cs="Times New Roman"/>
          <w:sz w:val="24"/>
          <w:szCs w:val="24"/>
        </w:rPr>
        <w:t>Figure B1  Correlation and factor Analysis (religiosity measured as belief)</w:t>
      </w:r>
    </w:p>
    <w:p>
      <w:pPr>
        <w:spacing w:after="0" w:line="240" w:lineRule="auto"/>
        <w:contextualSpacing/>
        <w:mirrorIndents/>
        <w:rPr>
          <w:rFonts w:ascii="Times New Roman" w:hAnsi="Times New Roman" w:cs="Times New Roman"/>
          <w:bCs/>
          <w:caps/>
          <w:sz w:val="24"/>
          <w:szCs w:val="24"/>
        </w:rPr>
      </w:pPr>
    </w:p>
    <w:p>
      <w:pPr>
        <w:spacing w:after="0" w:line="240" w:lineRule="auto"/>
        <w:contextualSpacing/>
        <w:mirrorIndents/>
        <w:rPr>
          <w:rFonts w:ascii="Times New Roman" w:hAnsi="Times New Roman" w:cs="Times New Roman"/>
          <w:bCs/>
          <w:caps/>
          <w:sz w:val="24"/>
          <w:szCs w:val="24"/>
        </w:rPr>
      </w:pPr>
    </w:p>
    <w:p>
      <w:pPr>
        <w:spacing w:after="0" w:line="240" w:lineRule="auto"/>
        <w:contextualSpacing/>
        <w:mirrorIndents/>
        <w:rPr>
          <w:rFonts w:ascii="Times New Roman" w:hAnsi="Times New Roman" w:cs="Times New Roman"/>
          <w:bCs/>
          <w:caps/>
          <w:sz w:val="24"/>
          <w:szCs w:val="24"/>
        </w:rPr>
      </w:pPr>
    </w:p>
    <w:p>
      <w:pPr>
        <w:spacing w:after="0" w:line="240" w:lineRule="auto"/>
        <w:contextualSpacing/>
        <w:mirrorIndents/>
        <w:rPr>
          <w:rFonts w:ascii="Times New Roman" w:hAnsi="Times New Roman" w:cs="Times New Roman"/>
          <w:bCs/>
          <w:caps/>
          <w:sz w:val="24"/>
          <w:szCs w:val="24"/>
        </w:rPr>
      </w:pPr>
    </w:p>
    <w:p>
      <w:pPr>
        <w:spacing w:after="0" w:line="240" w:lineRule="auto"/>
        <w:contextualSpacing/>
        <w:mirrorIndents/>
        <w:rPr>
          <w:rFonts w:ascii="Times New Roman" w:hAnsi="Times New Roman" w:cs="Times New Roman"/>
          <w:bCs/>
          <w:caps/>
          <w:sz w:val="24"/>
          <w:szCs w:val="24"/>
        </w:rPr>
      </w:pPr>
    </w:p>
    <w:p>
      <w:pPr>
        <w:spacing w:after="0"/>
        <w:jc w:val="center"/>
        <w:rPr>
          <w:rFonts w:ascii="Times New Roman" w:hAnsi="Times New Roman" w:cs="Times New Roman"/>
          <w:sz w:val="24"/>
          <w:szCs w:val="24"/>
        </w:rPr>
      </w:pPr>
      <w:r>
        <w:rPr>
          <w:noProof/>
          <w:lang w:eastAsia="en-GB"/>
        </w:rPr>
        <w:drawing>
          <wp:inline distT="0" distB="0" distL="0" distR="0">
            <wp:extent cx="2743200" cy="2743200"/>
            <wp:effectExtent l="0" t="0" r="0" b="0"/>
            <wp:docPr id="1688732795" name="Picture 1" descr="A graph of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32795" name="Picture 1" descr="A graph of numbers and symbols&#10;&#10;AI-generated content may be incorrect."/>
                    <pic:cNvPicPr/>
                  </pic:nvPicPr>
                  <pic:blipFill>
                    <a:blip r:embed="rId9"/>
                    <a:stretch>
                      <a:fillRect/>
                    </a:stretch>
                  </pic:blipFill>
                  <pic:spPr>
                    <a:xfrm>
                      <a:off x="0" y="0"/>
                      <a:ext cx="2743200" cy="2743200"/>
                    </a:xfrm>
                    <a:prstGeom prst="rect">
                      <a:avLst/>
                    </a:prstGeom>
                  </pic:spPr>
                </pic:pic>
              </a:graphicData>
            </a:graphic>
          </wp:inline>
        </w:drawing>
      </w:r>
      <w:r>
        <w:rPr>
          <w:noProof/>
          <w:lang w:eastAsia="en-GB"/>
        </w:rPr>
        <w:drawing>
          <wp:inline distT="0" distB="0" distL="0" distR="0">
            <wp:extent cx="2743200" cy="2743200"/>
            <wp:effectExtent l="0" t="0" r="0" b="0"/>
            <wp:docPr id="925030616" name="Picture 1" descr="A graph with a circle with a point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030616" name="Picture 1" descr="A graph with a circle with a point in the center&#10;&#10;AI-generated content may be incorrect."/>
                    <pic:cNvPicPr/>
                  </pic:nvPicPr>
                  <pic:blipFill>
                    <a:blip r:embed="rId10"/>
                    <a:stretch>
                      <a:fillRect/>
                    </a:stretch>
                  </pic:blipFill>
                  <pic:spPr>
                    <a:xfrm>
                      <a:off x="0" y="0"/>
                      <a:ext cx="2743200" cy="2743200"/>
                    </a:xfrm>
                    <a:prstGeom prst="rect">
                      <a:avLst/>
                    </a:prstGeom>
                  </pic:spPr>
                </pic:pic>
              </a:graphicData>
            </a:graphic>
          </wp:inline>
        </w:drawing>
      </w:r>
    </w:p>
    <w:p>
      <w:pPr>
        <w:spacing w:after="0"/>
        <w:rPr>
          <w:rFonts w:ascii="Times New Roman" w:hAnsi="Times New Roman" w:cs="Times New Roman"/>
          <w:sz w:val="24"/>
          <w:szCs w:val="24"/>
        </w:rPr>
      </w:pPr>
      <w:r>
        <w:rPr>
          <w:rFonts w:ascii="Times New Roman" w:hAnsi="Times New Roman" w:cs="Times New Roman"/>
          <w:sz w:val="24"/>
          <w:szCs w:val="24"/>
        </w:rPr>
        <w:t>Figure B2  Correlation and factor analysis (religiosity measured as both belief and attendance)</w:t>
      </w:r>
    </w:p>
    <w:p>
      <w:pPr>
        <w:spacing w:after="0" w:line="240" w:lineRule="auto"/>
        <w:contextualSpacing/>
        <w:mirrorIndents/>
        <w:rPr>
          <w:rFonts w:ascii="Times New Roman" w:hAnsi="Times New Roman" w:cs="Times New Roman"/>
          <w:bCs/>
          <w:caps/>
          <w:sz w:val="24"/>
          <w:szCs w:val="24"/>
        </w:rPr>
      </w:pPr>
    </w:p>
    <w:p>
      <w:pPr>
        <w:rPr>
          <w:rFonts w:ascii="Times New Roman" w:hAnsi="Times New Roman" w:cs="Times New Roman"/>
          <w:b/>
          <w:caps/>
          <w:sz w:val="24"/>
          <w:szCs w:val="24"/>
          <w:lang w:val="en-US"/>
        </w:rPr>
      </w:pPr>
      <w:r>
        <w:rPr>
          <w:rFonts w:ascii="Times New Roman" w:hAnsi="Times New Roman" w:cs="Times New Roman"/>
          <w:b/>
          <w:caps/>
          <w:sz w:val="24"/>
          <w:szCs w:val="24"/>
          <w:lang w:val="en-US"/>
        </w:rPr>
        <w:br w:type="page"/>
      </w:r>
    </w:p>
    <w:p>
      <w:pPr>
        <w:spacing w:after="0" w:line="480" w:lineRule="auto"/>
        <w:contextualSpacing/>
        <w:mirrorIndents/>
        <w:rPr>
          <w:rFonts w:ascii="Times New Roman" w:hAnsi="Times New Roman" w:cs="Times New Roman"/>
          <w:sz w:val="24"/>
          <w:szCs w:val="24"/>
        </w:rPr>
      </w:pPr>
      <w:r>
        <w:rPr>
          <w:rFonts w:ascii="Times New Roman" w:hAnsi="Times New Roman" w:cs="Times New Roman"/>
          <w:b/>
          <w:sz w:val="24"/>
          <w:szCs w:val="24"/>
          <w:lang w:val="en-US"/>
        </w:rPr>
        <w:lastRenderedPageBreak/>
        <w:t>APPENDIX C. Robustness analysis: Religiosity as an index of belief and attendance</w:t>
      </w:r>
    </w:p>
    <w:p>
      <w:pPr>
        <w:spacing w:after="0" w:line="480" w:lineRule="auto"/>
        <w:contextualSpacing/>
        <w:mirrorIndents/>
        <w:rPr>
          <w:rFonts w:ascii="Times New Roman" w:hAnsi="Times New Roman" w:cs="Times New Roman"/>
          <w:sz w:val="24"/>
          <w:szCs w:val="24"/>
        </w:rPr>
      </w:pPr>
    </w:p>
    <w:p>
      <w:pPr>
        <w:spacing w:after="0" w:line="480" w:lineRule="auto"/>
        <w:contextualSpacing/>
        <w:mirrorIndents/>
        <w:rPr>
          <w:rFonts w:ascii="Times New Roman" w:hAnsi="Times New Roman" w:cs="Times New Roman"/>
          <w:sz w:val="24"/>
          <w:szCs w:val="24"/>
        </w:rPr>
      </w:pPr>
      <w:r>
        <w:rPr>
          <w:rFonts w:ascii="Times New Roman" w:hAnsi="Times New Roman" w:cs="Times New Roman"/>
          <w:sz w:val="24"/>
          <w:szCs w:val="24"/>
        </w:rPr>
        <w:t>It should be noted that in the ISSP surveys, the attendance item exhibits substantial inconsistencies in terms of country coverage, respondent eligibility, and response scales. For example, the attendance item is missing for certain countries in the 1991 and 1998 waves. Regarding respondent eligibility, the attendance item was not applicable to individuals without a Christian affiliation in the 1991 and 1998 waves. In the 2008 wave, the survey institute in Switzerland mistakenly omitted the attendance question for respondents who reported ‘No religion’ in RELIG. Moreover, the response scales for the attendance item vary across several countries and waves. Taken together, these inconsistencies reduce the number of comparable cases (by roughly 22%) and complicate efforts to conduct meaningful cross-national comparisons of religious attendance.</w:t>
      </w:r>
    </w:p>
    <w:p>
      <w:pPr>
        <w:spacing w:after="0" w:line="480" w:lineRule="auto"/>
        <w:contextualSpacing/>
        <w:mirrorIndents/>
        <w:rPr>
          <w:rFonts w:ascii="Times New Roman" w:hAnsi="Times New Roman" w:cs="Times New Roman"/>
          <w:sz w:val="24"/>
          <w:szCs w:val="24"/>
        </w:rPr>
      </w:pPr>
      <w:r>
        <w:rPr>
          <w:rFonts w:ascii="Times New Roman" w:hAnsi="Times New Roman" w:cs="Times New Roman"/>
          <w:sz w:val="24"/>
          <w:szCs w:val="24"/>
        </w:rPr>
        <w:tab/>
        <w:t xml:space="preserve">In the following analysis, we follow the ISSP’s harmonisation guidelines to standardise the attendance scales across countries and waves. Using a composite index of religiosity that combines both the religious belief and attendance items, we develop a new typology distinguishing among nonbelievers, the religious, and the heterodox. As shown in Table C1, with the exception of Model 1, this new typology does not exhibit statistically significant associations with voter turnout or mainstream party vote across Models 2 to 6. Two factors may account for this. First, as noted above, the inconsistencies in country and wave coverage of the attendance item, as well as variations in respondent eligibility, likely led to a substantial reduction in sample size. For instance, when comparing Model 1 in Table 1 of the main text with Model 1 here, the sample size decreases from 38,821 to 30,476, a loss of approximately 22%. </w:t>
      </w:r>
    </w:p>
    <w:p>
      <w:pPr>
        <w:spacing w:after="0" w:line="480" w:lineRule="auto"/>
        <w:contextualSpacing/>
        <w:mirrorIndents/>
        <w:rPr>
          <w:rFonts w:ascii="Times New Roman" w:hAnsi="Times New Roman" w:cs="Times New Roman"/>
          <w:sz w:val="24"/>
          <w:szCs w:val="24"/>
        </w:rPr>
      </w:pPr>
    </w:p>
    <w:p>
      <w:pPr>
        <w:spacing w:after="0" w:line="480" w:lineRule="auto"/>
        <w:contextualSpacing/>
        <w:mirrorIndents/>
        <w:rPr>
          <w:rFonts w:ascii="Times New Roman" w:hAnsi="Times New Roman" w:cs="Times New Roman"/>
          <w:sz w:val="24"/>
          <w:szCs w:val="24"/>
        </w:rPr>
      </w:pPr>
      <w:r>
        <w:rPr>
          <w:rFonts w:ascii="Times New Roman" w:hAnsi="Times New Roman" w:cs="Times New Roman"/>
          <w:sz w:val="24"/>
          <w:szCs w:val="24"/>
        </w:rPr>
        <w:lastRenderedPageBreak/>
        <w:t>Table C1. Multilevel logistic regression analysis, religiosity as an index of belief and attendance</w:t>
      </w:r>
    </w:p>
    <w:p>
      <w:pPr>
        <w:spacing w:after="0" w:line="240" w:lineRule="auto"/>
        <w:rPr>
          <w:rFonts w:ascii="Times New Roman" w:hAnsi="Times New Roman" w:cs="Times New Roman"/>
          <w:sz w:val="24"/>
          <w:szCs w:val="24"/>
        </w:rPr>
      </w:pPr>
    </w:p>
    <w:tbl>
      <w:tblPr>
        <w:tblStyle w:val="TableGrid"/>
        <w:tblW w:w="9289" w:type="dxa"/>
        <w:tblLook w:val="04A0" w:firstRow="1" w:lastRow="0" w:firstColumn="1" w:lastColumn="0" w:noHBand="0" w:noVBand="1"/>
      </w:tblPr>
      <w:tblGrid>
        <w:gridCol w:w="1321"/>
        <w:gridCol w:w="1047"/>
        <w:gridCol w:w="1024"/>
        <w:gridCol w:w="1146"/>
        <w:gridCol w:w="234"/>
        <w:gridCol w:w="1322"/>
        <w:gridCol w:w="1024"/>
        <w:gridCol w:w="1025"/>
        <w:gridCol w:w="1146"/>
      </w:tblGrid>
      <w:tr>
        <w:trPr>
          <w:tblHeader/>
        </w:trPr>
        <w:tc>
          <w:tcPr>
            <w:tcW w:w="1321"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47"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146" w:type="dxa"/>
            <w:tcBorders>
              <w:top w:val="doub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234"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25"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146"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r>
      <w:tr>
        <w:trPr>
          <w:tblHeader/>
        </w:trPr>
        <w:tc>
          <w:tcPr>
            <w:tcW w:w="1321"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3217" w:type="dxa"/>
            <w:gridSpan w:val="3"/>
            <w:tcBorders>
              <w:top w:val="nil"/>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b/>
                <w:bCs/>
                <w:sz w:val="21"/>
                <w:szCs w:val="21"/>
              </w:rPr>
            </w:pPr>
            <w:r>
              <w:rPr>
                <w:rFonts w:ascii="Times New Roman" w:hAnsi="Times New Roman" w:cs="Times New Roman"/>
                <w:i/>
                <w:iCs/>
                <w:sz w:val="21"/>
                <w:szCs w:val="21"/>
              </w:rPr>
              <w:t>Voter Turnout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3195" w:type="dxa"/>
            <w:gridSpan w:val="3"/>
            <w:tcBorders>
              <w:top w:val="nil"/>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b/>
                <w:bCs/>
                <w:sz w:val="21"/>
                <w:szCs w:val="21"/>
              </w:rPr>
            </w:pPr>
            <w:r>
              <w:rPr>
                <w:rFonts w:ascii="Times New Roman" w:hAnsi="Times New Roman" w:cs="Times New Roman"/>
                <w:i/>
                <w:iCs/>
                <w:sz w:val="21"/>
                <w:szCs w:val="21"/>
              </w:rPr>
              <w:t>Mainstream Vote</w:t>
            </w:r>
          </w:p>
        </w:tc>
      </w:tr>
      <w:tr>
        <w:trPr>
          <w:tblHeader/>
        </w:trPr>
        <w:tc>
          <w:tcPr>
            <w:tcW w:w="1321"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3217" w:type="dxa"/>
            <w:gridSpan w:val="3"/>
            <w:tcBorders>
              <w:top w:val="sing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i/>
                <w:iCs/>
                <w:sz w:val="21"/>
                <w:szCs w:val="21"/>
              </w:rPr>
            </w:pP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13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3195" w:type="dxa"/>
            <w:gridSpan w:val="3"/>
            <w:tcBorders>
              <w:top w:val="sing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i/>
                <w:iCs/>
                <w:sz w:val="21"/>
                <w:szCs w:val="21"/>
              </w:rPr>
            </w:pPr>
          </w:p>
        </w:tc>
      </w:tr>
      <w:tr>
        <w:tc>
          <w:tcPr>
            <w:tcW w:w="1321"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(1)</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(2)</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(3)</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(4)</w:t>
            </w: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(5)</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(6)</w:t>
            </w:r>
          </w:p>
        </w:tc>
      </w:tr>
      <w:tr>
        <w:tc>
          <w:tcPr>
            <w:tcW w:w="1321"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Worldviews</w:t>
            </w:r>
            <w:r>
              <w:rPr>
                <w:rFonts w:ascii="Times New Roman" w:hAnsi="Times New Roman" w:cs="Times New Roman"/>
                <w:i/>
                <w:iCs/>
                <w:sz w:val="21"/>
                <w:szCs w:val="21"/>
                <w:vertAlign w:val="superscript"/>
              </w:rPr>
              <w:t>a</w:t>
            </w:r>
          </w:p>
        </w:tc>
        <w:tc>
          <w:tcPr>
            <w:tcW w:w="1047"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146" w:type="dxa"/>
            <w:tcBorders>
              <w:top w:val="sing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Worldviews</w:t>
            </w:r>
            <w:r>
              <w:rPr>
                <w:rFonts w:ascii="Times New Roman" w:hAnsi="Times New Roman" w:cs="Times New Roman"/>
                <w:i/>
                <w:iCs/>
                <w:sz w:val="21"/>
                <w:szCs w:val="21"/>
                <w:vertAlign w:val="superscript"/>
              </w:rPr>
              <w:t>a</w:t>
            </w:r>
          </w:p>
        </w:tc>
        <w:tc>
          <w:tcPr>
            <w:tcW w:w="1024"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25"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146"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r>
      <w:tr>
        <w:tc>
          <w:tcPr>
            <w:tcW w:w="1321"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 xml:space="preserve">  Nonbeliever</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-0.147</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0.081</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0.080</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 xml:space="preserve">  Nonbeliever</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-0.004</w:t>
            </w: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0.101</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0.066</w:t>
            </w:r>
          </w:p>
        </w:tc>
      </w:tr>
      <w:tr>
        <w:tc>
          <w:tcPr>
            <w:tcW w:w="1321"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(0.101)</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(0.107)</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(0.107)</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(0.098)</w:t>
            </w: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(0.102)</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(0.103)</w:t>
            </w:r>
          </w:p>
        </w:tc>
      </w:tr>
      <w:tr>
        <w:tc>
          <w:tcPr>
            <w:tcW w:w="1321"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 xml:space="preserve">  Heterodox</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-0.273</w:t>
            </w:r>
            <w:r>
              <w:rPr>
                <w:rFonts w:ascii="Times New Roman" w:eastAsia="Arial" w:hAnsi="Times New Roman" w:cs="Times New Roman"/>
                <w:sz w:val="21"/>
                <w:szCs w:val="21"/>
                <w:vertAlign w:val="superscript"/>
              </w:rPr>
              <w:t>**</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0.052</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0.053</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 xml:space="preserve">  Heterodox</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-0.054</w:t>
            </w: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0.105</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0.080</w:t>
            </w:r>
          </w:p>
        </w:tc>
      </w:tr>
      <w:tr>
        <w:tc>
          <w:tcPr>
            <w:tcW w:w="1321"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(0.101)</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(0.107)</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(0.107)</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(0.098)</w:t>
            </w: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(0.103)</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(0.104)</w:t>
            </w:r>
          </w:p>
        </w:tc>
      </w:tr>
      <w:tr>
        <w:tc>
          <w:tcPr>
            <w:tcW w:w="1321"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Gender</w:t>
            </w:r>
            <w:r>
              <w:rPr>
                <w:rFonts w:ascii="Times New Roman" w:eastAsia="Arial" w:hAnsi="Times New Roman" w:cs="Times New Roman"/>
                <w:i/>
                <w:iCs/>
                <w:sz w:val="21"/>
                <w:szCs w:val="21"/>
                <w:vertAlign w:val="superscript"/>
              </w:rPr>
              <w:t>b</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0.048</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0.047</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Gender</w:t>
            </w:r>
            <w:r>
              <w:rPr>
                <w:rFonts w:ascii="Times New Roman" w:eastAsia="Arial" w:hAnsi="Times New Roman" w:cs="Times New Roman"/>
                <w:i/>
                <w:iCs/>
                <w:sz w:val="21"/>
                <w:szCs w:val="21"/>
                <w:vertAlign w:val="superscript"/>
              </w:rPr>
              <w:t>b</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-0.024</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-0.024</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(0.033)</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(0.033)</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(0.033)</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(0.033)</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Education</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0.271</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0.265</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Education</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0.140</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0.139</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(0.013)</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(0.013)</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(0.013)</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(0.013)</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Age group</w:t>
            </w:r>
            <w:r>
              <w:rPr>
                <w:rFonts w:ascii="Times New Roman" w:hAnsi="Times New Roman" w:cs="Times New Roman"/>
                <w:i/>
                <w:iCs/>
                <w:sz w:val="21"/>
                <w:szCs w:val="21"/>
                <w:vertAlign w:val="superscript"/>
              </w:rPr>
              <w:t>c</w:t>
            </w:r>
          </w:p>
        </w:tc>
        <w:tc>
          <w:tcPr>
            <w:tcW w:w="1047"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Age group</w:t>
            </w:r>
            <w:r>
              <w:rPr>
                <w:rFonts w:ascii="Times New Roman" w:hAnsi="Times New Roman" w:cs="Times New Roman"/>
                <w:i/>
                <w:iCs/>
                <w:sz w:val="21"/>
                <w:szCs w:val="21"/>
                <w:vertAlign w:val="superscript"/>
              </w:rPr>
              <w:t>c</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20-29</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1.606</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1.608</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20-29</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1.089</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1.084</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(0.102)</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(0.102)</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(0.131)</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(0.134)</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30-39</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2.016</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2.023</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30-39</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1.342</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1.344</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(0.102)</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(0.103)</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(0.131)</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(0.133)</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40-49</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2.506</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2.522</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40-49</w:t>
            </w:r>
          </w:p>
        </w:tc>
        <w:tc>
          <w:tcPr>
            <w:tcW w:w="102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1.566</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1.589</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(0.104)</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(0.104)</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(0.131)</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(0.133)</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50-59</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2.679</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2.687</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50-59</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1.687</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1.695</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(0.105)</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(0.105)</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(0.131)</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(0.134)</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60-69</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3.050</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3.065</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60-69</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1.883</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1.903</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(0.109)</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(0.109)</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(0.133)</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(0.135)</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70 older</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3.208</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3.226</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70 older</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2.146</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2.185</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(0.113)</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(0.113)</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(0.136)</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(0.138)</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Life sat.</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0.298</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0.311</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Life sat.</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0.207</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0.231</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(0.026)</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(0.026)</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(0.026)</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(0.027)</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hAnsi="Times New Roman" w:cs="Times New Roman"/>
                <w:sz w:val="21"/>
                <w:szCs w:val="21"/>
              </w:rPr>
              <w:t>Wave</w:t>
            </w:r>
            <w:r>
              <w:rPr>
                <w:rFonts w:ascii="Times New Roman" w:hAnsi="Times New Roman" w:cs="Times New Roman"/>
                <w:i/>
                <w:iCs/>
                <w:sz w:val="21"/>
                <w:szCs w:val="21"/>
                <w:vertAlign w:val="superscript"/>
              </w:rPr>
              <w:t>d</w:t>
            </w:r>
          </w:p>
        </w:tc>
        <w:tc>
          <w:tcPr>
            <w:tcW w:w="1047"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hAnsi="Times New Roman" w:cs="Times New Roman"/>
                <w:sz w:val="21"/>
                <w:szCs w:val="21"/>
              </w:rPr>
              <w:t>Wave</w:t>
            </w:r>
            <w:r>
              <w:rPr>
                <w:rFonts w:ascii="Times New Roman" w:hAnsi="Times New Roman" w:cs="Times New Roman"/>
                <w:i/>
                <w:iCs/>
                <w:sz w:val="21"/>
                <w:szCs w:val="21"/>
                <w:vertAlign w:val="superscript"/>
              </w:rPr>
              <w:t>d</w:t>
            </w:r>
          </w:p>
        </w:tc>
        <w:tc>
          <w:tcPr>
            <w:tcW w:w="102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2008</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-0.273</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-2.348</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2008</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-1.392</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-5.534</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(0.101)</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(0.347)</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(0.108)</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(0.601)</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2018</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-0.523</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-2.785</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2018</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-0.415</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-4.888</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(0.103)</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(0.363)</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(0.113)</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(0.619)</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Pop. log</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0.727</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Pop. log</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3.116</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(0.309)</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(0.649)</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Urban.</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-0.059+</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Urban.</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-0.391</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(0.033)</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(0.051)</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GDP pc log</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3.416</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GDP pc log</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8.089</w:t>
            </w:r>
            <w:r>
              <w:rPr>
                <w:rFonts w:ascii="Times New Roman" w:eastAsia="Arial" w:hAnsi="Times New Roman" w:cs="Times New Roman"/>
                <w:sz w:val="21"/>
                <w:szCs w:val="21"/>
                <w:vertAlign w:val="superscript"/>
              </w:rPr>
              <w:t>***</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(0.461)</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(0.724)</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Reg. type</w:t>
            </w:r>
            <w:r>
              <w:rPr>
                <w:rFonts w:ascii="Times New Roman" w:eastAsia="Arial" w:hAnsi="Times New Roman" w:cs="Times New Roman"/>
                <w:i/>
                <w:iCs/>
                <w:sz w:val="21"/>
                <w:szCs w:val="21"/>
                <w:vertAlign w:val="superscript"/>
              </w:rPr>
              <w:t>e</w:t>
            </w:r>
          </w:p>
        </w:tc>
        <w:tc>
          <w:tcPr>
            <w:tcW w:w="1047"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Reg. type</w:t>
            </w:r>
            <w:r>
              <w:rPr>
                <w:rFonts w:ascii="Times New Roman" w:eastAsia="Arial" w:hAnsi="Times New Roman" w:cs="Times New Roman"/>
                <w:i/>
                <w:iCs/>
                <w:sz w:val="21"/>
                <w:szCs w:val="21"/>
                <w:vertAlign w:val="superscript"/>
              </w:rPr>
              <w:t>e</w:t>
            </w:r>
          </w:p>
        </w:tc>
        <w:tc>
          <w:tcPr>
            <w:tcW w:w="102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 xml:space="preserve">    Ele. demo.</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-0.124</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Ele. demo.</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1.672</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(1.807)</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(4.621)</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 xml:space="preserve">    Lib. demo.</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-3.462</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Lib. demo.</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-5.282</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(1.741)</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(4.078)</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Post-com.</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0.378</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Post-com.</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1.506</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(1.174)</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(3.116)</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hAnsi="Times New Roman" w:cs="Times New Roman"/>
                <w:i/>
                <w:iCs/>
                <w:sz w:val="21"/>
                <w:szCs w:val="21"/>
              </w:rPr>
              <w:t>(Intercept)</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1.721</w:t>
            </w:r>
            <w:r>
              <w:rPr>
                <w:rFonts w:ascii="Times New Roman" w:eastAsia="Arial" w:hAnsi="Times New Roman" w:cs="Times New Roman"/>
                <w:sz w:val="21"/>
                <w:szCs w:val="21"/>
                <w:vertAlign w:val="superscript"/>
              </w:rPr>
              <w:t>***</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-2.242</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-40.65</w:t>
            </w:r>
            <w:r>
              <w:rPr>
                <w:rFonts w:ascii="Times New Roman" w:eastAsia="Arial" w:hAnsi="Times New Roman" w:cs="Times New Roman"/>
                <w:sz w:val="21"/>
                <w:szCs w:val="21"/>
                <w:vertAlign w:val="superscript"/>
              </w:rPr>
              <w:t>***</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hAnsi="Times New Roman" w:cs="Times New Roman"/>
                <w:i/>
                <w:iCs/>
                <w:sz w:val="21"/>
                <w:szCs w:val="21"/>
              </w:rPr>
              <w:t>(Intercept)</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1.043</w:t>
            </w:r>
            <w:r>
              <w:rPr>
                <w:rFonts w:ascii="Times New Roman" w:eastAsia="Arial" w:hAnsi="Times New Roman" w:cs="Times New Roman"/>
                <w:sz w:val="21"/>
                <w:szCs w:val="21"/>
                <w:vertAlign w:val="superscript"/>
              </w:rPr>
              <w:t>***</w:t>
            </w: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-0.765</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-99.34</w:t>
            </w:r>
            <w:r>
              <w:rPr>
                <w:rFonts w:ascii="Times New Roman" w:eastAsia="Arial" w:hAnsi="Times New Roman" w:cs="Times New Roman"/>
                <w:sz w:val="21"/>
                <w:szCs w:val="21"/>
                <w:vertAlign w:val="superscript"/>
              </w:rPr>
              <w:t>***</w:t>
            </w:r>
          </w:p>
        </w:tc>
      </w:tr>
      <w:tr>
        <w:tc>
          <w:tcPr>
            <w:tcW w:w="1321" w:type="dxa"/>
            <w:tcBorders>
              <w:top w:val="nil"/>
              <w:left w:val="nil"/>
              <w:bottom w:val="single" w:sz="4" w:space="0" w:color="auto"/>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47"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(0.197)</w:t>
            </w:r>
          </w:p>
        </w:tc>
        <w:tc>
          <w:tcPr>
            <w:tcW w:w="1024"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(0.262)</w:t>
            </w:r>
          </w:p>
        </w:tc>
        <w:tc>
          <w:tcPr>
            <w:tcW w:w="1146"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(3.945)</w:t>
            </w:r>
          </w:p>
        </w:tc>
        <w:tc>
          <w:tcPr>
            <w:tcW w:w="234" w:type="dxa"/>
            <w:tcBorders>
              <w:top w:val="nil"/>
              <w:left w:val="nil"/>
              <w:bottom w:val="single" w:sz="4" w:space="0" w:color="auto"/>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single" w:sz="4" w:space="0" w:color="auto"/>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24"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(0.228)</w:t>
            </w:r>
          </w:p>
        </w:tc>
        <w:tc>
          <w:tcPr>
            <w:tcW w:w="1025"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(0.276)</w:t>
            </w:r>
          </w:p>
        </w:tc>
        <w:tc>
          <w:tcPr>
            <w:tcW w:w="1146"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(6.779)</w:t>
            </w:r>
          </w:p>
        </w:tc>
      </w:tr>
      <w:tr>
        <w:tc>
          <w:tcPr>
            <w:tcW w:w="1321" w:type="dxa"/>
            <w:tcBorders>
              <w:top w:val="single" w:sz="4" w:space="0" w:color="auto"/>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N</w:t>
            </w:r>
            <w:r>
              <w:rPr>
                <w:rFonts w:ascii="Times New Roman" w:eastAsia="Arial" w:hAnsi="Times New Roman" w:cs="Times New Roman"/>
                <w:sz w:val="21"/>
                <w:szCs w:val="21"/>
              </w:rPr>
              <w:t>.</w:t>
            </w:r>
          </w:p>
        </w:tc>
        <w:tc>
          <w:tcPr>
            <w:tcW w:w="1047"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30476</w:t>
            </w:r>
          </w:p>
        </w:tc>
        <w:tc>
          <w:tcPr>
            <w:tcW w:w="1024"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29660</w:t>
            </w:r>
          </w:p>
        </w:tc>
        <w:tc>
          <w:tcPr>
            <w:tcW w:w="1146"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29660</w:t>
            </w:r>
          </w:p>
        </w:tc>
        <w:tc>
          <w:tcPr>
            <w:tcW w:w="234"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single" w:sz="4" w:space="0" w:color="auto"/>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N</w:t>
            </w:r>
            <w:r>
              <w:rPr>
                <w:rFonts w:ascii="Times New Roman" w:eastAsia="Arial" w:hAnsi="Times New Roman" w:cs="Times New Roman"/>
                <w:sz w:val="21"/>
                <w:szCs w:val="21"/>
              </w:rPr>
              <w:t>.</w:t>
            </w:r>
          </w:p>
        </w:tc>
        <w:tc>
          <w:tcPr>
            <w:tcW w:w="1024"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23683</w:t>
            </w:r>
          </w:p>
        </w:tc>
        <w:tc>
          <w:tcPr>
            <w:tcW w:w="1025"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23117</w:t>
            </w:r>
          </w:p>
        </w:tc>
        <w:tc>
          <w:tcPr>
            <w:tcW w:w="1146"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23117</w:t>
            </w:r>
          </w:p>
        </w:tc>
      </w:tr>
      <w:tr>
        <w:tc>
          <w:tcPr>
            <w:tcW w:w="132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R</w:t>
            </w:r>
            <w:r>
              <w:rPr>
                <w:rFonts w:ascii="Times New Roman" w:eastAsia="Arial" w:hAnsi="Times New Roman" w:cs="Times New Roman"/>
                <w:sz w:val="21"/>
                <w:szCs w:val="21"/>
                <w:vertAlign w:val="superscript"/>
              </w:rPr>
              <w:t>2</w:t>
            </w:r>
            <w:r>
              <w:rPr>
                <w:rFonts w:ascii="Times New Roman" w:eastAsia="Arial" w:hAnsi="Times New Roman" w:cs="Times New Roman"/>
                <w:sz w:val="21"/>
                <w:szCs w:val="21"/>
              </w:rPr>
              <w:t xml:space="preserve"> Marg.</w:t>
            </w:r>
          </w:p>
        </w:tc>
        <w:tc>
          <w:tcPr>
            <w:tcW w:w="1047"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0.001</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0.119</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0.301</w:t>
            </w:r>
          </w:p>
        </w:tc>
        <w:tc>
          <w:tcPr>
            <w:tcW w:w="23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R</w:t>
            </w:r>
            <w:r>
              <w:rPr>
                <w:rFonts w:ascii="Times New Roman" w:eastAsia="Arial" w:hAnsi="Times New Roman" w:cs="Times New Roman"/>
                <w:sz w:val="21"/>
                <w:szCs w:val="21"/>
                <w:vertAlign w:val="superscript"/>
              </w:rPr>
              <w:t>2</w:t>
            </w:r>
            <w:r>
              <w:rPr>
                <w:rFonts w:ascii="Times New Roman" w:eastAsia="Arial" w:hAnsi="Times New Roman" w:cs="Times New Roman"/>
                <w:sz w:val="21"/>
                <w:szCs w:val="21"/>
              </w:rPr>
              <w:t xml:space="preserve"> Marg.</w:t>
            </w:r>
          </w:p>
        </w:tc>
        <w:tc>
          <w:tcPr>
            <w:tcW w:w="102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0.000</w:t>
            </w:r>
          </w:p>
        </w:tc>
        <w:tc>
          <w:tcPr>
            <w:tcW w:w="1025"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0.110</w:t>
            </w:r>
          </w:p>
        </w:tc>
        <w:tc>
          <w:tcPr>
            <w:tcW w:w="1146"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0.454</w:t>
            </w:r>
          </w:p>
        </w:tc>
      </w:tr>
      <w:tr>
        <w:tc>
          <w:tcPr>
            <w:tcW w:w="1321" w:type="dxa"/>
            <w:tcBorders>
              <w:top w:val="nil"/>
              <w:left w:val="nil"/>
              <w:bottom w:val="double" w:sz="4" w:space="0" w:color="auto"/>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R</w:t>
            </w:r>
            <w:r>
              <w:rPr>
                <w:rFonts w:ascii="Times New Roman" w:eastAsia="Arial" w:hAnsi="Times New Roman" w:cs="Times New Roman"/>
                <w:sz w:val="21"/>
                <w:szCs w:val="21"/>
                <w:vertAlign w:val="superscript"/>
              </w:rPr>
              <w:t>2</w:t>
            </w:r>
            <w:r>
              <w:rPr>
                <w:rFonts w:ascii="Times New Roman" w:eastAsia="Arial" w:hAnsi="Times New Roman" w:cs="Times New Roman"/>
                <w:sz w:val="21"/>
                <w:szCs w:val="21"/>
              </w:rPr>
              <w:t xml:space="preserve"> Cond.</w:t>
            </w:r>
          </w:p>
        </w:tc>
        <w:tc>
          <w:tcPr>
            <w:tcW w:w="1047"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0.146</w:t>
            </w:r>
          </w:p>
        </w:tc>
        <w:tc>
          <w:tcPr>
            <w:tcW w:w="1024"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0.255</w:t>
            </w:r>
          </w:p>
        </w:tc>
        <w:tc>
          <w:tcPr>
            <w:tcW w:w="1146"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0.627</w:t>
            </w:r>
          </w:p>
        </w:tc>
        <w:tc>
          <w:tcPr>
            <w:tcW w:w="234" w:type="dxa"/>
            <w:tcBorders>
              <w:top w:val="nil"/>
              <w:left w:val="nil"/>
              <w:bottom w:val="double" w:sz="4" w:space="0" w:color="auto"/>
              <w:right w:val="nil"/>
            </w:tcBorders>
          </w:tcPr>
          <w:p>
            <w:pPr>
              <w:spacing w:before="100" w:beforeAutospacing="1" w:after="100" w:afterAutospacing="1"/>
              <w:ind w:right="-46"/>
              <w:contextualSpacing/>
              <w:rPr>
                <w:rFonts w:ascii="Times New Roman" w:hAnsi="Times New Roman" w:cs="Times New Roman"/>
                <w:sz w:val="21"/>
                <w:szCs w:val="21"/>
              </w:rPr>
            </w:pPr>
          </w:p>
        </w:tc>
        <w:tc>
          <w:tcPr>
            <w:tcW w:w="1322" w:type="dxa"/>
            <w:tcBorders>
              <w:top w:val="nil"/>
              <w:left w:val="nil"/>
              <w:bottom w:val="double" w:sz="4" w:space="0" w:color="auto"/>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R</w:t>
            </w:r>
            <w:r>
              <w:rPr>
                <w:rFonts w:ascii="Times New Roman" w:eastAsia="Arial" w:hAnsi="Times New Roman" w:cs="Times New Roman"/>
                <w:sz w:val="21"/>
                <w:szCs w:val="21"/>
                <w:vertAlign w:val="superscript"/>
              </w:rPr>
              <w:t>2</w:t>
            </w:r>
            <w:r>
              <w:rPr>
                <w:rFonts w:ascii="Times New Roman" w:eastAsia="Arial" w:hAnsi="Times New Roman" w:cs="Times New Roman"/>
                <w:sz w:val="21"/>
                <w:szCs w:val="21"/>
              </w:rPr>
              <w:t xml:space="preserve"> Cond.</w:t>
            </w:r>
          </w:p>
        </w:tc>
        <w:tc>
          <w:tcPr>
            <w:tcW w:w="1024"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0.200</w:t>
            </w:r>
          </w:p>
        </w:tc>
        <w:tc>
          <w:tcPr>
            <w:tcW w:w="1025"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0.251</w:t>
            </w:r>
          </w:p>
        </w:tc>
        <w:tc>
          <w:tcPr>
            <w:tcW w:w="1146"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0.936</w:t>
            </w:r>
          </w:p>
        </w:tc>
      </w:tr>
    </w:tbl>
    <w:p>
      <w:pPr>
        <w:spacing w:before="100" w:beforeAutospacing="1" w:after="0" w:line="240" w:lineRule="auto"/>
        <w:ind w:right="-46"/>
        <w:contextualSpacing/>
        <w:rPr>
          <w:rFonts w:ascii="Times New Roman" w:hAnsi="Times New Roman" w:cs="Times New Roman"/>
          <w:sz w:val="21"/>
          <w:szCs w:val="21"/>
        </w:rPr>
      </w:pPr>
      <w:r>
        <w:rPr>
          <w:rFonts w:ascii="Times New Roman" w:hAnsi="Times New Roman" w:cs="Times New Roman"/>
          <w:i/>
          <w:iCs/>
          <w:sz w:val="21"/>
          <w:szCs w:val="21"/>
        </w:rPr>
        <w:t>Note</w:t>
      </w:r>
      <w:r>
        <w:rPr>
          <w:rFonts w:ascii="Times New Roman" w:hAnsi="Times New Roman" w:cs="Times New Roman"/>
          <w:sz w:val="21"/>
          <w:szCs w:val="21"/>
        </w:rPr>
        <w:t xml:space="preserve"> : + p &lt; 0.1, </w:t>
      </w:r>
      <w:r>
        <w:rPr>
          <w:rFonts w:ascii="Times New Roman" w:hAnsi="Times New Roman" w:cs="Times New Roman"/>
          <w:sz w:val="21"/>
          <w:szCs w:val="21"/>
          <w:vertAlign w:val="superscript"/>
        </w:rPr>
        <w:t>*</w:t>
      </w:r>
      <w:r>
        <w:rPr>
          <w:rFonts w:ascii="Times New Roman" w:hAnsi="Times New Roman" w:cs="Times New Roman"/>
          <w:sz w:val="21"/>
          <w:szCs w:val="21"/>
        </w:rPr>
        <w:t xml:space="preserve"> </w:t>
      </w:r>
      <w:r>
        <w:rPr>
          <w:rFonts w:ascii="Times New Roman" w:hAnsi="Times New Roman" w:cs="Times New Roman"/>
          <w:i/>
          <w:iCs/>
          <w:sz w:val="21"/>
          <w:szCs w:val="21"/>
        </w:rPr>
        <w:t>p</w:t>
      </w:r>
      <w:r>
        <w:rPr>
          <w:rFonts w:ascii="Times New Roman" w:hAnsi="Times New Roman" w:cs="Times New Roman"/>
          <w:sz w:val="21"/>
          <w:szCs w:val="21"/>
        </w:rPr>
        <w:t xml:space="preserve"> &lt; 0.05, </w:t>
      </w:r>
      <w:r>
        <w:rPr>
          <w:rFonts w:ascii="Times New Roman" w:hAnsi="Times New Roman" w:cs="Times New Roman"/>
          <w:sz w:val="21"/>
          <w:szCs w:val="21"/>
          <w:vertAlign w:val="superscript"/>
        </w:rPr>
        <w:t>**</w:t>
      </w:r>
      <w:r>
        <w:rPr>
          <w:rFonts w:ascii="Times New Roman" w:hAnsi="Times New Roman" w:cs="Times New Roman"/>
          <w:sz w:val="21"/>
          <w:szCs w:val="21"/>
        </w:rPr>
        <w:t xml:space="preserve"> </w:t>
      </w:r>
      <w:r>
        <w:rPr>
          <w:rFonts w:ascii="Times New Roman" w:hAnsi="Times New Roman" w:cs="Times New Roman"/>
          <w:i/>
          <w:iCs/>
          <w:sz w:val="21"/>
          <w:szCs w:val="21"/>
        </w:rPr>
        <w:t>p</w:t>
      </w:r>
      <w:r>
        <w:rPr>
          <w:rFonts w:ascii="Times New Roman" w:hAnsi="Times New Roman" w:cs="Times New Roman"/>
          <w:sz w:val="21"/>
          <w:szCs w:val="21"/>
        </w:rPr>
        <w:t xml:space="preserve"> &lt; 0.01, </w:t>
      </w:r>
      <w:r>
        <w:rPr>
          <w:rFonts w:ascii="Times New Roman" w:hAnsi="Times New Roman" w:cs="Times New Roman"/>
          <w:sz w:val="21"/>
          <w:szCs w:val="21"/>
          <w:vertAlign w:val="superscript"/>
        </w:rPr>
        <w:t>***</w:t>
      </w:r>
      <w:r>
        <w:rPr>
          <w:rFonts w:ascii="Times New Roman" w:hAnsi="Times New Roman" w:cs="Times New Roman"/>
          <w:sz w:val="21"/>
          <w:szCs w:val="21"/>
        </w:rPr>
        <w:t xml:space="preserve"> </w:t>
      </w:r>
      <w:r>
        <w:rPr>
          <w:rFonts w:ascii="Times New Roman" w:hAnsi="Times New Roman" w:cs="Times New Roman"/>
          <w:i/>
          <w:iCs/>
          <w:sz w:val="21"/>
          <w:szCs w:val="21"/>
        </w:rPr>
        <w:t>p</w:t>
      </w:r>
      <w:r>
        <w:rPr>
          <w:rFonts w:ascii="Times New Roman" w:hAnsi="Times New Roman" w:cs="Times New Roman"/>
          <w:sz w:val="21"/>
          <w:szCs w:val="21"/>
        </w:rPr>
        <w:t xml:space="preserve"> &lt; 0.001. </w:t>
      </w:r>
      <w:r>
        <w:rPr>
          <w:rFonts w:ascii="Times New Roman" w:hAnsi="Times New Roman" w:cs="Times New Roman"/>
          <w:i/>
          <w:iCs/>
          <w:sz w:val="21"/>
          <w:szCs w:val="21"/>
          <w:vertAlign w:val="superscript"/>
        </w:rPr>
        <w:t>a</w:t>
      </w:r>
      <w:r>
        <w:rPr>
          <w:rFonts w:ascii="Times New Roman" w:hAnsi="Times New Roman" w:cs="Times New Roman"/>
          <w:sz w:val="21"/>
          <w:szCs w:val="21"/>
        </w:rPr>
        <w:t xml:space="preserve"> </w:t>
      </w:r>
      <w:r>
        <w:rPr>
          <w:rFonts w:ascii="Times New Roman" w:hAnsi="Times New Roman" w:cs="Times New Roman"/>
          <w:sz w:val="21"/>
          <w:szCs w:val="21"/>
          <w:lang w:eastAsia="zh-CN"/>
        </w:rPr>
        <w:t>‘</w:t>
      </w:r>
      <w:r>
        <w:rPr>
          <w:rFonts w:ascii="Times New Roman" w:hAnsi="Times New Roman" w:cs="Times New Roman"/>
          <w:sz w:val="21"/>
          <w:szCs w:val="21"/>
        </w:rPr>
        <w:t>Religious</w:t>
      </w:r>
      <w:r>
        <w:rPr>
          <w:rFonts w:ascii="Times New Roman" w:hAnsi="Times New Roman" w:cs="Times New Roman"/>
          <w:sz w:val="21"/>
          <w:szCs w:val="21"/>
          <w:lang w:eastAsia="zh-CN"/>
        </w:rPr>
        <w:t xml:space="preserve">’ as reference; </w:t>
      </w:r>
      <w:r>
        <w:rPr>
          <w:rFonts w:ascii="Times New Roman" w:hAnsi="Times New Roman" w:cs="Times New Roman"/>
          <w:i/>
          <w:iCs/>
          <w:sz w:val="21"/>
          <w:szCs w:val="21"/>
          <w:vertAlign w:val="superscript"/>
          <w:lang w:eastAsia="zh-CN"/>
        </w:rPr>
        <w:t>b</w:t>
      </w:r>
      <w:r>
        <w:rPr>
          <w:rFonts w:ascii="Times New Roman" w:hAnsi="Times New Roman" w:cs="Times New Roman"/>
          <w:sz w:val="21"/>
          <w:szCs w:val="21"/>
          <w:lang w:eastAsia="zh-CN"/>
        </w:rPr>
        <w:t xml:space="preserve"> “Female” = 0, “male” = 1; </w:t>
      </w:r>
      <w:r>
        <w:rPr>
          <w:rFonts w:ascii="Times New Roman" w:hAnsi="Times New Roman" w:cs="Times New Roman"/>
          <w:i/>
          <w:iCs/>
          <w:sz w:val="21"/>
          <w:szCs w:val="21"/>
          <w:vertAlign w:val="superscript"/>
          <w:lang w:eastAsia="zh-CN"/>
        </w:rPr>
        <w:t>c</w:t>
      </w:r>
      <w:r>
        <w:rPr>
          <w:rFonts w:ascii="Times New Roman" w:hAnsi="Times New Roman" w:cs="Times New Roman"/>
          <w:sz w:val="21"/>
          <w:szCs w:val="21"/>
          <w:lang w:eastAsia="zh-CN"/>
        </w:rPr>
        <w:t xml:space="preserve"> “19 and younger” as reference; </w:t>
      </w:r>
      <w:r>
        <w:rPr>
          <w:rFonts w:ascii="Times New Roman" w:hAnsi="Times New Roman" w:cs="Times New Roman"/>
          <w:i/>
          <w:iCs/>
          <w:sz w:val="21"/>
          <w:szCs w:val="21"/>
          <w:vertAlign w:val="superscript"/>
          <w:lang w:eastAsia="zh-CN"/>
        </w:rPr>
        <w:t>d</w:t>
      </w:r>
      <w:r>
        <w:rPr>
          <w:rFonts w:ascii="Times New Roman" w:hAnsi="Times New Roman" w:cs="Times New Roman"/>
          <w:sz w:val="21"/>
          <w:szCs w:val="21"/>
          <w:lang w:eastAsia="zh-CN"/>
        </w:rPr>
        <w:t xml:space="preserve"> “1991” as reference; </w:t>
      </w:r>
      <w:r>
        <w:rPr>
          <w:rFonts w:ascii="Times New Roman" w:hAnsi="Times New Roman" w:cs="Times New Roman"/>
          <w:i/>
          <w:iCs/>
          <w:sz w:val="21"/>
          <w:szCs w:val="21"/>
          <w:vertAlign w:val="superscript"/>
          <w:lang w:eastAsia="zh-CN"/>
        </w:rPr>
        <w:t>e</w:t>
      </w:r>
      <w:r>
        <w:rPr>
          <w:rFonts w:ascii="Times New Roman" w:hAnsi="Times New Roman" w:cs="Times New Roman"/>
          <w:sz w:val="21"/>
          <w:szCs w:val="21"/>
          <w:lang w:eastAsia="zh-CN"/>
        </w:rPr>
        <w:t xml:space="preserve"> “electoral autocracy” as reference</w:t>
      </w:r>
      <w:r>
        <w:rPr>
          <w:rFonts w:ascii="Times New Roman" w:hAnsi="Times New Roman" w:cs="Times New Roman"/>
          <w:sz w:val="21"/>
          <w:szCs w:val="21"/>
        </w:rPr>
        <w:t>.</w:t>
      </w:r>
      <w:r>
        <w:rPr>
          <w:rFonts w:ascii="Times New Roman" w:hAnsi="Times New Roman" w:cs="Times New Roman"/>
          <w:sz w:val="21"/>
          <w:szCs w:val="21"/>
          <w:lang w:eastAsia="zh-CN"/>
        </w:rPr>
        <w:t xml:space="preserve">  </w:t>
      </w:r>
    </w:p>
    <w:p>
      <w:pPr>
        <w:spacing w:after="0" w:line="240" w:lineRule="auto"/>
        <w:contextualSpacing/>
        <w:mirrorIndents/>
        <w:rPr>
          <w:rFonts w:ascii="Times New Roman" w:hAnsi="Times New Roman" w:cs="Times New Roman"/>
          <w:b/>
          <w:caps/>
          <w:sz w:val="24"/>
          <w:szCs w:val="24"/>
          <w:lang w:val="en-US"/>
        </w:rPr>
      </w:pPr>
    </w:p>
    <w:p>
      <w:pPr>
        <w:rPr>
          <w:rFonts w:ascii="Times New Roman" w:hAnsi="Times New Roman" w:cs="Times New Roman"/>
          <w:b/>
          <w:caps/>
          <w:sz w:val="24"/>
          <w:szCs w:val="24"/>
          <w:lang w:val="en-US"/>
        </w:rPr>
      </w:pPr>
      <w:r>
        <w:rPr>
          <w:rFonts w:ascii="Times New Roman" w:hAnsi="Times New Roman" w:cs="Times New Roman"/>
          <w:b/>
          <w:caps/>
          <w:sz w:val="24"/>
          <w:szCs w:val="24"/>
          <w:lang w:val="en-US"/>
        </w:rPr>
        <w:br w:type="page"/>
      </w:r>
    </w:p>
    <w:p>
      <w:pPr>
        <w:spacing w:after="0" w:line="240" w:lineRule="auto"/>
        <w:contextualSpacing/>
        <w:mirrorIndents/>
        <w:rPr>
          <w:rFonts w:ascii="Times New Roman" w:hAnsi="Times New Roman" w:cs="Times New Roman"/>
          <w:sz w:val="24"/>
          <w:szCs w:val="24"/>
        </w:rPr>
      </w:pPr>
    </w:p>
    <w:p>
      <w:pPr>
        <w:spacing w:after="0" w:line="240" w:lineRule="auto"/>
        <w:contextualSpacing/>
        <w:mirrorIndents/>
        <w:rPr>
          <w:rFonts w:ascii="Times New Roman" w:hAnsi="Times New Roman" w:cs="Times New Roman"/>
          <w:sz w:val="24"/>
          <w:szCs w:val="24"/>
        </w:rPr>
      </w:pPr>
      <w:r>
        <w:rPr>
          <w:rFonts w:ascii="Times New Roman" w:hAnsi="Times New Roman" w:cs="Times New Roman"/>
          <w:b/>
          <w:sz w:val="24"/>
          <w:szCs w:val="24"/>
          <w:lang w:val="en-US"/>
        </w:rPr>
        <w:t>APPENDIX D. Robustness analysis: Four types of worldviews</w:t>
      </w:r>
    </w:p>
    <w:p>
      <w:pPr>
        <w:spacing w:after="0" w:line="240" w:lineRule="auto"/>
        <w:jc w:val="center"/>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Table D1. Multilevel analysis of FOUR worldviews and voter turnout</w:t>
      </w:r>
    </w:p>
    <w:p>
      <w:pPr>
        <w:spacing w:after="0" w:line="240" w:lineRule="auto"/>
        <w:jc w:val="center"/>
        <w:rPr>
          <w:rFonts w:ascii="Times New Roman" w:hAnsi="Times New Roman" w:cs="Times New Roman"/>
          <w:sz w:val="24"/>
          <w:szCs w:val="24"/>
        </w:rPr>
      </w:pPr>
    </w:p>
    <w:tbl>
      <w:tblPr>
        <w:tblpPr w:leftFromText="180" w:rightFromText="180" w:vertAnchor="text" w:tblpY="1"/>
        <w:tblOverlap w:val="never"/>
        <w:tblW w:w="0" w:type="auto"/>
        <w:tblLayout w:type="fixed"/>
        <w:tblLook w:val="0420" w:firstRow="1" w:lastRow="0" w:firstColumn="0" w:lastColumn="0" w:noHBand="0" w:noVBand="1"/>
      </w:tblPr>
      <w:tblGrid>
        <w:gridCol w:w="3240"/>
        <w:gridCol w:w="1530"/>
        <w:gridCol w:w="1530"/>
        <w:gridCol w:w="1530"/>
        <w:gridCol w:w="1530"/>
      </w:tblGrid>
      <w:tr>
        <w:trPr>
          <w:tblHeader/>
        </w:trPr>
        <w:tc>
          <w:tcPr>
            <w:tcW w:w="324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 xml:space="preserve">Model </w:t>
            </w:r>
            <w:r>
              <w:rPr>
                <w:rFonts w:ascii="Times New Roman" w:eastAsia="Arial" w:hAnsi="Times New Roman" w:cs="Times New Roman"/>
                <w:sz w:val="24"/>
                <w:szCs w:val="24"/>
                <w:lang w:val="en-US"/>
              </w:rPr>
              <w:t>D</w:t>
            </w:r>
            <w:r>
              <w:rPr>
                <w:rFonts w:ascii="Times New Roman" w:eastAsia="Arial" w:hAnsi="Times New Roman" w:cs="Times New Roman"/>
                <w:sz w:val="24"/>
                <w:szCs w:val="24"/>
              </w:rPr>
              <w:t>1</w:t>
            </w: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D2</w:t>
            </w: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D3</w:t>
            </w: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D4</w:t>
            </w:r>
          </w:p>
        </w:tc>
      </w:tr>
      <w:tr>
        <w:trPr>
          <w:trHeight w:val="288"/>
        </w:trPr>
        <w:tc>
          <w:tcPr>
            <w:tcW w:w="324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Worldview, religious-inclusive as reference</w:t>
            </w: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Religious-exclusive</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0.154</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0.037</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0.036</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0.028</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(0.054)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(0.057)</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(0.058)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(0.058)</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Nonbeliever</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0.083+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0.100</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0.095</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(0.047)</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(0.047)</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(0.048)</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Heterodox</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-0.111</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0.058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0.063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0.050</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(0.043)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(0.046)</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(0.046)</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(0.046)</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Gender</w:t>
            </w:r>
            <w:r>
              <w:rPr>
                <w:rFonts w:ascii="Times New Roman" w:eastAsia="Arial" w:hAnsi="Times New Roman" w:cs="Times New Roman"/>
                <w:i/>
                <w:iCs/>
                <w:sz w:val="24"/>
                <w:szCs w:val="24"/>
                <w:vertAlign w:val="superscript"/>
              </w:rPr>
              <w:t>a</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0.035</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0.032</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0.035</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(0.030)</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Education</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0.253</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0.285</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0.271</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(0.011)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(0.012)</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(0.012)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Age group</w:t>
            </w:r>
            <w:r>
              <w:rPr>
                <w:rFonts w:ascii="Times New Roman" w:hAnsi="Times New Roman" w:cs="Times New Roman"/>
                <w:i/>
                <w:iCs/>
                <w:sz w:val="24"/>
                <w:szCs w:val="24"/>
                <w:vertAlign w:val="superscript"/>
              </w:rPr>
              <w:t>b</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20-29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1.645</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1.656</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1.546</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(0.092)</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30-39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2.080</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2.097</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1.979</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(0.092)</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(0.092)</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(0.094)</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40-49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2.481</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2.520</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2.413</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(0.095)</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50-59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2.694</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2.750</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2.636</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(0.096)</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60-69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3.121</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3.188</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3.087</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(0.100)</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70 and older</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3.248</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3.345</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3.249</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(0.101)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(0.102)</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(0.103)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Life satisfaction</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0.238</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0.252</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0.292</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Survey wave</w:t>
            </w:r>
            <w:r>
              <w:rPr>
                <w:rFonts w:ascii="Times New Roman" w:hAnsi="Times New Roman" w:cs="Times New Roman"/>
                <w:i/>
                <w:iCs/>
                <w:sz w:val="24"/>
                <w:szCs w:val="24"/>
                <w:vertAlign w:val="superscript"/>
              </w:rPr>
              <w:t>c</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2008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-0.839</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-2.578</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(0.075)</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(0.348)</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2018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-1.022</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-3.011</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(0.081)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(0.365)</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Population, log</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0.838</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(0.359)</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Urbanisation</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-0.028</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GDP per capita, log</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3.598</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(0.446)</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Regime type</w:t>
            </w:r>
            <w:r>
              <w:rPr>
                <w:rFonts w:ascii="Times New Roman" w:hAnsi="Times New Roman" w:cs="Times New Roman"/>
                <w:i/>
                <w:iCs/>
                <w:sz w:val="24"/>
                <w:szCs w:val="24"/>
                <w:vertAlign w:val="superscript"/>
              </w:rPr>
              <w:t>d</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lastRenderedPageBreak/>
              <w:t xml:space="preserve">    Electoral democracy</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0.301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(1.960)</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Liberal democracy</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-3.396+</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(1.881)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Post-communist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0.951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(1.221)</w:t>
            </w:r>
          </w:p>
        </w:tc>
      </w:tr>
      <w:tr>
        <w:tc>
          <w:tcPr>
            <w:tcW w:w="32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(Intercept)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1.540</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-2.385</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-1.686</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-46.636</w:t>
            </w:r>
            <w:r>
              <w:rPr>
                <w:rFonts w:ascii="Times New Roman" w:hAnsi="Times New Roman" w:cs="Times New Roman"/>
                <w:sz w:val="24"/>
                <w:szCs w:val="24"/>
                <w:vertAlign w:val="superscript"/>
              </w:rPr>
              <w:t>***</w:t>
            </w:r>
          </w:p>
        </w:tc>
      </w:tr>
      <w:tr>
        <w:tc>
          <w:tcPr>
            <w:tcW w:w="3240" w:type="dxa"/>
            <w:tcBorders>
              <w:bottom w:val="sing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bottom w:val="sing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(0.167)</w:t>
            </w:r>
          </w:p>
        </w:tc>
        <w:tc>
          <w:tcPr>
            <w:tcW w:w="1530" w:type="dxa"/>
            <w:tcBorders>
              <w:bottom w:val="sing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(0.215)</w:t>
            </w:r>
          </w:p>
        </w:tc>
        <w:tc>
          <w:tcPr>
            <w:tcW w:w="1530" w:type="dxa"/>
            <w:tcBorders>
              <w:bottom w:val="sing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(0.221)</w:t>
            </w:r>
          </w:p>
        </w:tc>
        <w:tc>
          <w:tcPr>
            <w:tcW w:w="1530" w:type="dxa"/>
            <w:tcBorders>
              <w:bottom w:val="sing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(5.626)</w:t>
            </w:r>
          </w:p>
        </w:tc>
      </w:tr>
      <w:tr>
        <w:tc>
          <w:tcPr>
            <w:tcW w:w="324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i/>
                <w:iCs/>
                <w:sz w:val="24"/>
                <w:szCs w:val="24"/>
              </w:rPr>
              <w:t>N</w:t>
            </w:r>
            <w:r>
              <w:rPr>
                <w:rFonts w:ascii="Times New Roman" w:eastAsia="Arial" w:hAnsi="Times New Roman" w:cs="Times New Roman"/>
                <w:sz w:val="24"/>
                <w:szCs w:val="24"/>
              </w:rPr>
              <w:t>.</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38821</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37382</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37382</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36025</w:t>
            </w:r>
          </w:p>
        </w:tc>
      </w:tr>
      <w:tr>
        <w:tc>
          <w:tcPr>
            <w:tcW w:w="32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i/>
                <w:iCs/>
                <w:sz w:val="24"/>
                <w:szCs w:val="24"/>
              </w:rPr>
              <w:t>R</w:t>
            </w:r>
            <w:r>
              <w:rPr>
                <w:rFonts w:ascii="Times New Roman" w:eastAsia="Arial" w:hAnsi="Times New Roman" w:cs="Times New Roman"/>
                <w:sz w:val="24"/>
                <w:szCs w:val="24"/>
                <w:vertAlign w:val="superscript"/>
              </w:rPr>
              <w:t>2</w:t>
            </w:r>
            <w:r>
              <w:rPr>
                <w:rFonts w:ascii="Times New Roman" w:eastAsia="Arial" w:hAnsi="Times New Roman" w:cs="Times New Roman"/>
                <w:sz w:val="24"/>
                <w:szCs w:val="24"/>
              </w:rPr>
              <w:t xml:space="preserve"> Marginal</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0.002</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0.118</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0.127</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0.305</w:t>
            </w:r>
          </w:p>
        </w:tc>
      </w:tr>
      <w:tr>
        <w:tc>
          <w:tcPr>
            <w:tcW w:w="3240" w:type="dxa"/>
            <w:tcBorders>
              <w:bottom w:val="doub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i/>
                <w:iCs/>
                <w:sz w:val="24"/>
                <w:szCs w:val="24"/>
              </w:rPr>
              <w:t>R</w:t>
            </w:r>
            <w:r>
              <w:rPr>
                <w:rFonts w:ascii="Times New Roman" w:eastAsia="Arial" w:hAnsi="Times New Roman" w:cs="Times New Roman"/>
                <w:sz w:val="24"/>
                <w:szCs w:val="24"/>
                <w:vertAlign w:val="superscript"/>
              </w:rPr>
              <w:t>2</w:t>
            </w:r>
            <w:r>
              <w:rPr>
                <w:rFonts w:ascii="Times New Roman" w:eastAsia="Arial" w:hAnsi="Times New Roman" w:cs="Times New Roman"/>
                <w:sz w:val="24"/>
                <w:szCs w:val="24"/>
              </w:rPr>
              <w:t xml:space="preserve"> Conditional</w:t>
            </w:r>
          </w:p>
        </w:tc>
        <w:tc>
          <w:tcPr>
            <w:tcW w:w="1530" w:type="dxa"/>
            <w:tcBorders>
              <w:bottom w:val="doub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0.138</w:t>
            </w:r>
          </w:p>
        </w:tc>
        <w:tc>
          <w:tcPr>
            <w:tcW w:w="1530" w:type="dxa"/>
            <w:tcBorders>
              <w:bottom w:val="doub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0.254</w:t>
            </w:r>
          </w:p>
        </w:tc>
        <w:tc>
          <w:tcPr>
            <w:tcW w:w="1530" w:type="dxa"/>
            <w:tcBorders>
              <w:bottom w:val="doub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0.257</w:t>
            </w:r>
          </w:p>
        </w:tc>
        <w:tc>
          <w:tcPr>
            <w:tcW w:w="1530" w:type="dxa"/>
            <w:tcBorders>
              <w:bottom w:val="doub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0.636</w:t>
            </w:r>
          </w:p>
        </w:tc>
      </w:tr>
    </w:tbl>
    <w:p>
      <w:pPr>
        <w:spacing w:after="0" w:line="240" w:lineRule="auto"/>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 </w:t>
      </w:r>
      <w:r>
        <w:rPr>
          <w:rFonts w:ascii="Times New Roman" w:hAnsi="Times New Roman" w:cs="Times New Roman"/>
          <w:i/>
          <w:iCs/>
          <w:sz w:val="24"/>
          <w:szCs w:val="24"/>
        </w:rPr>
        <w:t>p</w:t>
      </w:r>
      <w:r>
        <w:rPr>
          <w:rFonts w:ascii="Times New Roman" w:hAnsi="Times New Roman" w:cs="Times New Roman"/>
          <w:sz w:val="24"/>
          <w:szCs w:val="24"/>
        </w:rPr>
        <w:t xml:space="preserve"> &lt; 0.1, </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0.05, </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0.01, </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0.001.  </w:t>
      </w:r>
      <w:r>
        <w:rPr>
          <w:rFonts w:ascii="Times New Roman" w:hAnsi="Times New Roman" w:cs="Times New Roman"/>
          <w:b/>
          <w:bCs/>
          <w:i/>
          <w:iCs/>
          <w:sz w:val="24"/>
          <w:szCs w:val="24"/>
          <w:vertAlign w:val="superscript"/>
        </w:rPr>
        <w:t>a</w:t>
      </w:r>
      <w:r>
        <w:rPr>
          <w:rFonts w:ascii="Times New Roman" w:hAnsi="Times New Roman" w:cs="Times New Roman"/>
          <w:sz w:val="24"/>
          <w:szCs w:val="24"/>
        </w:rPr>
        <w:t xml:space="preserve"> “Female” = 0, “male” = 1; </w:t>
      </w:r>
      <w:r>
        <w:rPr>
          <w:rFonts w:ascii="Times New Roman" w:hAnsi="Times New Roman" w:cs="Times New Roman"/>
          <w:i/>
          <w:sz w:val="24"/>
          <w:szCs w:val="24"/>
          <w:vertAlign w:val="superscript"/>
        </w:rPr>
        <w:t>b</w:t>
      </w:r>
      <w:r>
        <w:rPr>
          <w:rFonts w:ascii="Times New Roman" w:hAnsi="Times New Roman" w:cs="Times New Roman"/>
          <w:sz w:val="24"/>
          <w:szCs w:val="24"/>
        </w:rPr>
        <w:t xml:space="preserve"> “19 and younger” as reference; </w:t>
      </w:r>
      <w:r>
        <w:rPr>
          <w:rFonts w:ascii="Times New Roman" w:hAnsi="Times New Roman" w:cs="Times New Roman"/>
          <w:i/>
          <w:iCs/>
          <w:sz w:val="24"/>
          <w:szCs w:val="24"/>
          <w:vertAlign w:val="superscript"/>
        </w:rPr>
        <w:t>c</w:t>
      </w:r>
      <w:r>
        <w:rPr>
          <w:rFonts w:ascii="Times New Roman" w:hAnsi="Times New Roman" w:cs="Times New Roman"/>
          <w:sz w:val="24"/>
          <w:szCs w:val="24"/>
        </w:rPr>
        <w:t xml:space="preserve"> “1991” as reference; </w:t>
      </w:r>
      <w:r>
        <w:rPr>
          <w:rFonts w:ascii="Times New Roman" w:hAnsi="Times New Roman" w:cs="Times New Roman"/>
          <w:i/>
          <w:iCs/>
          <w:sz w:val="24"/>
          <w:szCs w:val="24"/>
          <w:vertAlign w:val="superscript"/>
        </w:rPr>
        <w:t>d</w:t>
      </w:r>
      <w:r>
        <w:rPr>
          <w:rFonts w:ascii="Times New Roman" w:hAnsi="Times New Roman" w:cs="Times New Roman"/>
          <w:sz w:val="24"/>
          <w:szCs w:val="24"/>
        </w:rPr>
        <w:t xml:space="preserve"> “electoral autocracy” as reference.</w:t>
      </w:r>
    </w:p>
    <w:p>
      <w:pPr>
        <w:rPr>
          <w:rFonts w:ascii="Times New Roman" w:hAnsi="Times New Roman" w:cs="Times New Roman"/>
          <w:sz w:val="24"/>
          <w:szCs w:val="24"/>
        </w:rPr>
      </w:pPr>
      <w:r>
        <w:rPr>
          <w:rFonts w:ascii="Times New Roman" w:hAnsi="Times New Roman" w:cs="Times New Roman"/>
          <w:sz w:val="24"/>
          <w:szCs w:val="24"/>
        </w:rPr>
        <w:br w:type="page"/>
      </w:r>
    </w:p>
    <w:p>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Table D2. Multilevel analysis of FOUR worldviews and voting for mainstream parties</w:t>
      </w:r>
    </w:p>
    <w:p>
      <w:pPr>
        <w:spacing w:after="0" w:line="240" w:lineRule="auto"/>
        <w:rPr>
          <w:rFonts w:ascii="Times New Roman" w:hAnsi="Times New Roman" w:cs="Times New Roman"/>
          <w:sz w:val="24"/>
          <w:szCs w:val="24"/>
        </w:rPr>
      </w:pPr>
    </w:p>
    <w:tbl>
      <w:tblPr>
        <w:tblpPr w:leftFromText="180" w:rightFromText="180" w:vertAnchor="text" w:tblpY="1"/>
        <w:tblOverlap w:val="never"/>
        <w:tblW w:w="0" w:type="auto"/>
        <w:tblLayout w:type="fixed"/>
        <w:tblLook w:val="0420" w:firstRow="1" w:lastRow="0" w:firstColumn="0" w:lastColumn="0" w:noHBand="0" w:noVBand="1"/>
      </w:tblPr>
      <w:tblGrid>
        <w:gridCol w:w="3240"/>
        <w:gridCol w:w="1530"/>
        <w:gridCol w:w="1530"/>
        <w:gridCol w:w="1530"/>
        <w:gridCol w:w="1530"/>
      </w:tblGrid>
      <w:tr>
        <w:trPr>
          <w:tblHeader/>
        </w:trPr>
        <w:tc>
          <w:tcPr>
            <w:tcW w:w="324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D6</w:t>
            </w: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D7</w:t>
            </w: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D8</w:t>
            </w: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D9</w:t>
            </w:r>
          </w:p>
        </w:tc>
      </w:tr>
      <w:tr>
        <w:trPr>
          <w:trHeight w:val="288"/>
        </w:trPr>
        <w:tc>
          <w:tcPr>
            <w:tcW w:w="324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Worldview, religious-inclusive as reference</w:t>
            </w: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Religious-exclusive</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0.095</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0.005</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-0.002</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-0.022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(0.060)</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(0.062)</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(0.063)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(0.064)</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Nonbeliever</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-0.146</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-0.138</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-0.151</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-0.185</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(0.047)</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(0.050)</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(0.051)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(0.052)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Heterodox</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-0.206</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-0.127</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-0.172</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-0.191</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(0.048)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(0.050)</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(0.050)</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(0.052)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Gender</w:t>
            </w:r>
            <w:r>
              <w:rPr>
                <w:rFonts w:ascii="Times New Roman" w:eastAsia="Arial" w:hAnsi="Times New Roman" w:cs="Times New Roman"/>
                <w:i/>
                <w:iCs/>
                <w:sz w:val="24"/>
                <w:szCs w:val="24"/>
                <w:vertAlign w:val="superscript"/>
              </w:rPr>
              <w:t>a</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-0.023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-0.031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-0.027</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(0.029)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(0.030)</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(0.031)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Education</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0.176</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0.140</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0.137</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(0.011)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(0.011)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(0.012)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Age group</w:t>
            </w:r>
            <w:r>
              <w:rPr>
                <w:rFonts w:ascii="Times New Roman" w:hAnsi="Times New Roman" w:cs="Times New Roman"/>
                <w:i/>
                <w:iCs/>
                <w:sz w:val="24"/>
                <w:szCs w:val="24"/>
                <w:vertAlign w:val="superscript"/>
              </w:rPr>
              <w:t>b</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20-29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-0.023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-0.031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-0.027</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(0.029)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(0.030)</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(0.031)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30-39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0.176</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0.140</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0.137</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(0.011)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(0.011)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(0.012)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40-49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1.273</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1.286</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1.149</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(0.114)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(0.119)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(0.123)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50-59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1.549</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1.565</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1.412</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(0.114)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(0.118)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(0.123)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60-69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1.707</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1.737</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1.619</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(0.114)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(0.118)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(0.122)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70 and older</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1.884</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1.891</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1.752</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(0.114)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(0.119)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(0.123)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Life satisfaction</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2.085</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2.086</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1.962</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(0.115)</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(0.120)</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(0.124)</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Survey wave</w:t>
            </w:r>
            <w:r>
              <w:rPr>
                <w:rFonts w:ascii="Times New Roman" w:hAnsi="Times New Roman" w:cs="Times New Roman"/>
                <w:i/>
                <w:iCs/>
                <w:sz w:val="24"/>
                <w:szCs w:val="24"/>
                <w:vertAlign w:val="superscript"/>
              </w:rPr>
              <w:t>c</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2008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-1.560</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-5.727</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(0.084)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(0.559)</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2018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-0.584</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-5.069</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(0.091)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(0.574)</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Population, log</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3.035</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(0.602)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Urbanization</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-0.426</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(0.048)</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GDP per capita, log</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8.519</w:t>
            </w:r>
            <w:r>
              <w:rPr>
                <w:rFonts w:ascii="Times New Roman" w:eastAsia="Arial"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(0.668)</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Regime type</w:t>
            </w:r>
            <w:r>
              <w:rPr>
                <w:rFonts w:ascii="Times New Roman" w:hAnsi="Times New Roman" w:cs="Times New Roman"/>
                <w:i/>
                <w:iCs/>
                <w:sz w:val="24"/>
                <w:szCs w:val="24"/>
                <w:vertAlign w:val="superscript"/>
              </w:rPr>
              <w:t>d</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Electoral democracy</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1.041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(4.669)</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Liberal democracy</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-6.119+</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(3.600)</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Post-communist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1.269</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(3.480)</w:t>
            </w:r>
          </w:p>
        </w:tc>
      </w:tr>
      <w:tr>
        <w:tc>
          <w:tcPr>
            <w:tcW w:w="32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(Intercept)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1.147</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-1.705</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-0.497</w:t>
            </w:r>
            <w:r>
              <w:rPr>
                <w:rFonts w:ascii="Times New Roman" w:eastAsia="Arial" w:hAnsi="Times New Roman" w:cs="Times New Roman"/>
                <w:sz w:val="24"/>
                <w:szCs w:val="24"/>
                <w:vertAlign w:val="superscript"/>
              </w:rPr>
              <w: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eastAsia="Arial" w:hAnsi="Times New Roman" w:cs="Times New Roman"/>
                <w:sz w:val="24"/>
                <w:szCs w:val="24"/>
              </w:rPr>
              <w:t>-98.798</w:t>
            </w:r>
            <w:r>
              <w:rPr>
                <w:rFonts w:ascii="Times New Roman" w:eastAsia="Arial" w:hAnsi="Times New Roman" w:cs="Times New Roman"/>
                <w:sz w:val="24"/>
                <w:szCs w:val="24"/>
                <w:vertAlign w:val="superscript"/>
              </w:rPr>
              <w:t>***</w:t>
            </w:r>
          </w:p>
        </w:tc>
      </w:tr>
      <w:tr>
        <w:tc>
          <w:tcPr>
            <w:tcW w:w="3240" w:type="dxa"/>
            <w:tcBorders>
              <w:bottom w:val="sing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bottom w:val="sing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(0.206)</w:t>
            </w:r>
          </w:p>
        </w:tc>
        <w:tc>
          <w:tcPr>
            <w:tcW w:w="1530" w:type="dxa"/>
            <w:tcBorders>
              <w:bottom w:val="sing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(0.250)</w:t>
            </w:r>
          </w:p>
        </w:tc>
        <w:tc>
          <w:tcPr>
            <w:tcW w:w="1530" w:type="dxa"/>
            <w:tcBorders>
              <w:bottom w:val="sing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(0.236)</w:t>
            </w:r>
          </w:p>
        </w:tc>
        <w:tc>
          <w:tcPr>
            <w:tcW w:w="1530" w:type="dxa"/>
            <w:tcBorders>
              <w:bottom w:val="sing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eastAsia="Arial" w:hAnsi="Times New Roman" w:cs="Times New Roman"/>
                <w:sz w:val="24"/>
                <w:szCs w:val="24"/>
              </w:rPr>
              <w:t>(5.392)</w:t>
            </w:r>
          </w:p>
        </w:tc>
      </w:tr>
      <w:tr>
        <w:tc>
          <w:tcPr>
            <w:tcW w:w="324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i/>
                <w:iCs/>
                <w:sz w:val="24"/>
                <w:szCs w:val="24"/>
              </w:rPr>
              <w:t>N</w:t>
            </w:r>
            <w:r>
              <w:rPr>
                <w:rFonts w:ascii="Times New Roman" w:eastAsia="Arial" w:hAnsi="Times New Roman" w:cs="Times New Roman"/>
                <w:sz w:val="24"/>
                <w:szCs w:val="24"/>
              </w:rPr>
              <w:t>.</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29554</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28608</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28608</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27815</w:t>
            </w:r>
          </w:p>
        </w:tc>
      </w:tr>
      <w:tr>
        <w:tc>
          <w:tcPr>
            <w:tcW w:w="32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i/>
                <w:iCs/>
                <w:sz w:val="24"/>
                <w:szCs w:val="24"/>
              </w:rPr>
              <w:t>R</w:t>
            </w:r>
            <w:r>
              <w:rPr>
                <w:rFonts w:ascii="Times New Roman" w:eastAsia="Arial" w:hAnsi="Times New Roman" w:cs="Times New Roman"/>
                <w:sz w:val="24"/>
                <w:szCs w:val="24"/>
                <w:vertAlign w:val="superscript"/>
              </w:rPr>
              <w:t>2</w:t>
            </w:r>
            <w:r>
              <w:rPr>
                <w:rFonts w:ascii="Times New Roman" w:eastAsia="Arial" w:hAnsi="Times New Roman" w:cs="Times New Roman"/>
                <w:sz w:val="24"/>
                <w:szCs w:val="24"/>
              </w:rPr>
              <w:t xml:space="preserve"> Marginal</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0.003</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0.048</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0.117</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0.452</w:t>
            </w:r>
          </w:p>
        </w:tc>
      </w:tr>
      <w:tr>
        <w:tc>
          <w:tcPr>
            <w:tcW w:w="3240" w:type="dxa"/>
            <w:tcBorders>
              <w:bottom w:val="doub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i/>
                <w:iCs/>
                <w:sz w:val="24"/>
                <w:szCs w:val="24"/>
              </w:rPr>
              <w:t>R</w:t>
            </w:r>
            <w:r>
              <w:rPr>
                <w:rFonts w:ascii="Times New Roman" w:eastAsia="Arial" w:hAnsi="Times New Roman" w:cs="Times New Roman"/>
                <w:sz w:val="24"/>
                <w:szCs w:val="24"/>
                <w:vertAlign w:val="superscript"/>
              </w:rPr>
              <w:t>2</w:t>
            </w:r>
            <w:r>
              <w:rPr>
                <w:rFonts w:ascii="Times New Roman" w:eastAsia="Arial" w:hAnsi="Times New Roman" w:cs="Times New Roman"/>
                <w:sz w:val="24"/>
                <w:szCs w:val="24"/>
              </w:rPr>
              <w:t xml:space="preserve"> Conditional</w:t>
            </w:r>
          </w:p>
        </w:tc>
        <w:tc>
          <w:tcPr>
            <w:tcW w:w="1530" w:type="dxa"/>
            <w:tcBorders>
              <w:bottom w:val="doub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0.196</w:t>
            </w:r>
          </w:p>
        </w:tc>
        <w:tc>
          <w:tcPr>
            <w:tcW w:w="1530" w:type="dxa"/>
            <w:tcBorders>
              <w:bottom w:val="doub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0.236</w:t>
            </w:r>
          </w:p>
        </w:tc>
        <w:tc>
          <w:tcPr>
            <w:tcW w:w="1530" w:type="dxa"/>
            <w:tcBorders>
              <w:bottom w:val="doub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0.250</w:t>
            </w:r>
          </w:p>
        </w:tc>
        <w:tc>
          <w:tcPr>
            <w:tcW w:w="1530" w:type="dxa"/>
            <w:tcBorders>
              <w:bottom w:val="doub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0.941</w:t>
            </w:r>
          </w:p>
        </w:tc>
      </w:tr>
    </w:tbl>
    <w:p>
      <w:pPr>
        <w:spacing w:after="0" w:line="240" w:lineRule="auto"/>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 </w:t>
      </w:r>
      <w:r>
        <w:rPr>
          <w:rFonts w:ascii="Times New Roman" w:hAnsi="Times New Roman" w:cs="Times New Roman"/>
          <w:i/>
          <w:iCs/>
          <w:sz w:val="24"/>
          <w:szCs w:val="24"/>
        </w:rPr>
        <w:t>p</w:t>
      </w:r>
      <w:r>
        <w:rPr>
          <w:rFonts w:ascii="Times New Roman" w:hAnsi="Times New Roman" w:cs="Times New Roman"/>
          <w:sz w:val="24"/>
          <w:szCs w:val="24"/>
        </w:rPr>
        <w:t xml:space="preserve"> &lt; 0.1, </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0.05, </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0.01, </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0.001.  </w:t>
      </w:r>
      <w:r>
        <w:rPr>
          <w:rFonts w:ascii="Times New Roman" w:hAnsi="Times New Roman" w:cs="Times New Roman"/>
          <w:b/>
          <w:bCs/>
          <w:i/>
          <w:iCs/>
          <w:sz w:val="24"/>
          <w:szCs w:val="24"/>
          <w:vertAlign w:val="superscript"/>
        </w:rPr>
        <w:t>a</w:t>
      </w:r>
      <w:r>
        <w:rPr>
          <w:rFonts w:ascii="Times New Roman" w:hAnsi="Times New Roman" w:cs="Times New Roman"/>
          <w:sz w:val="24"/>
          <w:szCs w:val="24"/>
        </w:rPr>
        <w:t xml:space="preserve"> “Female” = 0, “male” = 1; </w:t>
      </w:r>
      <w:r>
        <w:rPr>
          <w:rFonts w:ascii="Times New Roman" w:hAnsi="Times New Roman" w:cs="Times New Roman"/>
          <w:i/>
          <w:sz w:val="24"/>
          <w:szCs w:val="24"/>
          <w:vertAlign w:val="superscript"/>
        </w:rPr>
        <w:t>b</w:t>
      </w:r>
      <w:r>
        <w:rPr>
          <w:rFonts w:ascii="Times New Roman" w:hAnsi="Times New Roman" w:cs="Times New Roman"/>
          <w:sz w:val="24"/>
          <w:szCs w:val="24"/>
        </w:rPr>
        <w:t xml:space="preserve"> “19 and younger” as reference; </w:t>
      </w:r>
      <w:r>
        <w:rPr>
          <w:rFonts w:ascii="Times New Roman" w:hAnsi="Times New Roman" w:cs="Times New Roman"/>
          <w:i/>
          <w:iCs/>
          <w:sz w:val="24"/>
          <w:szCs w:val="24"/>
          <w:vertAlign w:val="superscript"/>
        </w:rPr>
        <w:t>c</w:t>
      </w:r>
      <w:r>
        <w:rPr>
          <w:rFonts w:ascii="Times New Roman" w:hAnsi="Times New Roman" w:cs="Times New Roman"/>
          <w:sz w:val="24"/>
          <w:szCs w:val="24"/>
        </w:rPr>
        <w:t xml:space="preserve"> “1991” as reference; </w:t>
      </w:r>
      <w:r>
        <w:rPr>
          <w:rFonts w:ascii="Times New Roman" w:hAnsi="Times New Roman" w:cs="Times New Roman"/>
          <w:i/>
          <w:iCs/>
          <w:sz w:val="24"/>
          <w:szCs w:val="24"/>
          <w:vertAlign w:val="superscript"/>
        </w:rPr>
        <w:t>d</w:t>
      </w:r>
      <w:r>
        <w:rPr>
          <w:rFonts w:ascii="Times New Roman" w:hAnsi="Times New Roman" w:cs="Times New Roman"/>
          <w:sz w:val="24"/>
          <w:szCs w:val="24"/>
        </w:rPr>
        <w:t xml:space="preserve"> “electoral autocracy” as reference.</w:t>
      </w:r>
    </w:p>
    <w:p>
      <w:pPr>
        <w:spacing w:after="0" w:line="240" w:lineRule="auto"/>
        <w:contextualSpacing/>
        <w:mirrorIndents/>
        <w:rPr>
          <w:rFonts w:ascii="Times New Roman" w:hAnsi="Times New Roman" w:cs="Times New Roman"/>
          <w:sz w:val="24"/>
          <w:szCs w:val="24"/>
        </w:rPr>
      </w:pPr>
      <w:r>
        <w:rPr>
          <w:rFonts w:ascii="Times New Roman" w:hAnsi="Times New Roman" w:cs="Times New Roman"/>
          <w:sz w:val="24"/>
          <w:szCs w:val="24"/>
        </w:rPr>
        <w:br w:type="page"/>
      </w:r>
    </w:p>
    <w:p>
      <w:pPr>
        <w:spacing w:after="0" w:line="240" w:lineRule="auto"/>
        <w:contextualSpacing/>
        <w:mirrorIndents/>
        <w:rPr>
          <w:rFonts w:ascii="Times New Roman" w:hAnsi="Times New Roman" w:cs="Times New Roman"/>
          <w:sz w:val="24"/>
          <w:szCs w:val="24"/>
        </w:rPr>
      </w:pPr>
      <w:r>
        <w:rPr>
          <w:rFonts w:ascii="Times New Roman" w:hAnsi="Times New Roman" w:cs="Times New Roman"/>
          <w:b/>
          <w:sz w:val="24"/>
          <w:szCs w:val="24"/>
          <w:lang w:val="en-US"/>
        </w:rPr>
        <w:lastRenderedPageBreak/>
        <w:t>APPENDIX E. Robustness analysis: Subsample analysis</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Table E1. Multilevel logistic regression analysis of mainstream party vote (subsamples with Russia, Turkey, and Hungary excluded) </w:t>
      </w:r>
    </w:p>
    <w:p>
      <w:pPr>
        <w:spacing w:after="0" w:line="240" w:lineRule="auto"/>
        <w:rPr>
          <w:rFonts w:ascii="Times New Roman" w:hAnsi="Times New Roman" w:cs="Times New Roman"/>
          <w:sz w:val="24"/>
          <w:szCs w:val="24"/>
        </w:rPr>
      </w:pPr>
    </w:p>
    <w:tbl>
      <w:tblPr>
        <w:tblStyle w:val="TableGrid"/>
        <w:tblW w:w="9360" w:type="dxa"/>
        <w:tblLook w:val="04A0" w:firstRow="1" w:lastRow="0" w:firstColumn="1" w:lastColumn="0" w:noHBand="0" w:noVBand="1"/>
      </w:tblPr>
      <w:tblGrid>
        <w:gridCol w:w="1314"/>
        <w:gridCol w:w="1008"/>
        <w:gridCol w:w="1007"/>
        <w:gridCol w:w="1241"/>
        <w:gridCol w:w="222"/>
        <w:gridCol w:w="1313"/>
        <w:gridCol w:w="1007"/>
        <w:gridCol w:w="1007"/>
        <w:gridCol w:w="1241"/>
      </w:tblGrid>
      <w:tr>
        <w:trPr>
          <w:tblHeader/>
        </w:trPr>
        <w:tc>
          <w:tcPr>
            <w:tcW w:w="1314"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8"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241" w:type="dxa"/>
            <w:tcBorders>
              <w:top w:val="doub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222"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241"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r>
      <w:tr>
        <w:trPr>
          <w:tblHeader/>
        </w:trPr>
        <w:tc>
          <w:tcPr>
            <w:tcW w:w="131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3256" w:type="dxa"/>
            <w:gridSpan w:val="3"/>
            <w:tcBorders>
              <w:top w:val="nil"/>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b/>
                <w:bCs/>
                <w:sz w:val="21"/>
                <w:szCs w:val="21"/>
              </w:rPr>
            </w:pPr>
            <w:r>
              <w:rPr>
                <w:rFonts w:ascii="Times New Roman" w:hAnsi="Times New Roman" w:cs="Times New Roman"/>
                <w:i/>
                <w:iCs/>
                <w:sz w:val="21"/>
                <w:szCs w:val="21"/>
              </w:rPr>
              <w:t>Russia excl.</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3255" w:type="dxa"/>
            <w:gridSpan w:val="3"/>
            <w:tcBorders>
              <w:top w:val="nil"/>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b/>
                <w:bCs/>
                <w:sz w:val="21"/>
                <w:szCs w:val="21"/>
              </w:rPr>
            </w:pPr>
            <w:r>
              <w:rPr>
                <w:rFonts w:ascii="Times New Roman" w:hAnsi="Times New Roman" w:cs="Times New Roman"/>
                <w:i/>
                <w:iCs/>
                <w:sz w:val="21"/>
                <w:szCs w:val="21"/>
              </w:rPr>
              <w:t>Russia, Turkey, and Hungary excl.</w:t>
            </w:r>
          </w:p>
        </w:tc>
      </w:tr>
      <w:tr>
        <w:trPr>
          <w:tblHeader/>
        </w:trPr>
        <w:tc>
          <w:tcPr>
            <w:tcW w:w="131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3256" w:type="dxa"/>
            <w:gridSpan w:val="3"/>
            <w:tcBorders>
              <w:top w:val="sing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i/>
                <w:iCs/>
                <w:sz w:val="21"/>
                <w:szCs w:val="21"/>
              </w:rPr>
            </w:pP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3255" w:type="dxa"/>
            <w:gridSpan w:val="3"/>
            <w:tcBorders>
              <w:top w:val="sing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i/>
                <w:iCs/>
                <w:sz w:val="21"/>
                <w:szCs w:val="21"/>
              </w:rPr>
            </w:pPr>
          </w:p>
        </w:tc>
      </w:tr>
      <w:tr>
        <w:tc>
          <w:tcPr>
            <w:tcW w:w="131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(7)</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(8)</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(9)</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(10)</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(11)</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hAnsi="Times New Roman" w:cs="Times New Roman"/>
                <w:sz w:val="21"/>
                <w:szCs w:val="21"/>
              </w:rPr>
              <w:t>(12)</w:t>
            </w:r>
          </w:p>
        </w:tc>
      </w:tr>
      <w:tr>
        <w:tc>
          <w:tcPr>
            <w:tcW w:w="1314"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Worldviews</w:t>
            </w:r>
            <w:r>
              <w:rPr>
                <w:rFonts w:ascii="Times New Roman" w:hAnsi="Times New Roman" w:cs="Times New Roman"/>
                <w:i/>
                <w:iCs/>
                <w:sz w:val="21"/>
                <w:szCs w:val="21"/>
                <w:vertAlign w:val="superscript"/>
              </w:rPr>
              <w:t>a</w:t>
            </w:r>
          </w:p>
        </w:tc>
        <w:tc>
          <w:tcPr>
            <w:tcW w:w="1008"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241" w:type="dxa"/>
            <w:tcBorders>
              <w:top w:val="sing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Worldviews</w:t>
            </w:r>
            <w:r>
              <w:rPr>
                <w:rFonts w:ascii="Times New Roman" w:hAnsi="Times New Roman" w:cs="Times New Roman"/>
                <w:i/>
                <w:iCs/>
                <w:sz w:val="21"/>
                <w:szCs w:val="21"/>
                <w:vertAlign w:val="superscript"/>
              </w:rPr>
              <w:t>a</w:t>
            </w:r>
          </w:p>
        </w:tc>
        <w:tc>
          <w:tcPr>
            <w:tcW w:w="1007"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241"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r>
      <w:tr>
        <w:tc>
          <w:tcPr>
            <w:tcW w:w="131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 xml:space="preserve">  Nonbeliever</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-0.194</w:t>
            </w:r>
            <w:r>
              <w:rPr>
                <w:rFonts w:ascii="Times New Roman" w:eastAsia="Arial" w:hAnsi="Times New Roman" w:cs="Times New Roman"/>
                <w:sz w:val="21"/>
                <w:szCs w:val="21"/>
                <w:vertAlign w:val="superscript"/>
              </w:rPr>
              <w:t>***</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-0.152</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-0.181</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 xml:space="preserve">  Nonbeliever</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-0.186</w:t>
            </w:r>
            <w:r>
              <w:rPr>
                <w:rFonts w:ascii="Times New Roman" w:eastAsia="Arial" w:hAnsi="Times New Roman" w:cs="Times New Roman"/>
                <w:sz w:val="21"/>
                <w:szCs w:val="21"/>
                <w:vertAlign w:val="superscript"/>
              </w:rPr>
              <w:t>***</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-0.151</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p>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-0.183</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(0.039)</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(0.042)</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(0.043)</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(0.039)</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(0.042)</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(0.043)</w:t>
            </w:r>
          </w:p>
        </w:tc>
      </w:tr>
      <w:tr>
        <w:tc>
          <w:tcPr>
            <w:tcW w:w="131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 xml:space="preserve">  Heterodox</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-0.255</w:t>
            </w:r>
            <w:r>
              <w:rPr>
                <w:rFonts w:ascii="Times New Roman" w:eastAsia="Arial" w:hAnsi="Times New Roman" w:cs="Times New Roman"/>
                <w:sz w:val="21"/>
                <w:szCs w:val="21"/>
                <w:vertAlign w:val="superscript"/>
              </w:rPr>
              <w:t>***</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-0.174</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-0.182</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 xml:space="preserve">  Heterodox</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-0.249</w:t>
            </w:r>
            <w:r>
              <w:rPr>
                <w:rFonts w:ascii="Times New Roman" w:eastAsia="Arial" w:hAnsi="Times New Roman" w:cs="Times New Roman"/>
                <w:sz w:val="21"/>
                <w:szCs w:val="21"/>
                <w:vertAlign w:val="superscript"/>
              </w:rPr>
              <w:t>***</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-0.169</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-0.179</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(0.040)</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(0.043)</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(0.044)</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(0.041)</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(0.043)</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(0.045)</w:t>
            </w:r>
          </w:p>
        </w:tc>
      </w:tr>
      <w:tr>
        <w:tc>
          <w:tcPr>
            <w:tcW w:w="131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Gender</w:t>
            </w:r>
            <w:r>
              <w:rPr>
                <w:rFonts w:ascii="Times New Roman" w:eastAsia="Arial" w:hAnsi="Times New Roman" w:cs="Times New Roman"/>
                <w:i/>
                <w:iCs/>
                <w:sz w:val="21"/>
                <w:szCs w:val="21"/>
                <w:vertAlign w:val="superscript"/>
              </w:rPr>
              <w:t>b</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-0.019</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-0.013</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Gender</w:t>
            </w:r>
            <w:r>
              <w:rPr>
                <w:rFonts w:ascii="Times New Roman" w:eastAsia="Arial" w:hAnsi="Times New Roman" w:cs="Times New Roman"/>
                <w:i/>
                <w:iCs/>
                <w:sz w:val="21"/>
                <w:szCs w:val="21"/>
                <w:vertAlign w:val="superscript"/>
              </w:rPr>
              <w:t>b</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0.009</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0.016</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(0.030)</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(0.031)</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(0.031)</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(0.031)</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Education</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0.139</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0.140</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Education</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0.145</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0.146</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(0.012)</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(0.012)</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(0.012)</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(0.012)</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Age group</w:t>
            </w:r>
            <w:r>
              <w:rPr>
                <w:rFonts w:ascii="Times New Roman" w:hAnsi="Times New Roman" w:cs="Times New Roman"/>
                <w:i/>
                <w:iCs/>
                <w:sz w:val="21"/>
                <w:szCs w:val="21"/>
                <w:vertAlign w:val="superscript"/>
              </w:rPr>
              <w:t>c</w:t>
            </w:r>
          </w:p>
        </w:tc>
        <w:tc>
          <w:tcPr>
            <w:tcW w:w="1008"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hAnsi="Times New Roman" w:cs="Times New Roman"/>
                <w:sz w:val="21"/>
                <w:szCs w:val="21"/>
              </w:rPr>
              <w:t>Age group</w:t>
            </w:r>
            <w:r>
              <w:rPr>
                <w:rFonts w:ascii="Times New Roman" w:hAnsi="Times New Roman" w:cs="Times New Roman"/>
                <w:i/>
                <w:iCs/>
                <w:sz w:val="21"/>
                <w:szCs w:val="21"/>
                <w:vertAlign w:val="superscript"/>
              </w:rPr>
              <w:t>c</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20-29</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1.428</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1.255</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20-29</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1.558</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1.378</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(0.128)</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(0.133)</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(0.136)</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(0.141)</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30-39</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1.716</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1.522</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30-39</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1.846</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1.643</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(0.127)</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(0.132)</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(0.135)</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(0.140)</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40-49</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1.891</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1.732</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 xml:space="preserve">    40-49</w:t>
            </w:r>
          </w:p>
        </w:tc>
        <w:tc>
          <w:tcPr>
            <w:tcW w:w="1007"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2.005</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sz w:val="21"/>
                <w:szCs w:val="21"/>
              </w:rPr>
            </w:pPr>
            <w:r>
              <w:rPr>
                <w:rFonts w:ascii="Times New Roman" w:eastAsia="Arial" w:hAnsi="Times New Roman" w:cs="Times New Roman"/>
                <w:sz w:val="21"/>
                <w:szCs w:val="21"/>
              </w:rPr>
              <w:t>1.839</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(0.127)</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(0.132)</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(0.135)</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(0.140)</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50-59</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2.050</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1.873</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50-59</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2.163</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1.977</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(0.128)</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(0.133)</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(0.135)</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(0.140)</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60-69</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2.280</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2.116</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60-69</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2.394</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2.221</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(0.129)</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(0.134)</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(0.136)</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(0.141)</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70 older</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2.494</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2.347</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70 older</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2.613</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2.458</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(0.131)</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(0.136)</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(0.139)</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(0.143)</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Life sat.</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0.161</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0.195</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Life sat.</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0.147</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0.182</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(0.024)</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(0.025)</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(0.025)</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(0.025)</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hAnsi="Times New Roman" w:cs="Times New Roman"/>
                <w:sz w:val="21"/>
                <w:szCs w:val="21"/>
              </w:rPr>
              <w:t>Wave</w:t>
            </w:r>
            <w:r>
              <w:rPr>
                <w:rFonts w:ascii="Times New Roman" w:hAnsi="Times New Roman" w:cs="Times New Roman"/>
                <w:i/>
                <w:iCs/>
                <w:sz w:val="21"/>
                <w:szCs w:val="21"/>
                <w:vertAlign w:val="superscript"/>
              </w:rPr>
              <w:t>d</w:t>
            </w:r>
          </w:p>
        </w:tc>
        <w:tc>
          <w:tcPr>
            <w:tcW w:w="1008"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hAnsi="Times New Roman" w:cs="Times New Roman"/>
                <w:sz w:val="21"/>
                <w:szCs w:val="21"/>
              </w:rPr>
              <w:t>Wave</w:t>
            </w:r>
            <w:r>
              <w:rPr>
                <w:rFonts w:ascii="Times New Roman" w:hAnsi="Times New Roman" w:cs="Times New Roman"/>
                <w:i/>
                <w:iCs/>
                <w:sz w:val="21"/>
                <w:szCs w:val="21"/>
                <w:vertAlign w:val="superscript"/>
              </w:rPr>
              <w:t>d</w:t>
            </w:r>
          </w:p>
        </w:tc>
        <w:tc>
          <w:tcPr>
            <w:tcW w:w="1007"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2008</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-1.585</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-5.788</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2008</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-1.590</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-5.719</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(0.084)</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(0.624)</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(0.084)</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(0.614)</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2018</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-0.558</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-5.162</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2018</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-0.569</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-5.098</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(0.092)</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(0.635)</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(0.092)</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(0.626)</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Pop. log</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3.336</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Pop. log</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3.462</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(1.127)</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(0.949)</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Urban.</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-0.428</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Urban.</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-0.434</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(0.051)</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(0.050)</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GDP pc log</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8.600</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GDP pc log</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8.514</w:t>
            </w:r>
            <w:r>
              <w:rPr>
                <w:rFonts w:ascii="Times New Roman" w:eastAsia="Arial" w:hAnsi="Times New Roman" w:cs="Times New Roman"/>
                <w:sz w:val="21"/>
                <w:szCs w:val="21"/>
                <w:vertAlign w:val="superscript"/>
              </w:rPr>
              <w:t>***</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(0.750)</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(0.737)</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Reg. type</w:t>
            </w:r>
            <w:r>
              <w:rPr>
                <w:rFonts w:ascii="Times New Roman" w:eastAsia="Arial" w:hAnsi="Times New Roman" w:cs="Times New Roman"/>
                <w:i/>
                <w:iCs/>
                <w:sz w:val="21"/>
                <w:szCs w:val="21"/>
                <w:vertAlign w:val="superscript"/>
              </w:rPr>
              <w:t>e</w:t>
            </w:r>
          </w:p>
        </w:tc>
        <w:tc>
          <w:tcPr>
            <w:tcW w:w="1008"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Reg. type</w:t>
            </w:r>
            <w:r>
              <w:rPr>
                <w:rFonts w:ascii="Times New Roman" w:eastAsia="Arial" w:hAnsi="Times New Roman" w:cs="Times New Roman"/>
                <w:i/>
                <w:iCs/>
                <w:sz w:val="21"/>
                <w:szCs w:val="21"/>
                <w:vertAlign w:val="superscript"/>
              </w:rPr>
              <w:t>f</w:t>
            </w:r>
          </w:p>
        </w:tc>
        <w:tc>
          <w:tcPr>
            <w:tcW w:w="1007"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sz w:val="21"/>
                <w:szCs w:val="21"/>
              </w:rPr>
            </w:pP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 xml:space="preserve">    Ele. demo.</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-2.805</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Ele. demo.</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(8.711)</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 xml:space="preserve">    Lib. demo.</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-8.688</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Lib. demo.</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-6.117</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(7.609)</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(5.369)</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Post-com.</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3.248</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sz w:val="21"/>
                <w:szCs w:val="21"/>
              </w:rPr>
              <w:t>Post-com.</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3.049</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(3.991)</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(4.955)</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hAnsi="Times New Roman" w:cs="Times New Roman"/>
                <w:i/>
                <w:iCs/>
                <w:sz w:val="21"/>
                <w:szCs w:val="21"/>
              </w:rPr>
              <w:t>(Intercept)</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1.161</w:t>
            </w:r>
            <w:r>
              <w:rPr>
                <w:rFonts w:ascii="Times New Roman" w:eastAsia="Arial" w:hAnsi="Times New Roman" w:cs="Times New Roman"/>
                <w:sz w:val="21"/>
                <w:szCs w:val="21"/>
                <w:vertAlign w:val="superscript"/>
              </w:rPr>
              <w:t>***</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-0.642</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-102.1</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1.098</w:t>
            </w:r>
            <w:r>
              <w:rPr>
                <w:rFonts w:ascii="Times New Roman" w:eastAsia="Arial" w:hAnsi="Times New Roman" w:cs="Times New Roman"/>
                <w:sz w:val="21"/>
                <w:szCs w:val="21"/>
                <w:vertAlign w:val="superscript"/>
              </w:rPr>
              <w:t>***</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-0.796</w:t>
            </w:r>
            <w:r>
              <w:rPr>
                <w:rFonts w:ascii="Times New Roman" w:eastAsia="Arial" w:hAnsi="Times New Roman" w:cs="Times New Roman"/>
                <w:sz w:val="21"/>
                <w:szCs w:val="21"/>
                <w:vertAlign w:val="superscript"/>
              </w:rPr>
              <w:t>**</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-105.4</w:t>
            </w:r>
            <w:r>
              <w:rPr>
                <w:rFonts w:ascii="Times New Roman" w:eastAsia="Arial" w:hAnsi="Times New Roman" w:cs="Times New Roman"/>
                <w:sz w:val="21"/>
                <w:szCs w:val="21"/>
                <w:vertAlign w:val="superscript"/>
              </w:rPr>
              <w:t>***</w:t>
            </w:r>
          </w:p>
        </w:tc>
      </w:tr>
      <w:tr>
        <w:tc>
          <w:tcPr>
            <w:tcW w:w="1314" w:type="dxa"/>
            <w:tcBorders>
              <w:top w:val="nil"/>
              <w:left w:val="nil"/>
              <w:bottom w:val="single" w:sz="4" w:space="0" w:color="auto"/>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p>
        </w:tc>
        <w:tc>
          <w:tcPr>
            <w:tcW w:w="1008"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(0.213)</w:t>
            </w:r>
          </w:p>
        </w:tc>
        <w:tc>
          <w:tcPr>
            <w:tcW w:w="1007"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(0.244)</w:t>
            </w:r>
          </w:p>
        </w:tc>
        <w:tc>
          <w:tcPr>
            <w:tcW w:w="1241"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(18.004)</w:t>
            </w:r>
          </w:p>
        </w:tc>
        <w:tc>
          <w:tcPr>
            <w:tcW w:w="222" w:type="dxa"/>
            <w:tcBorders>
              <w:top w:val="nil"/>
              <w:left w:val="nil"/>
              <w:bottom w:val="single" w:sz="4" w:space="0" w:color="auto"/>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single" w:sz="4" w:space="0" w:color="auto"/>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(0.218)</w:t>
            </w:r>
          </w:p>
        </w:tc>
        <w:tc>
          <w:tcPr>
            <w:tcW w:w="1007"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(0.251)</w:t>
            </w:r>
          </w:p>
        </w:tc>
        <w:tc>
          <w:tcPr>
            <w:tcW w:w="1241"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(12.347)</w:t>
            </w:r>
          </w:p>
        </w:tc>
      </w:tr>
      <w:tr>
        <w:tc>
          <w:tcPr>
            <w:tcW w:w="1314" w:type="dxa"/>
            <w:tcBorders>
              <w:top w:val="single" w:sz="4" w:space="0" w:color="auto"/>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N</w:t>
            </w:r>
            <w:r>
              <w:rPr>
                <w:rFonts w:ascii="Times New Roman" w:eastAsia="Arial" w:hAnsi="Times New Roman" w:cs="Times New Roman"/>
                <w:sz w:val="21"/>
                <w:szCs w:val="21"/>
              </w:rPr>
              <w:t>.</w:t>
            </w:r>
          </w:p>
        </w:tc>
        <w:tc>
          <w:tcPr>
            <w:tcW w:w="1008"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28192</w:t>
            </w:r>
          </w:p>
        </w:tc>
        <w:tc>
          <w:tcPr>
            <w:tcW w:w="1007"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27393</w:t>
            </w:r>
          </w:p>
        </w:tc>
        <w:tc>
          <w:tcPr>
            <w:tcW w:w="1241"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26600</w:t>
            </w:r>
          </w:p>
        </w:tc>
        <w:tc>
          <w:tcPr>
            <w:tcW w:w="222"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27058</w:t>
            </w:r>
          </w:p>
        </w:tc>
        <w:tc>
          <w:tcPr>
            <w:tcW w:w="1007"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26274</w:t>
            </w:r>
          </w:p>
        </w:tc>
        <w:tc>
          <w:tcPr>
            <w:tcW w:w="1241"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25481</w:t>
            </w:r>
          </w:p>
        </w:tc>
      </w:tr>
      <w:tr>
        <w:tc>
          <w:tcPr>
            <w:tcW w:w="1314"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R</w:t>
            </w:r>
            <w:r>
              <w:rPr>
                <w:rFonts w:ascii="Times New Roman" w:eastAsia="Arial" w:hAnsi="Times New Roman" w:cs="Times New Roman"/>
                <w:sz w:val="21"/>
                <w:szCs w:val="21"/>
                <w:vertAlign w:val="superscript"/>
              </w:rPr>
              <w:t>2</w:t>
            </w:r>
            <w:r>
              <w:rPr>
                <w:rFonts w:ascii="Times New Roman" w:eastAsia="Arial" w:hAnsi="Times New Roman" w:cs="Times New Roman"/>
                <w:sz w:val="21"/>
                <w:szCs w:val="21"/>
              </w:rPr>
              <w:t xml:space="preserve"> Marg.</w:t>
            </w:r>
          </w:p>
        </w:tc>
        <w:tc>
          <w:tcPr>
            <w:tcW w:w="1008"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0.002</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0.126</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0.450</w:t>
            </w:r>
          </w:p>
        </w:tc>
        <w:tc>
          <w:tcPr>
            <w:tcW w:w="222"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0.002</w:t>
            </w:r>
          </w:p>
        </w:tc>
        <w:tc>
          <w:tcPr>
            <w:tcW w:w="1007"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0.130</w:t>
            </w:r>
          </w:p>
        </w:tc>
        <w:tc>
          <w:tcPr>
            <w:tcW w:w="1241"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0.452</w:t>
            </w:r>
          </w:p>
        </w:tc>
      </w:tr>
      <w:tr>
        <w:tc>
          <w:tcPr>
            <w:tcW w:w="1314" w:type="dxa"/>
            <w:tcBorders>
              <w:top w:val="nil"/>
              <w:left w:val="nil"/>
              <w:bottom w:val="double" w:sz="4" w:space="0" w:color="auto"/>
              <w:right w:val="nil"/>
            </w:tcBorders>
            <w:vAlign w:val="center"/>
          </w:tcPr>
          <w:p>
            <w:pPr>
              <w:spacing w:before="100" w:beforeAutospacing="1" w:after="100" w:afterAutospacing="1"/>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R</w:t>
            </w:r>
            <w:r>
              <w:rPr>
                <w:rFonts w:ascii="Times New Roman" w:eastAsia="Arial" w:hAnsi="Times New Roman" w:cs="Times New Roman"/>
                <w:sz w:val="21"/>
                <w:szCs w:val="21"/>
                <w:vertAlign w:val="superscript"/>
              </w:rPr>
              <w:t>2</w:t>
            </w:r>
            <w:r>
              <w:rPr>
                <w:rFonts w:ascii="Times New Roman" w:eastAsia="Arial" w:hAnsi="Times New Roman" w:cs="Times New Roman"/>
                <w:sz w:val="21"/>
                <w:szCs w:val="21"/>
              </w:rPr>
              <w:t xml:space="preserve"> Cond.</w:t>
            </w:r>
          </w:p>
        </w:tc>
        <w:tc>
          <w:tcPr>
            <w:tcW w:w="1008"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0.200</w:t>
            </w:r>
          </w:p>
        </w:tc>
        <w:tc>
          <w:tcPr>
            <w:tcW w:w="1007"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0.259</w:t>
            </w:r>
          </w:p>
        </w:tc>
        <w:tc>
          <w:tcPr>
            <w:tcW w:w="1241"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0.944</w:t>
            </w:r>
          </w:p>
        </w:tc>
        <w:tc>
          <w:tcPr>
            <w:tcW w:w="222" w:type="dxa"/>
            <w:tcBorders>
              <w:top w:val="nil"/>
              <w:left w:val="nil"/>
              <w:bottom w:val="double" w:sz="4" w:space="0" w:color="auto"/>
              <w:right w:val="nil"/>
            </w:tcBorders>
          </w:tcPr>
          <w:p>
            <w:pPr>
              <w:spacing w:before="100" w:beforeAutospacing="1" w:after="100" w:afterAutospacing="1"/>
              <w:ind w:right="-46"/>
              <w:contextualSpacing/>
              <w:rPr>
                <w:rFonts w:ascii="Times New Roman" w:hAnsi="Times New Roman" w:cs="Times New Roman"/>
                <w:sz w:val="21"/>
                <w:szCs w:val="21"/>
              </w:rPr>
            </w:pPr>
          </w:p>
        </w:tc>
        <w:tc>
          <w:tcPr>
            <w:tcW w:w="1313" w:type="dxa"/>
            <w:tcBorders>
              <w:top w:val="nil"/>
              <w:left w:val="nil"/>
              <w:bottom w:val="double" w:sz="4" w:space="0" w:color="auto"/>
              <w:right w:val="nil"/>
            </w:tcBorders>
          </w:tcPr>
          <w:p>
            <w:pPr>
              <w:spacing w:before="100" w:beforeAutospacing="1" w:after="100" w:afterAutospacing="1"/>
              <w:ind w:right="-46"/>
              <w:contextualSpacing/>
              <w:rPr>
                <w:rFonts w:ascii="Times New Roman" w:hAnsi="Times New Roman" w:cs="Times New Roman"/>
                <w:i/>
                <w:iCs/>
                <w:sz w:val="21"/>
                <w:szCs w:val="21"/>
              </w:rPr>
            </w:pPr>
          </w:p>
        </w:tc>
        <w:tc>
          <w:tcPr>
            <w:tcW w:w="1007"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0.198</w:t>
            </w:r>
          </w:p>
        </w:tc>
        <w:tc>
          <w:tcPr>
            <w:tcW w:w="1007"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0.260</w:t>
            </w:r>
          </w:p>
        </w:tc>
        <w:tc>
          <w:tcPr>
            <w:tcW w:w="1241"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0.948</w:t>
            </w:r>
          </w:p>
        </w:tc>
      </w:tr>
    </w:tbl>
    <w:p>
      <w:pPr>
        <w:spacing w:before="100" w:beforeAutospacing="1" w:after="0" w:line="240" w:lineRule="auto"/>
        <w:ind w:right="-46"/>
        <w:contextualSpacing/>
        <w:rPr>
          <w:rFonts w:ascii="Times New Roman" w:hAnsi="Times New Roman" w:cs="Times New Roman"/>
          <w:sz w:val="21"/>
          <w:szCs w:val="21"/>
        </w:rPr>
      </w:pPr>
      <w:r>
        <w:rPr>
          <w:rFonts w:ascii="Times New Roman" w:hAnsi="Times New Roman" w:cs="Times New Roman"/>
          <w:i/>
          <w:iCs/>
          <w:sz w:val="21"/>
          <w:szCs w:val="21"/>
        </w:rPr>
        <w:t>Note</w:t>
      </w:r>
      <w:r>
        <w:rPr>
          <w:rFonts w:ascii="Times New Roman" w:hAnsi="Times New Roman" w:cs="Times New Roman"/>
          <w:sz w:val="21"/>
          <w:szCs w:val="21"/>
        </w:rPr>
        <w:t xml:space="preserve"> : + p &lt; 0.1, </w:t>
      </w:r>
      <w:r>
        <w:rPr>
          <w:rFonts w:ascii="Times New Roman" w:hAnsi="Times New Roman" w:cs="Times New Roman"/>
          <w:sz w:val="21"/>
          <w:szCs w:val="21"/>
          <w:vertAlign w:val="superscript"/>
        </w:rPr>
        <w:t>*</w:t>
      </w:r>
      <w:r>
        <w:rPr>
          <w:rFonts w:ascii="Times New Roman" w:hAnsi="Times New Roman" w:cs="Times New Roman"/>
          <w:sz w:val="21"/>
          <w:szCs w:val="21"/>
        </w:rPr>
        <w:t xml:space="preserve"> </w:t>
      </w:r>
      <w:r>
        <w:rPr>
          <w:rFonts w:ascii="Times New Roman" w:hAnsi="Times New Roman" w:cs="Times New Roman"/>
          <w:i/>
          <w:iCs/>
          <w:sz w:val="21"/>
          <w:szCs w:val="21"/>
        </w:rPr>
        <w:t>p</w:t>
      </w:r>
      <w:r>
        <w:rPr>
          <w:rFonts w:ascii="Times New Roman" w:hAnsi="Times New Roman" w:cs="Times New Roman"/>
          <w:sz w:val="21"/>
          <w:szCs w:val="21"/>
        </w:rPr>
        <w:t xml:space="preserve"> &lt; 0.05, </w:t>
      </w:r>
      <w:r>
        <w:rPr>
          <w:rFonts w:ascii="Times New Roman" w:hAnsi="Times New Roman" w:cs="Times New Roman"/>
          <w:sz w:val="21"/>
          <w:szCs w:val="21"/>
          <w:vertAlign w:val="superscript"/>
        </w:rPr>
        <w:t>**</w:t>
      </w:r>
      <w:r>
        <w:rPr>
          <w:rFonts w:ascii="Times New Roman" w:hAnsi="Times New Roman" w:cs="Times New Roman"/>
          <w:sz w:val="21"/>
          <w:szCs w:val="21"/>
        </w:rPr>
        <w:t xml:space="preserve"> </w:t>
      </w:r>
      <w:r>
        <w:rPr>
          <w:rFonts w:ascii="Times New Roman" w:hAnsi="Times New Roman" w:cs="Times New Roman"/>
          <w:i/>
          <w:iCs/>
          <w:sz w:val="21"/>
          <w:szCs w:val="21"/>
        </w:rPr>
        <w:t>p</w:t>
      </w:r>
      <w:r>
        <w:rPr>
          <w:rFonts w:ascii="Times New Roman" w:hAnsi="Times New Roman" w:cs="Times New Roman"/>
          <w:sz w:val="21"/>
          <w:szCs w:val="21"/>
        </w:rPr>
        <w:t xml:space="preserve"> &lt; 0.01, </w:t>
      </w:r>
      <w:r>
        <w:rPr>
          <w:rFonts w:ascii="Times New Roman" w:hAnsi="Times New Roman" w:cs="Times New Roman"/>
          <w:sz w:val="21"/>
          <w:szCs w:val="21"/>
          <w:vertAlign w:val="superscript"/>
        </w:rPr>
        <w:t>***</w:t>
      </w:r>
      <w:r>
        <w:rPr>
          <w:rFonts w:ascii="Times New Roman" w:hAnsi="Times New Roman" w:cs="Times New Roman"/>
          <w:sz w:val="21"/>
          <w:szCs w:val="21"/>
        </w:rPr>
        <w:t xml:space="preserve"> </w:t>
      </w:r>
      <w:r>
        <w:rPr>
          <w:rFonts w:ascii="Times New Roman" w:hAnsi="Times New Roman" w:cs="Times New Roman"/>
          <w:i/>
          <w:iCs/>
          <w:sz w:val="21"/>
          <w:szCs w:val="21"/>
        </w:rPr>
        <w:t>p</w:t>
      </w:r>
      <w:r>
        <w:rPr>
          <w:rFonts w:ascii="Times New Roman" w:hAnsi="Times New Roman" w:cs="Times New Roman"/>
          <w:sz w:val="21"/>
          <w:szCs w:val="21"/>
        </w:rPr>
        <w:t xml:space="preserve"> &lt; 0.001. </w:t>
      </w:r>
      <w:r>
        <w:rPr>
          <w:rFonts w:ascii="Times New Roman" w:hAnsi="Times New Roman" w:cs="Times New Roman"/>
          <w:i/>
          <w:iCs/>
          <w:sz w:val="21"/>
          <w:szCs w:val="21"/>
          <w:vertAlign w:val="superscript"/>
        </w:rPr>
        <w:t>a</w:t>
      </w:r>
      <w:r>
        <w:rPr>
          <w:rFonts w:ascii="Times New Roman" w:hAnsi="Times New Roman" w:cs="Times New Roman"/>
          <w:sz w:val="21"/>
          <w:szCs w:val="21"/>
        </w:rPr>
        <w:t xml:space="preserve"> </w:t>
      </w:r>
      <w:r>
        <w:rPr>
          <w:rFonts w:ascii="Times New Roman" w:hAnsi="Times New Roman" w:cs="Times New Roman"/>
          <w:sz w:val="21"/>
          <w:szCs w:val="21"/>
          <w:lang w:eastAsia="zh-CN"/>
        </w:rPr>
        <w:t>‘</w:t>
      </w:r>
      <w:r>
        <w:rPr>
          <w:rFonts w:ascii="Times New Roman" w:hAnsi="Times New Roman" w:cs="Times New Roman"/>
          <w:sz w:val="21"/>
          <w:szCs w:val="21"/>
        </w:rPr>
        <w:t>Religious</w:t>
      </w:r>
      <w:r>
        <w:rPr>
          <w:rFonts w:ascii="Times New Roman" w:hAnsi="Times New Roman" w:cs="Times New Roman"/>
          <w:sz w:val="21"/>
          <w:szCs w:val="21"/>
          <w:lang w:eastAsia="zh-CN"/>
        </w:rPr>
        <w:t xml:space="preserve">’ as reference; </w:t>
      </w:r>
      <w:r>
        <w:rPr>
          <w:rFonts w:ascii="Times New Roman" w:hAnsi="Times New Roman" w:cs="Times New Roman"/>
          <w:i/>
          <w:iCs/>
          <w:sz w:val="21"/>
          <w:szCs w:val="21"/>
          <w:vertAlign w:val="superscript"/>
          <w:lang w:eastAsia="zh-CN"/>
        </w:rPr>
        <w:t>b</w:t>
      </w:r>
      <w:r>
        <w:rPr>
          <w:rFonts w:ascii="Times New Roman" w:hAnsi="Times New Roman" w:cs="Times New Roman"/>
          <w:sz w:val="21"/>
          <w:szCs w:val="21"/>
          <w:lang w:eastAsia="zh-CN"/>
        </w:rPr>
        <w:t xml:space="preserve"> “Female” = 0, “male” = 1; </w:t>
      </w:r>
      <w:r>
        <w:rPr>
          <w:rFonts w:ascii="Times New Roman" w:hAnsi="Times New Roman" w:cs="Times New Roman"/>
          <w:i/>
          <w:iCs/>
          <w:sz w:val="21"/>
          <w:szCs w:val="21"/>
          <w:vertAlign w:val="superscript"/>
          <w:lang w:eastAsia="zh-CN"/>
        </w:rPr>
        <w:t>c</w:t>
      </w:r>
      <w:r>
        <w:rPr>
          <w:rFonts w:ascii="Times New Roman" w:hAnsi="Times New Roman" w:cs="Times New Roman"/>
          <w:sz w:val="21"/>
          <w:szCs w:val="21"/>
          <w:lang w:eastAsia="zh-CN"/>
        </w:rPr>
        <w:t xml:space="preserve"> “19 and younger” as reference; </w:t>
      </w:r>
      <w:r>
        <w:rPr>
          <w:rFonts w:ascii="Times New Roman" w:hAnsi="Times New Roman" w:cs="Times New Roman"/>
          <w:i/>
          <w:iCs/>
          <w:sz w:val="21"/>
          <w:szCs w:val="21"/>
          <w:vertAlign w:val="superscript"/>
          <w:lang w:eastAsia="zh-CN"/>
        </w:rPr>
        <w:t>d</w:t>
      </w:r>
      <w:r>
        <w:rPr>
          <w:rFonts w:ascii="Times New Roman" w:hAnsi="Times New Roman" w:cs="Times New Roman"/>
          <w:sz w:val="21"/>
          <w:szCs w:val="21"/>
          <w:lang w:eastAsia="zh-CN"/>
        </w:rPr>
        <w:t xml:space="preserve"> “1991” as reference; </w:t>
      </w:r>
      <w:r>
        <w:rPr>
          <w:rFonts w:ascii="Times New Roman" w:hAnsi="Times New Roman" w:cs="Times New Roman"/>
          <w:i/>
          <w:iCs/>
          <w:sz w:val="21"/>
          <w:szCs w:val="21"/>
          <w:vertAlign w:val="superscript"/>
          <w:lang w:eastAsia="zh-CN"/>
        </w:rPr>
        <w:t>e</w:t>
      </w:r>
      <w:r>
        <w:rPr>
          <w:rFonts w:ascii="Times New Roman" w:hAnsi="Times New Roman" w:cs="Times New Roman"/>
          <w:sz w:val="21"/>
          <w:szCs w:val="21"/>
          <w:lang w:eastAsia="zh-CN"/>
        </w:rPr>
        <w:t xml:space="preserve"> “electoral autocracy” as reference</w:t>
      </w:r>
      <w:r>
        <w:rPr>
          <w:rFonts w:ascii="Times New Roman" w:hAnsi="Times New Roman" w:cs="Times New Roman"/>
          <w:sz w:val="21"/>
          <w:szCs w:val="21"/>
        </w:rPr>
        <w:t xml:space="preserve">;  </w:t>
      </w:r>
      <w:r>
        <w:rPr>
          <w:rFonts w:ascii="Times New Roman" w:hAnsi="Times New Roman" w:cs="Times New Roman"/>
          <w:i/>
          <w:iCs/>
          <w:sz w:val="21"/>
          <w:szCs w:val="21"/>
          <w:vertAlign w:val="superscript"/>
        </w:rPr>
        <w:t>f</w:t>
      </w:r>
      <w:r>
        <w:rPr>
          <w:rFonts w:ascii="Times New Roman" w:hAnsi="Times New Roman" w:cs="Times New Roman"/>
          <w:sz w:val="21"/>
          <w:szCs w:val="21"/>
        </w:rPr>
        <w:t xml:space="preserve"> “electoral democracy” as reference.  </w:t>
      </w:r>
    </w:p>
    <w:p>
      <w:pPr>
        <w:spacing w:before="100" w:beforeAutospacing="1" w:after="0" w:line="240" w:lineRule="auto"/>
        <w:ind w:right="-46"/>
        <w:contextualSpacing/>
        <w:rPr>
          <w:rFonts w:ascii="Times New Roman" w:hAnsi="Times New Roman" w:cs="Times New Roman"/>
          <w:sz w:val="21"/>
          <w:szCs w:val="21"/>
        </w:rPr>
      </w:pPr>
      <w:r>
        <w:rPr>
          <w:rFonts w:ascii="Times New Roman" w:hAnsi="Times New Roman" w:cs="Times New Roman"/>
          <w:sz w:val="21"/>
          <w:szCs w:val="21"/>
          <w:lang w:eastAsia="zh-CN"/>
        </w:rPr>
        <w:t xml:space="preserve">  </w:t>
      </w:r>
    </w:p>
    <w:p>
      <w:pPr>
        <w:spacing w:after="0" w:line="240" w:lineRule="auto"/>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br w:type="page"/>
      </w:r>
    </w:p>
    <w:p>
      <w:pPr>
        <w:spacing w:after="0" w:line="240" w:lineRule="auto"/>
        <w:contextualSpacing/>
        <w:mirrorIndents/>
        <w:rPr>
          <w:rFonts w:ascii="Times New Roman" w:hAnsi="Times New Roman" w:cs="Times New Roman"/>
          <w:b/>
          <w:caps/>
          <w:sz w:val="24"/>
          <w:szCs w:val="24"/>
          <w:lang w:val="en-US"/>
        </w:rPr>
      </w:pPr>
      <w:r>
        <w:rPr>
          <w:rFonts w:ascii="Times New Roman" w:hAnsi="Times New Roman" w:cs="Times New Roman"/>
          <w:b/>
          <w:caps/>
          <w:sz w:val="24"/>
          <w:szCs w:val="24"/>
          <w:lang w:val="en-US"/>
        </w:rPr>
        <w:lastRenderedPageBreak/>
        <w:t xml:space="preserve">Appendix F.  </w:t>
      </w:r>
      <w:r>
        <w:rPr>
          <w:rFonts w:ascii="Times New Roman" w:hAnsi="Times New Roman"/>
          <w:b/>
          <w:sz w:val="24"/>
          <w:szCs w:val="24"/>
        </w:rPr>
        <w:t>Non-mainstream parties (far-left or far-right) by country</w:t>
      </w:r>
    </w:p>
    <w:p>
      <w:pPr>
        <w:spacing w:before="100" w:beforeAutospacing="1" w:after="100" w:afterAutospacing="1" w:line="240" w:lineRule="auto"/>
        <w:contextualSpacing/>
        <w:mirrorIndents/>
        <w:rPr>
          <w:rFonts w:ascii="Times New Roman" w:hAnsi="Times New Roman" w:cs="Times New Roman"/>
          <w:bCs/>
          <w:caps/>
          <w:sz w:val="24"/>
          <w:szCs w:val="24"/>
          <w:lang w:val="en-US"/>
        </w:rPr>
      </w:pP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1194"/>
        <w:gridCol w:w="6475"/>
      </w:tblGrid>
      <w:tr>
        <w:trPr>
          <w:tblHeader/>
        </w:trPr>
        <w:tc>
          <w:tcPr>
            <w:tcW w:w="1681" w:type="dxa"/>
            <w:tcBorders>
              <w:top w:val="double" w:sz="4" w:space="0" w:color="auto"/>
              <w:bottom w:val="single" w:sz="4" w:space="0" w:color="auto"/>
            </w:tcBorders>
            <w:vAlign w:val="bottom"/>
          </w:tcPr>
          <w:p>
            <w:pPr>
              <w:spacing w:before="100" w:beforeAutospacing="1" w:after="100" w:afterAutospacing="1"/>
              <w:contextualSpacing/>
              <w:rPr>
                <w:rFonts w:ascii="Times New Roman" w:hAnsi="Times New Roman" w:cs="Times New Roman"/>
                <w:b/>
                <w:sz w:val="24"/>
                <w:szCs w:val="24"/>
                <w:lang w:val="en-US"/>
              </w:rPr>
            </w:pPr>
          </w:p>
          <w:p>
            <w:pPr>
              <w:spacing w:before="100" w:beforeAutospacing="1" w:after="100" w:afterAutospacing="1"/>
              <w:contextualSpacing/>
              <w:rPr>
                <w:rFonts w:ascii="Times New Roman" w:hAnsi="Times New Roman" w:cs="Times New Roman"/>
                <w:b/>
                <w:sz w:val="24"/>
                <w:szCs w:val="24"/>
                <w:lang w:val="en-US"/>
              </w:rPr>
            </w:pPr>
            <w:r>
              <w:rPr>
                <w:rFonts w:ascii="Times New Roman" w:hAnsi="Times New Roman" w:cs="Times New Roman"/>
                <w:b/>
                <w:sz w:val="24"/>
                <w:szCs w:val="24"/>
                <w:lang w:val="en-US"/>
              </w:rPr>
              <w:t>Country</w:t>
            </w:r>
          </w:p>
        </w:tc>
        <w:tc>
          <w:tcPr>
            <w:tcW w:w="1194" w:type="dxa"/>
            <w:tcBorders>
              <w:top w:val="double" w:sz="4" w:space="0" w:color="auto"/>
              <w:bottom w:val="single" w:sz="4" w:space="0" w:color="auto"/>
            </w:tcBorders>
            <w:vAlign w:val="bottom"/>
          </w:tcPr>
          <w:p>
            <w:pPr>
              <w:spacing w:before="100" w:beforeAutospacing="1" w:after="100" w:afterAutospacing="1"/>
              <w:contextualSpacing/>
              <w:rPr>
                <w:rFonts w:ascii="Times New Roman" w:hAnsi="Times New Roman" w:cs="Times New Roman"/>
                <w:b/>
                <w:sz w:val="24"/>
                <w:szCs w:val="24"/>
                <w:lang w:val="en-US"/>
              </w:rPr>
            </w:pPr>
            <w:r>
              <w:rPr>
                <w:rFonts w:ascii="Times New Roman" w:hAnsi="Times New Roman" w:cs="Times New Roman"/>
                <w:b/>
                <w:sz w:val="24"/>
                <w:szCs w:val="24"/>
                <w:lang w:val="en-US"/>
              </w:rPr>
              <w:t>Wave</w:t>
            </w:r>
          </w:p>
        </w:tc>
        <w:tc>
          <w:tcPr>
            <w:tcW w:w="6475" w:type="dxa"/>
            <w:tcBorders>
              <w:top w:val="double" w:sz="4" w:space="0" w:color="auto"/>
              <w:bottom w:val="single" w:sz="4" w:space="0" w:color="auto"/>
            </w:tcBorders>
            <w:vAlign w:val="bottom"/>
          </w:tcPr>
          <w:p>
            <w:pPr>
              <w:spacing w:before="100" w:beforeAutospacing="1" w:after="100" w:afterAutospacing="1"/>
              <w:contextualSpacing/>
              <w:rPr>
                <w:rFonts w:ascii="Times New Roman" w:hAnsi="Times New Roman" w:cs="Times New Roman"/>
                <w:b/>
                <w:sz w:val="24"/>
                <w:szCs w:val="24"/>
                <w:lang w:val="en-US"/>
              </w:rPr>
            </w:pPr>
            <w:r>
              <w:rPr>
                <w:rFonts w:ascii="Times New Roman" w:hAnsi="Times New Roman" w:cs="Times New Roman"/>
                <w:b/>
                <w:sz w:val="24"/>
                <w:szCs w:val="24"/>
                <w:lang w:val="en-US"/>
              </w:rPr>
              <w:t>Non-mainstream parties</w:t>
            </w:r>
          </w:p>
        </w:tc>
      </w:tr>
      <w:tr>
        <w:tc>
          <w:tcPr>
            <w:tcW w:w="1681" w:type="dxa"/>
            <w:tcBorders>
              <w:top w:val="single" w:sz="4" w:space="0" w:color="auto"/>
            </w:tcBorders>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Austria</w:t>
            </w:r>
          </w:p>
        </w:tc>
        <w:tc>
          <w:tcPr>
            <w:tcW w:w="1194" w:type="dxa"/>
            <w:tcBorders>
              <w:top w:val="single" w:sz="4" w:space="0" w:color="auto"/>
            </w:tcBorders>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2018</w:t>
            </w:r>
          </w:p>
        </w:tc>
        <w:tc>
          <w:tcPr>
            <w:tcW w:w="6475" w:type="dxa"/>
            <w:tcBorders>
              <w:top w:val="single" w:sz="4" w:space="0" w:color="auto"/>
            </w:tcBorders>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Green party – GRUENE</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Liste Pilz</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Communist party – KPOE</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Austrian freedom party – FPOE</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Czechia</w:t>
            </w:r>
          </w:p>
        </w:tc>
        <w:tc>
          <w:tcPr>
            <w:tcW w:w="1194" w:type="dxa"/>
          </w:tcPr>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2018</w:t>
            </w:r>
          </w:p>
        </w:tc>
        <w:tc>
          <w:tcPr>
            <w:tcW w:w="6475" w:type="dxa"/>
          </w:tcPr>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Communist Party of Bohemia and Moravia – KSCM</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Workers Party of Social Justice – DSSS</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Freedom and Direct Democracy - Tomio Okamura</w:t>
            </w:r>
          </w:p>
          <w:p>
            <w:pPr>
              <w:spacing w:before="100" w:beforeAutospacing="1" w:after="100" w:afterAutospacing="1"/>
              <w:contextualSpacing/>
              <w:rPr>
                <w:rFonts w:ascii="Times New Roman" w:hAnsi="Times New Roman" w:cs="Times New Roman"/>
                <w:sz w:val="24"/>
                <w:szCs w:val="24"/>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Denmark</w:t>
            </w:r>
          </w:p>
        </w:tc>
        <w:tc>
          <w:tcPr>
            <w:tcW w:w="1194" w:type="dxa"/>
          </w:tcPr>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2008</w:t>
            </w:r>
          </w:p>
        </w:tc>
        <w:tc>
          <w:tcPr>
            <w:tcW w:w="6475" w:type="dxa"/>
          </w:tcPr>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Socialist Peoples Party - SF, Socialistik folkeparti</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Leftwing Alliance - EL, Enhedslisten</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Danish Peoples Party - DF, Dansk folkeparti</w:t>
            </w:r>
          </w:p>
          <w:p>
            <w:pPr>
              <w:spacing w:before="100" w:beforeAutospacing="1" w:after="100" w:afterAutospacing="1"/>
              <w:contextualSpacing/>
              <w:rPr>
                <w:rFonts w:ascii="Times New Roman" w:hAnsi="Times New Roman" w:cs="Times New Roman"/>
                <w:sz w:val="24"/>
                <w:szCs w:val="24"/>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Finland</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2018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No voters for non-mainstream parties in the sample</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France</w:t>
            </w:r>
          </w:p>
        </w:tc>
        <w:tc>
          <w:tcPr>
            <w:tcW w:w="1194" w:type="dxa"/>
          </w:tcPr>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2018</w:t>
            </w:r>
          </w:p>
        </w:tc>
        <w:tc>
          <w:tcPr>
            <w:tcW w:w="6475" w:type="dxa"/>
          </w:tcPr>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 xml:space="preserve">Workers’ Struggle - LO / Nathalie Arthaud </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New Anticapitalist Party - NPA / Philippe Poutou</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La France Insoumise - LFI / Jean-Luc Melenchon</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National Front - FN / Marine Le Pen</w:t>
            </w:r>
          </w:p>
          <w:p>
            <w:pPr>
              <w:spacing w:before="100" w:beforeAutospacing="1" w:after="100" w:afterAutospacing="1"/>
              <w:contextualSpacing/>
              <w:rPr>
                <w:rFonts w:ascii="Times New Roman" w:hAnsi="Times New Roman" w:cs="Times New Roman"/>
                <w:sz w:val="24"/>
                <w:szCs w:val="24"/>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Georgia</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2018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Georgian Labor Party</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Alliance of Patriots of Georgia</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Unity of Traditionalists</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Germany</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2018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The Left - Die Linke</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Alternative for Germany - AfD</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Hungary</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1998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HSPW-Socialist workers</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HIJP-Hungarina Truth</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Ireland</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2008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N.A.</w:t>
            </w:r>
            <w:r>
              <w:rPr>
                <w:rFonts w:ascii="Times New Roman" w:hAnsi="Times New Roman" w:cs="Times New Roman"/>
                <w:i/>
                <w:iCs/>
                <w:sz w:val="24"/>
                <w:szCs w:val="24"/>
                <w:vertAlign w:val="superscript"/>
                <w:lang w:val="en-US"/>
              </w:rPr>
              <w:t>a</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Latvia</w:t>
            </w:r>
          </w:p>
        </w:tc>
        <w:tc>
          <w:tcPr>
            <w:tcW w:w="1194" w:type="dxa"/>
          </w:tcPr>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2008</w:t>
            </w:r>
          </w:p>
        </w:tc>
        <w:tc>
          <w:tcPr>
            <w:tcW w:w="6475" w:type="dxa"/>
          </w:tcPr>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Organisation for Human Rights in United Latvia</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Party All for Latvia, 'Visu Latvijai'</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National Force Union</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National Political organization 'Latviesu Latvija'</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Lithuania</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2018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No voters for non-mainstream parties in the sample</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Netherlands</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2008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Socialists – SP</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Green - Groen Links</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Wilders Party – PVV</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lastRenderedPageBreak/>
              <w:t>Christian Union (Protestant) Party</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Orthodox Protestant Party - SGP</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lastRenderedPageBreak/>
              <w:t>New Zealand</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2018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Mana Party</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ACT New Zealand</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Norway</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2008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Red Electoral Alliance</w:t>
            </w:r>
          </w:p>
          <w:p>
            <w:pPr>
              <w:spacing w:before="100" w:beforeAutospacing="1" w:after="100" w:afterAutospacing="1"/>
              <w:contextualSpacing/>
              <w:rPr>
                <w:rFonts w:ascii="Times New Roman" w:hAnsi="Times New Roman" w:cs="Times New Roman"/>
                <w:sz w:val="24"/>
                <w:szCs w:val="24"/>
                <w:lang w:val="en-US"/>
              </w:rPr>
            </w:pP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Philippines</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2008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N.A.</w:t>
            </w:r>
            <w:r>
              <w:rPr>
                <w:rFonts w:ascii="Times New Roman" w:hAnsi="Times New Roman" w:cs="Times New Roman"/>
                <w:i/>
                <w:iCs/>
                <w:sz w:val="24"/>
                <w:szCs w:val="24"/>
                <w:vertAlign w:val="superscript"/>
                <w:lang w:val="en-US"/>
              </w:rPr>
              <w:t>a</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Portugal</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1998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CDU-PCP</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PSR</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UDP</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Russia</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2018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Communists of Russia</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Russian Communist Party</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Slovakia </w:t>
            </w:r>
          </w:p>
        </w:tc>
        <w:tc>
          <w:tcPr>
            <w:tcW w:w="1194" w:type="dxa"/>
          </w:tcPr>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2018</w:t>
            </w:r>
          </w:p>
        </w:tc>
        <w:tc>
          <w:tcPr>
            <w:tcW w:w="6475" w:type="dxa"/>
          </w:tcPr>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Communist Party of Slovakia – KSS</w:t>
            </w:r>
          </w:p>
          <w:p>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Kotleba - People's Party Our Slovakia - L'SNS</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Slovenia </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2008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N.A.</w:t>
            </w:r>
            <w:r>
              <w:rPr>
                <w:rFonts w:ascii="Times New Roman" w:hAnsi="Times New Roman" w:cs="Times New Roman"/>
                <w:i/>
                <w:iCs/>
                <w:sz w:val="24"/>
                <w:szCs w:val="24"/>
                <w:vertAlign w:val="superscript"/>
                <w:lang w:val="en-US"/>
              </w:rPr>
              <w:t>a</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Sweden</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2018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Left Party – V</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Sweden Democrats - SD</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Switzerland </w:t>
            </w:r>
          </w:p>
        </w:tc>
        <w:tc>
          <w:tcPr>
            <w:tcW w:w="1194" w:type="dxa"/>
          </w:tcPr>
          <w:p>
            <w:pPr>
              <w:spacing w:before="100" w:beforeAutospacing="1" w:after="100" w:afterAutospacing="1"/>
              <w:ind w:left="322" w:hanging="322"/>
              <w:contextualSpacing/>
              <w:rPr>
                <w:rFonts w:ascii="Times New Roman" w:hAnsi="Times New Roman" w:cs="Times New Roman"/>
                <w:sz w:val="24"/>
                <w:szCs w:val="24"/>
              </w:rPr>
            </w:pPr>
            <w:r>
              <w:rPr>
                <w:rFonts w:ascii="Times New Roman" w:hAnsi="Times New Roman" w:cs="Times New Roman"/>
                <w:sz w:val="24"/>
                <w:szCs w:val="24"/>
              </w:rPr>
              <w:t>2018</w:t>
            </w:r>
          </w:p>
        </w:tc>
        <w:tc>
          <w:tcPr>
            <w:tcW w:w="6475" w:type="dxa"/>
          </w:tcPr>
          <w:p>
            <w:pPr>
              <w:spacing w:before="100" w:beforeAutospacing="1" w:after="100" w:afterAutospacing="1"/>
              <w:ind w:left="322" w:hanging="322"/>
              <w:contextualSpacing/>
              <w:rPr>
                <w:rFonts w:ascii="Times New Roman" w:hAnsi="Times New Roman" w:cs="Times New Roman"/>
                <w:sz w:val="24"/>
                <w:szCs w:val="24"/>
              </w:rPr>
            </w:pPr>
            <w:r>
              <w:rPr>
                <w:rFonts w:ascii="Times New Roman" w:hAnsi="Times New Roman" w:cs="Times New Roman"/>
                <w:sz w:val="24"/>
                <w:szCs w:val="24"/>
              </w:rPr>
              <w:t>Labour Party (PdA/ PST - POP/ PSdL-PST)</w:t>
            </w:r>
          </w:p>
          <w:p>
            <w:pPr>
              <w:spacing w:before="100" w:beforeAutospacing="1" w:after="100" w:afterAutospacing="1"/>
              <w:ind w:left="322" w:hanging="322"/>
              <w:contextualSpacing/>
              <w:rPr>
                <w:rFonts w:ascii="Times New Roman" w:hAnsi="Times New Roman" w:cs="Times New Roman"/>
                <w:sz w:val="24"/>
                <w:szCs w:val="24"/>
              </w:rPr>
            </w:pPr>
            <w:r>
              <w:rPr>
                <w:rFonts w:ascii="Times New Roman" w:hAnsi="Times New Roman" w:cs="Times New Roman"/>
                <w:sz w:val="24"/>
                <w:szCs w:val="24"/>
              </w:rPr>
              <w:t>Solidarity</w:t>
            </w:r>
          </w:p>
          <w:p>
            <w:pPr>
              <w:spacing w:before="100" w:beforeAutospacing="1" w:after="100" w:afterAutospacing="1"/>
              <w:ind w:left="322" w:hanging="322"/>
              <w:contextualSpacing/>
              <w:rPr>
                <w:rFonts w:ascii="Times New Roman" w:hAnsi="Times New Roman" w:cs="Times New Roman"/>
                <w:sz w:val="24"/>
                <w:szCs w:val="24"/>
              </w:rPr>
            </w:pPr>
            <w:r>
              <w:rPr>
                <w:rFonts w:ascii="Times New Roman" w:hAnsi="Times New Roman" w:cs="Times New Roman"/>
                <w:sz w:val="24"/>
                <w:szCs w:val="24"/>
              </w:rPr>
              <w:t>Swiss Democrats (SD/ DS)</w:t>
            </w:r>
          </w:p>
          <w:p>
            <w:pPr>
              <w:spacing w:before="100" w:beforeAutospacing="1" w:after="100" w:afterAutospacing="1"/>
              <w:ind w:left="322" w:hanging="322"/>
              <w:contextualSpacing/>
              <w:rPr>
                <w:rFonts w:ascii="Times New Roman" w:hAnsi="Times New Roman" w:cs="Times New Roman"/>
                <w:sz w:val="24"/>
                <w:szCs w:val="24"/>
              </w:rPr>
            </w:pPr>
            <w:r>
              <w:rPr>
                <w:rFonts w:ascii="Times New Roman" w:hAnsi="Times New Roman" w:cs="Times New Roman"/>
                <w:sz w:val="24"/>
                <w:szCs w:val="24"/>
              </w:rPr>
              <w:t>Federal Democratic Union (EDU/ UDF)</w:t>
            </w:r>
          </w:p>
          <w:p>
            <w:pPr>
              <w:spacing w:before="100" w:beforeAutospacing="1" w:after="100" w:afterAutospacing="1"/>
              <w:ind w:left="322" w:hanging="322"/>
              <w:contextualSpacing/>
              <w:rPr>
                <w:rFonts w:ascii="Times New Roman" w:hAnsi="Times New Roman" w:cs="Times New Roman"/>
                <w:sz w:val="24"/>
                <w:szCs w:val="24"/>
              </w:rPr>
            </w:pPr>
            <w:r>
              <w:rPr>
                <w:rFonts w:ascii="Times New Roman" w:hAnsi="Times New Roman" w:cs="Times New Roman"/>
                <w:sz w:val="24"/>
                <w:szCs w:val="24"/>
              </w:rPr>
              <w:t>Ticino Leage (Lega)</w:t>
            </w:r>
          </w:p>
          <w:p>
            <w:pPr>
              <w:spacing w:before="100" w:beforeAutospacing="1" w:after="100" w:afterAutospacing="1"/>
              <w:ind w:left="322" w:hanging="322"/>
              <w:contextualSpacing/>
              <w:rPr>
                <w:rFonts w:ascii="Times New Roman" w:hAnsi="Times New Roman" w:cs="Times New Roman"/>
                <w:sz w:val="24"/>
                <w:szCs w:val="24"/>
              </w:rPr>
            </w:pPr>
            <w:r>
              <w:rPr>
                <w:rFonts w:ascii="Times New Roman" w:hAnsi="Times New Roman" w:cs="Times New Roman"/>
                <w:sz w:val="24"/>
                <w:szCs w:val="24"/>
              </w:rPr>
              <w:t>Movement of the citizens of French-speaking Switzerland (MCGe and other cantonal sections)</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Turkey</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2018</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Peoples’ Democratic Party (HDP)</w:t>
            </w:r>
          </w:p>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Nationalist Action Party (MHP)</w:t>
            </w:r>
          </w:p>
          <w:p>
            <w:pPr>
              <w:spacing w:before="100" w:beforeAutospacing="1" w:after="100" w:afterAutospacing="1"/>
              <w:contextualSpacing/>
              <w:rPr>
                <w:rFonts w:ascii="Times New Roman" w:hAnsi="Times New Roman" w:cs="Times New Roman"/>
                <w:sz w:val="24"/>
                <w:szCs w:val="24"/>
                <w:lang w:val="en-US"/>
              </w:rPr>
            </w:pPr>
          </w:p>
        </w:tc>
      </w:tr>
      <w:tr>
        <w:tc>
          <w:tcPr>
            <w:tcW w:w="1681"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UK</w:t>
            </w:r>
          </w:p>
        </w:tc>
        <w:tc>
          <w:tcPr>
            <w:tcW w:w="1194"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1991</w:t>
            </w:r>
          </w:p>
        </w:tc>
        <w:tc>
          <w:tcPr>
            <w:tcW w:w="6475" w:type="dxa"/>
          </w:tcPr>
          <w:p>
            <w:pPr>
              <w:spacing w:before="100" w:beforeAutospacing="1" w:after="100" w:afterAutospacing="1"/>
              <w:contextualSpacing/>
              <w:rPr>
                <w:rFonts w:ascii="Times New Roman" w:hAnsi="Times New Roman" w:cs="Times New Roman"/>
                <w:sz w:val="24"/>
                <w:szCs w:val="24"/>
                <w:lang w:val="en-US"/>
              </w:rPr>
            </w:pPr>
            <w:r>
              <w:rPr>
                <w:rFonts w:ascii="Times New Roman" w:hAnsi="Times New Roman" w:cs="Times New Roman"/>
                <w:sz w:val="24"/>
                <w:szCs w:val="24"/>
                <w:lang w:val="en-US"/>
              </w:rPr>
              <w:t>Plaid Cymru</w:t>
            </w:r>
          </w:p>
          <w:p>
            <w:pPr>
              <w:spacing w:before="100" w:beforeAutospacing="1" w:after="100" w:afterAutospacing="1"/>
              <w:contextualSpacing/>
              <w:rPr>
                <w:rFonts w:ascii="Times New Roman" w:hAnsi="Times New Roman" w:cs="Times New Roman"/>
                <w:sz w:val="24"/>
                <w:szCs w:val="24"/>
                <w:lang w:val="en-US"/>
              </w:rPr>
            </w:pPr>
          </w:p>
        </w:tc>
      </w:tr>
    </w:tbl>
    <w:p>
      <w:pPr>
        <w:rPr>
          <w:rFonts w:ascii="Times New Roman" w:hAnsi="Times New Roman" w:cs="Times New Roman"/>
          <w:b/>
          <w:sz w:val="24"/>
          <w:szCs w:val="24"/>
          <w:lang w:val="en-US"/>
        </w:rPr>
      </w:pPr>
      <w:r>
        <w:rPr>
          <w:rFonts w:ascii="Times New Roman" w:hAnsi="Times New Roman" w:cs="Times New Roman"/>
          <w:i/>
          <w:iCs/>
          <w:sz w:val="24"/>
          <w:szCs w:val="24"/>
          <w:lang w:val="en-US"/>
        </w:rPr>
        <w:t>Note</w:t>
      </w:r>
      <w:r>
        <w:rPr>
          <w:rFonts w:ascii="Times New Roman" w:hAnsi="Times New Roman" w:cs="Times New Roman"/>
          <w:sz w:val="24"/>
          <w:szCs w:val="24"/>
          <w:lang w:val="en-US"/>
        </w:rPr>
        <w:t xml:space="preserve">: Based on ISSP experts’ ideological categorisation of party affiliation by country, available with the most recent wave used in the main analysis. Only parties with self-reported voters. Party titles retain ISSP spelling. Information available in individual waves of ISSP Religion, via </w:t>
      </w:r>
      <w:hyperlink r:id="rId11" w:history="1">
        <w:r>
          <w:rPr>
            <w:rStyle w:val="Hyperlink"/>
            <w:rFonts w:ascii="Times New Roman" w:hAnsi="Times New Roman" w:cs="Times New Roman"/>
            <w:color w:val="auto"/>
            <w:sz w:val="24"/>
            <w:szCs w:val="24"/>
            <w:lang w:val="en-US"/>
          </w:rPr>
          <w:t>https://www.gesis.org/en/issp/data-and-documentation/religion</w:t>
        </w:r>
      </w:hyperlink>
      <w:r>
        <w:rPr>
          <w:rFonts w:ascii="Times New Roman" w:hAnsi="Times New Roman" w:cs="Times New Roman"/>
          <w:sz w:val="24"/>
          <w:szCs w:val="24"/>
          <w:lang w:val="en-US"/>
        </w:rPr>
        <w:t xml:space="preserve">. </w:t>
      </w:r>
      <w:r>
        <w:rPr>
          <w:rFonts w:ascii="Times New Roman" w:hAnsi="Times New Roman" w:cs="Times New Roman"/>
          <w:i/>
          <w:iCs/>
          <w:sz w:val="24"/>
          <w:szCs w:val="24"/>
          <w:vertAlign w:val="superscript"/>
          <w:lang w:val="en-US"/>
        </w:rPr>
        <w:t>a</w:t>
      </w:r>
      <w:r>
        <w:rPr>
          <w:rFonts w:ascii="Times New Roman" w:hAnsi="Times New Roman" w:cs="Times New Roman"/>
          <w:sz w:val="24"/>
          <w:szCs w:val="24"/>
          <w:lang w:val="en-US"/>
        </w:rPr>
        <w:t xml:space="preserve"> Ideological orientation asked directly as self-reports; not derived via experts’ categorisation of party affiliation. </w:t>
      </w:r>
      <w:r>
        <w:rPr>
          <w:rFonts w:ascii="Times New Roman" w:hAnsi="Times New Roman" w:cs="Times New Roman"/>
          <w:b/>
          <w:sz w:val="24"/>
          <w:szCs w:val="24"/>
          <w:lang w:val="en-US"/>
        </w:rPr>
        <w:br w:type="page"/>
      </w:r>
    </w:p>
    <w:p>
      <w:pPr>
        <w:spacing w:after="0" w:line="240" w:lineRule="auto"/>
        <w:contextualSpacing/>
        <w:mirrorIndents/>
        <w:rPr>
          <w:rFonts w:ascii="Times New Roman" w:hAnsi="Times New Roman" w:cs="Times New Roman"/>
          <w:sz w:val="24"/>
          <w:szCs w:val="24"/>
        </w:rPr>
      </w:pPr>
      <w:r>
        <w:rPr>
          <w:rFonts w:ascii="Times New Roman" w:hAnsi="Times New Roman" w:cs="Times New Roman"/>
          <w:b/>
          <w:sz w:val="24"/>
          <w:szCs w:val="24"/>
          <w:lang w:val="en-US"/>
        </w:rPr>
        <w:lastRenderedPageBreak/>
        <w:t>APPENDIX G. Robustness analysis: Age as metric</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Table G1. Multilevel logistic regression analysis, age operationalised as metric</w:t>
      </w:r>
    </w:p>
    <w:p>
      <w:pPr>
        <w:spacing w:after="0" w:line="240" w:lineRule="auto"/>
        <w:rPr>
          <w:rFonts w:ascii="Times New Roman" w:hAnsi="Times New Roman" w:cs="Times New Roman"/>
          <w:sz w:val="24"/>
          <w:szCs w:val="24"/>
        </w:rPr>
      </w:pPr>
    </w:p>
    <w:tbl>
      <w:tblPr>
        <w:tblStyle w:val="TableGrid"/>
        <w:tblW w:w="9359" w:type="dxa"/>
        <w:tblLook w:val="04A0" w:firstRow="1" w:lastRow="0" w:firstColumn="1" w:lastColumn="0" w:noHBand="0" w:noVBand="1"/>
      </w:tblPr>
      <w:tblGrid>
        <w:gridCol w:w="1313"/>
        <w:gridCol w:w="1024"/>
        <w:gridCol w:w="1024"/>
        <w:gridCol w:w="1146"/>
        <w:gridCol w:w="222"/>
        <w:gridCol w:w="1313"/>
        <w:gridCol w:w="1024"/>
        <w:gridCol w:w="1024"/>
        <w:gridCol w:w="1269"/>
      </w:tblGrid>
      <w:tr>
        <w:trPr>
          <w:tblHeader/>
        </w:trPr>
        <w:tc>
          <w:tcPr>
            <w:tcW w:w="1313" w:type="dxa"/>
            <w:tcBorders>
              <w:top w:val="double" w:sz="4" w:space="0" w:color="auto"/>
              <w:left w:val="nil"/>
              <w:bottom w:val="nil"/>
              <w:right w:val="nil"/>
            </w:tcBorders>
          </w:tcPr>
          <w:p>
            <w:pPr>
              <w:ind w:right="-46"/>
              <w:contextualSpacing/>
              <w:rPr>
                <w:rFonts w:ascii="Times New Roman" w:hAnsi="Times New Roman" w:cs="Times New Roman"/>
                <w:sz w:val="21"/>
                <w:szCs w:val="21"/>
              </w:rPr>
            </w:pPr>
          </w:p>
        </w:tc>
        <w:tc>
          <w:tcPr>
            <w:tcW w:w="1024" w:type="dxa"/>
            <w:tcBorders>
              <w:top w:val="double" w:sz="4" w:space="0" w:color="auto"/>
              <w:left w:val="nil"/>
              <w:bottom w:val="nil"/>
              <w:right w:val="nil"/>
            </w:tcBorders>
          </w:tcPr>
          <w:p>
            <w:pPr>
              <w:ind w:right="-46"/>
              <w:contextualSpacing/>
              <w:rPr>
                <w:rFonts w:ascii="Times New Roman" w:hAnsi="Times New Roman" w:cs="Times New Roman"/>
                <w:sz w:val="21"/>
                <w:szCs w:val="21"/>
              </w:rPr>
            </w:pPr>
          </w:p>
        </w:tc>
        <w:tc>
          <w:tcPr>
            <w:tcW w:w="1024" w:type="dxa"/>
            <w:tcBorders>
              <w:top w:val="double" w:sz="4" w:space="0" w:color="auto"/>
              <w:left w:val="nil"/>
              <w:bottom w:val="nil"/>
              <w:right w:val="nil"/>
            </w:tcBorders>
          </w:tcPr>
          <w:p>
            <w:pPr>
              <w:ind w:right="-46"/>
              <w:contextualSpacing/>
              <w:rPr>
                <w:rFonts w:ascii="Times New Roman" w:hAnsi="Times New Roman" w:cs="Times New Roman"/>
                <w:sz w:val="21"/>
                <w:szCs w:val="21"/>
              </w:rPr>
            </w:pPr>
          </w:p>
        </w:tc>
        <w:tc>
          <w:tcPr>
            <w:tcW w:w="1146" w:type="dxa"/>
            <w:tcBorders>
              <w:top w:val="double" w:sz="4" w:space="0" w:color="auto"/>
              <w:left w:val="nil"/>
              <w:bottom w:val="nil"/>
              <w:right w:val="nil"/>
            </w:tcBorders>
          </w:tcPr>
          <w:p>
            <w:pPr>
              <w:ind w:right="-46"/>
              <w:contextualSpacing/>
              <w:jc w:val="center"/>
              <w:rPr>
                <w:rFonts w:ascii="Times New Roman" w:hAnsi="Times New Roman" w:cs="Times New Roman"/>
                <w:sz w:val="21"/>
                <w:szCs w:val="21"/>
              </w:rPr>
            </w:pPr>
          </w:p>
        </w:tc>
        <w:tc>
          <w:tcPr>
            <w:tcW w:w="222" w:type="dxa"/>
            <w:tcBorders>
              <w:top w:val="double" w:sz="4" w:space="0" w:color="auto"/>
              <w:left w:val="nil"/>
              <w:bottom w:val="nil"/>
              <w:right w:val="nil"/>
            </w:tcBorders>
          </w:tcPr>
          <w:p>
            <w:pPr>
              <w:ind w:right="-46"/>
              <w:contextualSpacing/>
              <w:rPr>
                <w:rFonts w:ascii="Times New Roman" w:hAnsi="Times New Roman" w:cs="Times New Roman"/>
                <w:sz w:val="21"/>
                <w:szCs w:val="21"/>
              </w:rPr>
            </w:pPr>
          </w:p>
        </w:tc>
        <w:tc>
          <w:tcPr>
            <w:tcW w:w="1313" w:type="dxa"/>
            <w:tcBorders>
              <w:top w:val="double" w:sz="4" w:space="0" w:color="auto"/>
              <w:left w:val="nil"/>
              <w:bottom w:val="nil"/>
              <w:right w:val="nil"/>
            </w:tcBorders>
          </w:tcPr>
          <w:p>
            <w:pPr>
              <w:ind w:right="-46"/>
              <w:contextualSpacing/>
              <w:rPr>
                <w:rFonts w:ascii="Times New Roman" w:hAnsi="Times New Roman" w:cs="Times New Roman"/>
                <w:sz w:val="21"/>
                <w:szCs w:val="21"/>
              </w:rPr>
            </w:pPr>
          </w:p>
        </w:tc>
        <w:tc>
          <w:tcPr>
            <w:tcW w:w="1024" w:type="dxa"/>
            <w:tcBorders>
              <w:top w:val="double" w:sz="4" w:space="0" w:color="auto"/>
              <w:left w:val="nil"/>
              <w:bottom w:val="nil"/>
              <w:right w:val="nil"/>
            </w:tcBorders>
          </w:tcPr>
          <w:p>
            <w:pPr>
              <w:ind w:right="-46"/>
              <w:contextualSpacing/>
              <w:rPr>
                <w:rFonts w:ascii="Times New Roman" w:hAnsi="Times New Roman" w:cs="Times New Roman"/>
                <w:sz w:val="21"/>
                <w:szCs w:val="21"/>
              </w:rPr>
            </w:pPr>
          </w:p>
        </w:tc>
        <w:tc>
          <w:tcPr>
            <w:tcW w:w="1024" w:type="dxa"/>
            <w:tcBorders>
              <w:top w:val="double" w:sz="4" w:space="0" w:color="auto"/>
              <w:left w:val="nil"/>
              <w:bottom w:val="nil"/>
              <w:right w:val="nil"/>
            </w:tcBorders>
          </w:tcPr>
          <w:p>
            <w:pPr>
              <w:ind w:right="-46"/>
              <w:contextualSpacing/>
              <w:rPr>
                <w:rFonts w:ascii="Times New Roman" w:hAnsi="Times New Roman" w:cs="Times New Roman"/>
                <w:sz w:val="21"/>
                <w:szCs w:val="21"/>
              </w:rPr>
            </w:pPr>
          </w:p>
        </w:tc>
        <w:tc>
          <w:tcPr>
            <w:tcW w:w="1269" w:type="dxa"/>
            <w:tcBorders>
              <w:top w:val="double" w:sz="4" w:space="0" w:color="auto"/>
              <w:left w:val="nil"/>
              <w:bottom w:val="nil"/>
              <w:right w:val="nil"/>
            </w:tcBorders>
          </w:tcPr>
          <w:p>
            <w:pPr>
              <w:ind w:right="-46"/>
              <w:contextualSpacing/>
              <w:rPr>
                <w:rFonts w:ascii="Times New Roman" w:hAnsi="Times New Roman" w:cs="Times New Roman"/>
                <w:sz w:val="21"/>
                <w:szCs w:val="21"/>
              </w:rPr>
            </w:pPr>
          </w:p>
        </w:tc>
      </w:tr>
      <w:tr>
        <w:trPr>
          <w:tblHeader/>
        </w:trPr>
        <w:tc>
          <w:tcPr>
            <w:tcW w:w="1313" w:type="dxa"/>
            <w:tcBorders>
              <w:top w:val="nil"/>
              <w:left w:val="nil"/>
              <w:bottom w:val="nil"/>
              <w:right w:val="nil"/>
            </w:tcBorders>
          </w:tcPr>
          <w:p>
            <w:pPr>
              <w:ind w:right="-46"/>
              <w:contextualSpacing/>
              <w:rPr>
                <w:rFonts w:ascii="Times New Roman" w:hAnsi="Times New Roman" w:cs="Times New Roman"/>
                <w:sz w:val="21"/>
                <w:szCs w:val="21"/>
              </w:rPr>
            </w:pPr>
          </w:p>
        </w:tc>
        <w:tc>
          <w:tcPr>
            <w:tcW w:w="3194" w:type="dxa"/>
            <w:gridSpan w:val="3"/>
            <w:tcBorders>
              <w:top w:val="nil"/>
              <w:left w:val="nil"/>
              <w:bottom w:val="single" w:sz="4" w:space="0" w:color="auto"/>
              <w:right w:val="nil"/>
            </w:tcBorders>
          </w:tcPr>
          <w:p>
            <w:pPr>
              <w:ind w:right="-46"/>
              <w:contextualSpacing/>
              <w:jc w:val="center"/>
              <w:rPr>
                <w:rFonts w:ascii="Times New Roman" w:hAnsi="Times New Roman" w:cs="Times New Roman"/>
                <w:b/>
                <w:bCs/>
                <w:sz w:val="21"/>
                <w:szCs w:val="21"/>
              </w:rPr>
            </w:pPr>
            <w:r>
              <w:rPr>
                <w:rFonts w:ascii="Times New Roman" w:hAnsi="Times New Roman" w:cs="Times New Roman"/>
                <w:i/>
                <w:iCs/>
                <w:sz w:val="21"/>
                <w:szCs w:val="21"/>
              </w:rPr>
              <w:t>Voter Turnout</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tcPr>
          <w:p>
            <w:pPr>
              <w:ind w:right="-46"/>
              <w:contextualSpacing/>
              <w:rPr>
                <w:rFonts w:ascii="Times New Roman" w:hAnsi="Times New Roman" w:cs="Times New Roman"/>
                <w:sz w:val="21"/>
                <w:szCs w:val="21"/>
              </w:rPr>
            </w:pPr>
          </w:p>
        </w:tc>
        <w:tc>
          <w:tcPr>
            <w:tcW w:w="3317" w:type="dxa"/>
            <w:gridSpan w:val="3"/>
            <w:tcBorders>
              <w:top w:val="nil"/>
              <w:left w:val="nil"/>
              <w:bottom w:val="single" w:sz="4" w:space="0" w:color="auto"/>
              <w:right w:val="nil"/>
            </w:tcBorders>
          </w:tcPr>
          <w:p>
            <w:pPr>
              <w:ind w:right="-46"/>
              <w:contextualSpacing/>
              <w:jc w:val="center"/>
              <w:rPr>
                <w:rFonts w:ascii="Times New Roman" w:hAnsi="Times New Roman" w:cs="Times New Roman"/>
                <w:b/>
                <w:bCs/>
                <w:sz w:val="21"/>
                <w:szCs w:val="21"/>
              </w:rPr>
            </w:pPr>
            <w:r>
              <w:rPr>
                <w:rFonts w:ascii="Times New Roman" w:hAnsi="Times New Roman" w:cs="Times New Roman"/>
                <w:i/>
                <w:iCs/>
                <w:sz w:val="21"/>
                <w:szCs w:val="21"/>
              </w:rPr>
              <w:t>Mainstream Vote</w:t>
            </w:r>
          </w:p>
        </w:tc>
      </w:tr>
      <w:tr>
        <w:trPr>
          <w:tblHeader/>
        </w:trPr>
        <w:tc>
          <w:tcPr>
            <w:tcW w:w="1313" w:type="dxa"/>
            <w:tcBorders>
              <w:top w:val="nil"/>
              <w:left w:val="nil"/>
              <w:bottom w:val="nil"/>
              <w:right w:val="nil"/>
            </w:tcBorders>
          </w:tcPr>
          <w:p>
            <w:pPr>
              <w:ind w:right="-46"/>
              <w:contextualSpacing/>
              <w:rPr>
                <w:rFonts w:ascii="Times New Roman" w:hAnsi="Times New Roman" w:cs="Times New Roman"/>
                <w:i/>
                <w:iCs/>
                <w:sz w:val="21"/>
                <w:szCs w:val="21"/>
              </w:rPr>
            </w:pPr>
          </w:p>
        </w:tc>
        <w:tc>
          <w:tcPr>
            <w:tcW w:w="3194" w:type="dxa"/>
            <w:gridSpan w:val="3"/>
            <w:tcBorders>
              <w:top w:val="single" w:sz="4" w:space="0" w:color="auto"/>
              <w:left w:val="nil"/>
              <w:bottom w:val="nil"/>
              <w:right w:val="nil"/>
            </w:tcBorders>
          </w:tcPr>
          <w:p>
            <w:pPr>
              <w:ind w:right="-46"/>
              <w:contextualSpacing/>
              <w:jc w:val="center"/>
              <w:rPr>
                <w:rFonts w:ascii="Times New Roman" w:hAnsi="Times New Roman" w:cs="Times New Roman"/>
                <w:i/>
                <w:iCs/>
                <w:sz w:val="21"/>
                <w:szCs w:val="21"/>
              </w:rPr>
            </w:pPr>
          </w:p>
        </w:tc>
        <w:tc>
          <w:tcPr>
            <w:tcW w:w="222" w:type="dxa"/>
            <w:tcBorders>
              <w:top w:val="nil"/>
              <w:left w:val="nil"/>
              <w:bottom w:val="nil"/>
              <w:right w:val="nil"/>
            </w:tcBorders>
          </w:tcPr>
          <w:p>
            <w:pPr>
              <w:ind w:right="-46"/>
              <w:contextualSpacing/>
              <w:rPr>
                <w:rFonts w:ascii="Times New Roman" w:hAnsi="Times New Roman" w:cs="Times New Roman"/>
                <w:i/>
                <w:iCs/>
                <w:sz w:val="21"/>
                <w:szCs w:val="21"/>
              </w:rPr>
            </w:pPr>
          </w:p>
        </w:tc>
        <w:tc>
          <w:tcPr>
            <w:tcW w:w="1313" w:type="dxa"/>
            <w:tcBorders>
              <w:top w:val="nil"/>
              <w:left w:val="nil"/>
              <w:bottom w:val="nil"/>
              <w:right w:val="nil"/>
            </w:tcBorders>
          </w:tcPr>
          <w:p>
            <w:pPr>
              <w:ind w:right="-46"/>
              <w:contextualSpacing/>
              <w:rPr>
                <w:rFonts w:ascii="Times New Roman" w:hAnsi="Times New Roman" w:cs="Times New Roman"/>
                <w:i/>
                <w:iCs/>
                <w:sz w:val="21"/>
                <w:szCs w:val="21"/>
              </w:rPr>
            </w:pPr>
          </w:p>
        </w:tc>
        <w:tc>
          <w:tcPr>
            <w:tcW w:w="3317" w:type="dxa"/>
            <w:gridSpan w:val="3"/>
            <w:tcBorders>
              <w:top w:val="single" w:sz="4" w:space="0" w:color="auto"/>
              <w:left w:val="nil"/>
              <w:bottom w:val="nil"/>
              <w:right w:val="nil"/>
            </w:tcBorders>
          </w:tcPr>
          <w:p>
            <w:pPr>
              <w:ind w:right="-46"/>
              <w:contextualSpacing/>
              <w:jc w:val="center"/>
              <w:rPr>
                <w:rFonts w:ascii="Times New Roman" w:hAnsi="Times New Roman" w:cs="Times New Roman"/>
                <w:i/>
                <w:iCs/>
                <w:sz w:val="21"/>
                <w:szCs w:val="21"/>
              </w:rPr>
            </w:pPr>
          </w:p>
        </w:tc>
      </w:tr>
      <w:tr>
        <w:tc>
          <w:tcPr>
            <w:tcW w:w="1313" w:type="dxa"/>
            <w:tcBorders>
              <w:top w:val="nil"/>
              <w:left w:val="nil"/>
              <w:bottom w:val="nil"/>
              <w:right w:val="nil"/>
            </w:tcBorders>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hAnsi="Times New Roman" w:cs="Times New Roman"/>
                <w:sz w:val="21"/>
                <w:szCs w:val="21"/>
              </w:rPr>
              <w:t>(7)</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hAnsi="Times New Roman" w:cs="Times New Roman"/>
                <w:sz w:val="21"/>
                <w:szCs w:val="21"/>
              </w:rPr>
              <w:t>(8)</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hAnsi="Times New Roman" w:cs="Times New Roman"/>
                <w:sz w:val="21"/>
                <w:szCs w:val="21"/>
              </w:rPr>
              <w:t>(9)</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hAnsi="Times New Roman" w:cs="Times New Roman"/>
                <w:sz w:val="21"/>
                <w:szCs w:val="21"/>
              </w:rPr>
              <w:t>(10)</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hAnsi="Times New Roman" w:cs="Times New Roman"/>
                <w:sz w:val="21"/>
                <w:szCs w:val="21"/>
              </w:rPr>
              <w:t>(11)</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hAnsi="Times New Roman" w:cs="Times New Roman"/>
                <w:sz w:val="21"/>
                <w:szCs w:val="21"/>
              </w:rPr>
              <w:t>(12)</w:t>
            </w:r>
          </w:p>
        </w:tc>
      </w:tr>
      <w:tr>
        <w:tc>
          <w:tcPr>
            <w:tcW w:w="1313" w:type="dxa"/>
            <w:tcBorders>
              <w:top w:val="single" w:sz="4" w:space="0" w:color="auto"/>
              <w:left w:val="nil"/>
              <w:bottom w:val="nil"/>
              <w:right w:val="nil"/>
            </w:tcBorders>
          </w:tcPr>
          <w:p>
            <w:pPr>
              <w:ind w:right="-46"/>
              <w:contextualSpacing/>
              <w:rPr>
                <w:rFonts w:ascii="Times New Roman" w:hAnsi="Times New Roman" w:cs="Times New Roman"/>
                <w:sz w:val="21"/>
                <w:szCs w:val="21"/>
              </w:rPr>
            </w:pPr>
            <w:r>
              <w:rPr>
                <w:rFonts w:ascii="Times New Roman" w:hAnsi="Times New Roman" w:cs="Times New Roman"/>
                <w:sz w:val="21"/>
                <w:szCs w:val="21"/>
              </w:rPr>
              <w:t>Worldviews</w:t>
            </w:r>
            <w:r>
              <w:rPr>
                <w:rFonts w:ascii="Times New Roman" w:hAnsi="Times New Roman" w:cs="Times New Roman"/>
                <w:i/>
                <w:iCs/>
                <w:sz w:val="21"/>
                <w:szCs w:val="21"/>
                <w:vertAlign w:val="superscript"/>
              </w:rPr>
              <w:t>a</w:t>
            </w:r>
          </w:p>
        </w:tc>
        <w:tc>
          <w:tcPr>
            <w:tcW w:w="1024" w:type="dxa"/>
            <w:tcBorders>
              <w:top w:val="single" w:sz="4" w:space="0" w:color="auto"/>
              <w:left w:val="nil"/>
              <w:bottom w:val="nil"/>
              <w:right w:val="nil"/>
            </w:tcBorders>
          </w:tcPr>
          <w:p>
            <w:pPr>
              <w:ind w:right="-46"/>
              <w:contextualSpacing/>
              <w:rPr>
                <w:rFonts w:ascii="Times New Roman" w:hAnsi="Times New Roman" w:cs="Times New Roman"/>
                <w:sz w:val="21"/>
                <w:szCs w:val="21"/>
              </w:rPr>
            </w:pPr>
          </w:p>
        </w:tc>
        <w:tc>
          <w:tcPr>
            <w:tcW w:w="1024" w:type="dxa"/>
            <w:tcBorders>
              <w:top w:val="single" w:sz="4" w:space="0" w:color="auto"/>
              <w:left w:val="nil"/>
              <w:bottom w:val="nil"/>
              <w:right w:val="nil"/>
            </w:tcBorders>
          </w:tcPr>
          <w:p>
            <w:pPr>
              <w:ind w:right="-46"/>
              <w:contextualSpacing/>
              <w:rPr>
                <w:rFonts w:ascii="Times New Roman" w:hAnsi="Times New Roman" w:cs="Times New Roman"/>
                <w:sz w:val="21"/>
                <w:szCs w:val="21"/>
              </w:rPr>
            </w:pPr>
          </w:p>
        </w:tc>
        <w:tc>
          <w:tcPr>
            <w:tcW w:w="1146" w:type="dxa"/>
            <w:tcBorders>
              <w:top w:val="single" w:sz="4" w:space="0" w:color="auto"/>
              <w:left w:val="nil"/>
              <w:bottom w:val="nil"/>
              <w:right w:val="nil"/>
            </w:tcBorders>
          </w:tcPr>
          <w:p>
            <w:pPr>
              <w:ind w:right="-46"/>
              <w:contextualSpacing/>
              <w:jc w:val="center"/>
              <w:rPr>
                <w:rFonts w:ascii="Times New Roman" w:hAnsi="Times New Roman" w:cs="Times New Roman"/>
                <w:sz w:val="21"/>
                <w:szCs w:val="21"/>
              </w:rPr>
            </w:pP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single" w:sz="4" w:space="0" w:color="auto"/>
              <w:left w:val="nil"/>
              <w:bottom w:val="nil"/>
              <w:right w:val="nil"/>
            </w:tcBorders>
          </w:tcPr>
          <w:p>
            <w:pPr>
              <w:ind w:right="-46"/>
              <w:contextualSpacing/>
              <w:rPr>
                <w:rFonts w:ascii="Times New Roman" w:hAnsi="Times New Roman" w:cs="Times New Roman"/>
                <w:sz w:val="21"/>
                <w:szCs w:val="21"/>
              </w:rPr>
            </w:pPr>
            <w:r>
              <w:rPr>
                <w:rFonts w:ascii="Times New Roman" w:hAnsi="Times New Roman" w:cs="Times New Roman"/>
                <w:sz w:val="21"/>
                <w:szCs w:val="21"/>
              </w:rPr>
              <w:t>Worldviews</w:t>
            </w:r>
            <w:r>
              <w:rPr>
                <w:rFonts w:ascii="Times New Roman" w:hAnsi="Times New Roman" w:cs="Times New Roman"/>
                <w:i/>
                <w:iCs/>
                <w:sz w:val="21"/>
                <w:szCs w:val="21"/>
                <w:vertAlign w:val="superscript"/>
              </w:rPr>
              <w:t>a</w:t>
            </w:r>
          </w:p>
        </w:tc>
        <w:tc>
          <w:tcPr>
            <w:tcW w:w="1024" w:type="dxa"/>
            <w:tcBorders>
              <w:top w:val="single" w:sz="4" w:space="0" w:color="auto"/>
              <w:left w:val="nil"/>
              <w:bottom w:val="nil"/>
              <w:right w:val="nil"/>
            </w:tcBorders>
          </w:tcPr>
          <w:p>
            <w:pPr>
              <w:ind w:right="-46"/>
              <w:contextualSpacing/>
              <w:rPr>
                <w:rFonts w:ascii="Times New Roman" w:hAnsi="Times New Roman" w:cs="Times New Roman"/>
                <w:sz w:val="21"/>
                <w:szCs w:val="21"/>
              </w:rPr>
            </w:pPr>
          </w:p>
        </w:tc>
        <w:tc>
          <w:tcPr>
            <w:tcW w:w="1024" w:type="dxa"/>
            <w:tcBorders>
              <w:top w:val="single" w:sz="4" w:space="0" w:color="auto"/>
              <w:left w:val="nil"/>
              <w:bottom w:val="nil"/>
              <w:right w:val="nil"/>
            </w:tcBorders>
          </w:tcPr>
          <w:p>
            <w:pPr>
              <w:ind w:right="-46"/>
              <w:contextualSpacing/>
              <w:rPr>
                <w:rFonts w:ascii="Times New Roman" w:hAnsi="Times New Roman" w:cs="Times New Roman"/>
                <w:sz w:val="21"/>
                <w:szCs w:val="21"/>
              </w:rPr>
            </w:pPr>
          </w:p>
        </w:tc>
        <w:tc>
          <w:tcPr>
            <w:tcW w:w="1269" w:type="dxa"/>
            <w:tcBorders>
              <w:top w:val="single" w:sz="4" w:space="0" w:color="auto"/>
              <w:left w:val="nil"/>
              <w:bottom w:val="nil"/>
              <w:right w:val="nil"/>
            </w:tcBorders>
          </w:tcPr>
          <w:p>
            <w:pPr>
              <w:ind w:right="-46"/>
              <w:contextualSpacing/>
              <w:rPr>
                <w:rFonts w:ascii="Times New Roman" w:hAnsi="Times New Roman" w:cs="Times New Roman"/>
                <w:sz w:val="21"/>
                <w:szCs w:val="21"/>
              </w:rPr>
            </w:pPr>
          </w:p>
        </w:tc>
      </w:tr>
      <w:tr>
        <w:tc>
          <w:tcPr>
            <w:tcW w:w="1313" w:type="dxa"/>
            <w:tcBorders>
              <w:top w:val="nil"/>
              <w:left w:val="nil"/>
              <w:bottom w:val="nil"/>
              <w:right w:val="nil"/>
            </w:tcBorders>
          </w:tcPr>
          <w:p>
            <w:pPr>
              <w:ind w:right="-46"/>
              <w:contextualSpacing/>
              <w:rPr>
                <w:rFonts w:ascii="Times New Roman" w:hAnsi="Times New Roman" w:cs="Times New Roman"/>
                <w:sz w:val="21"/>
                <w:szCs w:val="21"/>
              </w:rPr>
            </w:pPr>
          </w:p>
          <w:p>
            <w:pPr>
              <w:ind w:right="-46"/>
              <w:contextualSpacing/>
              <w:rPr>
                <w:rFonts w:ascii="Times New Roman" w:hAnsi="Times New Roman" w:cs="Times New Roman"/>
                <w:sz w:val="21"/>
                <w:szCs w:val="21"/>
              </w:rPr>
            </w:pPr>
            <w:r>
              <w:rPr>
                <w:rFonts w:ascii="Times New Roman" w:hAnsi="Times New Roman" w:cs="Times New Roman"/>
                <w:sz w:val="21"/>
                <w:szCs w:val="21"/>
              </w:rPr>
              <w:t xml:space="preserve">  Nonbeliever</w:t>
            </w:r>
          </w:p>
        </w:tc>
        <w:tc>
          <w:tcPr>
            <w:tcW w:w="1024"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p>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-0.036</w:t>
            </w:r>
          </w:p>
        </w:tc>
        <w:tc>
          <w:tcPr>
            <w:tcW w:w="1024"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p>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0.095</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p>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0.096</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tcPr>
          <w:p>
            <w:pPr>
              <w:ind w:right="-46"/>
              <w:contextualSpacing/>
              <w:rPr>
                <w:rFonts w:ascii="Times New Roman" w:hAnsi="Times New Roman" w:cs="Times New Roman"/>
                <w:sz w:val="21"/>
                <w:szCs w:val="21"/>
              </w:rPr>
            </w:pPr>
          </w:p>
          <w:p>
            <w:pPr>
              <w:ind w:right="-46"/>
              <w:contextualSpacing/>
              <w:rPr>
                <w:rFonts w:ascii="Times New Roman" w:hAnsi="Times New Roman" w:cs="Times New Roman"/>
                <w:sz w:val="21"/>
                <w:szCs w:val="21"/>
              </w:rPr>
            </w:pPr>
            <w:r>
              <w:rPr>
                <w:rFonts w:ascii="Times New Roman" w:hAnsi="Times New Roman" w:cs="Times New Roman"/>
                <w:sz w:val="21"/>
                <w:szCs w:val="21"/>
              </w:rPr>
              <w:t xml:space="preserve">  Nonbeliever</w:t>
            </w:r>
          </w:p>
        </w:tc>
        <w:tc>
          <w:tcPr>
            <w:tcW w:w="1024"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w:t>
            </w:r>
          </w:p>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0.190</w:t>
            </w:r>
            <w:r>
              <w:rPr>
                <w:rFonts w:ascii="Times New Roman" w:eastAsia="Arial" w:hAnsi="Times New Roman" w:cs="Times New Roman"/>
                <w:sz w:val="21"/>
                <w:szCs w:val="21"/>
                <w:vertAlign w:val="superscript"/>
              </w:rPr>
              <w:t>***</w:t>
            </w:r>
          </w:p>
        </w:tc>
        <w:tc>
          <w:tcPr>
            <w:tcW w:w="1024"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p>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-0.143</w:t>
            </w:r>
            <w:r>
              <w:rPr>
                <w:rFonts w:ascii="Times New Roman" w:eastAsia="Arial" w:hAnsi="Times New Roman" w:cs="Times New Roman"/>
                <w:sz w:val="21"/>
                <w:szCs w:val="21"/>
                <w:vertAlign w:val="superscript"/>
              </w:rPr>
              <w:t>***</w:t>
            </w:r>
          </w:p>
        </w:tc>
        <w:tc>
          <w:tcPr>
            <w:tcW w:w="1269"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p>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-0.168</w:t>
            </w:r>
            <w:r>
              <w:rPr>
                <w:rFonts w:ascii="Times New Roman" w:eastAsia="Arial" w:hAnsi="Times New Roman" w:cs="Times New Roman"/>
                <w:sz w:val="21"/>
                <w:szCs w:val="21"/>
                <w:vertAlign w:val="superscript"/>
              </w:rPr>
              <w:t>***</w:t>
            </w:r>
          </w:p>
        </w:tc>
      </w:tr>
      <w:tr>
        <w:tc>
          <w:tcPr>
            <w:tcW w:w="1313" w:type="dxa"/>
            <w:tcBorders>
              <w:top w:val="nil"/>
              <w:left w:val="nil"/>
              <w:bottom w:val="nil"/>
              <w:right w:val="nil"/>
            </w:tcBorders>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(0.037)</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(0.040)</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(0.041)</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(0.038)</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(0.041)</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(0.042)</w:t>
            </w:r>
          </w:p>
        </w:tc>
      </w:tr>
      <w:tr>
        <w:tc>
          <w:tcPr>
            <w:tcW w:w="1313" w:type="dxa"/>
            <w:tcBorders>
              <w:top w:val="nil"/>
              <w:left w:val="nil"/>
              <w:bottom w:val="nil"/>
              <w:right w:val="nil"/>
            </w:tcBorders>
          </w:tcPr>
          <w:p>
            <w:pPr>
              <w:ind w:right="-46"/>
              <w:contextualSpacing/>
              <w:rPr>
                <w:rFonts w:ascii="Times New Roman" w:hAnsi="Times New Roman" w:cs="Times New Roman"/>
                <w:sz w:val="21"/>
                <w:szCs w:val="21"/>
              </w:rPr>
            </w:pPr>
            <w:r>
              <w:rPr>
                <w:rFonts w:ascii="Times New Roman" w:hAnsi="Times New Roman" w:cs="Times New Roman"/>
                <w:sz w:val="21"/>
                <w:szCs w:val="21"/>
              </w:rPr>
              <w:t xml:space="preserve">  Heterodox</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-0.174</w:t>
            </w:r>
            <w:r>
              <w:rPr>
                <w:rFonts w:ascii="Times New Roman" w:eastAsia="Arial" w:hAnsi="Times New Roman" w:cs="Times New Roman"/>
                <w:sz w:val="21"/>
                <w:szCs w:val="21"/>
                <w:vertAlign w:val="superscript"/>
              </w:rPr>
              <w:t>***</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0.064</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0.054</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tcPr>
          <w:p>
            <w:pPr>
              <w:ind w:right="-46"/>
              <w:contextualSpacing/>
              <w:rPr>
                <w:rFonts w:ascii="Times New Roman" w:hAnsi="Times New Roman" w:cs="Times New Roman"/>
                <w:sz w:val="21"/>
                <w:szCs w:val="21"/>
              </w:rPr>
            </w:pPr>
            <w:r>
              <w:rPr>
                <w:rFonts w:ascii="Times New Roman" w:hAnsi="Times New Roman" w:cs="Times New Roman"/>
                <w:sz w:val="21"/>
                <w:szCs w:val="21"/>
              </w:rPr>
              <w:t xml:space="preserve">  Heterodox</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-0.249</w:t>
            </w:r>
            <w:r>
              <w:rPr>
                <w:rFonts w:ascii="Times New Roman" w:eastAsia="Arial" w:hAnsi="Times New Roman" w:cs="Times New Roman"/>
                <w:sz w:val="21"/>
                <w:szCs w:val="21"/>
                <w:vertAlign w:val="superscript"/>
              </w:rPr>
              <w:t>***</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-0.163</w:t>
            </w:r>
            <w:r>
              <w:rPr>
                <w:rFonts w:ascii="Times New Roman" w:eastAsia="Arial" w:hAnsi="Times New Roman" w:cs="Times New Roman"/>
                <w:sz w:val="21"/>
                <w:szCs w:val="21"/>
                <w:vertAlign w:val="superscript"/>
              </w:rPr>
              <w:t>***</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-0.174</w:t>
            </w:r>
            <w:r>
              <w:rPr>
                <w:rFonts w:ascii="Times New Roman" w:eastAsia="Arial" w:hAnsi="Times New Roman" w:cs="Times New Roman"/>
                <w:sz w:val="21"/>
                <w:szCs w:val="21"/>
                <w:vertAlign w:val="superscript"/>
              </w:rPr>
              <w:t>***</w:t>
            </w:r>
          </w:p>
        </w:tc>
      </w:tr>
      <w:tr>
        <w:tc>
          <w:tcPr>
            <w:tcW w:w="1313" w:type="dxa"/>
            <w:tcBorders>
              <w:top w:val="nil"/>
              <w:left w:val="nil"/>
              <w:bottom w:val="nil"/>
              <w:right w:val="nil"/>
            </w:tcBorders>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(0.037)</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(0.040)</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(0.040)</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(0.039)</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(0.042)</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(0.043)</w:t>
            </w:r>
          </w:p>
        </w:tc>
      </w:tr>
      <w:tr>
        <w:tc>
          <w:tcPr>
            <w:tcW w:w="1313" w:type="dxa"/>
            <w:tcBorders>
              <w:top w:val="nil"/>
              <w:left w:val="nil"/>
              <w:bottom w:val="nil"/>
              <w:right w:val="nil"/>
            </w:tcBorders>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r>
      <w:tr>
        <w:tc>
          <w:tcPr>
            <w:tcW w:w="1313" w:type="dxa"/>
            <w:tcBorders>
              <w:top w:val="nil"/>
              <w:left w:val="nil"/>
              <w:bottom w:val="nil"/>
              <w:right w:val="nil"/>
            </w:tcBorders>
            <w:vAlign w:val="center"/>
          </w:tcPr>
          <w:p>
            <w:pPr>
              <w:ind w:right="-46"/>
              <w:contextualSpacing/>
              <w:rPr>
                <w:rFonts w:ascii="Times New Roman" w:hAnsi="Times New Roman" w:cs="Times New Roman"/>
                <w:sz w:val="21"/>
                <w:szCs w:val="21"/>
              </w:rPr>
            </w:pPr>
            <w:r>
              <w:rPr>
                <w:rFonts w:ascii="Times New Roman" w:eastAsia="Arial" w:hAnsi="Times New Roman" w:cs="Times New Roman"/>
                <w:sz w:val="21"/>
                <w:szCs w:val="21"/>
              </w:rPr>
              <w:t>Gender</w:t>
            </w:r>
            <w:r>
              <w:rPr>
                <w:rFonts w:ascii="Times New Roman" w:eastAsia="Arial" w:hAnsi="Times New Roman" w:cs="Times New Roman"/>
                <w:i/>
                <w:iCs/>
                <w:sz w:val="21"/>
                <w:szCs w:val="21"/>
                <w:vertAlign w:val="superscript"/>
              </w:rPr>
              <w:t>b</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0.035</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0.038</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sz w:val="21"/>
                <w:szCs w:val="21"/>
              </w:rPr>
            </w:pPr>
            <w:r>
              <w:rPr>
                <w:rFonts w:ascii="Times New Roman" w:eastAsia="Arial" w:hAnsi="Times New Roman" w:cs="Times New Roman"/>
                <w:sz w:val="21"/>
                <w:szCs w:val="21"/>
              </w:rPr>
              <w:t>Gender</w:t>
            </w:r>
            <w:r>
              <w:rPr>
                <w:rFonts w:ascii="Times New Roman" w:eastAsia="Arial" w:hAnsi="Times New Roman" w:cs="Times New Roman"/>
                <w:i/>
                <w:iCs/>
                <w:sz w:val="21"/>
                <w:szCs w:val="21"/>
                <w:vertAlign w:val="superscript"/>
              </w:rPr>
              <w:t>b</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-0.031</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-0.027</w:t>
            </w:r>
          </w:p>
        </w:tc>
      </w:tr>
      <w:tr>
        <w:tc>
          <w:tcPr>
            <w:tcW w:w="1313" w:type="dxa"/>
            <w:tcBorders>
              <w:top w:val="nil"/>
              <w:left w:val="nil"/>
              <w:bottom w:val="nil"/>
              <w:right w:val="nil"/>
            </w:tcBorders>
            <w:vAlign w:val="center"/>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(0.029)</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(0.030)</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(0.030)</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(0.030)</w:t>
            </w:r>
          </w:p>
        </w:tc>
      </w:tr>
      <w:tr>
        <w:tc>
          <w:tcPr>
            <w:tcW w:w="1313" w:type="dxa"/>
            <w:tcBorders>
              <w:top w:val="nil"/>
              <w:left w:val="nil"/>
              <w:bottom w:val="nil"/>
              <w:right w:val="nil"/>
            </w:tcBorders>
            <w:vAlign w:val="center"/>
          </w:tcPr>
          <w:p>
            <w:pPr>
              <w:ind w:right="-46"/>
              <w:contextualSpacing/>
              <w:rPr>
                <w:rFonts w:ascii="Times New Roman" w:hAnsi="Times New Roman" w:cs="Times New Roman"/>
                <w:sz w:val="21"/>
                <w:szCs w:val="21"/>
              </w:rPr>
            </w:pPr>
            <w:r>
              <w:rPr>
                <w:rFonts w:ascii="Times New Roman" w:eastAsia="Arial" w:hAnsi="Times New Roman" w:cs="Times New Roman"/>
                <w:sz w:val="21"/>
                <w:szCs w:val="21"/>
              </w:rPr>
              <w:t>Education</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0.316</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0.300</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sz w:val="21"/>
                <w:szCs w:val="21"/>
              </w:rPr>
            </w:pPr>
            <w:r>
              <w:rPr>
                <w:rFonts w:ascii="Times New Roman" w:eastAsia="Arial" w:hAnsi="Times New Roman" w:cs="Times New Roman"/>
                <w:sz w:val="21"/>
                <w:szCs w:val="21"/>
              </w:rPr>
              <w:t>Education</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0.157</w:t>
            </w:r>
            <w:r>
              <w:rPr>
                <w:rFonts w:ascii="Times New Roman" w:eastAsia="Arial" w:hAnsi="Times New Roman" w:cs="Times New Roman"/>
                <w:sz w:val="21"/>
                <w:szCs w:val="21"/>
                <w:vertAlign w:val="superscript"/>
              </w:rPr>
              <w:t>***</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0.151</w:t>
            </w:r>
            <w:r>
              <w:rPr>
                <w:rFonts w:ascii="Times New Roman" w:eastAsia="Arial" w:hAnsi="Times New Roman" w:cs="Times New Roman"/>
                <w:sz w:val="21"/>
                <w:szCs w:val="21"/>
                <w:vertAlign w:val="superscript"/>
              </w:rPr>
              <w:t>***</w:t>
            </w:r>
          </w:p>
        </w:tc>
      </w:tr>
      <w:tr>
        <w:tc>
          <w:tcPr>
            <w:tcW w:w="1313" w:type="dxa"/>
            <w:tcBorders>
              <w:top w:val="nil"/>
              <w:left w:val="nil"/>
              <w:bottom w:val="nil"/>
              <w:right w:val="nil"/>
            </w:tcBorders>
            <w:vAlign w:val="center"/>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(0.012)</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(0.012)</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(0.011)</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(0.012)</w:t>
            </w:r>
          </w:p>
        </w:tc>
      </w:tr>
      <w:tr>
        <w:tc>
          <w:tcPr>
            <w:tcW w:w="1313" w:type="dxa"/>
            <w:tcBorders>
              <w:top w:val="nil"/>
              <w:left w:val="nil"/>
              <w:bottom w:val="nil"/>
              <w:right w:val="nil"/>
            </w:tcBorders>
            <w:vAlign w:val="center"/>
          </w:tcPr>
          <w:p>
            <w:pPr>
              <w:ind w:right="-46"/>
              <w:contextualSpacing/>
              <w:rPr>
                <w:rFonts w:ascii="Times New Roman" w:hAnsi="Times New Roman" w:cs="Times New Roman"/>
                <w:b/>
                <w:bCs/>
                <w:sz w:val="21"/>
                <w:szCs w:val="21"/>
              </w:rPr>
            </w:pPr>
            <w:r>
              <w:rPr>
                <w:rFonts w:ascii="Times New Roman" w:hAnsi="Times New Roman" w:cs="Times New Roman"/>
                <w:b/>
                <w:bCs/>
                <w:sz w:val="21"/>
                <w:szCs w:val="21"/>
              </w:rPr>
              <w:t>Age</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r>
              <w:rPr>
                <w:rFonts w:ascii="Times New Roman" w:eastAsia="Arial" w:hAnsi="Times New Roman" w:cs="Times New Roman"/>
                <w:b/>
                <w:bCs/>
                <w:sz w:val="21"/>
                <w:szCs w:val="21"/>
              </w:rPr>
              <w:t>0.039</w:t>
            </w:r>
            <w:r>
              <w:rPr>
                <w:rFonts w:ascii="Times New Roman" w:eastAsia="Arial" w:hAnsi="Times New Roman" w:cs="Times New Roman"/>
                <w:b/>
                <w:bCs/>
                <w:sz w:val="21"/>
                <w:szCs w:val="21"/>
                <w:vertAlign w:val="superscript"/>
              </w:rPr>
              <w:t>***</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r>
              <w:rPr>
                <w:rFonts w:ascii="Times New Roman" w:eastAsia="Arial" w:hAnsi="Times New Roman" w:cs="Times New Roman"/>
                <w:b/>
                <w:bCs/>
                <w:sz w:val="21"/>
                <w:szCs w:val="21"/>
              </w:rPr>
              <w:t>0.039</w:t>
            </w:r>
            <w:r>
              <w:rPr>
                <w:rFonts w:ascii="Times New Roman" w:eastAsia="Arial" w:hAnsi="Times New Roman" w:cs="Times New Roman"/>
                <w:b/>
                <w:bCs/>
                <w:sz w:val="21"/>
                <w:szCs w:val="21"/>
                <w:vertAlign w:val="superscript"/>
              </w:rPr>
              <w:t>***</w:t>
            </w:r>
          </w:p>
        </w:tc>
        <w:tc>
          <w:tcPr>
            <w:tcW w:w="222" w:type="dxa"/>
            <w:tcBorders>
              <w:top w:val="nil"/>
              <w:left w:val="nil"/>
              <w:bottom w:val="nil"/>
              <w:right w:val="nil"/>
            </w:tcBorders>
          </w:tcPr>
          <w:p>
            <w:pPr>
              <w:ind w:right="-46"/>
              <w:contextualSpacing/>
              <w:rPr>
                <w:rFonts w:ascii="Times New Roman" w:hAnsi="Times New Roman" w:cs="Times New Roman"/>
                <w:b/>
                <w:bCs/>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b/>
                <w:bCs/>
                <w:sz w:val="21"/>
                <w:szCs w:val="21"/>
              </w:rPr>
            </w:pPr>
            <w:r>
              <w:rPr>
                <w:rFonts w:ascii="Times New Roman" w:hAnsi="Times New Roman" w:cs="Times New Roman"/>
                <w:b/>
                <w:bCs/>
                <w:sz w:val="21"/>
                <w:szCs w:val="21"/>
              </w:rPr>
              <w:t>Age</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r>
              <w:rPr>
                <w:rFonts w:ascii="Times New Roman" w:eastAsia="Arial" w:hAnsi="Times New Roman" w:cs="Times New Roman"/>
                <w:b/>
                <w:bCs/>
                <w:sz w:val="21"/>
                <w:szCs w:val="21"/>
              </w:rPr>
              <w:t>0.021</w:t>
            </w:r>
            <w:r>
              <w:rPr>
                <w:rFonts w:ascii="Times New Roman" w:eastAsia="Arial" w:hAnsi="Times New Roman" w:cs="Times New Roman"/>
                <w:b/>
                <w:bCs/>
                <w:sz w:val="21"/>
                <w:szCs w:val="21"/>
                <w:vertAlign w:val="superscript"/>
              </w:rPr>
              <w:t>***</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r>
              <w:rPr>
                <w:rFonts w:ascii="Times New Roman" w:eastAsia="Arial" w:hAnsi="Times New Roman" w:cs="Times New Roman"/>
                <w:b/>
                <w:bCs/>
                <w:sz w:val="21"/>
                <w:szCs w:val="21"/>
              </w:rPr>
              <w:t>0.021</w:t>
            </w:r>
            <w:r>
              <w:rPr>
                <w:rFonts w:ascii="Times New Roman" w:eastAsia="Arial" w:hAnsi="Times New Roman" w:cs="Times New Roman"/>
                <w:b/>
                <w:bCs/>
                <w:sz w:val="21"/>
                <w:szCs w:val="21"/>
                <w:vertAlign w:val="superscript"/>
              </w:rPr>
              <w:t>***</w:t>
            </w:r>
          </w:p>
        </w:tc>
      </w:tr>
      <w:tr>
        <w:tc>
          <w:tcPr>
            <w:tcW w:w="1313" w:type="dxa"/>
            <w:tcBorders>
              <w:top w:val="nil"/>
              <w:left w:val="nil"/>
              <w:bottom w:val="nil"/>
              <w:right w:val="nil"/>
            </w:tcBorders>
            <w:vAlign w:val="center"/>
          </w:tcPr>
          <w:p>
            <w:pPr>
              <w:ind w:right="-46"/>
              <w:contextualSpacing/>
              <w:rPr>
                <w:rFonts w:ascii="Times New Roman" w:hAnsi="Times New Roman" w:cs="Times New Roman"/>
                <w:b/>
                <w:bCs/>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r>
              <w:rPr>
                <w:rFonts w:ascii="Times New Roman" w:eastAsia="Arial" w:hAnsi="Times New Roman" w:cs="Times New Roman"/>
                <w:b/>
                <w:bCs/>
                <w:sz w:val="21"/>
                <w:szCs w:val="21"/>
              </w:rPr>
              <w:t>(0.001)</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r>
              <w:rPr>
                <w:rFonts w:ascii="Times New Roman" w:eastAsia="Arial" w:hAnsi="Times New Roman" w:cs="Times New Roman"/>
                <w:b/>
                <w:bCs/>
                <w:sz w:val="21"/>
                <w:szCs w:val="21"/>
              </w:rPr>
              <w:t>(0.001)</w:t>
            </w:r>
          </w:p>
        </w:tc>
        <w:tc>
          <w:tcPr>
            <w:tcW w:w="222" w:type="dxa"/>
            <w:tcBorders>
              <w:top w:val="nil"/>
              <w:left w:val="nil"/>
              <w:bottom w:val="nil"/>
              <w:right w:val="nil"/>
            </w:tcBorders>
          </w:tcPr>
          <w:p>
            <w:pPr>
              <w:ind w:right="-46"/>
              <w:contextualSpacing/>
              <w:rPr>
                <w:rFonts w:ascii="Times New Roman" w:hAnsi="Times New Roman" w:cs="Times New Roman"/>
                <w:b/>
                <w:bCs/>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b/>
                <w:bCs/>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r>
              <w:rPr>
                <w:rFonts w:ascii="Times New Roman" w:eastAsia="Arial" w:hAnsi="Times New Roman" w:cs="Times New Roman"/>
                <w:b/>
                <w:bCs/>
                <w:sz w:val="21"/>
                <w:szCs w:val="21"/>
              </w:rPr>
              <w:t>(0.001)</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b/>
                <w:bCs/>
                <w:sz w:val="21"/>
                <w:szCs w:val="21"/>
              </w:rPr>
            </w:pPr>
            <w:r>
              <w:rPr>
                <w:rFonts w:ascii="Times New Roman" w:eastAsia="Arial" w:hAnsi="Times New Roman" w:cs="Times New Roman"/>
                <w:b/>
                <w:bCs/>
                <w:sz w:val="21"/>
                <w:szCs w:val="21"/>
              </w:rPr>
              <w:t>(0.001)</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Life sat.</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0.240</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0.281</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Life sat.</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0.173</w:t>
            </w:r>
            <w:r>
              <w:rPr>
                <w:rFonts w:ascii="Times New Roman" w:eastAsia="Arial" w:hAnsi="Times New Roman" w:cs="Times New Roman"/>
                <w:sz w:val="21"/>
                <w:szCs w:val="21"/>
                <w:vertAlign w:val="superscript"/>
              </w:rPr>
              <w:t>***</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0.212</w:t>
            </w:r>
            <w:r>
              <w:rPr>
                <w:rFonts w:ascii="Times New Roman" w:eastAsia="Arial" w:hAnsi="Times New Roman" w:cs="Times New Roman"/>
                <w:sz w:val="21"/>
                <w:szCs w:val="21"/>
                <w:vertAlign w:val="superscript"/>
              </w:rPr>
              <w:t>***</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(0.023)</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(0.023)</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(0.024)</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(0.024)</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hAnsi="Times New Roman" w:cs="Times New Roman"/>
                <w:sz w:val="21"/>
                <w:szCs w:val="21"/>
              </w:rPr>
              <w:t>Wave</w:t>
            </w:r>
            <w:r>
              <w:rPr>
                <w:rFonts w:ascii="Times New Roman" w:hAnsi="Times New Roman" w:cs="Times New Roman"/>
                <w:i/>
                <w:iCs/>
                <w:sz w:val="21"/>
                <w:szCs w:val="21"/>
                <w:vertAlign w:val="superscript"/>
              </w:rPr>
              <w:t>c</w:t>
            </w:r>
          </w:p>
        </w:tc>
        <w:tc>
          <w:tcPr>
            <w:tcW w:w="1024" w:type="dxa"/>
            <w:tcBorders>
              <w:top w:val="nil"/>
              <w:left w:val="nil"/>
              <w:bottom w:val="nil"/>
              <w:right w:val="nil"/>
            </w:tcBorders>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tcPr>
          <w:p>
            <w:pPr>
              <w:ind w:right="-46"/>
              <w:contextualSpacing/>
              <w:jc w:val="center"/>
              <w:rPr>
                <w:rFonts w:ascii="Times New Roman" w:hAnsi="Times New Roman" w:cs="Times New Roman"/>
                <w:sz w:val="21"/>
                <w:szCs w:val="21"/>
              </w:rPr>
            </w:pP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hAnsi="Times New Roman" w:cs="Times New Roman"/>
                <w:sz w:val="21"/>
                <w:szCs w:val="21"/>
              </w:rPr>
              <w:t>Wave</w:t>
            </w:r>
            <w:r>
              <w:rPr>
                <w:rFonts w:ascii="Times New Roman" w:hAnsi="Times New Roman" w:cs="Times New Roman"/>
                <w:i/>
                <w:iCs/>
                <w:sz w:val="21"/>
                <w:szCs w:val="21"/>
                <w:vertAlign w:val="superscript"/>
              </w:rPr>
              <w:t>c</w:t>
            </w:r>
          </w:p>
        </w:tc>
        <w:tc>
          <w:tcPr>
            <w:tcW w:w="1024" w:type="dxa"/>
            <w:tcBorders>
              <w:top w:val="nil"/>
              <w:left w:val="nil"/>
              <w:bottom w:val="nil"/>
              <w:right w:val="nil"/>
            </w:tcBorders>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tcPr>
          <w:p>
            <w:pPr>
              <w:ind w:right="-46"/>
              <w:contextualSpacing/>
              <w:jc w:val="center"/>
              <w:rPr>
                <w:rFonts w:ascii="Times New Roman" w:hAnsi="Times New Roman" w:cs="Times New Roman"/>
                <w:sz w:val="21"/>
                <w:szCs w:val="21"/>
              </w:rPr>
            </w:pP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2008</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-0.847</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-2.472</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2008</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-1.550</w:t>
            </w:r>
            <w:r>
              <w:rPr>
                <w:rFonts w:ascii="Times New Roman" w:eastAsia="Arial" w:hAnsi="Times New Roman" w:cs="Times New Roman"/>
                <w:sz w:val="21"/>
                <w:szCs w:val="21"/>
                <w:vertAlign w:val="superscript"/>
              </w:rPr>
              <w:t>***</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-5.519</w:t>
            </w:r>
            <w:r>
              <w:rPr>
                <w:rFonts w:ascii="Times New Roman" w:eastAsia="Arial" w:hAnsi="Times New Roman" w:cs="Times New Roman"/>
                <w:sz w:val="21"/>
                <w:szCs w:val="21"/>
                <w:vertAlign w:val="superscript"/>
              </w:rPr>
              <w:t>***</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(0.074)</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(0.336)</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(0.083)</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(0.583)</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2018</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-1.029</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-2.891</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2018</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-0.575</w:t>
            </w:r>
            <w:r>
              <w:rPr>
                <w:rFonts w:ascii="Times New Roman" w:eastAsia="Arial" w:hAnsi="Times New Roman" w:cs="Times New Roman"/>
                <w:sz w:val="21"/>
                <w:szCs w:val="21"/>
                <w:vertAlign w:val="superscript"/>
              </w:rPr>
              <w:t>***</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-4.860</w:t>
            </w:r>
            <w:r>
              <w:rPr>
                <w:rFonts w:ascii="Times New Roman" w:eastAsia="Arial" w:hAnsi="Times New Roman" w:cs="Times New Roman"/>
                <w:sz w:val="21"/>
                <w:szCs w:val="21"/>
                <w:vertAlign w:val="superscript"/>
              </w:rPr>
              <w:t>***</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(0.080)</w:t>
            </w: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(0.354)</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(0.090)</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(0.598)</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Pop. log</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0.877</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Pop. log</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3.341</w:t>
            </w:r>
            <w:r>
              <w:rPr>
                <w:rFonts w:ascii="Times New Roman" w:eastAsia="Arial" w:hAnsi="Times New Roman" w:cs="Times New Roman"/>
                <w:sz w:val="21"/>
                <w:szCs w:val="21"/>
                <w:vertAlign w:val="superscript"/>
              </w:rPr>
              <w:t>***</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(0.391)</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(0.829)</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Urban.</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-0.035</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Urban.</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-0.441</w:t>
            </w:r>
            <w:r>
              <w:rPr>
                <w:rFonts w:ascii="Times New Roman" w:eastAsia="Arial" w:hAnsi="Times New Roman" w:cs="Times New Roman"/>
                <w:sz w:val="21"/>
                <w:szCs w:val="21"/>
                <w:vertAlign w:val="superscript"/>
              </w:rPr>
              <w:t>***</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(0.031)</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(0.049)</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GDP pc log</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3.438</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GDP pc log</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8.293</w:t>
            </w:r>
            <w:r>
              <w:rPr>
                <w:rFonts w:ascii="Times New Roman" w:eastAsia="Arial" w:hAnsi="Times New Roman" w:cs="Times New Roman"/>
                <w:sz w:val="21"/>
                <w:szCs w:val="21"/>
                <w:vertAlign w:val="superscript"/>
              </w:rPr>
              <w:t>***</w:t>
            </w:r>
          </w:p>
        </w:tc>
      </w:tr>
      <w:tr>
        <w:tc>
          <w:tcPr>
            <w:tcW w:w="1313" w:type="dxa"/>
            <w:tcBorders>
              <w:top w:val="nil"/>
              <w:left w:val="nil"/>
              <w:bottom w:val="nil"/>
              <w:right w:val="nil"/>
            </w:tcBorders>
            <w:vAlign w:val="center"/>
          </w:tcPr>
          <w:p>
            <w:pPr>
              <w:ind w:right="-46"/>
              <w:contextualSpacing/>
              <w:rPr>
                <w:rFonts w:ascii="Times New Roman" w:eastAsia="Arial"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(0.431)</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(0.698)</w:t>
            </w:r>
          </w:p>
        </w:tc>
      </w:tr>
      <w:tr>
        <w:tc>
          <w:tcPr>
            <w:tcW w:w="1313" w:type="dxa"/>
            <w:tcBorders>
              <w:top w:val="nil"/>
              <w:left w:val="nil"/>
              <w:bottom w:val="nil"/>
              <w:right w:val="nil"/>
            </w:tcBorders>
            <w:vAlign w:val="center"/>
          </w:tcPr>
          <w:p>
            <w:pPr>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Reg. type</w:t>
            </w:r>
            <w:r>
              <w:rPr>
                <w:rFonts w:ascii="Times New Roman" w:eastAsia="Arial" w:hAnsi="Times New Roman" w:cs="Times New Roman"/>
                <w:i/>
                <w:iCs/>
                <w:sz w:val="21"/>
                <w:szCs w:val="21"/>
                <w:vertAlign w:val="superscript"/>
              </w:rPr>
              <w:t>d</w:t>
            </w:r>
          </w:p>
        </w:tc>
        <w:tc>
          <w:tcPr>
            <w:tcW w:w="1024" w:type="dxa"/>
            <w:tcBorders>
              <w:top w:val="nil"/>
              <w:left w:val="nil"/>
              <w:bottom w:val="nil"/>
              <w:right w:val="nil"/>
            </w:tcBorders>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tcPr>
          <w:p>
            <w:pPr>
              <w:ind w:right="-46"/>
              <w:contextualSpacing/>
              <w:jc w:val="center"/>
              <w:rPr>
                <w:rFonts w:ascii="Times New Roman" w:hAnsi="Times New Roman" w:cs="Times New Roman"/>
                <w:sz w:val="21"/>
                <w:szCs w:val="21"/>
              </w:rPr>
            </w:pP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Reg. type</w:t>
            </w:r>
            <w:r>
              <w:rPr>
                <w:rFonts w:ascii="Times New Roman" w:eastAsia="Arial" w:hAnsi="Times New Roman" w:cs="Times New Roman"/>
                <w:i/>
                <w:iCs/>
                <w:sz w:val="21"/>
                <w:szCs w:val="21"/>
                <w:vertAlign w:val="superscript"/>
              </w:rPr>
              <w:t>d</w:t>
            </w:r>
          </w:p>
        </w:tc>
        <w:tc>
          <w:tcPr>
            <w:tcW w:w="1024" w:type="dxa"/>
            <w:tcBorders>
              <w:top w:val="nil"/>
              <w:left w:val="nil"/>
              <w:bottom w:val="nil"/>
              <w:right w:val="nil"/>
            </w:tcBorders>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tcPr>
          <w:p>
            <w:pPr>
              <w:ind w:right="-46"/>
              <w:contextualSpacing/>
              <w:jc w:val="center"/>
              <w:rPr>
                <w:rFonts w:ascii="Times New Roman" w:hAnsi="Times New Roman" w:cs="Times New Roman"/>
                <w:sz w:val="21"/>
                <w:szCs w:val="21"/>
              </w:rPr>
            </w:pPr>
          </w:p>
        </w:tc>
      </w:tr>
      <w:tr>
        <w:tc>
          <w:tcPr>
            <w:tcW w:w="1313" w:type="dxa"/>
            <w:tcBorders>
              <w:top w:val="nil"/>
              <w:left w:val="nil"/>
              <w:bottom w:val="nil"/>
              <w:right w:val="nil"/>
            </w:tcBorders>
            <w:vAlign w:val="center"/>
          </w:tcPr>
          <w:p>
            <w:pPr>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 xml:space="preserve">    Ele. demo.</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0.473</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Ele. demo.</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2.157</w:t>
            </w:r>
          </w:p>
        </w:tc>
      </w:tr>
      <w:tr>
        <w:tc>
          <w:tcPr>
            <w:tcW w:w="1313" w:type="dxa"/>
            <w:tcBorders>
              <w:top w:val="nil"/>
              <w:left w:val="nil"/>
              <w:bottom w:val="nil"/>
              <w:right w:val="nil"/>
            </w:tcBorders>
            <w:vAlign w:val="center"/>
          </w:tcPr>
          <w:p>
            <w:pPr>
              <w:ind w:right="-46"/>
              <w:contextualSpacing/>
              <w:rPr>
                <w:rFonts w:ascii="Times New Roman" w:eastAsia="Arial"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(2.008)</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(5.472)</w:t>
            </w:r>
          </w:p>
        </w:tc>
      </w:tr>
      <w:tr>
        <w:tc>
          <w:tcPr>
            <w:tcW w:w="1313" w:type="dxa"/>
            <w:tcBorders>
              <w:top w:val="nil"/>
              <w:left w:val="nil"/>
              <w:bottom w:val="nil"/>
              <w:right w:val="nil"/>
            </w:tcBorders>
            <w:vAlign w:val="center"/>
          </w:tcPr>
          <w:p>
            <w:pPr>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 xml:space="preserve">    Lib. demo.</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-3.082+</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 xml:space="preserve">    Lib. demo.</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-4.995</w:t>
            </w:r>
          </w:p>
        </w:tc>
      </w:tr>
      <w:tr>
        <w:tc>
          <w:tcPr>
            <w:tcW w:w="1313" w:type="dxa"/>
            <w:tcBorders>
              <w:top w:val="nil"/>
              <w:left w:val="nil"/>
              <w:bottom w:val="nil"/>
              <w:right w:val="nil"/>
            </w:tcBorders>
            <w:vAlign w:val="center"/>
          </w:tcPr>
          <w:p>
            <w:pPr>
              <w:ind w:right="-46"/>
              <w:contextualSpacing/>
              <w:rPr>
                <w:rFonts w:ascii="Times New Roman" w:eastAsia="Arial"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(1.864)</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(4.719)</w:t>
            </w:r>
          </w:p>
        </w:tc>
      </w:tr>
      <w:tr>
        <w:tc>
          <w:tcPr>
            <w:tcW w:w="1313" w:type="dxa"/>
            <w:tcBorders>
              <w:top w:val="nil"/>
              <w:left w:val="nil"/>
              <w:bottom w:val="nil"/>
              <w:right w:val="nil"/>
            </w:tcBorders>
            <w:vAlign w:val="center"/>
          </w:tcPr>
          <w:p>
            <w:pPr>
              <w:ind w:right="-46"/>
              <w:contextualSpacing/>
              <w:rPr>
                <w:rFonts w:ascii="Times New Roman" w:eastAsia="Arial" w:hAnsi="Times New Roman" w:cs="Times New Roman"/>
                <w:sz w:val="21"/>
                <w:szCs w:val="21"/>
              </w:rPr>
            </w:pPr>
            <w:r>
              <w:rPr>
                <w:rFonts w:ascii="Times New Roman" w:eastAsia="Arial" w:hAnsi="Times New Roman" w:cs="Times New Roman"/>
                <w:sz w:val="21"/>
                <w:szCs w:val="21"/>
              </w:rPr>
              <w:t>Post-com.</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0.801</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sz w:val="21"/>
                <w:szCs w:val="21"/>
              </w:rPr>
              <w:t>Post-com.</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1.170</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146"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(1.207)</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(3.499)</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hAnsi="Times New Roman" w:cs="Times New Roman"/>
                <w:i/>
                <w:iCs/>
                <w:sz w:val="21"/>
                <w:szCs w:val="21"/>
              </w:rPr>
              <w:t>(Intercept)</w:t>
            </w:r>
          </w:p>
        </w:tc>
        <w:tc>
          <w:tcPr>
            <w:tcW w:w="1024"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1.607</w:t>
            </w:r>
            <w:r>
              <w:rPr>
                <w:rFonts w:ascii="Times New Roman" w:eastAsia="Arial" w:hAnsi="Times New Roman" w:cs="Times New Roman"/>
                <w:sz w:val="21"/>
                <w:szCs w:val="21"/>
                <w:vertAlign w:val="superscript"/>
              </w:rPr>
              <w:t>***</w:t>
            </w:r>
          </w:p>
        </w:tc>
        <w:tc>
          <w:tcPr>
            <w:tcW w:w="1024"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-1.092</w:t>
            </w:r>
            <w:r>
              <w:rPr>
                <w:rFonts w:ascii="Times New Roman" w:eastAsia="Arial" w:hAnsi="Times New Roman" w:cs="Times New Roman"/>
                <w:sz w:val="21"/>
                <w:szCs w:val="21"/>
                <w:vertAlign w:val="superscript"/>
              </w:rPr>
              <w:t>***</w:t>
            </w:r>
          </w:p>
        </w:tc>
        <w:tc>
          <w:tcPr>
            <w:tcW w:w="1146"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-44.893</w:t>
            </w:r>
            <w:r>
              <w:rPr>
                <w:rFonts w:ascii="Times New Roman" w:eastAsia="Arial" w:hAnsi="Times New Roman" w:cs="Times New Roman"/>
                <w:sz w:val="21"/>
                <w:szCs w:val="21"/>
                <w:vertAlign w:val="superscript"/>
              </w:rPr>
              <w:t>***</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hAnsi="Times New Roman" w:cs="Times New Roman"/>
                <w:i/>
                <w:iCs/>
                <w:sz w:val="21"/>
                <w:szCs w:val="21"/>
              </w:rPr>
              <w:t>(Intercept)</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1.191</w:t>
            </w:r>
            <w:r>
              <w:rPr>
                <w:rFonts w:ascii="Times New Roman" w:eastAsia="Arial" w:hAnsi="Times New Roman" w:cs="Times New Roman"/>
                <w:sz w:val="21"/>
                <w:szCs w:val="21"/>
                <w:vertAlign w:val="superscript"/>
              </w:rPr>
              <w:t>***</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0.189</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-100.858</w:t>
            </w:r>
            <w:r>
              <w:rPr>
                <w:rFonts w:ascii="Times New Roman" w:eastAsia="Arial" w:hAnsi="Times New Roman" w:cs="Times New Roman"/>
                <w:sz w:val="21"/>
                <w:szCs w:val="21"/>
                <w:vertAlign w:val="superscript"/>
              </w:rPr>
              <w:t>***</w:t>
            </w:r>
          </w:p>
        </w:tc>
      </w:tr>
      <w:tr>
        <w:tc>
          <w:tcPr>
            <w:tcW w:w="1313" w:type="dxa"/>
            <w:tcBorders>
              <w:top w:val="nil"/>
              <w:left w:val="nil"/>
              <w:bottom w:val="single" w:sz="4" w:space="0" w:color="auto"/>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single" w:sz="4" w:space="0" w:color="auto"/>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(0.167)</w:t>
            </w:r>
          </w:p>
        </w:tc>
        <w:tc>
          <w:tcPr>
            <w:tcW w:w="1024" w:type="dxa"/>
            <w:tcBorders>
              <w:top w:val="nil"/>
              <w:left w:val="nil"/>
              <w:bottom w:val="single" w:sz="4" w:space="0" w:color="auto"/>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(0.208)</w:t>
            </w:r>
          </w:p>
        </w:tc>
        <w:tc>
          <w:tcPr>
            <w:tcW w:w="1146" w:type="dxa"/>
            <w:tcBorders>
              <w:top w:val="nil"/>
              <w:left w:val="nil"/>
              <w:bottom w:val="single" w:sz="4" w:space="0" w:color="auto"/>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(6.873)</w:t>
            </w:r>
          </w:p>
        </w:tc>
        <w:tc>
          <w:tcPr>
            <w:tcW w:w="222" w:type="dxa"/>
            <w:tcBorders>
              <w:top w:val="nil"/>
              <w:left w:val="nil"/>
              <w:bottom w:val="single" w:sz="4" w:space="0" w:color="auto"/>
              <w:right w:val="nil"/>
            </w:tcBorders>
          </w:tcPr>
          <w:p>
            <w:pPr>
              <w:ind w:right="-46"/>
              <w:contextualSpacing/>
              <w:rPr>
                <w:rFonts w:ascii="Times New Roman" w:hAnsi="Times New Roman" w:cs="Times New Roman"/>
                <w:sz w:val="21"/>
                <w:szCs w:val="21"/>
              </w:rPr>
            </w:pPr>
          </w:p>
        </w:tc>
        <w:tc>
          <w:tcPr>
            <w:tcW w:w="1313" w:type="dxa"/>
            <w:tcBorders>
              <w:top w:val="nil"/>
              <w:left w:val="nil"/>
              <w:bottom w:val="single" w:sz="4" w:space="0" w:color="auto"/>
              <w:right w:val="nil"/>
            </w:tcBorders>
            <w:vAlign w:val="center"/>
          </w:tcPr>
          <w:p>
            <w:pPr>
              <w:ind w:right="-46"/>
              <w:contextualSpacing/>
              <w:rPr>
                <w:rFonts w:ascii="Times New Roman" w:hAnsi="Times New Roman" w:cs="Times New Roman"/>
                <w:i/>
                <w:iCs/>
                <w:sz w:val="21"/>
                <w:szCs w:val="21"/>
              </w:rPr>
            </w:pPr>
          </w:p>
        </w:tc>
        <w:tc>
          <w:tcPr>
            <w:tcW w:w="1024" w:type="dxa"/>
            <w:tcBorders>
              <w:top w:val="nil"/>
              <w:left w:val="nil"/>
              <w:bottom w:val="single" w:sz="4" w:space="0" w:color="auto"/>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(0.204)</w:t>
            </w:r>
          </w:p>
        </w:tc>
        <w:tc>
          <w:tcPr>
            <w:tcW w:w="1024" w:type="dxa"/>
            <w:tcBorders>
              <w:top w:val="nil"/>
              <w:left w:val="nil"/>
              <w:bottom w:val="single" w:sz="4" w:space="0" w:color="auto"/>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(0.214)</w:t>
            </w:r>
          </w:p>
        </w:tc>
        <w:tc>
          <w:tcPr>
            <w:tcW w:w="1269" w:type="dxa"/>
            <w:tcBorders>
              <w:top w:val="nil"/>
              <w:left w:val="nil"/>
              <w:bottom w:val="single" w:sz="4" w:space="0" w:color="auto"/>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(11.399)</w:t>
            </w:r>
          </w:p>
        </w:tc>
      </w:tr>
      <w:tr>
        <w:tc>
          <w:tcPr>
            <w:tcW w:w="1313" w:type="dxa"/>
            <w:tcBorders>
              <w:top w:val="single" w:sz="4" w:space="0" w:color="auto"/>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N</w:t>
            </w:r>
            <w:r>
              <w:rPr>
                <w:rFonts w:ascii="Times New Roman" w:eastAsia="Arial" w:hAnsi="Times New Roman" w:cs="Times New Roman"/>
                <w:sz w:val="21"/>
                <w:szCs w:val="21"/>
              </w:rPr>
              <w:t>.</w:t>
            </w:r>
          </w:p>
        </w:tc>
        <w:tc>
          <w:tcPr>
            <w:tcW w:w="1024" w:type="dxa"/>
            <w:tcBorders>
              <w:top w:val="single" w:sz="4" w:space="0" w:color="auto"/>
              <w:left w:val="nil"/>
              <w:bottom w:val="nil"/>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38821</w:t>
            </w:r>
          </w:p>
        </w:tc>
        <w:tc>
          <w:tcPr>
            <w:tcW w:w="1024" w:type="dxa"/>
            <w:tcBorders>
              <w:top w:val="single" w:sz="4" w:space="0" w:color="auto"/>
              <w:left w:val="nil"/>
              <w:bottom w:val="nil"/>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37382</w:t>
            </w:r>
          </w:p>
        </w:tc>
        <w:tc>
          <w:tcPr>
            <w:tcW w:w="1146" w:type="dxa"/>
            <w:tcBorders>
              <w:top w:val="single" w:sz="4" w:space="0" w:color="auto"/>
              <w:left w:val="nil"/>
              <w:bottom w:val="nil"/>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36025</w:t>
            </w:r>
          </w:p>
        </w:tc>
        <w:tc>
          <w:tcPr>
            <w:tcW w:w="222" w:type="dxa"/>
            <w:tcBorders>
              <w:top w:val="single" w:sz="4" w:space="0" w:color="auto"/>
              <w:left w:val="nil"/>
              <w:bottom w:val="nil"/>
              <w:right w:val="nil"/>
            </w:tcBorders>
          </w:tcPr>
          <w:p>
            <w:pPr>
              <w:ind w:right="-46"/>
              <w:contextualSpacing/>
              <w:rPr>
                <w:rFonts w:ascii="Times New Roman" w:hAnsi="Times New Roman" w:cs="Times New Roman"/>
                <w:sz w:val="21"/>
                <w:szCs w:val="21"/>
              </w:rPr>
            </w:pPr>
          </w:p>
        </w:tc>
        <w:tc>
          <w:tcPr>
            <w:tcW w:w="1313" w:type="dxa"/>
            <w:tcBorders>
              <w:top w:val="single" w:sz="4" w:space="0" w:color="auto"/>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N</w:t>
            </w:r>
            <w:r>
              <w:rPr>
                <w:rFonts w:ascii="Times New Roman" w:eastAsia="Arial" w:hAnsi="Times New Roman" w:cs="Times New Roman"/>
                <w:sz w:val="21"/>
                <w:szCs w:val="21"/>
              </w:rPr>
              <w:t>.</w:t>
            </w:r>
          </w:p>
        </w:tc>
        <w:tc>
          <w:tcPr>
            <w:tcW w:w="1024" w:type="dxa"/>
            <w:tcBorders>
              <w:top w:val="single" w:sz="4" w:space="0" w:color="auto"/>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29554</w:t>
            </w:r>
          </w:p>
        </w:tc>
        <w:tc>
          <w:tcPr>
            <w:tcW w:w="1024" w:type="dxa"/>
            <w:tcBorders>
              <w:top w:val="single" w:sz="4" w:space="0" w:color="auto"/>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28608</w:t>
            </w:r>
          </w:p>
        </w:tc>
        <w:tc>
          <w:tcPr>
            <w:tcW w:w="1269" w:type="dxa"/>
            <w:tcBorders>
              <w:top w:val="single" w:sz="4" w:space="0" w:color="auto"/>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27815</w:t>
            </w:r>
          </w:p>
        </w:tc>
      </w:tr>
      <w:tr>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R</w:t>
            </w:r>
            <w:r>
              <w:rPr>
                <w:rFonts w:ascii="Times New Roman" w:eastAsia="Arial" w:hAnsi="Times New Roman" w:cs="Times New Roman"/>
                <w:sz w:val="21"/>
                <w:szCs w:val="21"/>
                <w:vertAlign w:val="superscript"/>
              </w:rPr>
              <w:t>2</w:t>
            </w:r>
            <w:r>
              <w:rPr>
                <w:rFonts w:ascii="Times New Roman" w:eastAsia="Arial" w:hAnsi="Times New Roman" w:cs="Times New Roman"/>
                <w:sz w:val="21"/>
                <w:szCs w:val="21"/>
              </w:rPr>
              <w:t xml:space="preserve"> Marg.</w:t>
            </w:r>
          </w:p>
        </w:tc>
        <w:tc>
          <w:tcPr>
            <w:tcW w:w="1024"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0.001</w:t>
            </w:r>
          </w:p>
        </w:tc>
        <w:tc>
          <w:tcPr>
            <w:tcW w:w="1024"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0.129</w:t>
            </w:r>
          </w:p>
        </w:tc>
        <w:tc>
          <w:tcPr>
            <w:tcW w:w="1146" w:type="dxa"/>
            <w:tcBorders>
              <w:top w:val="nil"/>
              <w:left w:val="nil"/>
              <w:bottom w:val="nil"/>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0.307</w:t>
            </w:r>
          </w:p>
        </w:tc>
        <w:tc>
          <w:tcPr>
            <w:tcW w:w="222" w:type="dxa"/>
            <w:tcBorders>
              <w:top w:val="nil"/>
              <w:left w:val="nil"/>
              <w:bottom w:val="nil"/>
              <w:right w:val="nil"/>
            </w:tcBorders>
          </w:tcPr>
          <w:p>
            <w:pPr>
              <w:ind w:right="-46"/>
              <w:contextualSpacing/>
              <w:rPr>
                <w:rFonts w:ascii="Times New Roman" w:hAnsi="Times New Roman" w:cs="Times New Roman"/>
                <w:sz w:val="21"/>
                <w:szCs w:val="21"/>
              </w:rPr>
            </w:pPr>
          </w:p>
        </w:tc>
        <w:tc>
          <w:tcPr>
            <w:tcW w:w="1313" w:type="dxa"/>
            <w:tcBorders>
              <w:top w:val="nil"/>
              <w:left w:val="nil"/>
              <w:bottom w:val="nil"/>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R</w:t>
            </w:r>
            <w:r>
              <w:rPr>
                <w:rFonts w:ascii="Times New Roman" w:eastAsia="Arial" w:hAnsi="Times New Roman" w:cs="Times New Roman"/>
                <w:sz w:val="21"/>
                <w:szCs w:val="21"/>
                <w:vertAlign w:val="superscript"/>
              </w:rPr>
              <w:t>2</w:t>
            </w:r>
            <w:r>
              <w:rPr>
                <w:rFonts w:ascii="Times New Roman" w:eastAsia="Arial" w:hAnsi="Times New Roman" w:cs="Times New Roman"/>
                <w:sz w:val="21"/>
                <w:szCs w:val="21"/>
              </w:rPr>
              <w:t xml:space="preserve"> Marg.</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0.002</w:t>
            </w:r>
          </w:p>
        </w:tc>
        <w:tc>
          <w:tcPr>
            <w:tcW w:w="1024"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0.116</w:t>
            </w:r>
          </w:p>
        </w:tc>
        <w:tc>
          <w:tcPr>
            <w:tcW w:w="1269" w:type="dxa"/>
            <w:tcBorders>
              <w:top w:val="nil"/>
              <w:left w:val="nil"/>
              <w:bottom w:val="nil"/>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0.458</w:t>
            </w:r>
          </w:p>
        </w:tc>
      </w:tr>
      <w:tr>
        <w:tc>
          <w:tcPr>
            <w:tcW w:w="1313" w:type="dxa"/>
            <w:tcBorders>
              <w:top w:val="nil"/>
              <w:left w:val="nil"/>
              <w:bottom w:val="double" w:sz="4" w:space="0" w:color="auto"/>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R</w:t>
            </w:r>
            <w:r>
              <w:rPr>
                <w:rFonts w:ascii="Times New Roman" w:eastAsia="Arial" w:hAnsi="Times New Roman" w:cs="Times New Roman"/>
                <w:sz w:val="21"/>
                <w:szCs w:val="21"/>
                <w:vertAlign w:val="superscript"/>
              </w:rPr>
              <w:t>2</w:t>
            </w:r>
            <w:r>
              <w:rPr>
                <w:rFonts w:ascii="Times New Roman" w:eastAsia="Arial" w:hAnsi="Times New Roman" w:cs="Times New Roman"/>
                <w:sz w:val="21"/>
                <w:szCs w:val="21"/>
              </w:rPr>
              <w:t xml:space="preserve"> Cond.</w:t>
            </w:r>
          </w:p>
        </w:tc>
        <w:tc>
          <w:tcPr>
            <w:tcW w:w="1024" w:type="dxa"/>
            <w:tcBorders>
              <w:top w:val="nil"/>
              <w:left w:val="nil"/>
              <w:bottom w:val="double" w:sz="4" w:space="0" w:color="auto"/>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0.139</w:t>
            </w:r>
          </w:p>
        </w:tc>
        <w:tc>
          <w:tcPr>
            <w:tcW w:w="1024" w:type="dxa"/>
            <w:tcBorders>
              <w:top w:val="nil"/>
              <w:left w:val="nil"/>
              <w:bottom w:val="double" w:sz="4" w:space="0" w:color="auto"/>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0.258</w:t>
            </w:r>
          </w:p>
        </w:tc>
        <w:tc>
          <w:tcPr>
            <w:tcW w:w="1146" w:type="dxa"/>
            <w:tcBorders>
              <w:top w:val="nil"/>
              <w:left w:val="nil"/>
              <w:bottom w:val="double" w:sz="4" w:space="0" w:color="auto"/>
              <w:right w:val="nil"/>
            </w:tcBorders>
            <w:vAlign w:val="center"/>
          </w:tcPr>
          <w:p>
            <w:pPr>
              <w:ind w:right="-46"/>
              <w:contextualSpacing/>
              <w:jc w:val="center"/>
              <w:rPr>
                <w:rFonts w:ascii="Times New Roman" w:eastAsia="Arial" w:hAnsi="Times New Roman" w:cs="Times New Roman"/>
                <w:sz w:val="21"/>
                <w:szCs w:val="21"/>
              </w:rPr>
            </w:pPr>
            <w:r>
              <w:rPr>
                <w:rFonts w:ascii="Times New Roman" w:eastAsia="Arial" w:hAnsi="Times New Roman" w:cs="Times New Roman"/>
                <w:sz w:val="21"/>
                <w:szCs w:val="21"/>
              </w:rPr>
              <w:t>0.630</w:t>
            </w:r>
          </w:p>
        </w:tc>
        <w:tc>
          <w:tcPr>
            <w:tcW w:w="222" w:type="dxa"/>
            <w:tcBorders>
              <w:top w:val="nil"/>
              <w:left w:val="nil"/>
              <w:bottom w:val="double" w:sz="4" w:space="0" w:color="auto"/>
              <w:right w:val="nil"/>
            </w:tcBorders>
          </w:tcPr>
          <w:p>
            <w:pPr>
              <w:ind w:right="-46"/>
              <w:contextualSpacing/>
              <w:rPr>
                <w:rFonts w:ascii="Times New Roman" w:hAnsi="Times New Roman" w:cs="Times New Roman"/>
                <w:sz w:val="21"/>
                <w:szCs w:val="21"/>
              </w:rPr>
            </w:pPr>
          </w:p>
        </w:tc>
        <w:tc>
          <w:tcPr>
            <w:tcW w:w="1313" w:type="dxa"/>
            <w:tcBorders>
              <w:top w:val="nil"/>
              <w:left w:val="nil"/>
              <w:bottom w:val="double" w:sz="4" w:space="0" w:color="auto"/>
              <w:right w:val="nil"/>
            </w:tcBorders>
            <w:vAlign w:val="center"/>
          </w:tcPr>
          <w:p>
            <w:pPr>
              <w:ind w:right="-46"/>
              <w:contextualSpacing/>
              <w:rPr>
                <w:rFonts w:ascii="Times New Roman" w:hAnsi="Times New Roman" w:cs="Times New Roman"/>
                <w:i/>
                <w:iCs/>
                <w:sz w:val="21"/>
                <w:szCs w:val="21"/>
              </w:rPr>
            </w:pPr>
            <w:r>
              <w:rPr>
                <w:rFonts w:ascii="Times New Roman" w:eastAsia="Arial" w:hAnsi="Times New Roman" w:cs="Times New Roman"/>
                <w:i/>
                <w:iCs/>
                <w:sz w:val="21"/>
                <w:szCs w:val="21"/>
              </w:rPr>
              <w:t>R</w:t>
            </w:r>
            <w:r>
              <w:rPr>
                <w:rFonts w:ascii="Times New Roman" w:eastAsia="Arial" w:hAnsi="Times New Roman" w:cs="Times New Roman"/>
                <w:sz w:val="21"/>
                <w:szCs w:val="21"/>
                <w:vertAlign w:val="superscript"/>
              </w:rPr>
              <w:t>2</w:t>
            </w:r>
            <w:r>
              <w:rPr>
                <w:rFonts w:ascii="Times New Roman" w:eastAsia="Arial" w:hAnsi="Times New Roman" w:cs="Times New Roman"/>
                <w:sz w:val="21"/>
                <w:szCs w:val="21"/>
              </w:rPr>
              <w:t xml:space="preserve"> Cond.</w:t>
            </w:r>
          </w:p>
        </w:tc>
        <w:tc>
          <w:tcPr>
            <w:tcW w:w="1024" w:type="dxa"/>
            <w:tcBorders>
              <w:top w:val="nil"/>
              <w:left w:val="nil"/>
              <w:bottom w:val="double" w:sz="4" w:space="0" w:color="auto"/>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0.196</w:t>
            </w:r>
          </w:p>
        </w:tc>
        <w:tc>
          <w:tcPr>
            <w:tcW w:w="1024" w:type="dxa"/>
            <w:tcBorders>
              <w:top w:val="nil"/>
              <w:left w:val="nil"/>
              <w:bottom w:val="double" w:sz="4" w:space="0" w:color="auto"/>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0.248</w:t>
            </w:r>
          </w:p>
        </w:tc>
        <w:tc>
          <w:tcPr>
            <w:tcW w:w="1269" w:type="dxa"/>
            <w:tcBorders>
              <w:top w:val="nil"/>
              <w:left w:val="nil"/>
              <w:bottom w:val="double" w:sz="4" w:space="0" w:color="auto"/>
              <w:right w:val="nil"/>
            </w:tcBorders>
            <w:vAlign w:val="center"/>
          </w:tcPr>
          <w:p>
            <w:pPr>
              <w:ind w:right="-46"/>
              <w:contextualSpacing/>
              <w:jc w:val="center"/>
              <w:rPr>
                <w:rFonts w:ascii="Times New Roman" w:hAnsi="Times New Roman" w:cs="Times New Roman"/>
                <w:sz w:val="21"/>
                <w:szCs w:val="21"/>
              </w:rPr>
            </w:pPr>
            <w:r>
              <w:rPr>
                <w:rFonts w:ascii="Times New Roman" w:eastAsia="Arial" w:hAnsi="Times New Roman" w:cs="Times New Roman"/>
                <w:sz w:val="21"/>
                <w:szCs w:val="21"/>
              </w:rPr>
              <w:t>0.945</w:t>
            </w:r>
          </w:p>
        </w:tc>
      </w:tr>
    </w:tbl>
    <w:p>
      <w:pPr>
        <w:spacing w:before="100" w:beforeAutospacing="1" w:after="0" w:line="240" w:lineRule="auto"/>
        <w:ind w:right="-46"/>
        <w:contextualSpacing/>
        <w:rPr>
          <w:rFonts w:ascii="Times New Roman" w:hAnsi="Times New Roman" w:cs="Times New Roman"/>
          <w:sz w:val="21"/>
          <w:szCs w:val="21"/>
        </w:rPr>
      </w:pPr>
      <w:r>
        <w:rPr>
          <w:rFonts w:ascii="Times New Roman" w:hAnsi="Times New Roman" w:cs="Times New Roman"/>
          <w:i/>
          <w:iCs/>
          <w:sz w:val="21"/>
          <w:szCs w:val="21"/>
        </w:rPr>
        <w:t>Note</w:t>
      </w:r>
      <w:r>
        <w:rPr>
          <w:rFonts w:ascii="Times New Roman" w:hAnsi="Times New Roman" w:cs="Times New Roman"/>
          <w:sz w:val="21"/>
          <w:szCs w:val="21"/>
        </w:rPr>
        <w:t xml:space="preserve"> : + p &lt; 0.1, </w:t>
      </w:r>
      <w:r>
        <w:rPr>
          <w:rFonts w:ascii="Times New Roman" w:hAnsi="Times New Roman" w:cs="Times New Roman"/>
          <w:sz w:val="21"/>
          <w:szCs w:val="21"/>
          <w:vertAlign w:val="superscript"/>
        </w:rPr>
        <w:t>*</w:t>
      </w:r>
      <w:r>
        <w:rPr>
          <w:rFonts w:ascii="Times New Roman" w:hAnsi="Times New Roman" w:cs="Times New Roman"/>
          <w:sz w:val="21"/>
          <w:szCs w:val="21"/>
        </w:rPr>
        <w:t xml:space="preserve"> </w:t>
      </w:r>
      <w:r>
        <w:rPr>
          <w:rFonts w:ascii="Times New Roman" w:hAnsi="Times New Roman" w:cs="Times New Roman"/>
          <w:i/>
          <w:iCs/>
          <w:sz w:val="21"/>
          <w:szCs w:val="21"/>
        </w:rPr>
        <w:t>p</w:t>
      </w:r>
      <w:r>
        <w:rPr>
          <w:rFonts w:ascii="Times New Roman" w:hAnsi="Times New Roman" w:cs="Times New Roman"/>
          <w:sz w:val="21"/>
          <w:szCs w:val="21"/>
        </w:rPr>
        <w:t xml:space="preserve"> &lt; 0.05, </w:t>
      </w:r>
      <w:r>
        <w:rPr>
          <w:rFonts w:ascii="Times New Roman" w:hAnsi="Times New Roman" w:cs="Times New Roman"/>
          <w:sz w:val="21"/>
          <w:szCs w:val="21"/>
          <w:vertAlign w:val="superscript"/>
        </w:rPr>
        <w:t>**</w:t>
      </w:r>
      <w:r>
        <w:rPr>
          <w:rFonts w:ascii="Times New Roman" w:hAnsi="Times New Roman" w:cs="Times New Roman"/>
          <w:sz w:val="21"/>
          <w:szCs w:val="21"/>
        </w:rPr>
        <w:t xml:space="preserve"> </w:t>
      </w:r>
      <w:r>
        <w:rPr>
          <w:rFonts w:ascii="Times New Roman" w:hAnsi="Times New Roman" w:cs="Times New Roman"/>
          <w:i/>
          <w:iCs/>
          <w:sz w:val="21"/>
          <w:szCs w:val="21"/>
        </w:rPr>
        <w:t>p</w:t>
      </w:r>
      <w:r>
        <w:rPr>
          <w:rFonts w:ascii="Times New Roman" w:hAnsi="Times New Roman" w:cs="Times New Roman"/>
          <w:sz w:val="21"/>
          <w:szCs w:val="21"/>
        </w:rPr>
        <w:t xml:space="preserve"> &lt; 0.01, </w:t>
      </w:r>
      <w:r>
        <w:rPr>
          <w:rFonts w:ascii="Times New Roman" w:hAnsi="Times New Roman" w:cs="Times New Roman"/>
          <w:sz w:val="21"/>
          <w:szCs w:val="21"/>
          <w:vertAlign w:val="superscript"/>
        </w:rPr>
        <w:t>***</w:t>
      </w:r>
      <w:r>
        <w:rPr>
          <w:rFonts w:ascii="Times New Roman" w:hAnsi="Times New Roman" w:cs="Times New Roman"/>
          <w:sz w:val="21"/>
          <w:szCs w:val="21"/>
        </w:rPr>
        <w:t xml:space="preserve"> </w:t>
      </w:r>
      <w:r>
        <w:rPr>
          <w:rFonts w:ascii="Times New Roman" w:hAnsi="Times New Roman" w:cs="Times New Roman"/>
          <w:i/>
          <w:iCs/>
          <w:sz w:val="21"/>
          <w:szCs w:val="21"/>
        </w:rPr>
        <w:t>p</w:t>
      </w:r>
      <w:r>
        <w:rPr>
          <w:rFonts w:ascii="Times New Roman" w:hAnsi="Times New Roman" w:cs="Times New Roman"/>
          <w:sz w:val="21"/>
          <w:szCs w:val="21"/>
        </w:rPr>
        <w:t xml:space="preserve"> &lt; 0.001. </w:t>
      </w:r>
      <w:r>
        <w:rPr>
          <w:rFonts w:ascii="Times New Roman" w:hAnsi="Times New Roman" w:cs="Times New Roman"/>
          <w:i/>
          <w:iCs/>
          <w:sz w:val="21"/>
          <w:szCs w:val="21"/>
          <w:vertAlign w:val="superscript"/>
        </w:rPr>
        <w:t>a</w:t>
      </w:r>
      <w:r>
        <w:rPr>
          <w:rFonts w:ascii="Times New Roman" w:hAnsi="Times New Roman" w:cs="Times New Roman"/>
          <w:sz w:val="21"/>
          <w:szCs w:val="21"/>
        </w:rPr>
        <w:t xml:space="preserve"> </w:t>
      </w:r>
      <w:r>
        <w:rPr>
          <w:rFonts w:ascii="Times New Roman" w:hAnsi="Times New Roman" w:cs="Times New Roman"/>
          <w:sz w:val="21"/>
          <w:szCs w:val="21"/>
          <w:lang w:eastAsia="zh-CN"/>
        </w:rPr>
        <w:t>‘</w:t>
      </w:r>
      <w:r>
        <w:rPr>
          <w:rFonts w:ascii="Times New Roman" w:hAnsi="Times New Roman" w:cs="Times New Roman"/>
          <w:sz w:val="21"/>
          <w:szCs w:val="21"/>
        </w:rPr>
        <w:t>Religious</w:t>
      </w:r>
      <w:r>
        <w:rPr>
          <w:rFonts w:ascii="Times New Roman" w:hAnsi="Times New Roman" w:cs="Times New Roman"/>
          <w:sz w:val="21"/>
          <w:szCs w:val="21"/>
          <w:lang w:eastAsia="zh-CN"/>
        </w:rPr>
        <w:t xml:space="preserve">’ as reference; </w:t>
      </w:r>
      <w:r>
        <w:rPr>
          <w:rFonts w:ascii="Times New Roman" w:hAnsi="Times New Roman" w:cs="Times New Roman"/>
          <w:i/>
          <w:iCs/>
          <w:sz w:val="21"/>
          <w:szCs w:val="21"/>
          <w:vertAlign w:val="superscript"/>
          <w:lang w:eastAsia="zh-CN"/>
        </w:rPr>
        <w:t>b</w:t>
      </w:r>
      <w:r>
        <w:rPr>
          <w:rFonts w:ascii="Times New Roman" w:hAnsi="Times New Roman" w:cs="Times New Roman"/>
          <w:sz w:val="21"/>
          <w:szCs w:val="21"/>
          <w:lang w:eastAsia="zh-CN"/>
        </w:rPr>
        <w:t xml:space="preserve"> “Female” = 0, “male” = 1; </w:t>
      </w:r>
      <w:r>
        <w:rPr>
          <w:rFonts w:ascii="Times New Roman" w:hAnsi="Times New Roman" w:cs="Times New Roman"/>
          <w:i/>
          <w:iCs/>
          <w:sz w:val="21"/>
          <w:szCs w:val="21"/>
          <w:vertAlign w:val="superscript"/>
          <w:lang w:eastAsia="zh-CN"/>
        </w:rPr>
        <w:t>c</w:t>
      </w:r>
      <w:r>
        <w:rPr>
          <w:rFonts w:ascii="Times New Roman" w:hAnsi="Times New Roman" w:cs="Times New Roman"/>
          <w:sz w:val="21"/>
          <w:szCs w:val="21"/>
          <w:lang w:eastAsia="zh-CN"/>
        </w:rPr>
        <w:t xml:space="preserve"> “1991” as reference; </w:t>
      </w:r>
      <w:r>
        <w:rPr>
          <w:rFonts w:ascii="Times New Roman" w:hAnsi="Times New Roman" w:cs="Times New Roman"/>
          <w:i/>
          <w:iCs/>
          <w:sz w:val="21"/>
          <w:szCs w:val="21"/>
          <w:vertAlign w:val="superscript"/>
          <w:lang w:eastAsia="zh-CN"/>
        </w:rPr>
        <w:t>d</w:t>
      </w:r>
      <w:r>
        <w:rPr>
          <w:rFonts w:ascii="Times New Roman" w:hAnsi="Times New Roman" w:cs="Times New Roman"/>
          <w:sz w:val="21"/>
          <w:szCs w:val="21"/>
          <w:lang w:eastAsia="zh-CN"/>
        </w:rPr>
        <w:t xml:space="preserve"> “electoral autocracy” as reference</w:t>
      </w:r>
      <w:r>
        <w:rPr>
          <w:rFonts w:ascii="Times New Roman" w:hAnsi="Times New Roman" w:cs="Times New Roman"/>
          <w:sz w:val="21"/>
          <w:szCs w:val="21"/>
        </w:rPr>
        <w:t>.</w:t>
      </w:r>
      <w:r>
        <w:rPr>
          <w:rFonts w:ascii="Times New Roman" w:hAnsi="Times New Roman" w:cs="Times New Roman"/>
          <w:sz w:val="21"/>
          <w:szCs w:val="21"/>
          <w:lang w:eastAsia="zh-CN"/>
        </w:rPr>
        <w:t xml:space="preserve">  </w:t>
      </w:r>
    </w:p>
    <w:p>
      <w:pPr>
        <w:spacing w:after="0" w:line="240" w:lineRule="auto"/>
        <w:rPr>
          <w:rFonts w:ascii="Times New Roman" w:hAnsi="Times New Roman" w:cs="Times New Roman"/>
          <w:sz w:val="24"/>
          <w:szCs w:val="24"/>
        </w:rPr>
      </w:pPr>
    </w:p>
    <w:p>
      <w:pPr>
        <w:rPr>
          <w:rFonts w:ascii="Times New Roman" w:hAnsi="Times New Roman" w:cs="Times New Roman"/>
          <w:bCs/>
          <w:caps/>
          <w:sz w:val="24"/>
          <w:szCs w:val="24"/>
          <w:lang w:val="en-US"/>
        </w:rPr>
      </w:pPr>
      <w:r>
        <w:rPr>
          <w:rFonts w:ascii="Times New Roman" w:hAnsi="Times New Roman" w:cs="Times New Roman"/>
          <w:bCs/>
          <w:caps/>
          <w:sz w:val="24"/>
          <w:szCs w:val="24"/>
          <w:lang w:val="en-US"/>
        </w:rPr>
        <w:br w:type="page"/>
      </w:r>
    </w:p>
    <w:p>
      <w:pPr>
        <w:spacing w:after="0" w:line="240" w:lineRule="auto"/>
        <w:contextualSpacing/>
        <w:mirrorIndents/>
        <w:rPr>
          <w:rFonts w:ascii="Times New Roman" w:hAnsi="Times New Roman" w:cs="Times New Roman"/>
          <w:b/>
          <w:caps/>
          <w:sz w:val="24"/>
          <w:szCs w:val="24"/>
          <w:lang w:val="en-US"/>
        </w:rPr>
      </w:pPr>
      <w:r>
        <w:rPr>
          <w:rFonts w:ascii="Times New Roman" w:hAnsi="Times New Roman" w:cs="Times New Roman"/>
          <w:b/>
          <w:caps/>
          <w:sz w:val="24"/>
          <w:szCs w:val="24"/>
          <w:lang w:val="en-US"/>
        </w:rPr>
        <w:lastRenderedPageBreak/>
        <w:t xml:space="preserve">Appendix H.  </w:t>
      </w:r>
      <w:r>
        <w:rPr>
          <w:rFonts w:ascii="Times New Roman" w:hAnsi="Times New Roman" w:cs="Times New Roman"/>
          <w:b/>
          <w:sz w:val="24"/>
          <w:szCs w:val="24"/>
        </w:rPr>
        <w:t>Worldviews and voting for mainstream parties, full results</w:t>
      </w:r>
    </w:p>
    <w:p>
      <w:pPr>
        <w:spacing w:after="0" w:line="240" w:lineRule="auto"/>
        <w:contextualSpacing/>
        <w:mirrorIndents/>
        <w:rPr>
          <w:rFonts w:ascii="Times New Roman" w:hAnsi="Times New Roman" w:cs="Times New Roman"/>
          <w:sz w:val="24"/>
          <w:szCs w:val="24"/>
          <w:lang w:val="en-US"/>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Table H1. Multilevel analysis of worldviews and voting for mainstream parties</w:t>
      </w:r>
    </w:p>
    <w:p>
      <w:pPr>
        <w:spacing w:after="0" w:line="240" w:lineRule="auto"/>
        <w:rPr>
          <w:rFonts w:ascii="Times New Roman" w:hAnsi="Times New Roman" w:cs="Times New Roman"/>
          <w:sz w:val="24"/>
          <w:szCs w:val="24"/>
        </w:rPr>
      </w:pPr>
    </w:p>
    <w:tbl>
      <w:tblPr>
        <w:tblpPr w:leftFromText="180" w:rightFromText="180" w:vertAnchor="text" w:tblpY="1"/>
        <w:tblOverlap w:val="never"/>
        <w:tblW w:w="0" w:type="auto"/>
        <w:tblLayout w:type="fixed"/>
        <w:tblLook w:val="0420" w:firstRow="1" w:lastRow="0" w:firstColumn="0" w:lastColumn="0" w:noHBand="0" w:noVBand="1"/>
      </w:tblPr>
      <w:tblGrid>
        <w:gridCol w:w="3240"/>
        <w:gridCol w:w="1530"/>
        <w:gridCol w:w="1530"/>
        <w:gridCol w:w="1530"/>
        <w:gridCol w:w="1530"/>
      </w:tblGrid>
      <w:tr>
        <w:trPr>
          <w:tblHeader/>
        </w:trPr>
        <w:tc>
          <w:tcPr>
            <w:tcW w:w="324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6</w:t>
            </w: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7</w:t>
            </w: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8</w:t>
            </w:r>
          </w:p>
        </w:tc>
        <w:tc>
          <w:tcPr>
            <w:tcW w:w="1530" w:type="dxa"/>
            <w:tcBorders>
              <w:top w:val="double" w:sz="4" w:space="0" w:color="auto"/>
              <w:bottom w:val="single" w:sz="2" w:space="0" w:color="auto"/>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eastAsia="Arial" w:hAnsi="Times New Roman" w:cs="Times New Roman"/>
                <w:sz w:val="24"/>
                <w:szCs w:val="24"/>
              </w:rPr>
              <w:t>Model 9</w:t>
            </w:r>
          </w:p>
        </w:tc>
      </w:tr>
      <w:tr>
        <w:trPr>
          <w:trHeight w:val="288"/>
        </w:trPr>
        <w:tc>
          <w:tcPr>
            <w:tcW w:w="324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Worldview, religious as reference</w:t>
            </w: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single" w:sz="2"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Nonbeliever</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-0.190</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-0.141</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-0.150</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-0.174</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Heterodox</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-0.249</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-0.129</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-0.171</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-0.181</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(0.042)</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Gender</w:t>
            </w:r>
            <w:r>
              <w:rPr>
                <w:rFonts w:ascii="Times New Roman" w:eastAsia="Arial" w:hAnsi="Times New Roman" w:cs="Times New Roman"/>
                <w:i/>
                <w:iCs/>
                <w:sz w:val="24"/>
                <w:szCs w:val="24"/>
                <w:vertAlign w:val="superscript"/>
              </w:rPr>
              <w:t>a</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-0.028</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(0.030)</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Education</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0.176</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0.140</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0.137</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(0.011)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(0.011)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(0.012)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Age group</w:t>
            </w:r>
            <w:r>
              <w:rPr>
                <w:rFonts w:ascii="Times New Roman" w:hAnsi="Times New Roman" w:cs="Times New Roman"/>
                <w:i/>
                <w:iCs/>
                <w:sz w:val="24"/>
                <w:szCs w:val="24"/>
                <w:vertAlign w:val="superscript"/>
              </w:rPr>
              <w:t>b</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20-29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-0.028</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(0.029)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(0.030)</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(0.031)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30-39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0.176</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0.140</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0.137</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(0.011)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(0.011)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(0.012)</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40-49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1.273</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1.286</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1.149</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(0.123)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50-59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1.549</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1.565</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1.413</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(0.123)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60-69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1.707</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1.737</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1.619</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(0.113)</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(0.123)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70 and older</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1.884</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1.891</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1.752</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(0.119)</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(0.123)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Life satisfaction</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2.085</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2.086</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1.962</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(0.115)</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(0.120)</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(0.124)</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Survey wave</w:t>
            </w:r>
            <w:r>
              <w:rPr>
                <w:rFonts w:ascii="Times New Roman" w:hAnsi="Times New Roman" w:cs="Times New Roman"/>
                <w:i/>
                <w:iCs/>
                <w:sz w:val="24"/>
                <w:szCs w:val="24"/>
                <w:vertAlign w:val="superscript"/>
              </w:rPr>
              <w:t>c</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2008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-1.560</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-5.727</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(0.084)</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(0.573)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2018</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-0.584</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-5.070</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(0.091)</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(0.587)</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Population, log</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3.035</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(1.233)</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Urbanisation</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-0.426</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(0.048)</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GDP per capita, log</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8.519</w:t>
            </w:r>
            <w:r>
              <w:rPr>
                <w:rFonts w:ascii="Times New Roman" w:hAnsi="Times New Roman" w:cs="Times New Roman"/>
                <w:sz w:val="24"/>
                <w:szCs w:val="24"/>
                <w:vertAlign w:val="superscript"/>
              </w:rPr>
              <w:t>***</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(0.687)</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hAnsi="Times New Roman" w:cs="Times New Roman"/>
                <w:sz w:val="24"/>
                <w:szCs w:val="24"/>
              </w:rPr>
              <w:t>Regime type</w:t>
            </w:r>
            <w:r>
              <w:rPr>
                <w:rFonts w:ascii="Times New Roman" w:hAnsi="Times New Roman" w:cs="Times New Roman"/>
                <w:i/>
                <w:iCs/>
                <w:sz w:val="24"/>
                <w:szCs w:val="24"/>
                <w:vertAlign w:val="superscript"/>
              </w:rPr>
              <w:t>d</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Electoral democracy</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1.009</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(5.911)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 xml:space="preserve">    Liberal democracy</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-6.166</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(4.591)</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Post-communist</w:t>
            </w: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1.270</w:t>
            </w:r>
          </w:p>
        </w:tc>
      </w:tr>
      <w:tr>
        <w:tc>
          <w:tcPr>
            <w:tcW w:w="32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p>
        </w:tc>
        <w:tc>
          <w:tcPr>
            <w:tcW w:w="153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(3.634)</w:t>
            </w:r>
          </w:p>
        </w:tc>
      </w:tr>
      <w:tr>
        <w:tc>
          <w:tcPr>
            <w:tcW w:w="32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sz w:val="24"/>
                <w:szCs w:val="24"/>
              </w:rPr>
              <w:t>(Intercept)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1.191</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-1.703</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-0.498</w:t>
            </w:r>
            <w:r>
              <w:rPr>
                <w:rFonts w:ascii="Times New Roman" w:hAnsi="Times New Roman" w:cs="Times New Roman"/>
                <w:sz w:val="24"/>
                <w:szCs w:val="24"/>
                <w:vertAlign w:val="superscript"/>
              </w:rPr>
              <w:t>*</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-98.773</w:t>
            </w:r>
            <w:r>
              <w:rPr>
                <w:rFonts w:ascii="Times New Roman" w:hAnsi="Times New Roman" w:cs="Times New Roman"/>
                <w:sz w:val="24"/>
                <w:szCs w:val="24"/>
                <w:vertAlign w:val="superscript"/>
              </w:rPr>
              <w:t>***</w:t>
            </w:r>
          </w:p>
        </w:tc>
      </w:tr>
      <w:tr>
        <w:tc>
          <w:tcPr>
            <w:tcW w:w="3240" w:type="dxa"/>
            <w:tcBorders>
              <w:bottom w:val="sing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p>
        </w:tc>
        <w:tc>
          <w:tcPr>
            <w:tcW w:w="1530" w:type="dxa"/>
            <w:tcBorders>
              <w:bottom w:val="sing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(0.205)</w:t>
            </w:r>
          </w:p>
        </w:tc>
        <w:tc>
          <w:tcPr>
            <w:tcW w:w="1530" w:type="dxa"/>
            <w:tcBorders>
              <w:bottom w:val="sing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(0.248)</w:t>
            </w:r>
          </w:p>
        </w:tc>
        <w:tc>
          <w:tcPr>
            <w:tcW w:w="1530" w:type="dxa"/>
            <w:tcBorders>
              <w:bottom w:val="sing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(0.235)</w:t>
            </w:r>
          </w:p>
        </w:tc>
        <w:tc>
          <w:tcPr>
            <w:tcW w:w="1530" w:type="dxa"/>
            <w:tcBorders>
              <w:bottom w:val="sing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eastAsia="Arial" w:hAnsi="Times New Roman" w:cs="Times New Roman"/>
                <w:sz w:val="24"/>
                <w:szCs w:val="24"/>
              </w:rPr>
            </w:pPr>
            <w:r>
              <w:rPr>
                <w:rFonts w:ascii="Times New Roman" w:hAnsi="Times New Roman" w:cs="Times New Roman"/>
                <w:sz w:val="24"/>
                <w:szCs w:val="24"/>
              </w:rPr>
              <w:t>(19.504)</w:t>
            </w:r>
          </w:p>
        </w:tc>
      </w:tr>
      <w:tr>
        <w:tc>
          <w:tcPr>
            <w:tcW w:w="324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i/>
                <w:iCs/>
                <w:sz w:val="24"/>
                <w:szCs w:val="24"/>
              </w:rPr>
              <w:t>N</w:t>
            </w:r>
            <w:r>
              <w:rPr>
                <w:rFonts w:ascii="Times New Roman" w:eastAsia="Arial" w:hAnsi="Times New Roman" w:cs="Times New Roman"/>
                <w:sz w:val="24"/>
                <w:szCs w:val="24"/>
              </w:rPr>
              <w:t>.</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29554</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28608</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28608</w:t>
            </w:r>
          </w:p>
        </w:tc>
        <w:tc>
          <w:tcPr>
            <w:tcW w:w="1530"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27815</w:t>
            </w:r>
          </w:p>
        </w:tc>
      </w:tr>
      <w:tr>
        <w:tc>
          <w:tcPr>
            <w:tcW w:w="324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i/>
                <w:iCs/>
                <w:sz w:val="24"/>
                <w:szCs w:val="24"/>
              </w:rPr>
              <w:t>R</w:t>
            </w:r>
            <w:r>
              <w:rPr>
                <w:rFonts w:ascii="Times New Roman" w:eastAsia="Arial" w:hAnsi="Times New Roman" w:cs="Times New Roman"/>
                <w:sz w:val="24"/>
                <w:szCs w:val="24"/>
                <w:vertAlign w:val="superscript"/>
              </w:rPr>
              <w:t>2</w:t>
            </w:r>
            <w:r>
              <w:rPr>
                <w:rFonts w:ascii="Times New Roman" w:eastAsia="Arial" w:hAnsi="Times New Roman" w:cs="Times New Roman"/>
                <w:sz w:val="24"/>
                <w:szCs w:val="24"/>
              </w:rPr>
              <w:t xml:space="preserve"> Marginal</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0.002</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0.048</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0.117</w:t>
            </w:r>
          </w:p>
        </w:tc>
        <w:tc>
          <w:tcPr>
            <w:tcW w:w="153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0.451</w:t>
            </w:r>
          </w:p>
        </w:tc>
      </w:tr>
      <w:tr>
        <w:tc>
          <w:tcPr>
            <w:tcW w:w="3240" w:type="dxa"/>
            <w:tcBorders>
              <w:bottom w:val="double" w:sz="4" w:space="0" w:color="000000"/>
            </w:tcBorders>
            <w:shd w:val="clear" w:color="auto" w:fill="FFFFFF"/>
            <w:tcMar>
              <w:top w:w="0" w:type="dxa"/>
              <w:left w:w="0" w:type="dxa"/>
              <w:bottom w:w="0" w:type="dxa"/>
              <w:right w:w="0" w:type="dxa"/>
            </w:tcMar>
            <w:vAlign w:val="center"/>
          </w:tcPr>
          <w:p>
            <w:pPr>
              <w:keepNext/>
              <w:pBdr>
                <w:top w:val="none" w:sz="0" w:space="0" w:color="000000"/>
                <w:left w:val="none" w:sz="0" w:space="0" w:color="000000"/>
                <w:bottom w:val="none" w:sz="0" w:space="0" w:color="000000"/>
                <w:right w:val="none" w:sz="0" w:space="0" w:color="000000"/>
              </w:pBdr>
              <w:spacing w:after="0" w:line="240" w:lineRule="auto"/>
              <w:ind w:left="100" w:right="100"/>
              <w:rPr>
                <w:rFonts w:ascii="Times New Roman" w:hAnsi="Times New Roman" w:cs="Times New Roman"/>
                <w:sz w:val="24"/>
                <w:szCs w:val="24"/>
              </w:rPr>
            </w:pPr>
            <w:r>
              <w:rPr>
                <w:rFonts w:ascii="Times New Roman" w:eastAsia="Arial" w:hAnsi="Times New Roman" w:cs="Times New Roman"/>
                <w:i/>
                <w:iCs/>
                <w:sz w:val="24"/>
                <w:szCs w:val="24"/>
              </w:rPr>
              <w:t>R</w:t>
            </w:r>
            <w:r>
              <w:rPr>
                <w:rFonts w:ascii="Times New Roman" w:eastAsia="Arial" w:hAnsi="Times New Roman" w:cs="Times New Roman"/>
                <w:sz w:val="24"/>
                <w:szCs w:val="24"/>
                <w:vertAlign w:val="superscript"/>
              </w:rPr>
              <w:t>2</w:t>
            </w:r>
            <w:r>
              <w:rPr>
                <w:rFonts w:ascii="Times New Roman" w:eastAsia="Arial" w:hAnsi="Times New Roman" w:cs="Times New Roman"/>
                <w:sz w:val="24"/>
                <w:szCs w:val="24"/>
              </w:rPr>
              <w:t xml:space="preserve"> Conditional</w:t>
            </w:r>
          </w:p>
        </w:tc>
        <w:tc>
          <w:tcPr>
            <w:tcW w:w="1530" w:type="dxa"/>
            <w:tcBorders>
              <w:bottom w:val="doub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0.196</w:t>
            </w:r>
          </w:p>
        </w:tc>
        <w:tc>
          <w:tcPr>
            <w:tcW w:w="1530" w:type="dxa"/>
            <w:tcBorders>
              <w:bottom w:val="doub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0.236</w:t>
            </w:r>
          </w:p>
        </w:tc>
        <w:tc>
          <w:tcPr>
            <w:tcW w:w="1530" w:type="dxa"/>
            <w:tcBorders>
              <w:bottom w:val="doub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0.250</w:t>
            </w:r>
          </w:p>
        </w:tc>
        <w:tc>
          <w:tcPr>
            <w:tcW w:w="1530" w:type="dxa"/>
            <w:tcBorders>
              <w:bottom w:val="double" w:sz="4" w:space="0" w:color="000000"/>
            </w:tcBorders>
            <w:shd w:val="clear" w:color="auto" w:fill="FFFFFF"/>
            <w:tcMar>
              <w:top w:w="0" w:type="dxa"/>
              <w:left w:w="0" w:type="dxa"/>
              <w:bottom w:w="0" w:type="dxa"/>
              <w:right w:w="0" w:type="dxa"/>
            </w:tcMar>
          </w:tcPr>
          <w:p>
            <w:pPr>
              <w:keepNext/>
              <w:pBdr>
                <w:top w:val="none" w:sz="0" w:space="0" w:color="000000"/>
                <w:left w:val="none" w:sz="0" w:space="0" w:color="000000"/>
                <w:bottom w:val="none" w:sz="0" w:space="0" w:color="000000"/>
                <w:right w:val="none" w:sz="0" w:space="0" w:color="000000"/>
              </w:pBdr>
              <w:spacing w:after="0" w:line="240" w:lineRule="auto"/>
              <w:ind w:left="100" w:right="100"/>
              <w:jc w:val="center"/>
              <w:rPr>
                <w:rFonts w:ascii="Times New Roman" w:hAnsi="Times New Roman" w:cs="Times New Roman"/>
                <w:sz w:val="24"/>
                <w:szCs w:val="24"/>
              </w:rPr>
            </w:pPr>
            <w:r>
              <w:rPr>
                <w:rFonts w:ascii="Times New Roman" w:hAnsi="Times New Roman" w:cs="Times New Roman"/>
                <w:sz w:val="24"/>
                <w:szCs w:val="24"/>
              </w:rPr>
              <w:t>0.941</w:t>
            </w:r>
          </w:p>
        </w:tc>
      </w:tr>
    </w:tbl>
    <w:p>
      <w:pPr>
        <w:spacing w:after="0" w:line="240" w:lineRule="auto"/>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 </w:t>
      </w:r>
      <w:r>
        <w:rPr>
          <w:rFonts w:ascii="Times New Roman" w:hAnsi="Times New Roman" w:cs="Times New Roman"/>
          <w:i/>
          <w:iCs/>
          <w:sz w:val="24"/>
          <w:szCs w:val="24"/>
        </w:rPr>
        <w:t>p</w:t>
      </w:r>
      <w:r>
        <w:rPr>
          <w:rFonts w:ascii="Times New Roman" w:hAnsi="Times New Roman" w:cs="Times New Roman"/>
          <w:sz w:val="24"/>
          <w:szCs w:val="24"/>
        </w:rPr>
        <w:t xml:space="preserve"> &lt; 0.1, </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0.05, </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0.01, </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 xml:space="preserve"> &lt; 0.001.  </w:t>
      </w:r>
      <w:r>
        <w:rPr>
          <w:rFonts w:ascii="Times New Roman" w:hAnsi="Times New Roman" w:cs="Times New Roman"/>
          <w:b/>
          <w:bCs/>
          <w:i/>
          <w:iCs/>
          <w:sz w:val="24"/>
          <w:szCs w:val="24"/>
          <w:vertAlign w:val="superscript"/>
        </w:rPr>
        <w:t>a</w:t>
      </w:r>
      <w:r>
        <w:rPr>
          <w:rFonts w:ascii="Times New Roman" w:hAnsi="Times New Roman" w:cs="Times New Roman"/>
          <w:sz w:val="24"/>
          <w:szCs w:val="24"/>
        </w:rPr>
        <w:t xml:space="preserve"> “Female” = 0, “male” = 1; </w:t>
      </w:r>
      <w:r>
        <w:rPr>
          <w:rFonts w:ascii="Times New Roman" w:hAnsi="Times New Roman" w:cs="Times New Roman"/>
          <w:i/>
          <w:sz w:val="24"/>
          <w:szCs w:val="24"/>
          <w:vertAlign w:val="superscript"/>
        </w:rPr>
        <w:t>b</w:t>
      </w:r>
      <w:r>
        <w:rPr>
          <w:rFonts w:ascii="Times New Roman" w:hAnsi="Times New Roman" w:cs="Times New Roman"/>
          <w:sz w:val="24"/>
          <w:szCs w:val="24"/>
        </w:rPr>
        <w:t xml:space="preserve"> “19 and younger” as reference; </w:t>
      </w:r>
      <w:r>
        <w:rPr>
          <w:rFonts w:ascii="Times New Roman" w:hAnsi="Times New Roman" w:cs="Times New Roman"/>
          <w:i/>
          <w:iCs/>
          <w:sz w:val="24"/>
          <w:szCs w:val="24"/>
          <w:vertAlign w:val="superscript"/>
        </w:rPr>
        <w:t>c</w:t>
      </w:r>
      <w:r>
        <w:rPr>
          <w:rFonts w:ascii="Times New Roman" w:hAnsi="Times New Roman" w:cs="Times New Roman"/>
          <w:sz w:val="24"/>
          <w:szCs w:val="24"/>
        </w:rPr>
        <w:t xml:space="preserve"> “1991” as reference; </w:t>
      </w:r>
      <w:r>
        <w:rPr>
          <w:rFonts w:ascii="Times New Roman" w:hAnsi="Times New Roman" w:cs="Times New Roman"/>
          <w:i/>
          <w:iCs/>
          <w:sz w:val="24"/>
          <w:szCs w:val="24"/>
          <w:vertAlign w:val="superscript"/>
        </w:rPr>
        <w:t>d</w:t>
      </w:r>
      <w:r>
        <w:rPr>
          <w:rFonts w:ascii="Times New Roman" w:hAnsi="Times New Roman" w:cs="Times New Roman"/>
          <w:sz w:val="24"/>
          <w:szCs w:val="24"/>
        </w:rPr>
        <w:t xml:space="preserve"> “electoral autocracy” as reference.</w:t>
      </w:r>
    </w:p>
    <w:p>
      <w:pPr>
        <w:spacing w:after="0" w:line="240" w:lineRule="auto"/>
        <w:contextualSpacing/>
        <w:mirrorIndents/>
        <w:rPr>
          <w:rFonts w:ascii="Times New Roman" w:hAnsi="Times New Roman" w:cs="Times New Roman"/>
          <w:sz w:val="24"/>
          <w:szCs w:val="24"/>
        </w:rPr>
      </w:pPr>
    </w:p>
    <w:p>
      <w:pPr>
        <w:spacing w:after="0" w:line="240" w:lineRule="auto"/>
        <w:contextualSpacing/>
        <w:mirrorIndents/>
        <w:rPr>
          <w:rFonts w:ascii="Times New Roman" w:hAnsi="Times New Roman" w:cs="Times New Roman"/>
          <w:sz w:val="24"/>
          <w:szCs w:val="24"/>
        </w:rPr>
      </w:pPr>
    </w:p>
    <w:p>
      <w:pPr>
        <w:rPr>
          <w:rFonts w:ascii="Times New Roman" w:hAnsi="Times New Roman" w:cs="Times New Roman"/>
          <w:b/>
          <w:caps/>
          <w:sz w:val="24"/>
          <w:szCs w:val="24"/>
        </w:rPr>
      </w:pPr>
      <w:r>
        <w:rPr>
          <w:rFonts w:ascii="Times New Roman" w:hAnsi="Times New Roman" w:cs="Times New Roman"/>
          <w:b/>
          <w:caps/>
          <w:sz w:val="24"/>
          <w:szCs w:val="24"/>
        </w:rPr>
        <w:br w:type="page"/>
      </w:r>
    </w:p>
    <w:p>
      <w:pPr>
        <w:spacing w:after="0" w:line="240" w:lineRule="auto"/>
        <w:contextualSpacing/>
        <w:mirrorIndents/>
        <w:rPr>
          <w:rFonts w:ascii="Times New Roman" w:hAnsi="Times New Roman" w:cs="Times New Roman"/>
          <w:b/>
          <w:caps/>
          <w:sz w:val="24"/>
          <w:szCs w:val="24"/>
          <w:lang w:val="en-US"/>
        </w:rPr>
      </w:pPr>
      <w:r>
        <w:rPr>
          <w:rFonts w:ascii="Times New Roman" w:hAnsi="Times New Roman" w:cs="Times New Roman"/>
          <w:b/>
          <w:caps/>
          <w:sz w:val="24"/>
          <w:szCs w:val="24"/>
          <w:lang w:val="en-US"/>
        </w:rPr>
        <w:lastRenderedPageBreak/>
        <w:t xml:space="preserve">Appendix I.  </w:t>
      </w:r>
      <w:r>
        <w:rPr>
          <w:rFonts w:ascii="Times New Roman" w:hAnsi="Times New Roman" w:cs="Times New Roman"/>
          <w:b/>
          <w:sz w:val="24"/>
          <w:szCs w:val="24"/>
        </w:rPr>
        <w:t>Multilevel analysis of potential mediators and voter turnout</w:t>
      </w:r>
    </w:p>
    <w:p>
      <w:pPr>
        <w:spacing w:after="0" w:line="240" w:lineRule="auto"/>
        <w:contextualSpacing/>
        <w:mirrorIndents/>
        <w:rPr>
          <w:rFonts w:ascii="Times New Roman" w:hAnsi="Times New Roman" w:cs="Times New Roman"/>
          <w:sz w:val="24"/>
          <w:szCs w:val="24"/>
          <w:lang w:val="en-US"/>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Table I1. Multilevel regression analysis of potential mediators and voter turnout</w:t>
      </w:r>
    </w:p>
    <w:p>
      <w:pPr>
        <w:spacing w:after="0" w:line="240" w:lineRule="auto"/>
        <w:rPr>
          <w:rFonts w:ascii="Times New Roman" w:hAnsi="Times New Roman" w:cs="Times New Roman"/>
          <w:sz w:val="24"/>
          <w:szCs w:val="24"/>
        </w:rPr>
      </w:pPr>
    </w:p>
    <w:tbl>
      <w:tblPr>
        <w:tblStyle w:val="TableGrid"/>
        <w:tblW w:w="9289" w:type="dxa"/>
        <w:tblLook w:val="04A0" w:firstRow="1" w:lastRow="0" w:firstColumn="1" w:lastColumn="0" w:noHBand="0" w:noVBand="1"/>
      </w:tblPr>
      <w:tblGrid>
        <w:gridCol w:w="1366"/>
        <w:gridCol w:w="1174"/>
        <w:gridCol w:w="1010"/>
        <w:gridCol w:w="1010"/>
        <w:gridCol w:w="293"/>
        <w:gridCol w:w="1366"/>
        <w:gridCol w:w="1020"/>
        <w:gridCol w:w="1030"/>
        <w:gridCol w:w="1020"/>
      </w:tblGrid>
      <w:tr>
        <w:trPr>
          <w:tblHeader/>
        </w:trPr>
        <w:tc>
          <w:tcPr>
            <w:tcW w:w="1366"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doub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20"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30"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20" w:type="dxa"/>
            <w:tcBorders>
              <w:top w:val="doub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r>
      <w:tr>
        <w:trPr>
          <w:tblHeader/>
        </w:trP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3194" w:type="dxa"/>
            <w:gridSpan w:val="3"/>
            <w:tcBorders>
              <w:top w:val="nil"/>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b/>
                <w:bCs/>
              </w:rPr>
            </w:pPr>
            <w:r>
              <w:rPr>
                <w:rFonts w:ascii="Times New Roman" w:hAnsi="Times New Roman" w:cs="Times New Roman"/>
                <w:b/>
                <w:bCs/>
              </w:rPr>
              <w:t>Mediator Models (linear)</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3070" w:type="dxa"/>
            <w:gridSpan w:val="3"/>
            <w:tcBorders>
              <w:top w:val="nil"/>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b/>
                <w:bCs/>
              </w:rPr>
            </w:pPr>
            <w:r>
              <w:rPr>
                <w:rFonts w:ascii="Times New Roman" w:hAnsi="Times New Roman" w:cs="Times New Roman"/>
                <w:b/>
                <w:bCs/>
              </w:rPr>
              <w:t>Outcome Models (logistic)</w:t>
            </w:r>
          </w:p>
        </w:tc>
      </w:tr>
      <w:tr>
        <w:trPr>
          <w:tblHeader/>
        </w:trPr>
        <w:tc>
          <w:tcPr>
            <w:tcW w:w="1366" w:type="dxa"/>
            <w:tcBorders>
              <w:top w:val="nil"/>
              <w:left w:val="nil"/>
              <w:bottom w:val="single" w:sz="4" w:space="0" w:color="auto"/>
              <w:right w:val="nil"/>
            </w:tcBorders>
          </w:tcPr>
          <w:p>
            <w:pPr>
              <w:spacing w:before="100" w:beforeAutospacing="1" w:after="100" w:afterAutospacing="1"/>
              <w:ind w:right="-46"/>
              <w:contextualSpacing/>
              <w:rPr>
                <w:rFonts w:ascii="Times New Roman" w:hAnsi="Times New Roman" w:cs="Times New Roman"/>
                <w:i/>
                <w:iCs/>
              </w:rPr>
            </w:pPr>
          </w:p>
        </w:tc>
        <w:tc>
          <w:tcPr>
            <w:tcW w:w="1174" w:type="dxa"/>
            <w:tcBorders>
              <w:top w:val="single" w:sz="4" w:space="0" w:color="auto"/>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i/>
                <w:iCs/>
              </w:rPr>
            </w:pPr>
            <w:r>
              <w:rPr>
                <w:rFonts w:ascii="Times New Roman" w:hAnsi="Times New Roman" w:cs="Times New Roman"/>
                <w:i/>
                <w:iCs/>
              </w:rPr>
              <w:t>Instit.</w:t>
            </w:r>
          </w:p>
          <w:p>
            <w:pPr>
              <w:spacing w:before="100" w:beforeAutospacing="1" w:after="100" w:afterAutospacing="1"/>
              <w:ind w:right="-46"/>
              <w:contextualSpacing/>
              <w:jc w:val="center"/>
              <w:rPr>
                <w:rFonts w:ascii="Times New Roman" w:hAnsi="Times New Roman" w:cs="Times New Roman"/>
                <w:i/>
                <w:iCs/>
              </w:rPr>
            </w:pPr>
            <w:r>
              <w:rPr>
                <w:rFonts w:ascii="Times New Roman" w:hAnsi="Times New Roman" w:cs="Times New Roman"/>
                <w:i/>
                <w:iCs/>
              </w:rPr>
              <w:t>Trust</w:t>
            </w:r>
          </w:p>
        </w:tc>
        <w:tc>
          <w:tcPr>
            <w:tcW w:w="1010" w:type="dxa"/>
            <w:tcBorders>
              <w:top w:val="single" w:sz="4" w:space="0" w:color="auto"/>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i/>
                <w:iCs/>
              </w:rPr>
            </w:pPr>
            <w:r>
              <w:rPr>
                <w:rFonts w:ascii="Times New Roman" w:hAnsi="Times New Roman" w:cs="Times New Roman"/>
                <w:i/>
                <w:iCs/>
              </w:rPr>
              <w:t>Pro-</w:t>
            </w:r>
          </w:p>
          <w:p>
            <w:pPr>
              <w:spacing w:before="100" w:beforeAutospacing="1" w:after="100" w:afterAutospacing="1"/>
              <w:ind w:right="-46"/>
              <w:contextualSpacing/>
              <w:jc w:val="center"/>
              <w:rPr>
                <w:rFonts w:ascii="Times New Roman" w:hAnsi="Times New Roman" w:cs="Times New Roman"/>
                <w:i/>
                <w:iCs/>
              </w:rPr>
            </w:pPr>
            <w:r>
              <w:rPr>
                <w:rFonts w:ascii="Times New Roman" w:hAnsi="Times New Roman" w:cs="Times New Roman"/>
                <w:i/>
                <w:iCs/>
              </w:rPr>
              <w:t>science</w:t>
            </w:r>
          </w:p>
        </w:tc>
        <w:tc>
          <w:tcPr>
            <w:tcW w:w="1010" w:type="dxa"/>
            <w:tcBorders>
              <w:top w:val="single" w:sz="4" w:space="0" w:color="auto"/>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i/>
                <w:iCs/>
              </w:rPr>
            </w:pPr>
            <w:r>
              <w:rPr>
                <w:rFonts w:ascii="Times New Roman" w:hAnsi="Times New Roman" w:cs="Times New Roman"/>
                <w:i/>
                <w:iCs/>
              </w:rPr>
              <w:t>Social</w:t>
            </w:r>
          </w:p>
          <w:p>
            <w:pPr>
              <w:spacing w:before="100" w:beforeAutospacing="1" w:after="100" w:afterAutospacing="1"/>
              <w:ind w:right="-46"/>
              <w:contextualSpacing/>
              <w:jc w:val="center"/>
              <w:rPr>
                <w:rFonts w:ascii="Times New Roman" w:hAnsi="Times New Roman" w:cs="Times New Roman"/>
                <w:i/>
                <w:iCs/>
              </w:rPr>
            </w:pPr>
            <w:r>
              <w:rPr>
                <w:rFonts w:ascii="Times New Roman" w:hAnsi="Times New Roman" w:cs="Times New Roman"/>
                <w:i/>
                <w:iCs/>
              </w:rPr>
              <w:t>Trust</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i/>
                <w:iCs/>
              </w:rPr>
            </w:pPr>
          </w:p>
        </w:tc>
        <w:tc>
          <w:tcPr>
            <w:tcW w:w="1366" w:type="dxa"/>
            <w:tcBorders>
              <w:top w:val="nil"/>
              <w:left w:val="nil"/>
              <w:bottom w:val="single" w:sz="4" w:space="0" w:color="auto"/>
              <w:right w:val="nil"/>
            </w:tcBorders>
          </w:tcPr>
          <w:p>
            <w:pPr>
              <w:spacing w:before="100" w:beforeAutospacing="1" w:after="100" w:afterAutospacing="1"/>
              <w:ind w:right="-46"/>
              <w:contextualSpacing/>
              <w:rPr>
                <w:rFonts w:ascii="Times New Roman" w:hAnsi="Times New Roman" w:cs="Times New Roman"/>
                <w:i/>
                <w:iCs/>
              </w:rPr>
            </w:pPr>
          </w:p>
        </w:tc>
        <w:tc>
          <w:tcPr>
            <w:tcW w:w="3070" w:type="dxa"/>
            <w:gridSpan w:val="3"/>
            <w:tcBorders>
              <w:top w:val="single" w:sz="4" w:space="0" w:color="auto"/>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i/>
                <w:iCs/>
              </w:rPr>
            </w:pPr>
            <w:r>
              <w:rPr>
                <w:rFonts w:ascii="Times New Roman" w:hAnsi="Times New Roman" w:cs="Times New Roman"/>
                <w:i/>
                <w:iCs/>
              </w:rPr>
              <w:t>Voter Turnout</w:t>
            </w:r>
          </w:p>
        </w:tc>
      </w:tr>
      <w:tr>
        <w:tc>
          <w:tcPr>
            <w:tcW w:w="1366"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Worldviews</w:t>
            </w:r>
            <w:r>
              <w:rPr>
                <w:rFonts w:ascii="Times New Roman" w:hAnsi="Times New Roman" w:cs="Times New Roman"/>
                <w:i/>
                <w:iCs/>
                <w:vertAlign w:val="superscript"/>
              </w:rPr>
              <w:t>a</w:t>
            </w:r>
          </w:p>
        </w:tc>
        <w:tc>
          <w:tcPr>
            <w:tcW w:w="1174"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sing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Worldviews</w:t>
            </w:r>
            <w:r>
              <w:rPr>
                <w:rFonts w:ascii="Times New Roman" w:hAnsi="Times New Roman" w:cs="Times New Roman"/>
                <w:i/>
                <w:iCs/>
                <w:vertAlign w:val="superscript"/>
              </w:rPr>
              <w:t>a</w:t>
            </w:r>
          </w:p>
        </w:tc>
        <w:tc>
          <w:tcPr>
            <w:tcW w:w="1020"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30"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20"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 xml:space="preserve">  Nonbeliever</w:t>
            </w: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-0.057</w:t>
            </w:r>
            <w:r>
              <w:rPr>
                <w:rFonts w:ascii="Times New Roman"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0.859</w:t>
            </w:r>
            <w:r>
              <w:rPr>
                <w:rFonts w:ascii="Times New Roman"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0.022</w:t>
            </w:r>
            <w:r>
              <w:rPr>
                <w:rFonts w:ascii="Times New Roman" w:hAnsi="Times New Roman" w:cs="Times New Roman"/>
                <w:vertAlign w:val="superscript"/>
              </w:rPr>
              <w:t>*</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 xml:space="preserve">  Nonbeliever</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0.146</w:t>
            </w:r>
            <w:r>
              <w:rPr>
                <w:rFonts w:ascii="Times New Roman" w:hAnsi="Times New Roman" w:cs="Times New Roman"/>
                <w:vertAlign w:val="superscript"/>
              </w:rPr>
              <w:t>***</w:t>
            </w: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0.020</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0.053</w:t>
            </w: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(0.001)</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(0.013)</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(0.009)</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(0.042)</w:t>
            </w: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(0.046)</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(0.044)</w:t>
            </w: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 xml:space="preserve">  Heterodox</w:t>
            </w: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-0.046</w:t>
            </w:r>
            <w:r>
              <w:rPr>
                <w:rFonts w:ascii="Times New Roman"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0.524</w:t>
            </w:r>
            <w:r>
              <w:rPr>
                <w:rFonts w:ascii="Times New Roman"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0.001</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 xml:space="preserve">  Heterodox</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0.089</w:t>
            </w:r>
            <w:r>
              <w:rPr>
                <w:rFonts w:ascii="Times New Roman" w:hAnsi="Times New Roman" w:cs="Times New Roman"/>
                <w:vertAlign w:val="superscript"/>
              </w:rPr>
              <w:t>*</w:t>
            </w: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0.010</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0.052</w:t>
            </w: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(0.001)</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(0.013)</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(0.009)</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(0.041)</w:t>
            </w: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(0.044)</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(0.043)</w:t>
            </w: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Instit</w:t>
            </w:r>
            <w:r>
              <w:rPr>
                <w:rFonts w:ascii="Times New Roman" w:hAnsi="Times New Roman" w:cs="Times New Roman"/>
                <w:i/>
                <w:iCs/>
              </w:rPr>
              <w:t>.</w:t>
            </w:r>
            <w:r>
              <w:rPr>
                <w:rFonts w:ascii="Times New Roman" w:hAnsi="Times New Roman" w:cs="Times New Roman"/>
              </w:rPr>
              <w:t xml:space="preserve"> trust</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1.123</w:t>
            </w:r>
            <w:r>
              <w:rPr>
                <w:rFonts w:ascii="Times New Roman" w:hAnsi="Times New Roman" w:cs="Times New Roman"/>
                <w:vertAlign w:val="superscript"/>
              </w:rPr>
              <w:t>***</w:t>
            </w: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(0.108)</w:t>
            </w: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Pro-science</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0.054</w:t>
            </w:r>
            <w:r>
              <w:rPr>
                <w:rFonts w:ascii="Times New Roman" w:hAnsi="Times New Roman" w:cs="Times New Roman"/>
                <w:vertAlign w:val="superscript"/>
              </w:rPr>
              <w:t>***</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(0.015)</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Social Trust</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0.179</w:t>
            </w:r>
            <w:r>
              <w:rPr>
                <w:rFonts w:ascii="Times New Roman" w:hAnsi="Times New Roman" w:cs="Times New Roman"/>
                <w:vertAlign w:val="superscript"/>
              </w:rPr>
              <w:t>***</w:t>
            </w: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(0.021)</w:t>
            </w:r>
          </w:p>
        </w:tc>
      </w:tr>
      <w:tr>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Gender</w:t>
            </w:r>
            <w:r>
              <w:rPr>
                <w:rFonts w:ascii="Times New Roman" w:eastAsia="Arial" w:hAnsi="Times New Roman" w:cs="Times New Roman"/>
                <w:i/>
                <w:iCs/>
                <w:vertAlign w:val="superscript"/>
              </w:rPr>
              <w:t>b</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0.000</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0.049</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0.001</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Gender</w:t>
            </w:r>
            <w:r>
              <w:rPr>
                <w:rFonts w:ascii="Times New Roman" w:eastAsia="Arial" w:hAnsi="Times New Roman" w:cs="Times New Roman"/>
                <w:i/>
                <w:iCs/>
                <w:vertAlign w:val="superscript"/>
              </w:rPr>
              <w:t>b</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0.040</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0.010</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0.022</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(0.001)</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(0.010)</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(0.007)</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(0.030)</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(0.031)</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(0.032)</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Education</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0.004</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0.077</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0.066</w:t>
            </w:r>
            <w:r>
              <w:rPr>
                <w:rFonts w:ascii="Times New Roman" w:hAnsi="Times New Roman" w:cs="Times New Roman"/>
                <w:vertAlign w:val="superscript"/>
              </w:rPr>
              <w:t>***</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Education</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0.267</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0.256</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0.260</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(0.000)</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(0.004)</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(0.003)</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(0.012)</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(0.013)</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(0.013)</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Age group</w:t>
            </w:r>
            <w:r>
              <w:rPr>
                <w:rFonts w:ascii="Times New Roman" w:hAnsi="Times New Roman" w:cs="Times New Roman"/>
                <w:i/>
                <w:iCs/>
                <w:vertAlign w:val="superscript"/>
              </w:rPr>
              <w:t>c</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Age group</w:t>
            </w:r>
            <w:r>
              <w:rPr>
                <w:rFonts w:ascii="Times New Roman" w:hAnsi="Times New Roman" w:cs="Times New Roman"/>
                <w:i/>
                <w:iCs/>
                <w:vertAlign w:val="superscript"/>
              </w:rPr>
              <w:t>c</w:t>
            </w: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 xml:space="preserve">    20-29</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-0.016</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-0.015</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-0.098</w:t>
            </w:r>
            <w:r>
              <w:rPr>
                <w:rFonts w:ascii="Times New Roman" w:hAnsi="Times New Roman" w:cs="Times New Roman"/>
                <w:vertAlign w:val="superscript"/>
              </w:rPr>
              <w:t>***</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 xml:space="preserve">    20-29</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1.576</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1.662</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1.638</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(0.003)</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(0.028)</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(0.019)</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(0.094)</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(0.102)</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(0.101)</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 xml:space="preserve">    30-39</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-0.021</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-0.037</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-0.086</w:t>
            </w:r>
            <w:r>
              <w:rPr>
                <w:rFonts w:ascii="Times New Roman" w:hAnsi="Times New Roman" w:cs="Times New Roman"/>
                <w:vertAlign w:val="superscript"/>
              </w:rPr>
              <w:t>***</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 xml:space="preserve">    30-39</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2.006</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2.078</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2.036</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(0.003)</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(0.028)</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(0.019)</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(0.095)</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(0.102)</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(0.101)</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 xml:space="preserve">    40-49</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-0.018</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-0.090</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-0.029</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 xml:space="preserve">    40-49</w:t>
            </w:r>
          </w:p>
        </w:tc>
        <w:tc>
          <w:tcPr>
            <w:tcW w:w="1020"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2.448</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2.493</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r>
              <w:rPr>
                <w:rFonts w:ascii="Times New Roman" w:hAnsi="Times New Roman" w:cs="Times New Roman"/>
              </w:rPr>
              <w:t>2.476</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(0.003)</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(0.028)</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(0.019)</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(0.096)</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(0.103)</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(0.102)</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50-59</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-0.016</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-0.119</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-0.018</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50-59</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2.676</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2.748</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2.704</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(0.003)</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(0.028)</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(0.019)</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(0.097)</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(0.105)</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(0.103)</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60-69</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-0.005+</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-0.226</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-0.030</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60-69</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3.109</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3.184</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3.152</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(0.003)</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(0.029)</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(0.020)</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(0.101)</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(0.109)</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(0.107)</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70 older</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0.006+</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-0.395</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-0.029</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70 older</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3.265</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3.397</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3.326</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(0.003)</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(0.030)</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(0.020)</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(0.104)</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(0.113)</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(0.111)</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Life sat.</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0.030</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-0.007</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0.161</w:t>
            </w:r>
            <w:r>
              <w:rPr>
                <w:rFonts w:ascii="Times New Roman" w:hAnsi="Times New Roman" w:cs="Times New Roman"/>
                <w:vertAlign w:val="superscript"/>
              </w:rPr>
              <w:t>***</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Life sat.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0.258</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0.301</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0.252</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(0.001)</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(0.007)</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(0.005)</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(0.024)</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(0.025)</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(0.025)</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hAnsi="Times New Roman" w:cs="Times New Roman"/>
              </w:rPr>
              <w:t>Wave</w:t>
            </w:r>
            <w:r>
              <w:rPr>
                <w:rFonts w:ascii="Times New Roman" w:hAnsi="Times New Roman" w:cs="Times New Roman"/>
                <w:i/>
                <w:iCs/>
                <w:vertAlign w:val="superscript"/>
              </w:rPr>
              <w:t>d</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hAnsi="Times New Roman" w:cs="Times New Roman"/>
              </w:rPr>
              <w:t>Wave</w:t>
            </w:r>
            <w:r>
              <w:rPr>
                <w:rFonts w:ascii="Times New Roman" w:hAnsi="Times New Roman" w:cs="Times New Roman"/>
                <w:i/>
                <w:iCs/>
                <w:vertAlign w:val="superscript"/>
              </w:rPr>
              <w:t>d</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r>
              <w:rPr>
                <w:rFonts w:ascii="Times New Roman" w:eastAsia="Arial" w:hAnsi="Times New Roman" w:cs="Times New Roman"/>
              </w:rPr>
              <w:t xml:space="preserve">    1998</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-0.018</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1998</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(0.002)</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2008</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-0.021</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0.179</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-0.085</w:t>
            </w:r>
            <w:r>
              <w:rPr>
                <w:rFonts w:ascii="Times New Roman" w:hAnsi="Times New Roman" w:cs="Times New Roman"/>
                <w:vertAlign w:val="superscript"/>
              </w:rPr>
              <w:t>***</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2008</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-2.616</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(0.004)</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(0.029)</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(0.021)</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(0.362)</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2018</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-0.010</w:t>
            </w:r>
            <w:r>
              <w:rPr>
                <w:rFonts w:ascii="Times New Roman" w:hAnsi="Times New Roman" w:cs="Times New Roman"/>
                <w:vertAlign w:val="superscript"/>
              </w:rPr>
              <w:t>*</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0.024</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-0.047</w:t>
            </w:r>
            <w:r>
              <w:rPr>
                <w:rFonts w:ascii="Times New Roman" w:hAnsi="Times New Roman" w:cs="Times New Roman"/>
                <w:vertAlign w:val="superscript"/>
              </w:rPr>
              <w:t>*</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2018</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-3.058</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-0.400</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-0.461</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(0.005)</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(0.032)</w:t>
            </w: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(0.023)</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(0.384)</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(0.063)</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(0.046)</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Pop. log</w:t>
            </w: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0.000</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0.051</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-0.057</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Pop. log</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0.946+</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0.761</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0.670+</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(0.007)</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(0.037)</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(0.037)</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(0.500)</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(0.626)</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(0.361)</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lastRenderedPageBreak/>
              <w:t>Urban.</w:t>
            </w: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-0.001</w:t>
            </w:r>
            <w:r>
              <w:rPr>
                <w:rFonts w:ascii="Times New Roman" w:eastAsia="Arial"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0.014</w:t>
            </w:r>
            <w:r>
              <w:rPr>
                <w:rFonts w:ascii="Times New Roman" w:eastAsia="Arial"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0.000</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Urban.</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-0.040</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-0.031</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-0.030</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(0.000)</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(0.003)</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(0.002)</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(0.032)</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(0.032)</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(0.031)</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GDP pc log</w:t>
            </w: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0.010</w:t>
            </w:r>
            <w:r>
              <w:rPr>
                <w:rFonts w:ascii="Times New Roman" w:eastAsia="Arial"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-0.107</w:t>
            </w:r>
            <w:r>
              <w:rPr>
                <w:rFonts w:ascii="Times New Roman" w:eastAsia="Arial"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0.103</w:t>
            </w:r>
            <w:r>
              <w:rPr>
                <w:rFonts w:ascii="Times New Roman" w:eastAsia="Arial" w:hAnsi="Times New Roman" w:cs="Times New Roman"/>
                <w:vertAlign w:val="superscript"/>
              </w:rPr>
              <w:t>***</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GDP pc log</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3.737</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3.519</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4.117</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rPr>
            </w:pP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(0.003)</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(0.027)</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(0.019)</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(0.461)</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(0.531)</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(0.440)</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rPr>
            </w:pPr>
            <w:r>
              <w:rPr>
                <w:rFonts w:ascii="Times New Roman" w:eastAsia="Arial" w:hAnsi="Times New Roman" w:cs="Times New Roman"/>
              </w:rPr>
              <w:t>Reg. type</w:t>
            </w:r>
            <w:r>
              <w:rPr>
                <w:rFonts w:ascii="Times New Roman" w:eastAsia="Arial" w:hAnsi="Times New Roman" w:cs="Times New Roman"/>
                <w:i/>
                <w:iCs/>
                <w:vertAlign w:val="superscript"/>
              </w:rPr>
              <w:t>e</w:t>
            </w:r>
          </w:p>
        </w:tc>
        <w:tc>
          <w:tcPr>
            <w:tcW w:w="1174"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1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Reg. type</w:t>
            </w:r>
            <w:r>
              <w:rPr>
                <w:rFonts w:ascii="Times New Roman" w:eastAsia="Arial" w:hAnsi="Times New Roman" w:cs="Times New Roman"/>
                <w:i/>
                <w:iCs/>
                <w:vertAlign w:val="superscript"/>
              </w:rPr>
              <w:t>e</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rPr>
            </w:pPr>
            <w:r>
              <w:rPr>
                <w:rFonts w:ascii="Times New Roman" w:eastAsia="Arial" w:hAnsi="Times New Roman" w:cs="Times New Roman"/>
              </w:rPr>
              <w:t xml:space="preserve">    Ele. demo.</w:t>
            </w: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0.000</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0.257</w:t>
            </w:r>
            <w:r>
              <w:rPr>
                <w:rFonts w:ascii="Times New Roman" w:eastAsia="Arial"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0.057+</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Ele. demo.</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0.461</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0.033</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-2.045</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rPr>
            </w:pP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(0.005)</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(0.047)</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(0.033)</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(2.364)</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(2.601)</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(2.003)</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rPr>
            </w:pPr>
            <w:r>
              <w:rPr>
                <w:rFonts w:ascii="Times New Roman" w:eastAsia="Arial" w:hAnsi="Times New Roman" w:cs="Times New Roman"/>
              </w:rPr>
              <w:t xml:space="preserve">    Lib. demo.</w:t>
            </w: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-0.008</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0.413</w:t>
            </w:r>
            <w:r>
              <w:rPr>
                <w:rFonts w:ascii="Times New Roman" w:eastAsia="Arial"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0.142</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 xml:space="preserve">    Lib. demo.</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-3.374</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-3.529</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-4.719</w:t>
            </w:r>
            <w:r>
              <w:rPr>
                <w:rFonts w:ascii="Times New Roman" w:hAnsi="Times New Roman" w:cs="Times New Roman"/>
                <w:vertAlign w:val="superscript"/>
              </w:rPr>
              <w:t>**</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rPr>
            </w:pP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(0.027)</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(0.123)</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(0.121)</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(2.104)</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(2.242)</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(1.761)</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eastAsia="Arial" w:hAnsi="Times New Roman" w:cs="Times New Roman"/>
              </w:rPr>
            </w:pPr>
            <w:r>
              <w:rPr>
                <w:rFonts w:ascii="Times New Roman" w:eastAsia="Arial" w:hAnsi="Times New Roman" w:cs="Times New Roman"/>
              </w:rPr>
              <w:t>Post-com.</w:t>
            </w: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-0.038</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-0.069</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-0.151</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rPr>
              <w:t>Post-com.</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0.965</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0.826</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1.250</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(0.025)</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(0.111)</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hAnsi="Times New Roman" w:cs="Times New Roman"/>
              </w:rPr>
            </w:pPr>
            <w:r>
              <w:rPr>
                <w:rFonts w:ascii="Times New Roman" w:eastAsia="Arial" w:hAnsi="Times New Roman" w:cs="Times New Roman"/>
              </w:rPr>
              <w:t>(0.112)</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(1.325)</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(1.356)</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(1.121)</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hAnsi="Times New Roman" w:cs="Times New Roman"/>
                <w:i/>
                <w:iCs/>
              </w:rPr>
              <w:t>(Intercept)</w:t>
            </w: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0.575</w:t>
            </w:r>
            <w:r>
              <w:rPr>
                <w:rFonts w:ascii="Times New Roman" w:eastAsia="Arial"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-4.331</w:t>
            </w:r>
            <w:r>
              <w:rPr>
                <w:rFonts w:ascii="Times New Roman" w:eastAsia="Arial" w:hAnsi="Times New Roman" w:cs="Times New Roman"/>
                <w:vertAlign w:val="superscript"/>
              </w:rPr>
              <w:t>***</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1.614</w:t>
            </w:r>
            <w:r>
              <w:rPr>
                <w:rFonts w:ascii="Times New Roman" w:eastAsia="Arial" w:hAnsi="Times New Roman" w:cs="Times New Roman"/>
                <w:vertAlign w:val="superscript"/>
              </w:rPr>
              <w:t>*</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hAnsi="Times New Roman" w:cs="Times New Roman"/>
                <w:i/>
                <w:iCs/>
              </w:rPr>
              <w:t>(Intercept)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-49.56</w:t>
            </w:r>
            <w:r>
              <w:rPr>
                <w:rFonts w:ascii="Times New Roman" w:hAnsi="Times New Roman" w:cs="Times New Roman"/>
                <w:vertAlign w:val="superscript"/>
              </w:rPr>
              <w:t>***</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-46.64</w:t>
            </w:r>
            <w:r>
              <w:rPr>
                <w:rFonts w:ascii="Times New Roman" w:hAnsi="Times New Roman" w:cs="Times New Roman"/>
                <w:vertAlign w:val="superscript"/>
              </w:rPr>
              <w:t>**</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-51.18</w:t>
            </w:r>
            <w:r>
              <w:rPr>
                <w:rFonts w:ascii="Times New Roman" w:hAnsi="Times New Roman" w:cs="Times New Roman"/>
                <w:vertAlign w:val="superscript"/>
              </w:rPr>
              <w:t>***</w:t>
            </w:r>
          </w:p>
        </w:tc>
      </w:tr>
      <w:tr>
        <w:tc>
          <w:tcPr>
            <w:tcW w:w="1366" w:type="dxa"/>
            <w:tcBorders>
              <w:top w:val="nil"/>
              <w:left w:val="nil"/>
              <w:bottom w:val="single" w:sz="4" w:space="0" w:color="auto"/>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174"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(0.139)</w:t>
            </w:r>
          </w:p>
        </w:tc>
        <w:tc>
          <w:tcPr>
            <w:tcW w:w="1010"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(0.754)</w:t>
            </w:r>
          </w:p>
        </w:tc>
        <w:tc>
          <w:tcPr>
            <w:tcW w:w="1010" w:type="dxa"/>
            <w:tcBorders>
              <w:top w:val="nil"/>
              <w:left w:val="nil"/>
              <w:bottom w:val="sing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(0.725)</w:t>
            </w:r>
          </w:p>
        </w:tc>
        <w:tc>
          <w:tcPr>
            <w:tcW w:w="293" w:type="dxa"/>
            <w:tcBorders>
              <w:top w:val="nil"/>
              <w:left w:val="nil"/>
              <w:bottom w:val="single" w:sz="4" w:space="0" w:color="auto"/>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single" w:sz="4" w:space="0" w:color="auto"/>
              <w:right w:val="nil"/>
            </w:tcBorders>
            <w:vAlign w:val="center"/>
          </w:tcPr>
          <w:p>
            <w:pPr>
              <w:spacing w:before="100" w:beforeAutospacing="1" w:after="100" w:afterAutospacing="1"/>
              <w:ind w:right="-46"/>
              <w:contextualSpacing/>
              <w:rPr>
                <w:rFonts w:ascii="Times New Roman" w:hAnsi="Times New Roman" w:cs="Times New Roman"/>
                <w:i/>
                <w:iCs/>
              </w:rPr>
            </w:pPr>
          </w:p>
        </w:tc>
        <w:tc>
          <w:tcPr>
            <w:tcW w:w="1020" w:type="dxa"/>
            <w:tcBorders>
              <w:top w:val="nil"/>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(9.507)</w:t>
            </w:r>
          </w:p>
        </w:tc>
        <w:tc>
          <w:tcPr>
            <w:tcW w:w="1030" w:type="dxa"/>
            <w:tcBorders>
              <w:top w:val="nil"/>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(14.418)</w:t>
            </w:r>
          </w:p>
        </w:tc>
        <w:tc>
          <w:tcPr>
            <w:tcW w:w="1020" w:type="dxa"/>
            <w:tcBorders>
              <w:top w:val="nil"/>
              <w:left w:val="nil"/>
              <w:bottom w:val="single" w:sz="4" w:space="0" w:color="auto"/>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(5.950)</w:t>
            </w:r>
          </w:p>
        </w:tc>
      </w:tr>
      <w:tr>
        <w:tc>
          <w:tcPr>
            <w:tcW w:w="1366" w:type="dxa"/>
            <w:tcBorders>
              <w:top w:val="single" w:sz="4" w:space="0" w:color="auto"/>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i/>
                <w:iCs/>
              </w:rPr>
              <w:t>N</w:t>
            </w:r>
            <w:r>
              <w:rPr>
                <w:rFonts w:ascii="Times New Roman" w:eastAsia="Arial" w:hAnsi="Times New Roman" w:cs="Times New Roman"/>
              </w:rPr>
              <w:t>.</w:t>
            </w:r>
          </w:p>
        </w:tc>
        <w:tc>
          <w:tcPr>
            <w:tcW w:w="1174"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61329</w:t>
            </w:r>
          </w:p>
        </w:tc>
        <w:tc>
          <w:tcPr>
            <w:tcW w:w="1010"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51257</w:t>
            </w:r>
          </w:p>
        </w:tc>
        <w:tc>
          <w:tcPr>
            <w:tcW w:w="1010" w:type="dxa"/>
            <w:tcBorders>
              <w:top w:val="single" w:sz="4" w:space="0" w:color="auto"/>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50127</w:t>
            </w:r>
          </w:p>
        </w:tc>
        <w:tc>
          <w:tcPr>
            <w:tcW w:w="293" w:type="dxa"/>
            <w:tcBorders>
              <w:top w:val="single" w:sz="4" w:space="0" w:color="auto"/>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single" w:sz="4" w:space="0" w:color="auto"/>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i/>
                <w:iCs/>
              </w:rPr>
              <w:t>N</w:t>
            </w:r>
            <w:r>
              <w:rPr>
                <w:rFonts w:ascii="Times New Roman" w:eastAsia="Arial" w:hAnsi="Times New Roman" w:cs="Times New Roman"/>
              </w:rPr>
              <w:t>.</w:t>
            </w:r>
          </w:p>
        </w:tc>
        <w:tc>
          <w:tcPr>
            <w:tcW w:w="1020" w:type="dxa"/>
            <w:tcBorders>
              <w:top w:val="sing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35737</w:t>
            </w:r>
          </w:p>
        </w:tc>
        <w:tc>
          <w:tcPr>
            <w:tcW w:w="1030" w:type="dxa"/>
            <w:tcBorders>
              <w:top w:val="sing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32288</w:t>
            </w:r>
          </w:p>
        </w:tc>
        <w:tc>
          <w:tcPr>
            <w:tcW w:w="1020" w:type="dxa"/>
            <w:tcBorders>
              <w:top w:val="single" w:sz="4" w:space="0" w:color="auto"/>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30497</w:t>
            </w:r>
          </w:p>
        </w:tc>
      </w:tr>
      <w:tr>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i/>
                <w:iCs/>
              </w:rPr>
              <w:t>R</w:t>
            </w:r>
            <w:r>
              <w:rPr>
                <w:rFonts w:ascii="Times New Roman" w:eastAsia="Arial" w:hAnsi="Times New Roman" w:cs="Times New Roman"/>
                <w:vertAlign w:val="superscript"/>
              </w:rPr>
              <w:t>2</w:t>
            </w:r>
            <w:r>
              <w:rPr>
                <w:rFonts w:ascii="Times New Roman" w:eastAsia="Arial" w:hAnsi="Times New Roman" w:cs="Times New Roman"/>
              </w:rPr>
              <w:t xml:space="preserve"> Marg.</w:t>
            </w:r>
          </w:p>
        </w:tc>
        <w:tc>
          <w:tcPr>
            <w:tcW w:w="1174"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0.087</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0.174</w:t>
            </w:r>
          </w:p>
        </w:tc>
        <w:tc>
          <w:tcPr>
            <w:tcW w:w="1010" w:type="dxa"/>
            <w:tcBorders>
              <w:top w:val="nil"/>
              <w:left w:val="nil"/>
              <w:bottom w:val="nil"/>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0.133</w:t>
            </w:r>
          </w:p>
        </w:tc>
        <w:tc>
          <w:tcPr>
            <w:tcW w:w="293" w:type="dxa"/>
            <w:tcBorders>
              <w:top w:val="nil"/>
              <w:left w:val="nil"/>
              <w:bottom w:val="nil"/>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nil"/>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i/>
                <w:iCs/>
              </w:rPr>
              <w:t>R</w:t>
            </w:r>
            <w:r>
              <w:rPr>
                <w:rFonts w:ascii="Times New Roman" w:eastAsia="Arial" w:hAnsi="Times New Roman" w:cs="Times New Roman"/>
                <w:vertAlign w:val="superscript"/>
              </w:rPr>
              <w:t>2</w:t>
            </w:r>
            <w:r>
              <w:rPr>
                <w:rFonts w:ascii="Times New Roman" w:eastAsia="Arial" w:hAnsi="Times New Roman" w:cs="Times New Roman"/>
              </w:rPr>
              <w:t xml:space="preserve"> Marg.</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0.321</w:t>
            </w:r>
          </w:p>
        </w:tc>
        <w:tc>
          <w:tcPr>
            <w:tcW w:w="103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0.305</w:t>
            </w:r>
          </w:p>
        </w:tc>
        <w:tc>
          <w:tcPr>
            <w:tcW w:w="1020" w:type="dxa"/>
            <w:tcBorders>
              <w:top w:val="nil"/>
              <w:left w:val="nil"/>
              <w:bottom w:val="nil"/>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0.294</w:t>
            </w:r>
          </w:p>
        </w:tc>
      </w:tr>
      <w:tr>
        <w:tc>
          <w:tcPr>
            <w:tcW w:w="1366" w:type="dxa"/>
            <w:tcBorders>
              <w:top w:val="nil"/>
              <w:left w:val="nil"/>
              <w:bottom w:val="double" w:sz="4" w:space="0" w:color="auto"/>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i/>
                <w:iCs/>
              </w:rPr>
              <w:t>R</w:t>
            </w:r>
            <w:r>
              <w:rPr>
                <w:rFonts w:ascii="Times New Roman" w:eastAsia="Arial" w:hAnsi="Times New Roman" w:cs="Times New Roman"/>
                <w:vertAlign w:val="superscript"/>
              </w:rPr>
              <w:t>2</w:t>
            </w:r>
            <w:r>
              <w:rPr>
                <w:rFonts w:ascii="Times New Roman" w:eastAsia="Arial" w:hAnsi="Times New Roman" w:cs="Times New Roman"/>
              </w:rPr>
              <w:t xml:space="preserve"> Cond.</w:t>
            </w:r>
          </w:p>
        </w:tc>
        <w:tc>
          <w:tcPr>
            <w:tcW w:w="1174"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0.183</w:t>
            </w:r>
          </w:p>
        </w:tc>
        <w:tc>
          <w:tcPr>
            <w:tcW w:w="1010"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0.200</w:t>
            </w:r>
          </w:p>
        </w:tc>
        <w:tc>
          <w:tcPr>
            <w:tcW w:w="1010" w:type="dxa"/>
            <w:tcBorders>
              <w:top w:val="nil"/>
              <w:left w:val="nil"/>
              <w:bottom w:val="double" w:sz="4" w:space="0" w:color="auto"/>
              <w:right w:val="nil"/>
            </w:tcBorders>
            <w:vAlign w:val="center"/>
          </w:tcPr>
          <w:p>
            <w:pPr>
              <w:spacing w:before="100" w:beforeAutospacing="1" w:after="100" w:afterAutospacing="1"/>
              <w:ind w:right="-46"/>
              <w:contextualSpacing/>
              <w:jc w:val="center"/>
              <w:rPr>
                <w:rFonts w:ascii="Times New Roman" w:eastAsia="Arial" w:hAnsi="Times New Roman" w:cs="Times New Roman"/>
              </w:rPr>
            </w:pPr>
            <w:r>
              <w:rPr>
                <w:rFonts w:ascii="Times New Roman" w:eastAsia="Arial" w:hAnsi="Times New Roman" w:cs="Times New Roman"/>
              </w:rPr>
              <w:t>0.193</w:t>
            </w:r>
          </w:p>
        </w:tc>
        <w:tc>
          <w:tcPr>
            <w:tcW w:w="293" w:type="dxa"/>
            <w:tcBorders>
              <w:top w:val="nil"/>
              <w:left w:val="nil"/>
              <w:bottom w:val="double" w:sz="4" w:space="0" w:color="auto"/>
              <w:right w:val="nil"/>
            </w:tcBorders>
          </w:tcPr>
          <w:p>
            <w:pPr>
              <w:spacing w:before="100" w:beforeAutospacing="1" w:after="100" w:afterAutospacing="1"/>
              <w:ind w:right="-46"/>
              <w:contextualSpacing/>
              <w:rPr>
                <w:rFonts w:ascii="Times New Roman" w:hAnsi="Times New Roman" w:cs="Times New Roman"/>
              </w:rPr>
            </w:pPr>
          </w:p>
        </w:tc>
        <w:tc>
          <w:tcPr>
            <w:tcW w:w="1366" w:type="dxa"/>
            <w:tcBorders>
              <w:top w:val="nil"/>
              <w:left w:val="nil"/>
              <w:bottom w:val="double" w:sz="4" w:space="0" w:color="auto"/>
              <w:right w:val="nil"/>
            </w:tcBorders>
            <w:vAlign w:val="center"/>
          </w:tcPr>
          <w:p>
            <w:pPr>
              <w:spacing w:before="100" w:beforeAutospacing="1" w:after="100" w:afterAutospacing="1"/>
              <w:ind w:right="-46"/>
              <w:contextualSpacing/>
              <w:rPr>
                <w:rFonts w:ascii="Times New Roman" w:hAnsi="Times New Roman" w:cs="Times New Roman"/>
                <w:i/>
                <w:iCs/>
              </w:rPr>
            </w:pPr>
            <w:r>
              <w:rPr>
                <w:rFonts w:ascii="Times New Roman" w:eastAsia="Arial" w:hAnsi="Times New Roman" w:cs="Times New Roman"/>
                <w:i/>
                <w:iCs/>
              </w:rPr>
              <w:t>R</w:t>
            </w:r>
            <w:r>
              <w:rPr>
                <w:rFonts w:ascii="Times New Roman" w:eastAsia="Arial" w:hAnsi="Times New Roman" w:cs="Times New Roman"/>
                <w:vertAlign w:val="superscript"/>
              </w:rPr>
              <w:t>2</w:t>
            </w:r>
            <w:r>
              <w:rPr>
                <w:rFonts w:ascii="Times New Roman" w:eastAsia="Arial" w:hAnsi="Times New Roman" w:cs="Times New Roman"/>
              </w:rPr>
              <w:t xml:space="preserve"> Cond.</w:t>
            </w:r>
          </w:p>
        </w:tc>
        <w:tc>
          <w:tcPr>
            <w:tcW w:w="1020" w:type="dxa"/>
            <w:tcBorders>
              <w:top w:val="nil"/>
              <w:left w:val="nil"/>
              <w:bottom w:val="double" w:sz="4" w:space="0" w:color="auto"/>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0.662</w:t>
            </w:r>
          </w:p>
        </w:tc>
        <w:tc>
          <w:tcPr>
            <w:tcW w:w="1030" w:type="dxa"/>
            <w:tcBorders>
              <w:top w:val="nil"/>
              <w:left w:val="nil"/>
              <w:bottom w:val="double" w:sz="4" w:space="0" w:color="auto"/>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0.627</w:t>
            </w:r>
          </w:p>
        </w:tc>
        <w:tc>
          <w:tcPr>
            <w:tcW w:w="1020" w:type="dxa"/>
            <w:tcBorders>
              <w:top w:val="nil"/>
              <w:left w:val="nil"/>
              <w:bottom w:val="double" w:sz="4" w:space="0" w:color="auto"/>
              <w:right w:val="nil"/>
            </w:tcBorders>
          </w:tcPr>
          <w:p>
            <w:pPr>
              <w:spacing w:before="100" w:beforeAutospacing="1" w:after="100" w:afterAutospacing="1"/>
              <w:ind w:right="-46"/>
              <w:contextualSpacing/>
              <w:jc w:val="center"/>
              <w:rPr>
                <w:rFonts w:ascii="Times New Roman" w:hAnsi="Times New Roman" w:cs="Times New Roman"/>
              </w:rPr>
            </w:pPr>
            <w:r>
              <w:rPr>
                <w:rFonts w:ascii="Times New Roman" w:hAnsi="Times New Roman" w:cs="Times New Roman"/>
              </w:rPr>
              <w:t>0.595</w:t>
            </w:r>
          </w:p>
        </w:tc>
      </w:tr>
    </w:tbl>
    <w:p>
      <w:pPr>
        <w:spacing w:before="100" w:beforeAutospacing="1" w:after="0" w:line="240" w:lineRule="auto"/>
        <w:ind w:right="-46"/>
        <w:contextualSpacing/>
        <w:rPr>
          <w:rFonts w:ascii="Times New Roman" w:hAnsi="Times New Roman" w:cs="Times New Roman"/>
        </w:rPr>
      </w:pPr>
      <w:r>
        <w:rPr>
          <w:rFonts w:ascii="Times New Roman" w:hAnsi="Times New Roman" w:cs="Times New Roman"/>
          <w:i/>
          <w:iCs/>
        </w:rPr>
        <w:t>Note</w:t>
      </w:r>
      <w:r>
        <w:rPr>
          <w:rFonts w:ascii="Times New Roman" w:hAnsi="Times New Roman" w:cs="Times New Roman"/>
        </w:rPr>
        <w:t xml:space="preserve"> : + p &lt; 0.1, </w:t>
      </w:r>
      <w:r>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i/>
          <w:iCs/>
        </w:rPr>
        <w:t>p</w:t>
      </w:r>
      <w:r>
        <w:rPr>
          <w:rFonts w:ascii="Times New Roman" w:hAnsi="Times New Roman" w:cs="Times New Roman"/>
        </w:rPr>
        <w:t xml:space="preserve"> &lt; 0.05, </w:t>
      </w:r>
      <w:r>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i/>
          <w:iCs/>
        </w:rPr>
        <w:t>p</w:t>
      </w:r>
      <w:r>
        <w:rPr>
          <w:rFonts w:ascii="Times New Roman" w:hAnsi="Times New Roman" w:cs="Times New Roman"/>
        </w:rPr>
        <w:t xml:space="preserve"> &lt; 0.01, </w:t>
      </w:r>
      <w:r>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i/>
          <w:iCs/>
        </w:rPr>
        <w:t>p</w:t>
      </w:r>
      <w:r>
        <w:rPr>
          <w:rFonts w:ascii="Times New Roman" w:hAnsi="Times New Roman" w:cs="Times New Roman"/>
        </w:rPr>
        <w:t xml:space="preserve"> &lt; 0.001. </w:t>
      </w:r>
      <w:r>
        <w:rPr>
          <w:rFonts w:ascii="Times New Roman" w:hAnsi="Times New Roman" w:cs="Times New Roman"/>
          <w:i/>
          <w:iCs/>
          <w:vertAlign w:val="superscript"/>
        </w:rPr>
        <w:t>a</w:t>
      </w:r>
      <w:r>
        <w:rPr>
          <w:rFonts w:ascii="Times New Roman" w:hAnsi="Times New Roman" w:cs="Times New Roman"/>
        </w:rPr>
        <w:t xml:space="preserve"> </w:t>
      </w:r>
      <w:r>
        <w:rPr>
          <w:rFonts w:ascii="Times New Roman" w:hAnsi="Times New Roman" w:cs="Times New Roman"/>
          <w:lang w:eastAsia="zh-CN"/>
        </w:rPr>
        <w:t>‘</w:t>
      </w:r>
      <w:r>
        <w:rPr>
          <w:rFonts w:ascii="Times New Roman" w:hAnsi="Times New Roman" w:cs="Times New Roman"/>
        </w:rPr>
        <w:t>Religious</w:t>
      </w:r>
      <w:r>
        <w:rPr>
          <w:rFonts w:ascii="Times New Roman" w:hAnsi="Times New Roman" w:cs="Times New Roman"/>
          <w:lang w:eastAsia="zh-CN"/>
        </w:rPr>
        <w:t xml:space="preserve">’ as reference; </w:t>
      </w:r>
      <w:r>
        <w:rPr>
          <w:rFonts w:ascii="Times New Roman" w:hAnsi="Times New Roman" w:cs="Times New Roman"/>
          <w:i/>
          <w:iCs/>
          <w:vertAlign w:val="superscript"/>
          <w:lang w:eastAsia="zh-CN"/>
        </w:rPr>
        <w:t>b</w:t>
      </w:r>
      <w:r>
        <w:rPr>
          <w:rFonts w:ascii="Times New Roman" w:hAnsi="Times New Roman" w:cs="Times New Roman"/>
          <w:lang w:eastAsia="zh-CN"/>
        </w:rPr>
        <w:t xml:space="preserve"> “Female” = 0, “male” = 1; </w:t>
      </w:r>
      <w:r>
        <w:rPr>
          <w:rFonts w:ascii="Times New Roman" w:hAnsi="Times New Roman" w:cs="Times New Roman"/>
          <w:i/>
          <w:iCs/>
          <w:vertAlign w:val="superscript"/>
          <w:lang w:eastAsia="zh-CN"/>
        </w:rPr>
        <w:t>c</w:t>
      </w:r>
      <w:r>
        <w:rPr>
          <w:rFonts w:ascii="Times New Roman" w:hAnsi="Times New Roman" w:cs="Times New Roman"/>
          <w:lang w:eastAsia="zh-CN"/>
        </w:rPr>
        <w:t xml:space="preserve"> “19 and younger” as reference; </w:t>
      </w:r>
      <w:r>
        <w:rPr>
          <w:rFonts w:ascii="Times New Roman" w:hAnsi="Times New Roman" w:cs="Times New Roman"/>
          <w:i/>
          <w:iCs/>
          <w:vertAlign w:val="superscript"/>
          <w:lang w:eastAsia="zh-CN"/>
        </w:rPr>
        <w:t>d</w:t>
      </w:r>
      <w:r>
        <w:rPr>
          <w:rFonts w:ascii="Times New Roman" w:hAnsi="Times New Roman" w:cs="Times New Roman"/>
          <w:lang w:eastAsia="zh-CN"/>
        </w:rPr>
        <w:t xml:space="preserve"> “1991” as reference; </w:t>
      </w:r>
      <w:r>
        <w:rPr>
          <w:rFonts w:ascii="Times New Roman" w:hAnsi="Times New Roman" w:cs="Times New Roman"/>
          <w:i/>
          <w:iCs/>
          <w:vertAlign w:val="superscript"/>
          <w:lang w:eastAsia="zh-CN"/>
        </w:rPr>
        <w:t>e</w:t>
      </w:r>
      <w:r>
        <w:rPr>
          <w:rFonts w:ascii="Times New Roman" w:hAnsi="Times New Roman" w:cs="Times New Roman"/>
          <w:lang w:eastAsia="zh-CN"/>
        </w:rPr>
        <w:t xml:space="preserve"> “electoral autocracy” as reference</w:t>
      </w:r>
      <w:r>
        <w:rPr>
          <w:rFonts w:ascii="Times New Roman" w:hAnsi="Times New Roman" w:cs="Times New Roman"/>
        </w:rPr>
        <w:t>.</w:t>
      </w:r>
      <w:r>
        <w:rPr>
          <w:rFonts w:ascii="Times New Roman" w:hAnsi="Times New Roman" w:cs="Times New Roman"/>
          <w:lang w:eastAsia="zh-CN"/>
        </w:rPr>
        <w:t xml:space="preserve">  </w:t>
      </w:r>
    </w:p>
    <w:sectPr>
      <w:headerReference w:type="even" r:id="rId12"/>
      <w:headerReference w:type="default" r:id="rId13"/>
      <w:footerReference w:type="even" r:id="rId14"/>
      <w:footerReference w:type="default" r:id="rId15"/>
      <w:headerReference w:type="first" r:id="rId16"/>
      <w:footerReference w:type="first" r:id="rId17"/>
      <w:footnotePr>
        <w:numFmt w:val="chicago"/>
      </w:footnotePr>
      <w:pgSz w:w="12240" w:h="15840" w:code="1"/>
      <w:pgMar w:top="1440" w:right="1440" w:bottom="1440" w:left="1440" w:header="708" w:footer="84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77DEF3" w16cex:dateUtc="2025-11-14T14:21:00Z"/>
  <w16cex:commentExtensible w16cex:durableId="2FE7AB91" w16cex:dateUtc="2025-11-14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B48E8D" w16cid:durableId="0A77DEF3"/>
  <w16cid:commentId w16cid:paraId="051033B3" w16cid:durableId="051033B9"/>
  <w16cid:commentId w16cid:paraId="051033B4" w16cid:durableId="051033BA"/>
  <w16cid:commentId w16cid:paraId="18D83FB3" w16cid:durableId="2FE7AB91"/>
  <w16cid:commentId w16cid:paraId="051033B7" w16cid:durableId="051033B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Narrow">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143088800"/>
      <w:docPartObj>
        <w:docPartGallery w:val="Page Numbers (Bottom of Page)"/>
        <w:docPartUnique/>
      </w:docPartObj>
    </w:sdtPr>
    <w:sdtEndPr>
      <w:rPr>
        <w:noProof/>
      </w:rPr>
    </w:sdtEndPr>
    <w:sdtContent>
      <w:p>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contextualSpacing/>
        <w:rPr>
          <w:rFonts w:ascii="Times New Roman" w:hAnsi="Times New Roman" w:cs="Times New Roman"/>
          <w:sz w:val="24"/>
          <w:szCs w:val="24"/>
        </w:rPr>
      </w:pPr>
      <w:r>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Replication data and code are</w:t>
      </w:r>
      <w:bookmarkStart w:id="1" w:name="_GoBack"/>
      <w:bookmarkEnd w:id="1"/>
      <w:r>
        <w:rPr>
          <w:rFonts w:ascii="Times New Roman" w:hAnsi="Times New Roman" w:cs="Times New Roman"/>
          <w:sz w:val="24"/>
          <w:szCs w:val="24"/>
        </w:rPr>
        <w:t xml:space="preserve"> available online.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1ADC7E-6E0C-4C1C-B86F-10FC964B3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en-GB"/>
    </w:rPr>
  </w:style>
  <w:style w:type="character" w:customStyle="1" w:styleId="accordion-tabbedtab-mobile">
    <w:name w:val="accordion-tabbed__tab-mobile"/>
    <w:basedOn w:val="DefaultParagraphFont"/>
  </w:style>
  <w:style w:type="character" w:customStyle="1" w:styleId="comma-separator">
    <w:name w:val="comma-separator"/>
    <w:basedOn w:val="DefaultParagraphFont"/>
  </w:style>
  <w:style w:type="character" w:customStyle="1" w:styleId="epub-state">
    <w:name w:val="epub-state"/>
    <w:basedOn w:val="DefaultParagraphFont"/>
  </w:style>
  <w:style w:type="character" w:customStyle="1" w:styleId="epub-date">
    <w:name w:val="epub-date"/>
    <w:basedOn w:val="DefaultParagraphFont"/>
  </w:style>
  <w:style w:type="character" w:customStyle="1" w:styleId="authors">
    <w:name w:val="authors"/>
    <w:basedOn w:val="DefaultParagraphFont"/>
  </w:style>
  <w:style w:type="character" w:customStyle="1" w:styleId="Date1">
    <w:name w:val="Date1"/>
    <w:basedOn w:val="DefaultParagraphFont"/>
  </w:style>
  <w:style w:type="character" w:customStyle="1" w:styleId="arttitle">
    <w:name w:val="art_title"/>
    <w:basedOn w:val="DefaultParagraphFont"/>
  </w:style>
  <w:style w:type="character" w:customStyle="1" w:styleId="serialtitle">
    <w:name w:val="serial_title"/>
    <w:basedOn w:val="DefaultParagraphFont"/>
  </w:style>
  <w:style w:type="character" w:customStyle="1" w:styleId="volumeissue">
    <w:name w:val="volume_issue"/>
    <w:basedOn w:val="DefaultParagraphFont"/>
  </w:style>
  <w:style w:type="character" w:customStyle="1" w:styleId="pagerange">
    <w:name w:val="page_range"/>
    <w:basedOn w:val="DefaultParagraphFont"/>
  </w:style>
  <w:style w:type="character" w:styleId="Emphasis">
    <w:name w:val="Emphasis"/>
    <w:basedOn w:val="DefaultParagraphFont"/>
    <w:uiPriority w:val="20"/>
    <w:qFormat/>
    <w:rPr>
      <w:i/>
      <w:iCs/>
    </w:rPr>
  </w:style>
  <w:style w:type="character" w:customStyle="1" w:styleId="hlfld-contribauthor">
    <w:name w:val="hlfld-contribauthor"/>
    <w:basedOn w:val="DefaultParagraphFont"/>
  </w:style>
  <w:style w:type="character" w:customStyle="1" w:styleId="nlmgiven-names">
    <w:name w:val="nlm_given-names"/>
    <w:basedOn w:val="DefaultParagraphFont"/>
  </w:style>
  <w:style w:type="character" w:customStyle="1" w:styleId="nlmyear">
    <w:name w:val="nlm_year"/>
    <w:basedOn w:val="DefaultParagraphFont"/>
  </w:style>
  <w:style w:type="character" w:customStyle="1" w:styleId="nlmarticle-title">
    <w:name w:val="nlm_article-title"/>
    <w:basedOn w:val="DefaultParagraphFont"/>
  </w:style>
  <w:style w:type="character" w:customStyle="1" w:styleId="nlmfpage">
    <w:name w:val="nlm_fpage"/>
    <w:basedOn w:val="DefaultParagraphFont"/>
  </w:style>
  <w:style w:type="character" w:customStyle="1" w:styleId="nlmlpage">
    <w:name w:val="nlm_lpage"/>
    <w:basedOn w:val="DefaultParagraphFont"/>
  </w:style>
  <w:style w:type="character" w:customStyle="1" w:styleId="nlmpublisher-loc">
    <w:name w:val="nlm_publisher-loc"/>
    <w:basedOn w:val="DefaultParagraphFont"/>
  </w:style>
  <w:style w:type="character" w:customStyle="1" w:styleId="nlmpublisher-name">
    <w:name w:val="nlm_publisher-name"/>
    <w:basedOn w:val="DefaultParagraphFont"/>
  </w:style>
  <w:style w:type="character" w:customStyle="1" w:styleId="Date2">
    <w:name w:val="Date2"/>
    <w:basedOn w:val="DefaultParagraphFont"/>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pPr>
      <w:spacing w:after="0" w:line="240" w:lineRule="auto"/>
    </w:pPr>
  </w:style>
  <w:style w:type="paragraph" w:styleId="TOCHeading">
    <w:name w:val="TOC Heading"/>
    <w:basedOn w:val="Heading1"/>
    <w:next w:val="Normal"/>
    <w:uiPriority w:val="39"/>
    <w:unhideWhenUsed/>
    <w:qFormat/>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pPr>
      <w:spacing w:after="100"/>
    </w:pPr>
    <w:rPr>
      <w:rFonts w:eastAsiaTheme="minorEastAsia" w:cs="Times New Roman"/>
      <w:lang w:val="en-US"/>
    </w:rPr>
  </w:style>
  <w:style w:type="character" w:styleId="FollowedHyperlink">
    <w:name w:val="FollowedHyperlink"/>
    <w:basedOn w:val="DefaultParagraphFont"/>
    <w:uiPriority w:val="99"/>
    <w:semiHidden/>
    <w:unhideWhenUsed/>
    <w:rPr>
      <w:color w:val="96607D"/>
      <w:u w:val="single"/>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589631">
      <w:bodyDiv w:val="1"/>
      <w:marLeft w:val="0"/>
      <w:marRight w:val="0"/>
      <w:marTop w:val="0"/>
      <w:marBottom w:val="0"/>
      <w:divBdr>
        <w:top w:val="none" w:sz="0" w:space="0" w:color="auto"/>
        <w:left w:val="none" w:sz="0" w:space="0" w:color="auto"/>
        <w:bottom w:val="none" w:sz="0" w:space="0" w:color="auto"/>
        <w:right w:val="none" w:sz="0" w:space="0" w:color="auto"/>
      </w:divBdr>
      <w:divsChild>
        <w:div w:id="1792241967">
          <w:marLeft w:val="0"/>
          <w:marRight w:val="0"/>
          <w:marTop w:val="0"/>
          <w:marBottom w:val="0"/>
          <w:divBdr>
            <w:top w:val="none" w:sz="0" w:space="0" w:color="auto"/>
            <w:left w:val="none" w:sz="0" w:space="0" w:color="auto"/>
            <w:bottom w:val="none" w:sz="0" w:space="0" w:color="auto"/>
            <w:right w:val="none" w:sz="0" w:space="0" w:color="auto"/>
          </w:divBdr>
          <w:divsChild>
            <w:div w:id="2092698684">
              <w:marLeft w:val="0"/>
              <w:marRight w:val="0"/>
              <w:marTop w:val="0"/>
              <w:marBottom w:val="0"/>
              <w:divBdr>
                <w:top w:val="none" w:sz="0" w:space="0" w:color="auto"/>
                <w:left w:val="none" w:sz="0" w:space="0" w:color="auto"/>
                <w:bottom w:val="none" w:sz="0" w:space="0" w:color="auto"/>
                <w:right w:val="none" w:sz="0" w:space="0" w:color="auto"/>
              </w:divBdr>
            </w:div>
          </w:divsChild>
        </w:div>
        <w:div w:id="1250697586">
          <w:marLeft w:val="0"/>
          <w:marRight w:val="0"/>
          <w:marTop w:val="0"/>
          <w:marBottom w:val="0"/>
          <w:divBdr>
            <w:top w:val="none" w:sz="0" w:space="0" w:color="auto"/>
            <w:left w:val="none" w:sz="0" w:space="0" w:color="auto"/>
            <w:bottom w:val="none" w:sz="0" w:space="0" w:color="auto"/>
            <w:right w:val="none" w:sz="0" w:space="0" w:color="auto"/>
          </w:divBdr>
        </w:div>
      </w:divsChild>
    </w:div>
    <w:div w:id="1325746555">
      <w:bodyDiv w:val="1"/>
      <w:marLeft w:val="0"/>
      <w:marRight w:val="0"/>
      <w:marTop w:val="0"/>
      <w:marBottom w:val="0"/>
      <w:divBdr>
        <w:top w:val="none" w:sz="0" w:space="0" w:color="auto"/>
        <w:left w:val="none" w:sz="0" w:space="0" w:color="auto"/>
        <w:bottom w:val="none" w:sz="0" w:space="0" w:color="auto"/>
        <w:right w:val="none" w:sz="0" w:space="0" w:color="auto"/>
      </w:divBdr>
      <w:divsChild>
        <w:div w:id="325744824">
          <w:marLeft w:val="0"/>
          <w:marRight w:val="0"/>
          <w:marTop w:val="0"/>
          <w:marBottom w:val="0"/>
          <w:divBdr>
            <w:top w:val="none" w:sz="0" w:space="0" w:color="auto"/>
            <w:left w:val="none" w:sz="0" w:space="0" w:color="auto"/>
            <w:bottom w:val="none" w:sz="0" w:space="0" w:color="auto"/>
            <w:right w:val="none" w:sz="0" w:space="0" w:color="auto"/>
          </w:divBdr>
          <w:divsChild>
            <w:div w:id="825323838">
              <w:marLeft w:val="0"/>
              <w:marRight w:val="0"/>
              <w:marTop w:val="0"/>
              <w:marBottom w:val="0"/>
              <w:divBdr>
                <w:top w:val="none" w:sz="0" w:space="0" w:color="auto"/>
                <w:left w:val="none" w:sz="0" w:space="0" w:color="auto"/>
                <w:bottom w:val="none" w:sz="0" w:space="0" w:color="auto"/>
                <w:right w:val="none" w:sz="0" w:space="0" w:color="auto"/>
              </w:divBdr>
              <w:divsChild>
                <w:div w:id="1411925702">
                  <w:marLeft w:val="0"/>
                  <w:marRight w:val="0"/>
                  <w:marTop w:val="0"/>
                  <w:marBottom w:val="0"/>
                  <w:divBdr>
                    <w:top w:val="none" w:sz="0" w:space="0" w:color="auto"/>
                    <w:left w:val="none" w:sz="0" w:space="0" w:color="auto"/>
                    <w:bottom w:val="none" w:sz="0" w:space="0" w:color="auto"/>
                    <w:right w:val="none" w:sz="0" w:space="0" w:color="auto"/>
                  </w:divBdr>
                  <w:divsChild>
                    <w:div w:id="207257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21633">
          <w:marLeft w:val="0"/>
          <w:marRight w:val="0"/>
          <w:marTop w:val="0"/>
          <w:marBottom w:val="0"/>
          <w:divBdr>
            <w:top w:val="none" w:sz="0" w:space="0" w:color="auto"/>
            <w:left w:val="none" w:sz="0" w:space="0" w:color="auto"/>
            <w:bottom w:val="none" w:sz="0" w:space="0" w:color="auto"/>
            <w:right w:val="none" w:sz="0" w:space="0" w:color="auto"/>
          </w:divBdr>
          <w:divsChild>
            <w:div w:id="1342196121">
              <w:marLeft w:val="0"/>
              <w:marRight w:val="0"/>
              <w:marTop w:val="0"/>
              <w:marBottom w:val="0"/>
              <w:divBdr>
                <w:top w:val="none" w:sz="0" w:space="0" w:color="auto"/>
                <w:left w:val="none" w:sz="0" w:space="0" w:color="auto"/>
                <w:bottom w:val="none" w:sz="0" w:space="0" w:color="auto"/>
                <w:right w:val="none" w:sz="0" w:space="0" w:color="auto"/>
              </w:divBdr>
            </w:div>
            <w:div w:id="36656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esis.org/en/issp/data-and-documentation/religio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F8A1C-4217-415A-AA3B-66E6C8A2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3775</Words>
  <Characters>21520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dc:creator>
  <cp:keywords/>
  <dc:description/>
  <cp:lastModifiedBy>S</cp:lastModifiedBy>
  <cp:revision>6</cp:revision>
  <dcterms:created xsi:type="dcterms:W3CDTF">2026-03-10T14:14:00Z</dcterms:created>
  <dcterms:modified xsi:type="dcterms:W3CDTF">2026-03-18T09:31:00Z</dcterms:modified>
</cp:coreProperties>
</file>